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Parini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BINNEY STREET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BIOGEN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BIIB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Power of Attorney is attached hereto as Exhibit 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Wendell Taylor, attorney-in-fact for Mr. Parini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LIMITED POWER OF ATTORNEY FOR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REPORTING OBLIGATIONS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Know all by these presents, that the undersigned hereby makes,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Wendell Taylor and Bryan Keighery as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attorney-in-fact, with full power and authority as hereinafter described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of and in the name, place and stead of the undersigned to: (1)   prepare,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 in the undersigned?s name and on the undersigned?s behalf, and submit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the U.S. Securities and Exchange Commission (the ?SEC?) a Form ID,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amendments thereto, and any other documents necessary or appropriate to obtain</w:t>
      </w:r>
    </w:p>
    <w:p>
      <w:pPr>
        <w:pStyle w:val="PreformattedText"/>
        <w:bidi w:val="0"/>
        <w:spacing w:before="0" w:after="0"/>
        <w:jc w:val="left"/>
        <w:rPr/>
      </w:pPr>
      <w:r>
        <w:rPr/>
        <w:t>codes and passwords enabling the undersigned to make electronic filings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SEC of reports required by Section 16(a) of the Securities Exchange Act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1934 and the rules and regulations promulgated thereunder, as amended from time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time (the ?Exchange Act?), or any rule or regulation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  <w:t>(2)     prepare, execute, acknowledge, deliver and file Forms 3, 4, and 5</w:t>
      </w:r>
    </w:p>
    <w:p>
      <w:pPr>
        <w:pStyle w:val="PreformattedText"/>
        <w:bidi w:val="0"/>
        <w:spacing w:before="0" w:after="0"/>
        <w:jc w:val="left"/>
        <w:rPr/>
      </w:pPr>
      <w:r>
        <w:rPr/>
        <w:t>(including any amendments thereto) with respect to the securities of Biogen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Inc., a Delaware corporation (the ?Company?), with the SEC, any national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exchanges and the Company, as considered necessary or advisable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Section 16(a) of the Exchange Act; (3)    seek or obtain,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undersigned?s representative and on the undersigned?s behalf, information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transactions in the Company?s securities from any third party,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brokers, employee benefit plan administrators and trustees, and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authorizes any such person to release any such information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and approves and ratifies any such release of information;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perform any and all other acts which in the discretion of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are necessary or desirable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in connection with the foregoing. The undersigned acknowledges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that: (A)       this Limited Power of Attorney authorizes, but does not require,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 act in their discretion on information provided to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without independent verification of such information; (B)     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documents prepared and/or executed by such attorney-in-fact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pursuant to this Limited Power of Attorney will be in such form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will contain such information and disclosure as such attorney-in-fact, in 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her discretion, deems necessary or desirable; (C)    neither the Company nor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 assumes (i) any liability for the undersigned?s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to comply with the requirement of the Exchange Act, (ii)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liability of the undersigned for any failure to comply with such requirements,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(iii) any obligation or liability of the undersigned for profit disgorgement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Section 16(b) of the Exchange Act; and (D)        this Limited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does not relieve the undersigned from responsibility for compliance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undersigned?s obligations under the Exchange Act, including without limitation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reporting requirements under Section 16 of the Exchange Act.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hereby gives and grants the foregoing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all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 or appropriate to be done in and about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matters as fully to all intents and purposes as the undersigned might or could</w:t>
      </w:r>
    </w:p>
    <w:p>
      <w:pPr>
        <w:pStyle w:val="PreformattedText"/>
        <w:bidi w:val="0"/>
        <w:spacing w:before="0" w:after="0"/>
        <w:jc w:val="left"/>
        <w:rPr/>
      </w:pPr>
      <w:r>
        <w:rPr/>
        <w:t>do if present, hereby ratifying all that such attorney-in-fact of, for and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of the undersigned, shall lawfully do or cause to be done by virtue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Attorney. This Limited Power of Attorney shall remain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force and effect until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such attorney-in-fact. This Power of Attorney revokes all previous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powers of attorney with respect to the subject matter of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Attorney. IN WITNESS WHEREOF, the undersigned has caused this Limited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11th day of August, 2026.    /s/ Michael</w:t>
      </w:r>
    </w:p>
    <w:p>
      <w:pPr>
        <w:pStyle w:val="PreformattedText"/>
        <w:bidi w:val="0"/>
        <w:spacing w:before="0" w:after="283"/>
        <w:jc w:val="left"/>
        <w:rPr/>
      </w:pPr>
      <w:r>
        <w:rPr/>
        <w:t>Parini  Name: Michael Parini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661567" TargetMode="External"/><Relationship Id="rId3" Type="http://schemas.openxmlformats.org/officeDocument/2006/relationships/hyperlink" Target="http://www.sec.gov/cgi-bin/browse-edgar?action=getcompany&amp;CIK=0000875045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1014</Words>
  <Characters>5587</Characters>
  <CharactersWithSpaces>6547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