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March 24,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151765</wp:posOffset>
            </wp:positionV>
            <wp:extent cx="148336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336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Biogen Inc.</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88" w:right="23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0-19311</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83" w:lineRule="exact"/>
        <w:rPr>
          <w:sz w:val="24"/>
          <w:szCs w:val="24"/>
          <w:color w:val="auto"/>
        </w:rPr>
      </w:pPr>
    </w:p>
    <w:p>
      <w:pPr>
        <w:sectPr>
          <w:pgSz w:w="11900" w:h="16838" w:orient="portrait"/>
          <w:cols w:equalWidth="0" w:num="3">
            <w:col w:w="5320" w:space="720"/>
            <w:col w:w="2300" w:space="720"/>
            <w:col w:w="2360"/>
          </w:cols>
          <w:pgMar w:left="240" w:top="688" w:right="239" w:bottom="1440" w:gutter="0" w:footer="0" w:header="0"/>
          <w:type w:val="continuous"/>
        </w:sectPr>
      </w:pPr>
    </w:p>
    <w:p>
      <w:pPr>
        <w:ind w:left="86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580" w:space="720"/>
            <w:col w:w="2200" w:space="720"/>
            <w:col w:w="3200"/>
          </w:cols>
          <w:pgMar w:left="240" w:top="688" w:right="239" w:bottom="1440"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225 Binney Street, Cambridge, Massachusetts 02142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679-2000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0" w:lineRule="exact"/>
        <w:rPr>
          <w:sz w:val="24"/>
          <w:szCs w:val="24"/>
          <w:color w:val="auto"/>
        </w:rPr>
      </w:pPr>
    </w:p>
    <w:p>
      <w:pPr>
        <w:ind w:left="90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3"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688"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1C5A7D"/>
        </w:rPr>
        <w:t>Item 8.01</w:t>
      </w:r>
      <w:r>
        <w:rPr>
          <w:sz w:val="20"/>
          <w:szCs w:val="20"/>
          <w:color w:val="auto"/>
        </w:rPr>
        <w:tab/>
      </w:r>
      <w:r>
        <w:rPr>
          <w:rFonts w:ascii="Arial" w:cs="Arial" w:eastAsia="Arial" w:hAnsi="Arial"/>
          <w:sz w:val="21"/>
          <w:szCs w:val="21"/>
          <w:b w:val="1"/>
          <w:bCs w:val="1"/>
          <w:color w:val="1C5A7D"/>
        </w:rPr>
        <w:t>Other Events.</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24, 2019, the Board of Directors of Biogen Inc. (the “Company”) authorized a program to repurchase up to $5.0 billion of the Company’s common stock (the “2019 Share Repurchase Program”). The 2019 Share Repurchase Program does not have an expiration date. All share repurchases under the 2019 Share Repurchase Program will be retired. The 2019 Share Repurchase Program is in addition to the approximately $1.7 billion remaining under the share repurchase program authorized by the Board of Directors of the Company in August 2018.</w:t>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1C5A7D"/>
        </w:rPr>
        <w:t>Signatures</w:t>
      </w:r>
    </w:p>
    <w:p>
      <w:pPr>
        <w:spacing w:after="0" w:line="27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Biogen Inc.</w:t>
      </w:r>
    </w:p>
    <w:p>
      <w:pPr>
        <w:spacing w:after="0" w:line="200" w:lineRule="exact"/>
        <w:rPr>
          <w:sz w:val="20"/>
          <w:szCs w:val="20"/>
          <w:color w:val="auto"/>
        </w:rPr>
      </w:pPr>
    </w:p>
    <w:p>
      <w:pPr>
        <w:spacing w:after="0" w:line="26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James Basta</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James Basta</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Corporation Counsel and Assistant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2019-12-03T20:47:56Z</dcterms:created>
  <dcterms:modified xsi:type="dcterms:W3CDTF">2019-12-03T20:47:56Z</dcterms:modified>
</cp:coreProperties>
</file>