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Biogen Inc.</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32" w:lineRule="exact"/>
        <w:rPr>
          <w:sz w:val="24"/>
          <w:szCs w:val="24"/>
          <w:color w:val="auto"/>
        </w:rPr>
      </w:pPr>
    </w:p>
    <w:p>
      <w:pPr>
        <w:sectPr>
          <w:pgSz w:w="11900" w:h="16838" w:orient="portrait"/>
          <w:cols w:equalWidth="0" w:num="3">
            <w:col w:w="4584" w:space="720"/>
            <w:col w:w="276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6"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024"/>
          </w:cols>
          <w:pgMar w:left="436" w:top="393" w:right="439" w:bottom="1440" w:gutter="0" w:footer="0" w:header="0"/>
          <w:type w:val="continuous"/>
        </w:sectPr>
      </w:pPr>
    </w:p>
    <w:p>
      <w:pPr>
        <w:spacing w:after="0" w:line="16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679-2000</w:t>
      </w:r>
    </w:p>
    <w:p>
      <w:pPr>
        <w:spacing w:after="0" w:line="17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Common Stock, $0.0005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BIIB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20"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4"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0075C9"/>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0075C9"/>
        </w:rPr>
        <w:t>Other Events.</w:t>
      </w:r>
    </w:p>
    <w:p>
      <w:pPr>
        <w:spacing w:after="0" w:line="104" w:lineRule="exact"/>
        <w:rPr>
          <w:sz w:val="20"/>
          <w:szCs w:val="20"/>
          <w:color w:val="auto"/>
        </w:rPr>
      </w:pPr>
    </w:p>
    <w:p>
      <w:pPr>
        <w:ind w:left="4" w:right="80"/>
        <w:spacing w:after="0" w:line="271" w:lineRule="auto"/>
        <w:rPr>
          <w:sz w:val="20"/>
          <w:szCs w:val="20"/>
          <w:color w:val="auto"/>
        </w:rPr>
      </w:pPr>
      <w:r>
        <w:rPr>
          <w:rFonts w:ascii="Arial" w:cs="Arial" w:eastAsia="Arial" w:hAnsi="Arial"/>
          <w:sz w:val="18"/>
          <w:szCs w:val="18"/>
          <w:color w:val="auto"/>
        </w:rPr>
        <w:t>On May 3, 2023, the European Commission notified Biogen Inc. of its decision that the period of regulatory market protection for Tecfidera extends until February 2, 2025.</w:t>
      </w:r>
    </w:p>
    <w:p>
      <w:pPr>
        <w:spacing w:after="0" w:line="30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0075C9"/>
        </w:rPr>
        <w:t>Item 9.01</w:t>
      </w:r>
      <w:r>
        <w:rPr>
          <w:sz w:val="20"/>
          <w:szCs w:val="20"/>
          <w:color w:val="auto"/>
        </w:rPr>
        <w:tab/>
      </w:r>
      <w:r>
        <w:rPr>
          <w:rFonts w:ascii="Arial" w:cs="Arial" w:eastAsia="Arial" w:hAnsi="Arial"/>
          <w:sz w:val="17"/>
          <w:szCs w:val="17"/>
          <w:b w:val="1"/>
          <w:bCs w:val="1"/>
          <w:color w:val="0075C9"/>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below are furnished as part of this Current Report on Form 8-K</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000" w:type="dxa"/>
            <w:vAlign w:val="bottom"/>
            <w:gridSpan w:val="2"/>
          </w:tcPr>
          <w:p>
            <w:pPr>
              <w:spacing w:after="0"/>
              <w:rPr>
                <w:sz w:val="20"/>
                <w:szCs w:val="20"/>
                <w:color w:val="auto"/>
              </w:rPr>
            </w:pPr>
            <w:r>
              <w:rPr>
                <w:rFonts w:ascii="Arial" w:cs="Arial" w:eastAsia="Arial" w:hAnsi="Arial"/>
                <w:sz w:val="14"/>
                <w:szCs w:val="14"/>
                <w:color w:val="auto"/>
              </w:rPr>
              <w:t>Exhibit Number</w:t>
            </w:r>
          </w:p>
        </w:tc>
        <w:tc>
          <w:tcPr>
            <w:tcW w:w="9020" w:type="dxa"/>
            <w:vAlign w:val="bottom"/>
          </w:tcPr>
          <w:p>
            <w:pPr>
              <w:spacing w:after="0"/>
              <w:rPr>
                <w:sz w:val="20"/>
                <w:szCs w:val="20"/>
                <w:color w:val="auto"/>
              </w:rPr>
            </w:pPr>
            <w:r>
              <w:rPr>
                <w:rFonts w:ascii="Arial" w:cs="Arial" w:eastAsia="Arial" w:hAnsi="Arial"/>
                <w:sz w:val="14"/>
                <w:szCs w:val="14"/>
                <w:color w:val="auto"/>
              </w:rPr>
              <w:t>Description</w:t>
            </w:r>
          </w:p>
        </w:tc>
      </w:tr>
      <w:tr>
        <w:trPr>
          <w:trHeight w:val="308"/>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rPr>
                <w:sz w:val="24"/>
                <w:szCs w:val="24"/>
                <w:color w:val="auto"/>
              </w:rPr>
            </w:pPr>
          </w:p>
        </w:tc>
        <w:tc>
          <w:tcPr>
            <w:tcW w:w="9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4"/>
          </w:cols>
          <w:pgMar w:left="436" w:top="296"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0075C9"/>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Biogen Inc.</w:t>
      </w:r>
    </w:p>
    <w:p>
      <w:pPr>
        <w:spacing w:after="0" w:line="212" w:lineRule="exact"/>
        <w:rPr>
          <w:sz w:val="20"/>
          <w:szCs w:val="20"/>
          <w:color w:val="auto"/>
        </w:rPr>
      </w:pPr>
    </w:p>
    <w:p>
      <w:pPr>
        <w:ind w:left="6620"/>
        <w:spacing w:after="0"/>
        <w:tabs>
          <w:tab w:leader="none" w:pos="7060" w:val="left"/>
        </w:tabs>
        <w:rPr>
          <w:sz w:val="20"/>
          <w:szCs w:val="20"/>
          <w:color w:val="auto"/>
        </w:rPr>
      </w:pPr>
      <w:r>
        <w:rPr>
          <w:rFonts w:ascii="Arial" w:cs="Arial" w:eastAsia="Arial" w:hAnsi="Arial"/>
          <w:sz w:val="18"/>
          <w:szCs w:val="18"/>
          <w:color w:val="auto"/>
        </w:rPr>
        <w:t>By:</w:t>
        <w:tab/>
        <w:t>/s/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8890</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Wendell Taylor</w:t>
      </w:r>
    </w:p>
    <w:p>
      <w:pPr>
        <w:ind w:left="6980"/>
        <w:spacing w:after="0"/>
        <w:rPr>
          <w:sz w:val="20"/>
          <w:szCs w:val="20"/>
          <w:color w:val="auto"/>
        </w:rPr>
      </w:pPr>
      <w:r>
        <w:rPr>
          <w:rFonts w:ascii="Arial" w:cs="Arial" w:eastAsia="Arial" w:hAnsi="Arial"/>
          <w:sz w:val="18"/>
          <w:szCs w:val="18"/>
          <w:color w:val="auto"/>
        </w:rPr>
        <w:t>Chief Corporation Counsel and Assistant</w:t>
      </w:r>
    </w:p>
    <w:p>
      <w:pPr>
        <w:ind w:left="6980"/>
        <w:spacing w:after="0"/>
        <w:rPr>
          <w:sz w:val="20"/>
          <w:szCs w:val="20"/>
          <w:color w:val="auto"/>
        </w:rPr>
      </w:pPr>
      <w:r>
        <w:rPr>
          <w:rFonts w:ascii="Arial" w:cs="Arial" w:eastAsia="Arial" w:hAnsi="Arial"/>
          <w:sz w:val="18"/>
          <w:szCs w:val="18"/>
          <w:color w:val="auto"/>
        </w:rPr>
        <w:t>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May 3, 2023</w:t>
      </w:r>
    </w:p>
    <w:sectPr>
      <w:pgSz w:w="11900" w:h="16838" w:orient="portrait"/>
      <w:cols w:equalWidth="0" w:num="1">
        <w:col w:w="10860"/>
      </w:cols>
      <w:pgMar w:left="440" w:top="29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2023-05-03T08:03:58Z</dcterms:created>
  <dcterms:modified xsi:type="dcterms:W3CDTF">2023-05-03T08:03:58Z</dcterms:modified>
</cp:coreProperties>
</file>