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64.jpeg" ContentType="image/jpeg"/>
  <Override PartName="/word/media/image163.jpeg" ContentType="image/jpeg"/>
  <Override PartName="/word/media/image156.jpeg" ContentType="image/jpeg"/>
  <Override PartName="/word/media/image155.jpeg" ContentType="image/jpeg"/>
  <Override PartName="/word/media/image154.jpeg" ContentType="image/jpeg"/>
  <Override PartName="/word/media/image153.jpeg" ContentType="image/jpeg"/>
  <Override PartName="/word/media/image152.jpeg" ContentType="image/jpeg"/>
  <Override PartName="/word/media/image151.jpeg" ContentType="image/jpeg"/>
  <Override PartName="/word/media/image150.jpeg" ContentType="image/jpeg"/>
  <Override PartName="/word/media/image146.jpeg" ContentType="image/jpeg"/>
  <Override PartName="/word/media/image145.jpeg" ContentType="image/jpeg"/>
  <Override PartName="/word/media/image144.jpeg" ContentType="image/jpeg"/>
  <Override PartName="/word/media/image143.jpeg" ContentType="image/jpeg"/>
  <Override PartName="/word/media/image142.jpeg" ContentType="image/jpeg"/>
  <Override PartName="/word/media/image141.jpeg" ContentType="image/jpeg"/>
  <Override PartName="/word/media/image140.jpeg" ContentType="image/jpeg"/>
  <Override PartName="/word/media/image170.jpeg" ContentType="image/jpeg"/>
  <Override PartName="/word/media/image137.jpeg" ContentType="image/jpeg"/>
  <Override PartName="/word/media/image136.jpeg" ContentType="image/jpeg"/>
  <Override PartName="/word/media/image135.jpeg" ContentType="image/jpeg"/>
  <Override PartName="/word/media/image134.jpeg" ContentType="image/jpeg"/>
  <Override PartName="/word/media/image133.jpeg" ContentType="image/jpeg"/>
  <Override PartName="/word/media/image132.jpeg" ContentType="image/jpeg"/>
  <Override PartName="/word/media/image131.jpeg" ContentType="image/jpeg"/>
  <Override PartName="/word/media/image130.jpeg" ContentType="image/jpeg"/>
  <Override PartName="/word/media/image162.jpeg" ContentType="image/jpeg"/>
  <Override PartName="/word/media/image129.jpeg" ContentType="image/jpeg"/>
  <Override PartName="/word/media/image161.jpeg" ContentType="image/jpeg"/>
  <Override PartName="/word/media/image128.jpeg" ContentType="image/jpeg"/>
  <Override PartName="/word/media/image160.jpeg" ContentType="image/jpeg"/>
  <Override PartName="/word/media/image127.jpeg" ContentType="image/jpeg"/>
  <Override PartName="/word/media/image126.jpeg" ContentType="image/jpeg"/>
  <Override PartName="/word/media/image125.jpeg" ContentType="image/jpeg"/>
  <Override PartName="/word/media/image124.jpeg" ContentType="image/jpeg"/>
  <Override PartName="/word/media/image123.jpeg" ContentType="image/jpeg"/>
  <Override PartName="/word/media/image122.jpeg" ContentType="image/jpeg"/>
  <Override PartName="/word/media/image121.jpeg" ContentType="image/jpeg"/>
  <Override PartName="/word/media/image120.jpeg" ContentType="image/jpeg"/>
  <Override PartName="/word/media/image174.jpeg" ContentType="image/jpeg"/>
  <Override PartName="/word/media/image113.jpeg" ContentType="image/jpeg"/>
  <Override PartName="/word/media/image173.jpeg" ContentType="image/jpeg"/>
  <Override PartName="/word/media/image112.jpeg" ContentType="image/jpeg"/>
  <Override PartName="/word/media/image172.jpeg" ContentType="image/jpeg"/>
  <Override PartName="/word/media/image139.jpeg" ContentType="image/jpeg"/>
  <Override PartName="/word/media/image111.jpeg" ContentType="image/jpeg"/>
  <Override PartName="/word/media/image171.jpeg" ContentType="image/jpeg"/>
  <Override PartName="/word/media/image138.jpeg" ContentType="image/jpeg"/>
  <Override PartName="/word/media/image110.jpeg" ContentType="image/jpeg"/>
  <Override PartName="/word/media/image109.jpeg" ContentType="image/jpeg"/>
  <Override PartName="/word/media/image108.jpeg" ContentType="image/jpeg"/>
  <Override PartName="/word/media/image107.jpeg" ContentType="image/jpeg"/>
  <Override PartName="/word/media/image106.jpeg" ContentType="image/jpeg"/>
  <Override PartName="/word/media/image105.jpeg" ContentType="image/jpeg"/>
  <Override PartName="/word/media/image104.jpeg" ContentType="image/jpeg"/>
  <Override PartName="/word/media/image103.jpeg" ContentType="image/jpeg"/>
  <Override PartName="/word/media/image102.jpeg" ContentType="image/jpeg"/>
  <Override PartName="/word/media/image101.jpeg" ContentType="image/jpeg"/>
  <Override PartName="/word/media/image100.jpeg" ContentType="image/jpeg"/>
  <Override PartName="/word/media/image97.jpeg" ContentType="image/jpeg"/>
  <Override PartName="/word/media/image167.jpeg" ContentType="image/jpeg"/>
  <Override PartName="/word/media/image52.jpeg" ContentType="image/jpeg"/>
  <Override PartName="/word/media/image166.jpeg" ContentType="image/jpeg"/>
  <Override PartName="/word/media/image51.jpeg" ContentType="image/jpeg"/>
  <Override PartName="/word/media/image34.jpeg" ContentType="image/jpeg"/>
  <Override PartName="/word/media/image77.jpeg" ContentType="image/jpeg"/>
  <Override PartName="/word/media/image33.jpeg" ContentType="image/jpeg"/>
  <Override PartName="/word/media/image76.jpeg" ContentType="image/jpeg"/>
  <Override PartName="/word/media/image32.jpeg" ContentType="image/jpeg"/>
  <Override PartName="/word/media/image2.jpeg" ContentType="image/jpeg"/>
  <Override PartName="/word/media/image19.jpeg" ContentType="image/jpeg"/>
  <Override PartName="/word/media/image75.jpeg" ContentType="image/jpeg"/>
  <Override PartName="/word/media/image31.jpeg" ContentType="image/jpeg"/>
  <Override PartName="/word/media/image1.jpeg" ContentType="image/jpeg"/>
  <Override PartName="/word/media/image18.jpeg" ContentType="image/jpeg"/>
  <Override PartName="/word/media/image74.jpeg" ContentType="image/jpeg"/>
  <Override PartName="/word/media/image30.jpeg" ContentType="image/jpeg"/>
  <Override PartName="/word/media/image17.jpeg" ContentType="image/jpeg"/>
  <Override PartName="/word/media/image73.jpeg" ContentType="image/jpeg"/>
  <Override PartName="/word/media/image29.jpeg" ContentType="image/jpeg"/>
  <Override PartName="/word/media/image28.jpeg" ContentType="image/jpeg"/>
  <Override PartName="/word/media/image88.jpeg" ContentType="image/jpeg"/>
  <Override PartName="/word/media/image27.jpeg" ContentType="image/jpeg"/>
  <Override PartName="/word/media/image87.jpeg" ContentType="image/jpeg"/>
  <Override PartName="/word/media/image26.jpeg" ContentType="image/jpeg"/>
  <Override PartName="/word/media/image9.jpeg" ContentType="image/jpeg"/>
  <Override PartName="/word/media/image8.jpeg" ContentType="image/jpeg"/>
  <Override PartName="/word/media/image7.jpeg" ContentType="image/jpeg"/>
  <Override PartName="/word/media/image3.jpeg" ContentType="image/jpeg"/>
  <Override PartName="/word/media/image35.jpeg" ContentType="image/jpeg"/>
  <Override PartName="/word/media/image78.jpeg" ContentType="image/jpeg"/>
  <Override PartName="/word/media/image5.jpeg" ContentType="image/jpeg"/>
  <Override PartName="/word/media/image37.jpeg" ContentType="image/jpeg"/>
  <Override PartName="/word/media/image10.jpeg" ContentType="image/jpeg"/>
  <Override PartName="/word/media/image168.jpeg" ContentType="image/jpeg"/>
  <Override PartName="/word/media/image53.jpeg" ContentType="image/jpeg"/>
  <Override PartName="/word/media/image4.jpeg" ContentType="image/jpeg"/>
  <Override PartName="/word/media/image36.jpeg" ContentType="image/jpeg"/>
  <Override PartName="/word/media/image79.jpeg" ContentType="image/jpeg"/>
  <Override PartName="/word/media/image6.jpeg" ContentType="image/jpeg"/>
  <Override PartName="/word/media/image11.jpeg" ContentType="image/jpeg"/>
  <Override PartName="/word/media/image169.jpeg" ContentType="image/jpeg"/>
  <Override PartName="/word/media/image54.jpeg" ContentType="image/jpeg"/>
  <Override PartName="/word/media/image157.jpeg" ContentType="image/jpeg"/>
  <Override PartName="/word/media/image42.jpeg" ContentType="image/jpeg"/>
  <Override PartName="/word/media/image12.jpeg" ContentType="image/jpeg"/>
  <Override PartName="/word/media/image55.jpeg" ContentType="image/jpeg"/>
  <Override PartName="/word/media/image158.jpeg" ContentType="image/jpeg"/>
  <Override PartName="/word/media/image43.jpeg" ContentType="image/jpeg"/>
  <Override PartName="/word/media/image13.jpeg" ContentType="image/jpeg"/>
  <Override PartName="/word/media/image56.jpeg" ContentType="image/jpeg"/>
  <Override PartName="/word/media/image159.jpeg" ContentType="image/jpeg"/>
  <Override PartName="/word/media/image44.jpeg" ContentType="image/jpeg"/>
  <Override PartName="/word/media/image14.jpeg" ContentType="image/jpeg"/>
  <Override PartName="/word/media/image90.jpeg" ContentType="image/jpeg"/>
  <Override PartName="/word/media/image57.jpeg" ContentType="image/jpeg"/>
  <Override PartName="/word/media/image98.jpeg" ContentType="image/jpeg"/>
  <Override PartName="/word/media/image70.jpeg" ContentType="image/jpeg"/>
  <Override PartName="/word/media/image45.jpeg" ContentType="image/jpeg"/>
  <Override PartName="/word/media/image15.jpeg" ContentType="image/jpeg"/>
  <Override PartName="/word/media/image91.jpeg" ContentType="image/jpeg"/>
  <Override PartName="/word/media/image58.jpeg" ContentType="image/jpeg"/>
  <Override PartName="/word/media/image99.jpeg" ContentType="image/jpeg"/>
  <Override PartName="/word/media/image38.jpeg" ContentType="image/jpeg"/>
  <Override PartName="/word/media/image71.jpeg" ContentType="image/jpeg"/>
  <Override PartName="/word/media/image46.jpeg" ContentType="image/jpeg"/>
  <Override PartName="/word/media/image89.jpeg" ContentType="image/jpeg"/>
  <Override PartName="/word/media/image16.jpeg" ContentType="image/jpeg"/>
  <Override PartName="/word/media/image92.jpeg" ContentType="image/jpeg"/>
  <Override PartName="/word/media/image59.jpeg" ContentType="image/jpeg"/>
  <Override PartName="/word/media/image39.jpeg" ContentType="image/jpeg"/>
  <Override PartName="/word/media/image72.jpeg" ContentType="image/jpeg"/>
  <Override PartName="/word/media/image114.jpeg" ContentType="image/jpeg"/>
  <Override PartName="/word/media/image60.jpeg" ContentType="image/jpeg"/>
  <Override PartName="/word/media/image115.jpeg" ContentType="image/jpeg"/>
  <Override PartName="/word/media/image61.jpeg" ContentType="image/jpeg"/>
  <Override PartName="/word/media/image116.jpeg" ContentType="image/jpeg"/>
  <Override PartName="/word/media/image62.jpeg" ContentType="image/jpeg"/>
  <Override PartName="/word/media/image165.jpeg" ContentType="image/jpeg"/>
  <Override PartName="/word/media/image50.jpeg" ContentType="image/jpeg"/>
  <Override PartName="/word/media/image25.jpeg" ContentType="image/jpeg"/>
  <Override PartName="/word/media/image86.jpeg" ContentType="image/jpeg"/>
  <Override PartName="/word/media/image117.jpeg" ContentType="image/jpeg"/>
  <Override PartName="/word/media/image63.jpeg" ContentType="image/jpeg"/>
  <Override PartName="/word/media/image118.jpeg" ContentType="image/jpeg"/>
  <Override PartName="/word/media/image64.jpeg" ContentType="image/jpeg"/>
  <Override PartName="/word/media/image119.jpeg" ContentType="image/jpeg"/>
  <Override PartName="/word/media/image65.jpeg" ContentType="image/jpeg"/>
  <Override PartName="/word/media/image66.jpeg" ContentType="image/jpeg"/>
  <Override PartName="/word/media/image67.jpeg" ContentType="image/jpeg"/>
  <Override PartName="/word/media/image47.jpeg" ContentType="image/jpeg"/>
  <Override PartName="/word/media/image80.jpeg" ContentType="image/jpeg"/>
  <Override PartName="/word/media/image40.jpeg" ContentType="image/jpeg"/>
  <Override PartName="/word/media/image68.jpeg" ContentType="image/jpeg"/>
  <Override PartName="/word/media/image20.jpeg" ContentType="image/jpeg"/>
  <Override PartName="/word/media/image48.jpeg" ContentType="image/jpeg"/>
  <Override PartName="/word/media/image81.jpeg" ContentType="image/jpeg"/>
  <Override PartName="/word/media/image41.jpeg" ContentType="image/jpeg"/>
  <Override PartName="/word/media/image69.jpeg" ContentType="image/jpeg"/>
  <Override PartName="/word/media/image21.jpeg" ContentType="image/jpeg"/>
  <Override PartName="/word/media/image49.jpeg" ContentType="image/jpeg"/>
  <Override PartName="/word/media/image82.jpeg" ContentType="image/jpeg"/>
  <Override PartName="/word/media/image22.jpeg" ContentType="image/jpeg"/>
  <Override PartName="/word/media/image83.jpeg" ContentType="image/jpeg"/>
  <Override PartName="/word/media/image23.jpeg" ContentType="image/jpeg"/>
  <Override PartName="/word/media/image84.jpeg" ContentType="image/jpeg"/>
  <Override PartName="/word/media/image24.jpeg" ContentType="image/jpeg"/>
  <Override PartName="/word/media/image85.jpeg" ContentType="image/jpeg"/>
  <Override PartName="/word/media/image147.jpeg" ContentType="image/jpeg"/>
  <Override PartName="/word/media/image93.jpeg" ContentType="image/jpeg"/>
  <Override PartName="/word/media/image148.jpeg" ContentType="image/jpeg"/>
  <Override PartName="/word/media/image94.jpeg" ContentType="image/jpeg"/>
  <Override PartName="/word/media/image149.jpeg" ContentType="image/jpeg"/>
  <Override PartName="/word/media/image95.jpeg" ContentType="image/jpeg"/>
  <Override PartName="/word/media/image96.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rPr/>
      </w:pPr>
      <w:hyperlink w:anchor="toc">
        <w:bookmarkStart w:id="0" w:name="d422936ddef14a.htm"/>
        <w:bookmarkStart w:id="1" w:name="ksd422936ddef14a"/>
        <w:bookmarkEnd w:id="0"/>
        <w:bookmarkEnd w:id="1"/>
        <w:r>
          <w:rPr>
            <w:rStyle w:val="InternetLink"/>
          </w:rPr>
          <w:t>Table of Contents</w:t>
        </w:r>
      </w:hyperlink>
    </w:p>
    <w:p>
      <w:pPr>
        <w:pStyle w:val="TextBody"/>
        <w:spacing w:lineRule="atLeast" w:line="141" w:before="0" w:after="0"/>
        <w:jc w:val="left"/>
        <w:rPr>
          <w:highlight w:val="white"/>
          <w:bdr w:val="single" w:sz="2" w:space="1" w:color="000000"/>
        </w:rPr>
      </w:pPr>
      <w:r>
        <w:rPr>
          <w:highlight w:val="white"/>
          <w:bdr w:val="single" w:sz="2" w:space="1" w:color="000000"/>
        </w:rPr>
        <w:t> </w:t>
      </w:r>
    </w:p>
    <w:p>
      <w:pPr>
        <w:pStyle w:val="TextBody"/>
        <w:spacing w:lineRule="atLeast" w:line="141" w:before="0" w:after="40"/>
        <w:jc w:val="left"/>
        <w:rPr>
          <w:highlight w:val="white"/>
          <w:bdr w:val="single" w:sz="2" w:space="1" w:color="000000"/>
        </w:rPr>
      </w:pPr>
      <w:r>
        <w:rPr>
          <w:highlight w:val="white"/>
          <w:bdr w:val="single" w:sz="2" w:space="1" w:color="000000"/>
        </w:rPr>
        <w:t> </w:t>
      </w:r>
    </w:p>
    <w:p>
      <w:pPr>
        <w:pStyle w:val="TextBody"/>
        <w:spacing w:before="240" w:after="0"/>
        <w:jc w:val="center"/>
        <w:rPr>
          <w:rFonts w:ascii="Times New Roman" w:hAnsi="Times New Roman"/>
          <w:b/>
          <w:sz w:val="36"/>
          <w:highlight w:val="white"/>
        </w:rPr>
      </w:pPr>
      <w:r>
        <w:rPr>
          <w:rFonts w:ascii="Times New Roman" w:hAnsi="Times New Roman"/>
          <w:b/>
          <w:sz w:val="36"/>
          <w:highlight w:val="white"/>
        </w:rPr>
        <w:t xml:space="preserve">UNITED STATES </w:t>
      </w:r>
    </w:p>
    <w:p>
      <w:pPr>
        <w:pStyle w:val="TextBody"/>
        <w:spacing w:before="0" w:after="0"/>
        <w:jc w:val="center"/>
        <w:rPr>
          <w:rFonts w:ascii="Times New Roman" w:hAnsi="Times New Roman"/>
          <w:b/>
          <w:sz w:val="36"/>
          <w:highlight w:val="white"/>
        </w:rPr>
      </w:pPr>
      <w:r>
        <w:rPr>
          <w:rFonts w:ascii="Times New Roman" w:hAnsi="Times New Roman"/>
          <w:b/>
          <w:sz w:val="36"/>
          <w:highlight w:val="white"/>
        </w:rPr>
        <w:t xml:space="preserve">SECURITIES AND EXCHANGE COMMISSION </w:t>
      </w:r>
    </w:p>
    <w:p>
      <w:pPr>
        <w:pStyle w:val="TextBody"/>
        <w:spacing w:before="0" w:after="0"/>
        <w:jc w:val="center"/>
        <w:rPr>
          <w:rFonts w:ascii="Times New Roman" w:hAnsi="Times New Roman"/>
          <w:b/>
          <w:sz w:val="24"/>
          <w:highlight w:val="white"/>
        </w:rPr>
      </w:pPr>
      <w:r>
        <w:rPr>
          <w:rFonts w:ascii="Times New Roman" w:hAnsi="Times New Roman"/>
          <w:b/>
          <w:sz w:val="24"/>
          <w:highlight w:val="white"/>
        </w:rPr>
        <w:t xml:space="preserve">WASHINGTON, D.C. 20549 </w:t>
      </w:r>
    </w:p>
    <w:p>
      <w:pPr>
        <w:pStyle w:val="TextBody"/>
        <w:spacing w:before="0" w:after="0"/>
        <w:jc w:val="left"/>
        <w:rPr>
          <w:highlight w:val="white"/>
        </w:rPr>
      </w:pPr>
      <w:r>
        <w:rPr>
          <w:highlight w:val="white"/>
        </w:rPr>
        <w:t> </w:t>
      </w:r>
    </w:p>
    <w:p>
      <w:pPr>
        <w:pStyle w:val="TextBody"/>
        <w:spacing w:lineRule="atLeast" w:line="141" w:before="0" w:after="40"/>
        <w:jc w:val="center"/>
        <w:rPr>
          <w:highlight w:val="white"/>
          <w:bdr w:val="single" w:sz="8" w:space="1" w:color="000000"/>
        </w:rPr>
      </w:pPr>
      <w:r>
        <w:rPr>
          <w:highlight w:val="white"/>
          <w:bdr w:val="single" w:sz="8" w:space="1" w:color="000000"/>
        </w:rPr>
        <w:t> </w:t>
      </w:r>
    </w:p>
    <w:p>
      <w:pPr>
        <w:pStyle w:val="TextBody"/>
        <w:spacing w:before="240" w:after="0"/>
        <w:jc w:val="center"/>
        <w:rPr>
          <w:rFonts w:ascii="Times New Roman" w:hAnsi="Times New Roman"/>
          <w:b/>
          <w:sz w:val="36"/>
          <w:highlight w:val="white"/>
        </w:rPr>
      </w:pPr>
      <w:r>
        <w:rPr>
          <w:rFonts w:ascii="Times New Roman" w:hAnsi="Times New Roman"/>
          <w:b/>
          <w:sz w:val="36"/>
          <w:highlight w:val="white"/>
        </w:rPr>
        <w:t xml:space="preserve">SCHEDULE 14A </w:t>
      </w:r>
    </w:p>
    <w:p>
      <w:pPr>
        <w:pStyle w:val="TextBody"/>
        <w:spacing w:before="0" w:after="0"/>
        <w:jc w:val="center"/>
        <w:rPr>
          <w:rFonts w:ascii="Times New Roman" w:hAnsi="Times New Roman"/>
          <w:b/>
          <w:sz w:val="24"/>
          <w:highlight w:val="white"/>
        </w:rPr>
      </w:pPr>
      <w:r>
        <w:rPr>
          <w:rFonts w:ascii="Times New Roman" w:hAnsi="Times New Roman"/>
          <w:b/>
          <w:sz w:val="24"/>
          <w:highlight w:val="white"/>
        </w:rPr>
        <w:t xml:space="preserve">PROXY STATEMENT PURSUANT TO SECTION 14(A) OF THE </w:t>
      </w:r>
    </w:p>
    <w:p>
      <w:pPr>
        <w:pStyle w:val="TextBody"/>
        <w:spacing w:before="0" w:after="0"/>
        <w:jc w:val="center"/>
        <w:rPr>
          <w:rFonts w:ascii="Times New Roman" w:hAnsi="Times New Roman"/>
          <w:b/>
          <w:sz w:val="24"/>
          <w:highlight w:val="white"/>
        </w:rPr>
      </w:pPr>
      <w:r>
        <w:rPr>
          <w:rFonts w:ascii="Times New Roman" w:hAnsi="Times New Roman"/>
          <w:b/>
          <w:sz w:val="24"/>
          <w:highlight w:val="white"/>
        </w:rPr>
        <w:t xml:space="preserve">SECURITIES EXCHANGE ACT OF 1934 </w:t>
      </w:r>
    </w:p>
    <w:p>
      <w:pPr>
        <w:pStyle w:val="TextBody"/>
        <w:spacing w:before="0" w:after="0"/>
        <w:jc w:val="left"/>
        <w:rPr>
          <w:highlight w:val="white"/>
        </w:rPr>
      </w:pPr>
      <w:r>
        <w:rPr>
          <w:highlight w:val="white"/>
        </w:rPr>
        <w:t> </w:t>
      </w:r>
    </w:p>
    <w:p>
      <w:pPr>
        <w:pStyle w:val="TextBody"/>
        <w:spacing w:lineRule="atLeast" w:line="141" w:before="0" w:after="40"/>
        <w:jc w:val="center"/>
        <w:rPr>
          <w:highlight w:val="white"/>
          <w:bdr w:val="single" w:sz="8" w:space="1" w:color="000000"/>
        </w:rPr>
      </w:pPr>
      <w:r>
        <w:rPr>
          <w:highlight w:val="white"/>
          <w:bdr w:val="single" w:sz="8" w:space="1" w:color="000000"/>
        </w:rPr>
        <w:t>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Filed by the Registrant  ☒                        Filed by a Party other than the Registrant  ☐ </w:t>
      </w:r>
    </w:p>
    <w:p>
      <w:pPr>
        <w:pStyle w:val="TextBody"/>
        <w:spacing w:before="480" w:after="0"/>
        <w:jc w:val="left"/>
        <w:rPr>
          <w:rFonts w:ascii="Times New Roman" w:hAnsi="Times New Roman"/>
          <w:sz w:val="20"/>
          <w:highlight w:val="white"/>
        </w:rPr>
      </w:pPr>
      <w:r>
        <w:rPr>
          <w:rFonts w:ascii="Times New Roman" w:hAnsi="Times New Roman"/>
          <w:sz w:val="20"/>
          <w:highlight w:val="white"/>
        </w:rPr>
        <w:t xml:space="preserve">Check the appropriate box: </w:t>
      </w:r>
    </w:p>
    <w:p>
      <w:pPr>
        <w:pStyle w:val="TextBody"/>
        <w:spacing w:before="0" w:after="0"/>
        <w:jc w:val="left"/>
        <w:rPr>
          <w:highlight w:val="white"/>
        </w:rPr>
      </w:pPr>
      <w:r>
        <w:rPr>
          <w:highlight w:val="white"/>
        </w:rPr>
        <w:t> </w:t>
      </w:r>
    </w:p>
    <w:tbl>
      <w:tblPr>
        <w:tblW w:w="2650" w:type="dxa"/>
        <w:jc w:val="left"/>
        <w:tblInd w:w="0" w:type="dxa"/>
        <w:tblCellMar>
          <w:top w:w="0" w:type="dxa"/>
          <w:left w:w="0" w:type="dxa"/>
          <w:bottom w:w="0" w:type="dxa"/>
          <w:right w:w="0" w:type="dxa"/>
        </w:tblCellMar>
      </w:tblPr>
      <w:tblGrid>
        <w:gridCol w:w="245"/>
        <w:gridCol w:w="2405"/>
      </w:tblGrid>
      <w:tr>
        <w:trPr/>
        <w:tc>
          <w:tcPr>
            <w:tcW w:w="245" w:type="dxa"/>
            <w:tcBorders/>
            <w:shd w:fill="auto" w:val="clear"/>
            <w:vAlign w:val="center"/>
          </w:tcPr>
          <w:p>
            <w:pPr>
              <w:pStyle w:val="TableContents"/>
              <w:spacing w:before="0" w:after="283"/>
              <w:jc w:val="left"/>
              <w:rPr/>
            </w:pPr>
            <w:r>
              <w:rPr/>
              <w:t>☐</w:t>
            </w:r>
          </w:p>
        </w:tc>
        <w:tc>
          <w:tcPr>
            <w:tcW w:w="24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spacing w:before="0" w:after="0"/>
        <w:jc w:val="left"/>
        <w:rPr>
          <w:highlight w:val="white"/>
        </w:rPr>
      </w:pPr>
      <w:r>
        <w:rPr>
          <w:highlight w:val="white"/>
        </w:rPr>
        <w:t> </w:t>
      </w:r>
    </w:p>
    <w:tbl>
      <w:tblPr>
        <w:tblW w:w="5980" w:type="dxa"/>
        <w:jc w:val="left"/>
        <w:tblInd w:w="0" w:type="dxa"/>
        <w:tblCellMar>
          <w:top w:w="0" w:type="dxa"/>
          <w:left w:w="0" w:type="dxa"/>
          <w:bottom w:w="0" w:type="dxa"/>
          <w:right w:w="0" w:type="dxa"/>
        </w:tblCellMar>
      </w:tblPr>
      <w:tblGrid>
        <w:gridCol w:w="245"/>
        <w:gridCol w:w="5735"/>
      </w:tblGrid>
      <w:tr>
        <w:trPr/>
        <w:tc>
          <w:tcPr>
            <w:tcW w:w="245" w:type="dxa"/>
            <w:tcBorders/>
            <w:shd w:fill="auto" w:val="clear"/>
            <w:vAlign w:val="center"/>
          </w:tcPr>
          <w:p>
            <w:pPr>
              <w:pStyle w:val="TableContents"/>
              <w:spacing w:before="0" w:after="0"/>
              <w:jc w:val="left"/>
              <w:rPr/>
            </w:pPr>
            <w:r>
              <w:rPr/>
              <w:t>☐</w:t>
            </w:r>
          </w:p>
        </w:tc>
        <w:tc>
          <w:tcPr>
            <w:tcW w:w="573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w:t>
            </w:r>
          </w:p>
          <w:p>
            <w:pPr>
              <w:pStyle w:val="TableContents"/>
              <w:spacing w:before="0" w:after="0"/>
              <w:jc w:val="left"/>
              <w:rPr>
                <w:rFonts w:ascii="Times New Roman" w:hAnsi="Times New Roman"/>
                <w:b/>
                <w:spacing w:val="0"/>
                <w:sz w:val="20"/>
              </w:rPr>
            </w:pPr>
            <w:r>
              <w:rPr>
                <w:rFonts w:ascii="Times New Roman" w:hAnsi="Times New Roman"/>
                <w:b/>
                <w:spacing w:val="0"/>
                <w:sz w:val="20"/>
              </w:rPr>
              <w:t>14a-6(e)(2))</w:t>
            </w:r>
          </w:p>
        </w:tc>
      </w:tr>
    </w:tbl>
    <w:p>
      <w:pPr>
        <w:pStyle w:val="TextBody"/>
        <w:spacing w:before="0" w:after="0"/>
        <w:jc w:val="left"/>
        <w:rPr>
          <w:highlight w:val="white"/>
        </w:rPr>
      </w:pPr>
      <w:r>
        <w:rPr>
          <w:highlight w:val="white"/>
        </w:rPr>
        <w:t> </w:t>
      </w:r>
    </w:p>
    <w:tbl>
      <w:tblPr>
        <w:tblW w:w="2530" w:type="dxa"/>
        <w:jc w:val="left"/>
        <w:tblInd w:w="0" w:type="dxa"/>
        <w:tblCellMar>
          <w:top w:w="0" w:type="dxa"/>
          <w:left w:w="0" w:type="dxa"/>
          <w:bottom w:w="0" w:type="dxa"/>
          <w:right w:w="0" w:type="dxa"/>
        </w:tblCellMar>
      </w:tblPr>
      <w:tblGrid>
        <w:gridCol w:w="245"/>
        <w:gridCol w:w="2285"/>
      </w:tblGrid>
      <w:tr>
        <w:trPr/>
        <w:tc>
          <w:tcPr>
            <w:tcW w:w="245" w:type="dxa"/>
            <w:tcBorders/>
            <w:shd w:fill="auto" w:val="clear"/>
            <w:vAlign w:val="center"/>
          </w:tcPr>
          <w:p>
            <w:pPr>
              <w:pStyle w:val="TableContents"/>
              <w:spacing w:before="0" w:after="283"/>
              <w:jc w:val="left"/>
              <w:rPr/>
            </w:pPr>
            <w:r>
              <w:rPr/>
              <w:t>☒</w:t>
            </w:r>
          </w:p>
        </w:tc>
        <w:tc>
          <w:tcPr>
            <w:tcW w:w="228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spacing w:before="0" w:after="0"/>
        <w:jc w:val="left"/>
        <w:rPr>
          <w:highlight w:val="white"/>
        </w:rPr>
      </w:pPr>
      <w:r>
        <w:rPr>
          <w:highlight w:val="white"/>
        </w:rPr>
        <w:t> </w:t>
      </w:r>
    </w:p>
    <w:tbl>
      <w:tblPr>
        <w:tblW w:w="2890" w:type="dxa"/>
        <w:jc w:val="left"/>
        <w:tblInd w:w="0" w:type="dxa"/>
        <w:tblCellMar>
          <w:top w:w="0" w:type="dxa"/>
          <w:left w:w="0" w:type="dxa"/>
          <w:bottom w:w="0" w:type="dxa"/>
          <w:right w:w="0" w:type="dxa"/>
        </w:tblCellMar>
      </w:tblPr>
      <w:tblGrid>
        <w:gridCol w:w="245"/>
        <w:gridCol w:w="2645"/>
      </w:tblGrid>
      <w:tr>
        <w:trPr/>
        <w:tc>
          <w:tcPr>
            <w:tcW w:w="245" w:type="dxa"/>
            <w:tcBorders/>
            <w:shd w:fill="auto" w:val="clear"/>
            <w:vAlign w:val="center"/>
          </w:tcPr>
          <w:p>
            <w:pPr>
              <w:pStyle w:val="TableContents"/>
              <w:spacing w:before="0" w:after="283"/>
              <w:jc w:val="left"/>
              <w:rPr/>
            </w:pPr>
            <w:r>
              <w:rPr/>
              <w:t>☐</w:t>
            </w:r>
          </w:p>
        </w:tc>
        <w:tc>
          <w:tcPr>
            <w:tcW w:w="26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spacing w:before="0" w:after="0"/>
        <w:jc w:val="left"/>
        <w:rPr>
          <w:highlight w:val="white"/>
        </w:rPr>
      </w:pPr>
      <w:r>
        <w:rPr>
          <w:highlight w:val="white"/>
        </w:rPr>
        <w:t> </w:t>
      </w:r>
    </w:p>
    <w:tbl>
      <w:tblPr>
        <w:tblW w:w="2380" w:type="dxa"/>
        <w:jc w:val="left"/>
        <w:tblInd w:w="0" w:type="dxa"/>
        <w:tblCellMar>
          <w:top w:w="0" w:type="dxa"/>
          <w:left w:w="0" w:type="dxa"/>
          <w:bottom w:w="0" w:type="dxa"/>
          <w:right w:w="0" w:type="dxa"/>
        </w:tblCellMar>
      </w:tblPr>
      <w:tblGrid>
        <w:gridCol w:w="245"/>
        <w:gridCol w:w="2135"/>
      </w:tblGrid>
      <w:tr>
        <w:trPr/>
        <w:tc>
          <w:tcPr>
            <w:tcW w:w="245" w:type="dxa"/>
            <w:tcBorders/>
            <w:shd w:fill="auto" w:val="clear"/>
            <w:vAlign w:val="center"/>
          </w:tcPr>
          <w:p>
            <w:pPr>
              <w:pStyle w:val="TableContents"/>
              <w:spacing w:before="0" w:after="283"/>
              <w:jc w:val="left"/>
              <w:rPr/>
            </w:pPr>
            <w:r>
              <w:rPr/>
              <w:t>☐</w:t>
            </w:r>
          </w:p>
        </w:tc>
        <w:tc>
          <w:tcPr>
            <w:tcW w:w="213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Soliciting Material under </w:t>
            </w:r>
          </w:p>
          <w:p>
            <w:pPr>
              <w:pStyle w:val="TableContents"/>
              <w:spacing w:before="0" w:after="0"/>
              <w:jc w:val="left"/>
              <w:rPr>
                <w:rFonts w:ascii="Times New Roman" w:hAnsi="Times New Roman"/>
                <w:spacing w:val="0"/>
                <w:sz w:val="20"/>
              </w:rPr>
            </w:pPr>
            <w:r>
              <w:rPr>
                <w:rFonts w:ascii="Times New Roman" w:hAnsi="Times New Roman"/>
                <w:spacing w:val="0"/>
                <w:sz w:val="20"/>
              </w:rPr>
              <w:t>§240.14a-12</w:t>
            </w:r>
          </w:p>
        </w:tc>
      </w:tr>
    </w:tbl>
    <w:p>
      <w:pPr>
        <w:pStyle w:val="TextBody"/>
        <w:spacing w:before="240" w:after="0"/>
        <w:jc w:val="center"/>
        <w:rPr>
          <w:rFonts w:ascii="Times New Roman" w:hAnsi="Times New Roman"/>
          <w:b/>
          <w:sz w:val="36"/>
          <w:highlight w:val="white"/>
        </w:rPr>
      </w:pPr>
      <w:r>
        <w:rPr>
          <w:rFonts w:ascii="Times New Roman" w:hAnsi="Times New Roman"/>
          <w:b/>
          <w:sz w:val="36"/>
          <w:highlight w:val="white"/>
        </w:rPr>
        <w:t xml:space="preserve">BIOGEN INC. </w:t>
      </w:r>
    </w:p>
    <w:p>
      <w:pPr>
        <w:pStyle w:val="TextBody"/>
        <w:spacing w:before="0" w:after="0"/>
        <w:jc w:val="center"/>
        <w:rPr>
          <w:rFonts w:ascii="Times New Roman" w:hAnsi="Times New Roman"/>
          <w:b/>
          <w:sz w:val="20"/>
          <w:highlight w:val="white"/>
        </w:rPr>
      </w:pPr>
      <w:r>
        <w:rPr>
          <w:rFonts w:ascii="Times New Roman" w:hAnsi="Times New Roman"/>
          <w:b/>
          <w:sz w:val="20"/>
          <w:highlight w:val="white"/>
        </w:rPr>
        <w:t xml:space="preserve">(Name of Registrant as Specified In Its Charter) </w:t>
      </w:r>
    </w:p>
    <w:p>
      <w:pPr>
        <w:pStyle w:val="TextBody"/>
        <w:spacing w:before="240" w:after="0"/>
        <w:jc w:val="center"/>
        <w:rPr>
          <w:rFonts w:ascii="Times New Roman" w:hAnsi="Times New Roman"/>
          <w:b/>
          <w:sz w:val="20"/>
          <w:highlight w:val="white"/>
        </w:rPr>
      </w:pPr>
      <w:r>
        <w:rPr>
          <w:rFonts w:ascii="Times New Roman" w:hAnsi="Times New Roman"/>
          <w:b/>
          <w:sz w:val="20"/>
          <w:highlight w:val="white"/>
        </w:rPr>
        <w:t xml:space="preserve">(Name of Person(s) Filing Proxy Statement, if other than the Registrant)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Payment of Filing Fee (Check all boxes that apply): </w:t>
      </w:r>
    </w:p>
    <w:p>
      <w:pPr>
        <w:pStyle w:val="TextBody"/>
        <w:spacing w:before="0" w:after="0"/>
        <w:jc w:val="left"/>
        <w:rPr>
          <w:highlight w:val="white"/>
        </w:rPr>
      </w:pPr>
      <w:r>
        <w:rPr>
          <w:highlight w:val="white"/>
        </w:rPr>
        <w:t> </w:t>
      </w:r>
    </w:p>
    <w:tbl>
      <w:tblPr>
        <w:tblW w:w="1615" w:type="dxa"/>
        <w:jc w:val="left"/>
        <w:tblInd w:w="0" w:type="dxa"/>
        <w:tblCellMar>
          <w:top w:w="0" w:type="dxa"/>
          <w:left w:w="0" w:type="dxa"/>
          <w:bottom w:w="0" w:type="dxa"/>
          <w:right w:w="0" w:type="dxa"/>
        </w:tblCellMar>
      </w:tblPr>
      <w:tblGrid>
        <w:gridCol w:w="245"/>
        <w:gridCol w:w="1370"/>
      </w:tblGrid>
      <w:tr>
        <w:trPr/>
        <w:tc>
          <w:tcPr>
            <w:tcW w:w="245" w:type="dxa"/>
            <w:tcBorders/>
            <w:shd w:fill="auto" w:val="clear"/>
            <w:vAlign w:val="center"/>
          </w:tcPr>
          <w:p>
            <w:pPr>
              <w:pStyle w:val="TableContents"/>
              <w:spacing w:before="0" w:after="283"/>
              <w:jc w:val="left"/>
              <w:rPr/>
            </w:pPr>
            <w:r>
              <w:rPr/>
              <w:t>☒</w:t>
            </w:r>
          </w:p>
        </w:tc>
        <w:tc>
          <w:tcPr>
            <w:tcW w:w="137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spacing w:before="0" w:after="0"/>
        <w:jc w:val="left"/>
        <w:rPr>
          <w:highlight w:val="white"/>
        </w:rPr>
      </w:pPr>
      <w:r>
        <w:rPr>
          <w:highlight w:val="white"/>
        </w:rPr>
        <w:t> </w:t>
      </w:r>
    </w:p>
    <w:tbl>
      <w:tblPr>
        <w:tblW w:w="4105" w:type="dxa"/>
        <w:jc w:val="left"/>
        <w:tblInd w:w="0" w:type="dxa"/>
        <w:tblCellMar>
          <w:top w:w="0" w:type="dxa"/>
          <w:left w:w="0" w:type="dxa"/>
          <w:bottom w:w="0" w:type="dxa"/>
          <w:right w:w="0" w:type="dxa"/>
        </w:tblCellMar>
      </w:tblPr>
      <w:tblGrid>
        <w:gridCol w:w="245"/>
        <w:gridCol w:w="3860"/>
      </w:tblGrid>
      <w:tr>
        <w:trPr/>
        <w:tc>
          <w:tcPr>
            <w:tcW w:w="245" w:type="dxa"/>
            <w:tcBorders/>
            <w:shd w:fill="auto" w:val="clear"/>
            <w:vAlign w:val="center"/>
          </w:tcPr>
          <w:p>
            <w:pPr>
              <w:pStyle w:val="TableContents"/>
              <w:spacing w:before="0" w:after="283"/>
              <w:jc w:val="left"/>
              <w:rPr/>
            </w:pPr>
            <w:r>
              <w:rPr/>
              <w:t>☐</w:t>
            </w:r>
          </w:p>
        </w:tc>
        <w:tc>
          <w:tcPr>
            <w:tcW w:w="38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spacing w:before="0" w:after="0"/>
        <w:jc w:val="left"/>
        <w:rPr>
          <w:highlight w:val="white"/>
        </w:rPr>
      </w:pPr>
      <w:r>
        <w:rPr>
          <w:highlight w:val="white"/>
        </w:rPr>
        <w:t> </w:t>
      </w:r>
    </w:p>
    <w:tbl>
      <w:tblPr>
        <w:tblW w:w="6865" w:type="dxa"/>
        <w:jc w:val="left"/>
        <w:tblInd w:w="0" w:type="dxa"/>
        <w:tblCellMar>
          <w:top w:w="0" w:type="dxa"/>
          <w:left w:w="0" w:type="dxa"/>
          <w:bottom w:w="0" w:type="dxa"/>
          <w:right w:w="0" w:type="dxa"/>
        </w:tblCellMar>
      </w:tblPr>
      <w:tblGrid>
        <w:gridCol w:w="245"/>
        <w:gridCol w:w="6620"/>
      </w:tblGrid>
      <w:tr>
        <w:trPr/>
        <w:tc>
          <w:tcPr>
            <w:tcW w:w="245" w:type="dxa"/>
            <w:tcBorders/>
            <w:shd w:fill="auto" w:val="clear"/>
            <w:vAlign w:val="center"/>
          </w:tcPr>
          <w:p>
            <w:pPr>
              <w:pStyle w:val="TableContents"/>
              <w:spacing w:before="0" w:after="283"/>
              <w:jc w:val="left"/>
              <w:rPr/>
            </w:pPr>
            <w:r>
              <w:rPr/>
              <w:t>☐</w:t>
            </w:r>
          </w:p>
        </w:tc>
        <w:tc>
          <w:tcPr>
            <w:tcW w:w="662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w:t>
            </w:r>
          </w:p>
          <w:p>
            <w:pPr>
              <w:pStyle w:val="TableContents"/>
              <w:spacing w:before="0" w:after="0"/>
              <w:jc w:val="left"/>
              <w:rPr>
                <w:rFonts w:ascii="Times New Roman" w:hAnsi="Times New Roman"/>
                <w:spacing w:val="0"/>
                <w:sz w:val="20"/>
              </w:rPr>
            </w:pPr>
            <w:r>
              <w:rPr>
                <w:rFonts w:ascii="Times New Roman" w:hAnsi="Times New Roman"/>
                <w:spacing w:val="0"/>
                <w:sz w:val="20"/>
              </w:rPr>
              <w:t>14a-6(i)(1)</w:t>
            </w:r>
          </w:p>
          <w:p>
            <w:pPr>
              <w:pStyle w:val="TableContents"/>
              <w:spacing w:before="0" w:after="0"/>
              <w:jc w:val="left"/>
              <w:rPr>
                <w:rFonts w:ascii="Times New Roman" w:hAnsi="Times New Roman"/>
                <w:sz w:val="20"/>
              </w:rPr>
            </w:pPr>
            <w:r>
              <w:rPr>
                <w:rFonts w:ascii="Times New Roman" w:hAnsi="Times New Roman"/>
                <w:sz w:val="20"/>
              </w:rPr>
              <w:t xml:space="preserve">and </w:t>
            </w:r>
          </w:p>
          <w:p>
            <w:pPr>
              <w:pStyle w:val="TableContents"/>
              <w:spacing w:before="0" w:after="0"/>
              <w:jc w:val="left"/>
              <w:rPr>
                <w:rFonts w:ascii="Times New Roman" w:hAnsi="Times New Roman"/>
                <w:spacing w:val="0"/>
                <w:sz w:val="20"/>
              </w:rPr>
            </w:pPr>
            <w:r>
              <w:rPr>
                <w:rFonts w:ascii="Times New Roman" w:hAnsi="Times New Roman"/>
                <w:spacing w:val="0"/>
                <w:sz w:val="20"/>
              </w:rPr>
              <w:t>0-11.</w:t>
            </w:r>
          </w:p>
        </w:tc>
      </w:tr>
    </w:tbl>
    <w:p>
      <w:pPr>
        <w:pStyle w:val="TextBody"/>
        <w:spacing w:before="0" w:after="0"/>
        <w:jc w:val="left"/>
        <w:rPr>
          <w:highlight w:val="white"/>
        </w:rPr>
      </w:pPr>
      <w:r>
        <w:rPr>
          <w:highlight w:val="white"/>
        </w:rPr>
        <w:t> </w:t>
      </w:r>
    </w:p>
    <w:p>
      <w:pPr>
        <w:pStyle w:val="TextBody"/>
        <w:spacing w:lineRule="atLeast" w:line="141" w:before="0" w:after="0"/>
        <w:jc w:val="left"/>
        <w:rPr>
          <w:highlight w:val="white"/>
          <w:bdr w:val="single" w:sz="2" w:space="1" w:color="000000"/>
        </w:rPr>
      </w:pPr>
      <w:r>
        <w:rPr>
          <w:highlight w:val="white"/>
          <w:bdr w:val="single" w:sz="2" w:space="1" w:color="000000"/>
        </w:rPr>
        <w:t> </w:t>
      </w:r>
    </w:p>
    <w:p>
      <w:pPr>
        <w:pStyle w:val="TextBody"/>
        <w:spacing w:lineRule="atLeast" w:line="141" w:before="0" w:after="40"/>
        <w:jc w:val="left"/>
        <w:rPr>
          <w:highlight w:val="white"/>
          <w:bdr w:val="single" w:sz="2" w:space="1" w:color="000000"/>
        </w:rPr>
      </w:pPr>
      <w:r>
        <w:rPr>
          <w:highlight w:val="white"/>
          <w:bdr w:val="single" w:sz="2" w:space="1" w:color="000000"/>
        </w:rPr>
        <w:t> </w:t>
      </w:r>
    </w:p>
    <w:p>
      <w:pPr>
        <w:pStyle w:val="TextBody"/>
        <w:rPr/>
      </w:pPr>
      <w:r>
        <w:rPr/>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314960" cy="10541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14960" cy="105410"/>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tbl>
      <w:tblPr>
        <w:tblW w:w="1761" w:type="dxa"/>
        <w:jc w:val="left"/>
        <w:tblInd w:w="0" w:type="dxa"/>
        <w:tblCellMar>
          <w:top w:w="0" w:type="dxa"/>
          <w:left w:w="0" w:type="dxa"/>
          <w:bottom w:w="0" w:type="dxa"/>
          <w:right w:w="0" w:type="dxa"/>
        </w:tblCellMar>
      </w:tblPr>
      <w:tblGrid>
        <w:gridCol w:w="75"/>
        <w:gridCol w:w="60"/>
        <w:gridCol w:w="23"/>
        <w:gridCol w:w="60"/>
        <w:gridCol w:w="1325"/>
        <w:gridCol w:w="60"/>
        <w:gridCol w:w="23"/>
        <w:gridCol w:w="60"/>
        <w:gridCol w:w="75"/>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pBdr>
                <w:bottom w:val="single" w:sz="8" w:space="1" w:color="1A6DBB"/>
              </w:pBdr>
              <w:spacing w:before="0" w:after="0"/>
              <w:jc w:val="center"/>
              <w:rPr/>
            </w:pPr>
            <w:r>
              <w:rPr/>
              <w:t> </w:t>
            </w:r>
          </w:p>
          <w:p>
            <w:pPr>
              <w:pStyle w:val="TableContents"/>
              <w:spacing w:before="0" w:after="20"/>
              <w:jc w:val="left"/>
              <w:rPr/>
            </w:pPr>
            <w:r>
              <w:rPr/>
              <w:t> </w:t>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25" w:type="dxa"/>
            <w:tcBorders/>
            <w:shd w:fill="auto" w:val="clear"/>
            <w:vAlign w:val="center"/>
          </w:tcPr>
          <w:p>
            <w:pPr>
              <w:pStyle w:val="TableContents"/>
              <w:spacing w:before="0" w:after="283"/>
              <w:jc w:val="center"/>
              <w:rPr>
                <w:rFonts w:ascii="arial" w:hAnsi="arial"/>
                <w:color w:val="427F3D"/>
              </w:rPr>
            </w:pPr>
            <w:r>
              <w:rPr>
                <w:rFonts w:ascii="arial" w:hAnsi="arial"/>
                <w:color w:val="427F3D"/>
              </w:rPr>
              <w:t>NOTICE OF</w:t>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pBdr>
                <w:bottom w:val="single" w:sz="8" w:space="1" w:color="1A6DBB"/>
              </w:pBdr>
              <w:spacing w:before="0" w:after="0"/>
              <w:jc w:val="center"/>
              <w:rPr/>
            </w:pPr>
            <w:r>
              <w:rPr/>
              <w:t> </w:t>
            </w:r>
          </w:p>
          <w:p>
            <w:pPr>
              <w:pStyle w:val="TableContents"/>
              <w:spacing w:before="0" w:after="20"/>
              <w:jc w:val="left"/>
              <w:rPr/>
            </w:pPr>
            <w:r>
              <w:rPr/>
              <w:t> </w:t>
            </w:r>
          </w:p>
        </w:tc>
      </w:tr>
    </w:tbl>
    <w:p>
      <w:pPr>
        <w:pStyle w:val="TextBody"/>
        <w:spacing w:before="360" w:after="0"/>
        <w:jc w:val="center"/>
        <w:rPr>
          <w:rFonts w:ascii="arial" w:hAnsi="arial"/>
          <w:color w:val="1A6DBB"/>
          <w:sz w:val="36"/>
        </w:rPr>
      </w:pPr>
      <w:r>
        <w:rPr>
          <w:rFonts w:ascii="arial" w:hAnsi="arial"/>
          <w:color w:val="1A6DBB"/>
          <w:sz w:val="36"/>
        </w:rPr>
        <w:t xml:space="preserve">2023 Annual Meeting of </w:t>
      </w:r>
    </w:p>
    <w:p>
      <w:pPr>
        <w:pStyle w:val="TextBody"/>
        <w:spacing w:before="360" w:after="0"/>
        <w:jc w:val="center"/>
        <w:rPr>
          <w:rFonts w:ascii="arial" w:hAnsi="arial"/>
          <w:color w:val="1A6DBB"/>
          <w:sz w:val="36"/>
        </w:rPr>
      </w:pPr>
      <w:r>
        <w:rPr>
          <w:rFonts w:ascii="arial" w:hAnsi="arial"/>
          <w:color w:val="1A6DBB"/>
          <w:sz w:val="36"/>
        </w:rPr>
        <w:t xml:space="preserve">Stockholders and Proxy Statement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400" w:after="0"/>
        <w:jc w:val="left"/>
        <w:rPr>
          <w:color w:val="1A6DBB"/>
        </w:rPr>
      </w:pPr>
      <w:r>
        <w:rPr>
          <w:color w:val="1A6DBB"/>
        </w:rPr>
        <w:t>        </w:t>
      </w:r>
      <w:r>
        <w:rPr>
          <w:rFonts w:ascii="arial" w:hAnsi="arial"/>
          <w:b/>
          <w:i/>
          <w:color w:val="1A6DBB"/>
          <w:sz w:val="32"/>
        </w:rPr>
        <w:t xml:space="preserve">Wednesday, June 14, 2023 </w:t>
      </w:r>
    </w:p>
    <w:p>
      <w:pPr>
        <w:pStyle w:val="TextBody"/>
        <w:spacing w:before="120" w:after="0"/>
        <w:jc w:val="left"/>
        <w:rPr>
          <w:color w:val="1A6DBB"/>
        </w:rPr>
      </w:pPr>
      <w:r>
        <w:rPr>
          <w:color w:val="1A6DBB"/>
        </w:rPr>
        <w:t>        </w:t>
      </w:r>
      <w:r>
        <w:rPr>
          <w:rFonts w:ascii="arial" w:hAnsi="arial"/>
          <w:b/>
          <w:i/>
          <w:color w:val="1A6DBB"/>
          <w:sz w:val="32"/>
        </w:rPr>
        <w:t xml:space="preserve">9:00 a.m. Eastern Time </w:t>
      </w:r>
    </w:p>
    <w:p>
      <w:pPr>
        <w:pStyle w:val="TextBody"/>
        <w:spacing w:before="120" w:after="0"/>
        <w:jc w:val="left"/>
        <w:rPr>
          <w:color w:val="1A6DBB"/>
        </w:rPr>
      </w:pPr>
      <w:r>
        <w:rPr>
          <w:color w:val="1A6DBB"/>
        </w:rPr>
        <w:t>        </w:t>
      </w:r>
      <w:r>
        <w:rPr>
          <w:rFonts w:ascii="ARIAL" w:hAnsi="ARIAL"/>
          <w:b/>
          <w:color w:val="1A6DBB"/>
          <w:sz w:val="32"/>
        </w:rPr>
        <w:t xml:space="preserve">To be held online at </w:t>
      </w:r>
    </w:p>
    <w:p>
      <w:pPr>
        <w:pStyle w:val="TextBody"/>
        <w:spacing w:before="0" w:after="0"/>
        <w:jc w:val="left"/>
        <w:rPr>
          <w:color w:val="1A6DBB"/>
        </w:rPr>
      </w:pPr>
      <w:r>
        <w:rPr>
          <w:color w:val="1A6DBB"/>
        </w:rPr>
        <w:t>        </w:t>
      </w:r>
      <w:r>
        <w:rPr>
          <w:rFonts w:ascii="ARIAL" w:hAnsi="ARIAL"/>
          <w:b/>
          <w:color w:val="1A6DBB"/>
          <w:sz w:val="32"/>
          <w:u w:val="single"/>
        </w:rPr>
        <w:t>www.virtualshareholdermeeting.com/BIIB2023</w:t>
      </w:r>
      <w:r>
        <w:rPr>
          <w:rFonts w:ascii="ARIAL" w:hAnsi="ARIAL"/>
          <w:b/>
          <w:color w:val="1A6DBB"/>
          <w:sz w:val="32"/>
        </w:rPr>
        <w:t xml:space="preserve">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both"/>
        <w:rPr/>
      </w:pPr>
      <w:r>
        <w:rPr/>
        <w:drawing>
          <wp:inline distT="0" distB="0" distL="0" distR="0">
            <wp:extent cx="171450" cy="571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71450" cy="57150"/>
                    </a:xfrm>
                    <a:prstGeom prst="rect">
                      <a:avLst/>
                    </a:prstGeom>
                  </pic:spPr>
                </pic:pic>
              </a:graphicData>
            </a:graphic>
          </wp:inline>
        </w:drawing>
      </w:r>
      <w:r>
        <w:rPr/>
        <w:t xml:space="preserve"> </w:t>
      </w:r>
    </w:p>
    <w:p>
      <w:pPr>
        <w:pStyle w:val="TextBody"/>
        <w:spacing w:before="0" w:after="0"/>
        <w:jc w:val="left"/>
        <w:rPr/>
      </w:pPr>
      <w:r>
        <w:rPr/>
        <w:t> </w:t>
      </w:r>
    </w:p>
    <w:tbl>
      <w:tblPr>
        <w:tblW w:w="3365" w:type="dxa"/>
        <w:jc w:val="left"/>
        <w:tblInd w:w="0" w:type="dxa"/>
        <w:tblCellMar>
          <w:top w:w="0" w:type="dxa"/>
          <w:left w:w="0" w:type="dxa"/>
          <w:bottom w:w="0" w:type="dxa"/>
          <w:right w:w="0" w:type="dxa"/>
        </w:tblCellMar>
      </w:tblPr>
      <w:tblGrid>
        <w:gridCol w:w="135"/>
        <w:gridCol w:w="60"/>
        <w:gridCol w:w="2975"/>
        <w:gridCol w:w="60"/>
        <w:gridCol w:w="135"/>
      </w:tblGrid>
      <w:tr>
        <w:trPr/>
        <w:tc>
          <w:tcPr>
            <w:tcW w:w="1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9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r>
      <w:tr>
        <w:trPr/>
        <w:tc>
          <w:tcPr>
            <w:tcW w:w="135" w:type="dxa"/>
            <w:tcBorders/>
            <w:shd w:fill="1A6DBB" w:val="clear"/>
            <w:vAlign w:val="center"/>
          </w:tcPr>
          <w:p>
            <w:pPr>
              <w:pStyle w:val="TableContents"/>
              <w:spacing w:before="0" w:after="283"/>
              <w:rPr>
                <w:sz w:val="4"/>
                <w:szCs w:val="4"/>
              </w:rPr>
            </w:pPr>
            <w:r>
              <w:rPr>
                <w:sz w:val="4"/>
                <w:szCs w:val="4"/>
              </w:rPr>
            </w:r>
          </w:p>
        </w:tc>
        <w:tc>
          <w:tcPr>
            <w:tcW w:w="60" w:type="dxa"/>
            <w:tcBorders/>
            <w:shd w:fill="1A6DBB" w:val="clear"/>
            <w:vAlign w:val="center"/>
          </w:tcPr>
          <w:p>
            <w:pPr>
              <w:pStyle w:val="TableContents"/>
              <w:spacing w:before="0" w:after="283"/>
              <w:rPr/>
            </w:pPr>
            <w:r>
              <w:rPr/>
              <w:t> </w:t>
            </w:r>
          </w:p>
        </w:tc>
        <w:tc>
          <w:tcPr>
            <w:tcW w:w="2975" w:type="dxa"/>
            <w:tcBorders/>
            <w:shd w:fill="1A6DBB"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5" w:type="dxa"/>
            <w:tcBorders/>
            <w:shd w:fill="auto" w:val="clear"/>
            <w:vAlign w:val="center"/>
          </w:tcPr>
          <w:p>
            <w:pPr>
              <w:pStyle w:val="TableContents"/>
              <w:spacing w:before="0" w:after="283"/>
              <w:rPr>
                <w:sz w:val="4"/>
                <w:szCs w:val="4"/>
              </w:rPr>
            </w:pPr>
            <w:r>
              <w:rPr>
                <w:sz w:val="4"/>
                <w:szCs w:val="4"/>
              </w:rPr>
            </w:r>
          </w:p>
        </w:tc>
      </w:tr>
      <w:tr>
        <w:trPr/>
        <w:tc>
          <w:tcPr>
            <w:tcW w:w="135" w:type="dxa"/>
            <w:tcBorders/>
            <w:shd w:fill="1A6DBB" w:val="clear"/>
            <w:vAlign w:val="center"/>
          </w:tcPr>
          <w:p>
            <w:pPr>
              <w:pStyle w:val="TableContents"/>
              <w:spacing w:before="0" w:after="0"/>
              <w:jc w:val="both"/>
              <w:rPr/>
            </w:pPr>
            <w:r>
              <w:rPr/>
              <w:t>  </w:t>
            </w:r>
          </w:p>
        </w:tc>
        <w:tc>
          <w:tcPr>
            <w:tcW w:w="60" w:type="dxa"/>
            <w:tcBorders/>
            <w:shd w:fill="1A6DBB" w:val="clear"/>
            <w:vAlign w:val="center"/>
          </w:tcPr>
          <w:p>
            <w:pPr>
              <w:pStyle w:val="TableContents"/>
              <w:spacing w:before="0" w:after="283"/>
              <w:rPr/>
            </w:pPr>
            <w:r>
              <w:rPr/>
              <w:t> </w:t>
            </w:r>
          </w:p>
        </w:tc>
        <w:tc>
          <w:tcPr>
            <w:tcW w:w="2975" w:type="dxa"/>
            <w:tcBorders/>
            <w:shd w:fill="1A6DBB" w:val="clear"/>
            <w:vAlign w:val="center"/>
          </w:tcPr>
          <w:p>
            <w:pPr>
              <w:pStyle w:val="TableContents"/>
              <w:spacing w:before="0" w:after="0"/>
              <w:rPr>
                <w:rFonts w:ascii="ARIAL" w:hAnsi="ARIAL"/>
                <w:color w:val="FFFFFF"/>
                <w:sz w:val="32"/>
              </w:rPr>
            </w:pPr>
            <w:r>
              <w:rPr>
                <w:rFonts w:ascii="ARIAL" w:hAnsi="ARIAL"/>
                <w:color w:val="FFFFFF"/>
                <w:sz w:val="32"/>
              </w:rPr>
              <w:t>Letter from our Chair</w:t>
            </w:r>
          </w:p>
          <w:p>
            <w:pPr>
              <w:pStyle w:val="TableContents"/>
              <w:spacing w:before="0" w:after="20"/>
              <w:rPr/>
            </w:pPr>
            <w:r>
              <w:rPr/>
              <w:t> </w:t>
            </w:r>
          </w:p>
        </w:tc>
        <w:tc>
          <w:tcPr>
            <w:tcW w:w="60" w:type="dxa"/>
            <w:tcBorders/>
            <w:shd w:fill="7F7F7F" w:val="clear"/>
            <w:vAlign w:val="center"/>
          </w:tcPr>
          <w:p>
            <w:pPr>
              <w:pStyle w:val="TableContents"/>
              <w:spacing w:before="0" w:after="283"/>
              <w:rPr/>
            </w:pPr>
            <w:r>
              <w:rPr/>
              <w:t> </w:t>
            </w:r>
          </w:p>
        </w:tc>
        <w:tc>
          <w:tcPr>
            <w:tcW w:w="135" w:type="dxa"/>
            <w:tcBorders/>
            <w:shd w:fill="7F7F7F" w:val="clear"/>
            <w:vAlign w:val="center"/>
          </w:tcPr>
          <w:p>
            <w:pPr>
              <w:pStyle w:val="TableContents"/>
              <w:spacing w:before="0" w:after="0"/>
              <w:jc w:val="both"/>
              <w:rPr/>
            </w:pPr>
            <w:r>
              <w:rPr/>
              <w:t>  </w:t>
            </w:r>
          </w:p>
        </w:tc>
      </w:tr>
      <w:tr>
        <w:trPr/>
        <w:tc>
          <w:tcPr>
            <w:tcW w:w="135" w:type="dxa"/>
            <w:tcBorders/>
            <w:shd w:fill="auto" w:val="clear"/>
            <w:vAlign w:val="center"/>
          </w:tcPr>
          <w:p>
            <w:pPr>
              <w:pStyle w:val="TableContents"/>
              <w:spacing w:before="0" w:after="283"/>
              <w:rPr>
                <w:sz w:val="4"/>
                <w:szCs w:val="4"/>
              </w:rPr>
            </w:pPr>
            <w:r>
              <w:rPr>
                <w:sz w:val="4"/>
                <w:szCs w:val="4"/>
              </w:rPr>
            </w:r>
          </w:p>
        </w:tc>
        <w:tc>
          <w:tcPr>
            <w:tcW w:w="60" w:type="dxa"/>
            <w:tcBorders/>
            <w:shd w:fill="7F7F7F" w:val="clear"/>
            <w:vAlign w:val="center"/>
          </w:tcPr>
          <w:p>
            <w:pPr>
              <w:pStyle w:val="TableContents"/>
              <w:spacing w:before="0" w:after="283"/>
              <w:rPr/>
            </w:pPr>
            <w:r>
              <w:rPr/>
              <w:t> </w:t>
            </w:r>
          </w:p>
        </w:tc>
        <w:tc>
          <w:tcPr>
            <w:tcW w:w="2975" w:type="dxa"/>
            <w:tcBorders/>
            <w:shd w:fill="7F7F7F" w:val="clear"/>
            <w:vAlign w:val="center"/>
          </w:tcPr>
          <w:p>
            <w:pPr>
              <w:pStyle w:val="TableContents"/>
              <w:spacing w:before="0" w:after="283"/>
              <w:rPr>
                <w:sz w:val="4"/>
                <w:szCs w:val="4"/>
              </w:rPr>
            </w:pPr>
            <w:r>
              <w:rPr>
                <w:sz w:val="4"/>
                <w:szCs w:val="4"/>
              </w:rPr>
            </w:r>
          </w:p>
        </w:tc>
        <w:tc>
          <w:tcPr>
            <w:tcW w:w="60" w:type="dxa"/>
            <w:tcBorders/>
            <w:shd w:fill="7F7F7F" w:val="clear"/>
            <w:vAlign w:val="center"/>
          </w:tcPr>
          <w:p>
            <w:pPr>
              <w:pStyle w:val="TableContents"/>
              <w:spacing w:before="0" w:after="283"/>
              <w:rPr/>
            </w:pPr>
            <w:r>
              <w:rPr/>
              <w:t> </w:t>
            </w:r>
          </w:p>
        </w:tc>
        <w:tc>
          <w:tcPr>
            <w:tcW w:w="135" w:type="dxa"/>
            <w:tcBorders/>
            <w:shd w:fill="7F7F7F" w:val="clear"/>
            <w:vAlign w:val="center"/>
          </w:tcPr>
          <w:p>
            <w:pPr>
              <w:pStyle w:val="TableContents"/>
              <w:spacing w:before="0" w:after="283"/>
              <w:rPr>
                <w:sz w:val="4"/>
                <w:szCs w:val="4"/>
              </w:rPr>
            </w:pPr>
            <w:r>
              <w:rPr>
                <w:sz w:val="4"/>
                <w:szCs w:val="4"/>
              </w:rPr>
            </w:r>
          </w:p>
        </w:tc>
      </w:tr>
    </w:tbl>
    <w:p>
      <w:pPr>
        <w:pStyle w:val="TextBody"/>
        <w:spacing w:before="360" w:after="0"/>
        <w:jc w:val="left"/>
        <w:rPr>
          <w:rFonts w:ascii="ARIAL" w:hAnsi="ARIAL"/>
          <w:sz w:val="18"/>
        </w:rPr>
      </w:pPr>
      <w:r>
        <w:rPr>
          <w:rFonts w:ascii="ARIAL" w:hAnsi="ARIAL"/>
          <w:sz w:val="18"/>
        </w:rPr>
        <w:t xml:space="preserve">April 28, 2023 </w:t>
      </w:r>
    </w:p>
    <w:p>
      <w:pPr>
        <w:pStyle w:val="TextBody"/>
        <w:spacing w:before="240" w:after="0"/>
        <w:jc w:val="left"/>
        <w:rPr>
          <w:rFonts w:ascii="ARIAL" w:hAnsi="ARIAL"/>
          <w:b/>
          <w:i/>
          <w:color w:val="1A6DBB"/>
          <w:sz w:val="18"/>
        </w:rPr>
      </w:pPr>
      <w:r>
        <w:rPr>
          <w:rFonts w:ascii="ARIAL" w:hAnsi="ARIAL"/>
          <w:b/>
          <w:i/>
          <w:color w:val="1A6DBB"/>
          <w:sz w:val="18"/>
        </w:rPr>
        <w:t xml:space="preserve">To My Fellow Stockholders: </w:t>
      </w:r>
    </w:p>
    <w:p>
      <w:pPr>
        <w:pStyle w:val="TextBody"/>
        <w:spacing w:before="240" w:after="0"/>
        <w:jc w:val="both"/>
        <w:rPr>
          <w:rFonts w:ascii="ARIAL" w:hAnsi="ARIAL"/>
          <w:sz w:val="18"/>
        </w:rPr>
      </w:pPr>
      <w:r>
        <w:rPr>
          <w:rFonts w:ascii="ARIAL" w:hAnsi="ARIAL"/>
          <w:sz w:val="18"/>
        </w:rPr>
        <w:t xml:space="preserve">Over the last nine years as Chair, I have seen extraordinary changes at both Biogen and in our industry. As I reflect on my final letter to you in this role, I take pride both in where we have been as a company, and where we are headed as we implement new strategies to return Biogen to sustainable growth. My pride is rooted in our commitment to pioneering therapies for hard-to-treat diseases. As you will read in this report, we continued to make strong progress on that mission in 2022. My optimism is based on our pipeline of new medicines to meet critical unmet needs, and our intense focus on strengthening our discipline on costs and focusing on achieving meaningful returns on all our investments. I would be remiss if I were not to share with you my disappointment with the many challenges we have faced in trying to launch Aduhelm. </w:t>
      </w:r>
    </w:p>
    <w:p>
      <w:pPr>
        <w:pStyle w:val="TextBody"/>
        <w:spacing w:before="240" w:after="0"/>
        <w:jc w:val="both"/>
        <w:rPr>
          <w:rFonts w:ascii="ARIAL" w:hAnsi="ARIAL"/>
          <w:sz w:val="18"/>
        </w:rPr>
      </w:pPr>
      <w:r>
        <w:rPr>
          <w:rFonts w:ascii="ARIAL" w:hAnsi="ARIAL"/>
          <w:sz w:val="18"/>
        </w:rPr>
        <w:t xml:space="preserve">In 2022, we advanced several significant potential growth drivers, including two therapies that were granted Priority Review by the U.S. Food and Drug Administration (FDA) – LEQEMBI, which received accelerated approval in January 2023 and is being co-developed with our partner Eisai Co., Ltd. (Eisai), and zuranolone, which is being co-developed with our collaboration partner Sage Therapeutics, Inc. (Sage). Each are examples of our ability to advance innovative medicines with the potential to achieve significant results for patients in areas of high unmet need. </w:t>
      </w:r>
    </w:p>
    <w:p>
      <w:pPr>
        <w:pStyle w:val="TextBody"/>
        <w:spacing w:before="240" w:after="0"/>
        <w:jc w:val="both"/>
        <w:rPr>
          <w:rFonts w:ascii="ARIAL" w:hAnsi="ARIAL"/>
          <w:sz w:val="18"/>
        </w:rPr>
      </w:pPr>
      <w:r>
        <w:rPr>
          <w:rFonts w:ascii="ARIAL" w:hAnsi="ARIAL"/>
          <w:sz w:val="18"/>
        </w:rPr>
        <w:t xml:space="preserve">LEQEMBI is only the second approved Alzheimer’s disease therapy to target a pathological hallmark of the disease in the last 40 years and potentially the first anti-amyloid antibody to receive traditional approval. Zuranolone, if approved, would provide an important new, rapid-acting option for the potential treatment of major depressive disorder (MDD) and postpartum depression (PPD). These are the kind of breakthroughs that Biogen is capable of achieving and has done so repeatedly in the past. </w:t>
      </w:r>
    </w:p>
    <w:p>
      <w:pPr>
        <w:pStyle w:val="TextBody"/>
        <w:spacing w:before="240" w:after="0"/>
        <w:jc w:val="both"/>
        <w:rPr>
          <w:rFonts w:ascii="ARIAL" w:hAnsi="ARIAL"/>
          <w:sz w:val="18"/>
        </w:rPr>
      </w:pPr>
      <w:r>
        <w:rPr>
          <w:rFonts w:ascii="ARIAL" w:hAnsi="ARIAL"/>
          <w:sz w:val="18"/>
        </w:rPr>
        <w:t xml:space="preserve">At the same time, we remained committed to our multiple sclerosis business and bringing these important medicines to patients globally. We also continued to advance SPINRAZA, the first treatment for spinal muscular atrophy (SMA) launched in 2016, which is now approved in 69 countries and has improved the lives of thousands of patients. Finally, in April 2023 QALSODY was approved as a therapy to treat amyotrophic lateral sclerosis (ALS) in patients who possess the superoxide dismutase 1 (SOD1) mutation and this represents the first treatment to target a genetic cause of this devastating disease. </w:t>
      </w:r>
    </w:p>
    <w:p>
      <w:pPr>
        <w:pStyle w:val="TextBody"/>
        <w:spacing w:before="240" w:after="0"/>
        <w:jc w:val="both"/>
        <w:rPr>
          <w:rFonts w:ascii="ARIAL" w:hAnsi="ARIAL"/>
          <w:sz w:val="18"/>
        </w:rPr>
      </w:pPr>
      <w:r>
        <w:rPr>
          <w:rFonts w:ascii="ARIAL" w:hAnsi="ARIAL"/>
          <w:sz w:val="18"/>
        </w:rPr>
        <w:t xml:space="preserve">At the same time, as a purpose-driven company, we believe serving humanity through science has never mattered more. For Biogen, that includes bolstering our commitment to health equity and caring deeply about making a positive difference for patients, our employees, the environment and the communities where we live and work. Our approach to environmental sustainability, social responsibility and corporate governance, or ESG, begins with our mission to serve patients and is supported by our long-standing focus on using resources responsibly to support the sustainability of our business. Through patient assistance programs, expanded access to investigational therapies and other initiatives, we have developed patient programs to assist eligible patients around the world to obtain the medicines they need. We increased our focus on diversity, inclusion and belonging, including by working to improve the diversity and representation of racial and ethnic minority populations in clinical trial research.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both"/>
        <w:rPr>
          <w:rFonts w:ascii="ARIAL" w:hAnsi="ARIAL"/>
          <w:sz w:val="18"/>
        </w:rPr>
      </w:pPr>
      <w:r>
        <w:rPr>
          <w:rFonts w:ascii="ARIAL" w:hAnsi="ARIAL"/>
          <w:sz w:val="18"/>
        </w:rPr>
        <w:t xml:space="preserve">Finally, our company and Board continue to be guided by the perspectives of our stockholders as expressed through our engagement with them throughout the year and at our Annual Meeting. Consistent with prior years’ practices, since our 2022 Annual Meeting, we have engaged in governance-focused outreach with stockholders holding approximately 64% of our outstanding stock. Feedback received during the course of these activities informs Board decisions. I know our commitment to continuing this valuable dialogue with our investors will not change. </w:t>
      </w:r>
    </w:p>
    <w:p>
      <w:pPr>
        <w:pStyle w:val="TextBody"/>
        <w:spacing w:before="240" w:after="0"/>
        <w:jc w:val="both"/>
        <w:rPr>
          <w:rFonts w:ascii="ARIAL" w:hAnsi="ARIAL"/>
          <w:sz w:val="18"/>
        </w:rPr>
      </w:pPr>
      <w:r>
        <w:rPr>
          <w:rFonts w:ascii="ARIAL" w:hAnsi="ARIAL"/>
          <w:sz w:val="18"/>
        </w:rPr>
        <w:t xml:space="preserve">On behalf of our Board, I thank you for your participation and investment in Biogen. I could not be more confident about the future under the leadership of Christopher Viehbacher, a proven biotech executive and great leader as our new President and Chief Executive Officer and Caroline Dorsa, a seasoned veteran of the industry and our board, who will assume the position of Chair after the Annual Meeting. </w:t>
      </w:r>
    </w:p>
    <w:p>
      <w:pPr>
        <w:pStyle w:val="TextBody"/>
        <w:spacing w:before="240" w:after="0"/>
        <w:jc w:val="both"/>
        <w:rPr>
          <w:rFonts w:ascii="ARIAL" w:hAnsi="ARIAL"/>
          <w:b/>
          <w:sz w:val="18"/>
        </w:rPr>
      </w:pPr>
      <w:r>
        <w:rPr>
          <w:rFonts w:ascii="ARIAL" w:hAnsi="ARIAL"/>
          <w:b/>
          <w:sz w:val="18"/>
        </w:rPr>
        <w:t xml:space="preserve">Very truly yours, </w:t>
      </w:r>
    </w:p>
    <w:p>
      <w:pPr>
        <w:pStyle w:val="TextBody"/>
        <w:spacing w:before="0" w:after="0"/>
        <w:jc w:val="left"/>
        <w:rPr/>
      </w:pPr>
      <w:r>
        <w:rPr/>
        <w:t> </w:t>
      </w:r>
    </w:p>
    <w:p>
      <w:pPr>
        <w:pStyle w:val="TextBody"/>
        <w:spacing w:before="0" w:after="0"/>
        <w:jc w:val="left"/>
        <w:rPr/>
      </w:pPr>
      <w:r>
        <w:rPr/>
        <w:t> </w:t>
      </w:r>
    </w:p>
    <w:p>
      <w:pPr>
        <w:pStyle w:val="TextBody"/>
        <w:spacing w:before="0" w:after="0"/>
        <w:jc w:val="both"/>
        <w:rPr/>
      </w:pPr>
      <w:r>
        <w:rPr/>
        <w:drawing>
          <wp:inline distT="0" distB="0" distL="0" distR="0">
            <wp:extent cx="123190" cy="5270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3190" cy="5270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ARIAL" w:hAnsi="ARIAL"/>
          <w:sz w:val="18"/>
        </w:rPr>
      </w:pPr>
      <w:r>
        <w:rPr>
          <w:rFonts w:ascii="ARIAL" w:hAnsi="ARIAL"/>
          <w:sz w:val="18"/>
        </w:rPr>
        <w:t>S</w:t>
      </w:r>
      <w:r>
        <w:rPr>
          <w:rFonts w:ascii="ARIAL" w:hAnsi="ARIAL"/>
          <w:sz w:val="20"/>
        </w:rPr>
        <w:t>TELIOS</w:t>
      </w:r>
      <w:r>
        <w:rPr>
          <w:rFonts w:ascii="ARIAL" w:hAnsi="ARIAL"/>
          <w:sz w:val="18"/>
        </w:rPr>
        <w:t xml:space="preserve"> P</w:t>
      </w:r>
      <w:r>
        <w:rPr>
          <w:rFonts w:ascii="ARIAL" w:hAnsi="ARIAL"/>
          <w:sz w:val="20"/>
        </w:rPr>
        <w:t>APADOPOULOS</w:t>
      </w:r>
      <w:r>
        <w:rPr>
          <w:rFonts w:ascii="ARIAL" w:hAnsi="ARIAL"/>
          <w:sz w:val="18"/>
        </w:rPr>
        <w:t xml:space="preserve">, Ph.D. </w:t>
      </w:r>
    </w:p>
    <w:p>
      <w:pPr>
        <w:pStyle w:val="TextBody"/>
        <w:spacing w:before="0" w:after="0"/>
        <w:jc w:val="left"/>
        <w:rPr>
          <w:rFonts w:ascii="ARIAL" w:hAnsi="ARIAL"/>
          <w:i/>
          <w:sz w:val="18"/>
        </w:rPr>
      </w:pPr>
      <w:r>
        <w:rPr>
          <w:rFonts w:ascii="ARIAL" w:hAnsi="ARIAL"/>
          <w:i/>
          <w:sz w:val="18"/>
        </w:rPr>
        <w:t xml:space="preserve">Chair of the Board </w:t>
      </w:r>
    </w:p>
    <w:p>
      <w:pPr>
        <w:pStyle w:val="TextBody"/>
        <w:spacing w:before="0" w:after="0"/>
        <w:jc w:val="both"/>
        <w:rPr>
          <w:rFonts w:ascii="ARIAL" w:hAnsi="ARIAL"/>
          <w:sz w:val="18"/>
        </w:rPr>
      </w:pPr>
      <w:r>
        <w:rPr>
          <w:rFonts w:ascii="ARIAL" w:hAnsi="ARIAL"/>
          <w:sz w:val="18"/>
        </w:rPr>
        <w:t xml:space="preserve">On behalf of the Board of Directors of Biogen Inc.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pPr>
      <w:r>
        <w:rPr/>
        <w:t> </w:t>
      </w:r>
    </w:p>
    <w:p>
      <w:pPr>
        <w:pStyle w:val="TextBody"/>
        <w:spacing w:before="0" w:after="0"/>
        <w:jc w:val="both"/>
        <w:rPr/>
      </w:pPr>
      <w:r>
        <w:rPr/>
        <w:drawing>
          <wp:inline distT="0" distB="0" distL="0" distR="0">
            <wp:extent cx="171450" cy="5778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71450" cy="57785"/>
                    </a:xfrm>
                    <a:prstGeom prst="rect">
                      <a:avLst/>
                    </a:prstGeom>
                  </pic:spPr>
                </pic:pic>
              </a:graphicData>
            </a:graphic>
          </wp:inline>
        </w:drawing>
      </w:r>
      <w:r>
        <w:rPr/>
        <w:t xml:space="preserve"> </w:t>
      </w:r>
    </w:p>
    <w:p>
      <w:pPr>
        <w:pStyle w:val="TextBody"/>
        <w:spacing w:before="0" w:after="0"/>
        <w:jc w:val="left"/>
        <w:rPr/>
      </w:pPr>
      <w:r>
        <w:rPr/>
        <w:t> </w:t>
      </w:r>
    </w:p>
    <w:tbl>
      <w:tblPr>
        <w:tblW w:w="7145" w:type="dxa"/>
        <w:jc w:val="left"/>
        <w:tblInd w:w="0" w:type="dxa"/>
        <w:tblCellMar>
          <w:top w:w="0" w:type="dxa"/>
          <w:left w:w="0" w:type="dxa"/>
          <w:bottom w:w="0" w:type="dxa"/>
          <w:right w:w="0" w:type="dxa"/>
        </w:tblCellMar>
      </w:tblPr>
      <w:tblGrid>
        <w:gridCol w:w="135"/>
        <w:gridCol w:w="60"/>
        <w:gridCol w:w="6755"/>
        <w:gridCol w:w="60"/>
        <w:gridCol w:w="135"/>
      </w:tblGrid>
      <w:tr>
        <w:trPr/>
        <w:tc>
          <w:tcPr>
            <w:tcW w:w="1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7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r>
      <w:tr>
        <w:trPr/>
        <w:tc>
          <w:tcPr>
            <w:tcW w:w="135" w:type="dxa"/>
            <w:tcBorders/>
            <w:shd w:fill="1A6DBB" w:val="clear"/>
            <w:vAlign w:val="center"/>
          </w:tcPr>
          <w:p>
            <w:pPr>
              <w:pStyle w:val="TableContents"/>
              <w:spacing w:before="0" w:after="283"/>
              <w:rPr>
                <w:sz w:val="4"/>
                <w:szCs w:val="4"/>
              </w:rPr>
            </w:pPr>
            <w:r>
              <w:rPr>
                <w:sz w:val="4"/>
                <w:szCs w:val="4"/>
              </w:rPr>
            </w:r>
          </w:p>
        </w:tc>
        <w:tc>
          <w:tcPr>
            <w:tcW w:w="60" w:type="dxa"/>
            <w:tcBorders/>
            <w:shd w:fill="1A6DBB" w:val="clear"/>
            <w:vAlign w:val="center"/>
          </w:tcPr>
          <w:p>
            <w:pPr>
              <w:pStyle w:val="TableContents"/>
              <w:spacing w:before="0" w:after="283"/>
              <w:rPr/>
            </w:pPr>
            <w:r>
              <w:rPr/>
              <w:t> </w:t>
            </w:r>
          </w:p>
        </w:tc>
        <w:tc>
          <w:tcPr>
            <w:tcW w:w="6755" w:type="dxa"/>
            <w:tcBorders/>
            <w:shd w:fill="1A6DBB"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5" w:type="dxa"/>
            <w:tcBorders/>
            <w:shd w:fill="auto" w:val="clear"/>
            <w:vAlign w:val="center"/>
          </w:tcPr>
          <w:p>
            <w:pPr>
              <w:pStyle w:val="TableContents"/>
              <w:spacing w:before="0" w:after="283"/>
              <w:rPr>
                <w:sz w:val="4"/>
                <w:szCs w:val="4"/>
              </w:rPr>
            </w:pPr>
            <w:r>
              <w:rPr>
                <w:sz w:val="4"/>
                <w:szCs w:val="4"/>
              </w:rPr>
            </w:r>
          </w:p>
        </w:tc>
      </w:tr>
      <w:tr>
        <w:trPr/>
        <w:tc>
          <w:tcPr>
            <w:tcW w:w="135" w:type="dxa"/>
            <w:tcBorders/>
            <w:shd w:fill="1A6DBB" w:val="clear"/>
            <w:vAlign w:val="center"/>
          </w:tcPr>
          <w:p>
            <w:pPr>
              <w:pStyle w:val="TableContents"/>
              <w:spacing w:before="0" w:after="0"/>
              <w:jc w:val="both"/>
              <w:rPr/>
            </w:pPr>
            <w:r>
              <w:rPr/>
              <w:t>  </w:t>
            </w:r>
          </w:p>
        </w:tc>
        <w:tc>
          <w:tcPr>
            <w:tcW w:w="60" w:type="dxa"/>
            <w:tcBorders/>
            <w:shd w:fill="1A6DBB" w:val="clear"/>
            <w:vAlign w:val="center"/>
          </w:tcPr>
          <w:p>
            <w:pPr>
              <w:pStyle w:val="TableContents"/>
              <w:spacing w:before="0" w:after="283"/>
              <w:rPr/>
            </w:pPr>
            <w:r>
              <w:rPr/>
              <w:t> </w:t>
            </w:r>
          </w:p>
        </w:tc>
        <w:tc>
          <w:tcPr>
            <w:tcW w:w="6755" w:type="dxa"/>
            <w:tcBorders/>
            <w:shd w:fill="1A6DBB" w:val="clear"/>
            <w:vAlign w:val="center"/>
          </w:tcPr>
          <w:p>
            <w:pPr>
              <w:pStyle w:val="TableContents"/>
              <w:spacing w:before="0" w:after="0"/>
              <w:rPr>
                <w:rFonts w:ascii="ARIAL" w:hAnsi="ARIAL"/>
                <w:color w:val="FFFFFF"/>
                <w:sz w:val="32"/>
              </w:rPr>
            </w:pPr>
            <w:r>
              <w:rPr>
                <w:rFonts w:ascii="ARIAL" w:hAnsi="ARIAL"/>
                <w:color w:val="FFFFFF"/>
                <w:sz w:val="32"/>
              </w:rPr>
              <w:t>Notice of 2023 Annual Meeting of Stockholders</w:t>
            </w:r>
          </w:p>
          <w:p>
            <w:pPr>
              <w:pStyle w:val="TableContents"/>
              <w:spacing w:before="0" w:after="20"/>
              <w:rPr/>
            </w:pPr>
            <w:r>
              <w:rPr/>
              <w:t> </w:t>
            </w:r>
          </w:p>
        </w:tc>
        <w:tc>
          <w:tcPr>
            <w:tcW w:w="60" w:type="dxa"/>
            <w:tcBorders/>
            <w:shd w:fill="7F7F7F" w:val="clear"/>
            <w:vAlign w:val="center"/>
          </w:tcPr>
          <w:p>
            <w:pPr>
              <w:pStyle w:val="TableContents"/>
              <w:spacing w:before="0" w:after="283"/>
              <w:rPr/>
            </w:pPr>
            <w:r>
              <w:rPr/>
              <w:t> </w:t>
            </w:r>
          </w:p>
        </w:tc>
        <w:tc>
          <w:tcPr>
            <w:tcW w:w="135" w:type="dxa"/>
            <w:tcBorders/>
            <w:shd w:fill="7F7F7F" w:val="clear"/>
            <w:vAlign w:val="center"/>
          </w:tcPr>
          <w:p>
            <w:pPr>
              <w:pStyle w:val="TableContents"/>
              <w:spacing w:before="0" w:after="0"/>
              <w:jc w:val="both"/>
              <w:rPr/>
            </w:pPr>
            <w:r>
              <w:rPr/>
              <w:t>  </w:t>
            </w:r>
          </w:p>
        </w:tc>
      </w:tr>
      <w:tr>
        <w:trPr/>
        <w:tc>
          <w:tcPr>
            <w:tcW w:w="135" w:type="dxa"/>
            <w:tcBorders/>
            <w:shd w:fill="auto" w:val="clear"/>
            <w:vAlign w:val="center"/>
          </w:tcPr>
          <w:p>
            <w:pPr>
              <w:pStyle w:val="TableContents"/>
              <w:spacing w:before="0" w:after="283"/>
              <w:rPr>
                <w:sz w:val="4"/>
                <w:szCs w:val="4"/>
              </w:rPr>
            </w:pPr>
            <w:r>
              <w:rPr>
                <w:sz w:val="4"/>
                <w:szCs w:val="4"/>
              </w:rPr>
            </w:r>
          </w:p>
        </w:tc>
        <w:tc>
          <w:tcPr>
            <w:tcW w:w="60" w:type="dxa"/>
            <w:tcBorders/>
            <w:shd w:fill="7F7F7F" w:val="clear"/>
            <w:vAlign w:val="center"/>
          </w:tcPr>
          <w:p>
            <w:pPr>
              <w:pStyle w:val="TableContents"/>
              <w:spacing w:before="0" w:after="283"/>
              <w:rPr/>
            </w:pPr>
            <w:r>
              <w:rPr/>
              <w:t> </w:t>
            </w:r>
          </w:p>
        </w:tc>
        <w:tc>
          <w:tcPr>
            <w:tcW w:w="6755" w:type="dxa"/>
            <w:tcBorders/>
            <w:shd w:fill="7F7F7F" w:val="clear"/>
            <w:vAlign w:val="center"/>
          </w:tcPr>
          <w:p>
            <w:pPr>
              <w:pStyle w:val="TableContents"/>
              <w:spacing w:before="0" w:after="283"/>
              <w:rPr>
                <w:sz w:val="4"/>
                <w:szCs w:val="4"/>
              </w:rPr>
            </w:pPr>
            <w:r>
              <w:rPr>
                <w:sz w:val="4"/>
                <w:szCs w:val="4"/>
              </w:rPr>
            </w:r>
          </w:p>
        </w:tc>
        <w:tc>
          <w:tcPr>
            <w:tcW w:w="60" w:type="dxa"/>
            <w:tcBorders/>
            <w:shd w:fill="7F7F7F" w:val="clear"/>
            <w:vAlign w:val="center"/>
          </w:tcPr>
          <w:p>
            <w:pPr>
              <w:pStyle w:val="TableContents"/>
              <w:spacing w:before="0" w:after="283"/>
              <w:rPr/>
            </w:pPr>
            <w:r>
              <w:rPr/>
              <w:t> </w:t>
            </w:r>
          </w:p>
        </w:tc>
        <w:tc>
          <w:tcPr>
            <w:tcW w:w="135" w:type="dxa"/>
            <w:tcBorders/>
            <w:shd w:fill="7F7F7F" w:val="cle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p>
      <w:pPr>
        <w:pStyle w:val="TextBody"/>
        <w:spacing w:before="0" w:after="0"/>
        <w:jc w:val="left"/>
        <w:rPr/>
      </w:pPr>
      <w:r>
        <w:rPr/>
        <w:t> </w:t>
      </w:r>
    </w:p>
    <w:tbl>
      <w:tblPr>
        <w:tblW w:w="2860" w:type="dxa"/>
        <w:jc w:val="left"/>
        <w:tblInd w:w="0" w:type="dxa"/>
        <w:tblCellMar>
          <w:top w:w="0" w:type="dxa"/>
          <w:left w:w="0" w:type="dxa"/>
          <w:bottom w:w="0" w:type="dxa"/>
          <w:right w:w="0" w:type="dxa"/>
        </w:tblCellMar>
      </w:tblPr>
      <w:tblGrid>
        <w:gridCol w:w="545"/>
        <w:gridCol w:w="2315"/>
      </w:tblGrid>
      <w:tr>
        <w:trPr/>
        <w:tc>
          <w:tcPr>
            <w:tcW w:w="545" w:type="dxa"/>
            <w:tcBorders/>
            <w:shd w:fill="auto" w:val="clear"/>
            <w:vAlign w:val="center"/>
          </w:tcPr>
          <w:p>
            <w:pPr>
              <w:pStyle w:val="TableContents"/>
              <w:spacing w:before="0" w:after="20"/>
              <w:rPr>
                <w:rFonts w:ascii="ARIAL" w:hAnsi="ARIAL"/>
                <w:b/>
                <w:color w:val="1A6DBB"/>
                <w:sz w:val="18"/>
              </w:rPr>
            </w:pPr>
            <w:r>
              <w:rPr>
                <w:rFonts w:ascii="ARIAL" w:hAnsi="ARIAL"/>
                <w:b/>
                <w:color w:val="1A6DBB"/>
                <w:sz w:val="18"/>
              </w:rPr>
              <w:t xml:space="preserve">Date: </w:t>
            </w:r>
          </w:p>
        </w:tc>
        <w:tc>
          <w:tcPr>
            <w:tcW w:w="2315" w:type="dxa"/>
            <w:tcBorders/>
            <w:shd w:fill="auto" w:val="clear"/>
            <w:vAlign w:val="center"/>
          </w:tcPr>
          <w:p>
            <w:pPr>
              <w:pStyle w:val="TableContents"/>
              <w:spacing w:before="0" w:after="0"/>
              <w:jc w:val="both"/>
              <w:rPr>
                <w:rFonts w:ascii="ARIAL" w:hAnsi="ARIAL"/>
                <w:sz w:val="18"/>
              </w:rPr>
            </w:pPr>
            <w:r>
              <w:rPr>
                <w:rFonts w:ascii="ARIAL" w:hAnsi="ARIAL"/>
                <w:sz w:val="18"/>
              </w:rPr>
              <w:t xml:space="preserve">Wednesday, June 14, 2023 </w:t>
            </w:r>
          </w:p>
        </w:tc>
      </w:tr>
    </w:tbl>
    <w:p>
      <w:pPr>
        <w:pStyle w:val="TextBody"/>
        <w:spacing w:before="0" w:after="0"/>
        <w:jc w:val="left"/>
        <w:rPr/>
      </w:pPr>
      <w:r>
        <w:rPr/>
        <w:t> </w:t>
      </w:r>
    </w:p>
    <w:tbl>
      <w:tblPr>
        <w:tblW w:w="2515" w:type="dxa"/>
        <w:jc w:val="left"/>
        <w:tblInd w:w="0" w:type="dxa"/>
        <w:tblCellMar>
          <w:top w:w="0" w:type="dxa"/>
          <w:left w:w="0" w:type="dxa"/>
          <w:bottom w:w="0" w:type="dxa"/>
          <w:right w:w="0" w:type="dxa"/>
        </w:tblCellMar>
      </w:tblPr>
      <w:tblGrid>
        <w:gridCol w:w="560"/>
        <w:gridCol w:w="1955"/>
      </w:tblGrid>
      <w:tr>
        <w:trPr/>
        <w:tc>
          <w:tcPr>
            <w:tcW w:w="560" w:type="dxa"/>
            <w:tcBorders/>
            <w:shd w:fill="auto" w:val="clear"/>
            <w:vAlign w:val="center"/>
          </w:tcPr>
          <w:p>
            <w:pPr>
              <w:pStyle w:val="TableContents"/>
              <w:spacing w:before="0" w:after="20"/>
              <w:rPr>
                <w:rFonts w:ascii="ARIAL" w:hAnsi="ARIAL"/>
                <w:b/>
                <w:color w:val="1A6DBB"/>
                <w:sz w:val="18"/>
              </w:rPr>
            </w:pPr>
            <w:r>
              <w:rPr>
                <w:rFonts w:ascii="ARIAL" w:hAnsi="ARIAL"/>
                <w:b/>
                <w:color w:val="1A6DBB"/>
                <w:sz w:val="18"/>
              </w:rPr>
              <w:t xml:space="preserve">Time: </w:t>
            </w:r>
          </w:p>
        </w:tc>
        <w:tc>
          <w:tcPr>
            <w:tcW w:w="1955" w:type="dxa"/>
            <w:tcBorders/>
            <w:shd w:fill="auto" w:val="clear"/>
            <w:vAlign w:val="center"/>
          </w:tcPr>
          <w:p>
            <w:pPr>
              <w:pStyle w:val="TableContents"/>
              <w:spacing w:before="0" w:after="0"/>
              <w:jc w:val="both"/>
              <w:rPr>
                <w:rFonts w:ascii="ARIAL" w:hAnsi="ARIAL"/>
                <w:sz w:val="18"/>
              </w:rPr>
            </w:pPr>
            <w:r>
              <w:rPr>
                <w:rFonts w:ascii="ARIAL" w:hAnsi="ARIAL"/>
                <w:sz w:val="18"/>
              </w:rPr>
              <w:t xml:space="preserve">9:00 a.m. Eastern Time </w:t>
            </w:r>
          </w:p>
        </w:tc>
      </w:tr>
    </w:tbl>
    <w:p>
      <w:pPr>
        <w:pStyle w:val="TextBody"/>
        <w:spacing w:before="0" w:after="0"/>
        <w:jc w:val="left"/>
        <w:rPr/>
      </w:pPr>
      <w:r>
        <w:rPr/>
        <w:t> </w:t>
      </w:r>
    </w:p>
    <w:tbl>
      <w:tblPr>
        <w:tblW w:w="5650" w:type="dxa"/>
        <w:jc w:val="left"/>
        <w:tblInd w:w="0" w:type="dxa"/>
        <w:tblCellMar>
          <w:top w:w="0" w:type="dxa"/>
          <w:left w:w="0" w:type="dxa"/>
          <w:bottom w:w="0" w:type="dxa"/>
          <w:right w:w="0" w:type="dxa"/>
        </w:tblCellMar>
      </w:tblPr>
      <w:tblGrid>
        <w:gridCol w:w="620"/>
        <w:gridCol w:w="5030"/>
      </w:tblGrid>
      <w:tr>
        <w:trPr/>
        <w:tc>
          <w:tcPr>
            <w:tcW w:w="620" w:type="dxa"/>
            <w:tcBorders/>
            <w:shd w:fill="auto" w:val="clear"/>
            <w:vAlign w:val="center"/>
          </w:tcPr>
          <w:p>
            <w:pPr>
              <w:pStyle w:val="TableContents"/>
              <w:spacing w:before="0" w:after="20"/>
              <w:rPr>
                <w:rFonts w:ascii="ARIAL" w:hAnsi="ARIAL"/>
                <w:b/>
                <w:color w:val="1A6DBB"/>
                <w:sz w:val="18"/>
              </w:rPr>
            </w:pPr>
            <w:r>
              <w:rPr>
                <w:rFonts w:ascii="ARIAL" w:hAnsi="ARIAL"/>
                <w:b/>
                <w:color w:val="1A6DBB"/>
                <w:sz w:val="18"/>
              </w:rPr>
              <w:t xml:space="preserve">Place: </w:t>
            </w:r>
          </w:p>
        </w:tc>
        <w:tc>
          <w:tcPr>
            <w:tcW w:w="5030" w:type="dxa"/>
            <w:tcBorders/>
            <w:shd w:fill="auto" w:val="clear"/>
            <w:vAlign w:val="center"/>
          </w:tcPr>
          <w:p>
            <w:pPr>
              <w:pStyle w:val="TableContents"/>
              <w:spacing w:before="0" w:after="0"/>
              <w:jc w:val="both"/>
              <w:rPr>
                <w:rFonts w:ascii="ARIAL" w:hAnsi="ARIAL"/>
                <w:sz w:val="18"/>
              </w:rPr>
            </w:pPr>
            <w:r>
              <w:rPr>
                <w:rFonts w:ascii="ARIAL" w:hAnsi="ARIAL"/>
                <w:sz w:val="18"/>
              </w:rPr>
              <w:t xml:space="preserve">Online only at </w:t>
            </w:r>
            <w:r>
              <w:rPr>
                <w:rFonts w:ascii="ARIAL" w:hAnsi="ARIAL"/>
                <w:sz w:val="18"/>
                <w:u w:val="single"/>
              </w:rPr>
              <w:t>www.virtualshareholdermeeting.com/BIIB2023</w:t>
            </w:r>
            <w:r>
              <w:rPr>
                <w:rFonts w:ascii="ARIAL" w:hAnsi="ARIAL"/>
                <w:sz w:val="18"/>
              </w:rPr>
              <w:t xml:space="preserv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045"/>
        <w:gridCol w:w="9160"/>
      </w:tblGrid>
      <w:tr>
        <w:trPr/>
        <w:tc>
          <w:tcPr>
            <w:tcW w:w="1045" w:type="dxa"/>
            <w:tcBorders/>
            <w:shd w:fill="auto" w:val="clear"/>
            <w:vAlign w:val="center"/>
          </w:tcPr>
          <w:p>
            <w:pPr>
              <w:pStyle w:val="TableContents"/>
              <w:spacing w:before="0" w:after="20"/>
              <w:rPr>
                <w:rFonts w:ascii="ARIAL" w:hAnsi="ARIAL"/>
                <w:b/>
                <w:color w:val="1A6DBB"/>
                <w:sz w:val="18"/>
              </w:rPr>
            </w:pPr>
            <w:r>
              <w:rPr>
                <w:rFonts w:ascii="ARIAL" w:hAnsi="ARIAL"/>
                <w:b/>
                <w:color w:val="1A6DBB"/>
                <w:sz w:val="18"/>
              </w:rPr>
              <w:t xml:space="preserve">Record Date: </w:t>
            </w:r>
          </w:p>
        </w:tc>
        <w:tc>
          <w:tcPr>
            <w:tcW w:w="9160" w:type="dxa"/>
            <w:tcBorders/>
            <w:shd w:fill="auto" w:val="clear"/>
            <w:vAlign w:val="center"/>
          </w:tcPr>
          <w:p>
            <w:pPr>
              <w:pStyle w:val="TableContents"/>
              <w:spacing w:before="0" w:after="0"/>
              <w:jc w:val="both"/>
              <w:rPr>
                <w:rFonts w:ascii="ARIAL" w:hAnsi="ARIAL"/>
                <w:sz w:val="18"/>
              </w:rPr>
            </w:pPr>
            <w:r>
              <w:rPr>
                <w:rFonts w:ascii="ARIAL" w:hAnsi="ARIAL"/>
                <w:sz w:val="18"/>
              </w:rPr>
              <w:t xml:space="preserve">April 20, 2023. Only Biogen stockholders of record at the close of business on the record date are entitled to receive notice of, and vote at, the annual meeting.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197"/>
        <w:gridCol w:w="165"/>
        <w:gridCol w:w="60"/>
        <w:gridCol w:w="8783"/>
      </w:tblGrid>
      <w:tr>
        <w:trPr/>
        <w:tc>
          <w:tcPr>
            <w:tcW w:w="1197" w:type="dxa"/>
            <w:tcBorders/>
            <w:shd w:fill="auto" w:val="clear"/>
            <w:vAlign w:val="center"/>
          </w:tcPr>
          <w:p>
            <w:pPr>
              <w:pStyle w:val="TableContents"/>
              <w:spacing w:before="0" w:after="20"/>
              <w:rPr>
                <w:rFonts w:ascii="ARIAL" w:hAnsi="ARIAL"/>
                <w:b/>
                <w:color w:val="1A6DBB"/>
                <w:sz w:val="18"/>
              </w:rPr>
            </w:pPr>
            <w:r>
              <w:rPr>
                <w:rFonts w:ascii="ARIAL" w:hAnsi="ARIAL"/>
                <w:b/>
                <w:color w:val="1A6DBB"/>
                <w:sz w:val="18"/>
              </w:rPr>
              <w:t xml:space="preserve">Items of Business: </w:t>
            </w:r>
          </w:p>
        </w:tc>
        <w:tc>
          <w:tcPr>
            <w:tcW w:w="165" w:type="dxa"/>
            <w:tcBorders/>
            <w:shd w:fill="auto" w:val="clear"/>
            <w:vAlign w:val="center"/>
          </w:tcPr>
          <w:p>
            <w:pPr>
              <w:pStyle w:val="TableContents"/>
              <w:spacing w:before="0" w:after="283"/>
              <w:jc w:val="right"/>
              <w:rPr/>
            </w:pPr>
            <w:r>
              <w:rPr/>
              <w:t>1.</w:t>
            </w:r>
          </w:p>
        </w:tc>
        <w:tc>
          <w:tcPr>
            <w:tcW w:w="60" w:type="dxa"/>
            <w:tcBorders/>
            <w:shd w:fill="auto" w:val="clear"/>
            <w:vAlign w:val="center"/>
          </w:tcPr>
          <w:p>
            <w:pPr>
              <w:pStyle w:val="TableContents"/>
              <w:spacing w:before="0" w:after="283"/>
              <w:rPr/>
            </w:pPr>
            <w:r>
              <w:rPr/>
              <w:t> </w:t>
            </w:r>
          </w:p>
        </w:tc>
        <w:tc>
          <w:tcPr>
            <w:tcW w:w="8783" w:type="dxa"/>
            <w:tcBorders/>
            <w:shd w:fill="auto" w:val="clear"/>
            <w:vAlign w:val="center"/>
          </w:tcPr>
          <w:p>
            <w:pPr>
              <w:pStyle w:val="TableContents"/>
              <w:spacing w:before="0" w:after="0"/>
              <w:jc w:val="both"/>
              <w:rPr>
                <w:rFonts w:ascii="ARIAL" w:hAnsi="ARIAL"/>
                <w:sz w:val="18"/>
              </w:rPr>
            </w:pPr>
            <w:r>
              <w:rPr>
                <w:rFonts w:ascii="ARIAL" w:hAnsi="ARIAL"/>
                <w:sz w:val="18"/>
              </w:rPr>
              <w:t xml:space="preserve">To elect the 10 nominees identified in the accompanying Proxy Statement to our Board of Directors to serve for a one-year term extending until our 2024 annual meeting of stockholders and their successors are duly elected and qualified.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84"/>
        <w:gridCol w:w="60"/>
        <w:gridCol w:w="9886"/>
      </w:tblGrid>
      <w:tr>
        <w:trPr/>
        <w:tc>
          <w:tcPr>
            <w:tcW w:w="75"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jc w:val="right"/>
              <w:rPr/>
            </w:pPr>
            <w:r>
              <w:rPr/>
              <w:t>2.</w:t>
            </w:r>
          </w:p>
        </w:tc>
        <w:tc>
          <w:tcPr>
            <w:tcW w:w="60" w:type="dxa"/>
            <w:tcBorders/>
            <w:shd w:fill="auto" w:val="clear"/>
            <w:vAlign w:val="center"/>
          </w:tcPr>
          <w:p>
            <w:pPr>
              <w:pStyle w:val="TableContents"/>
              <w:spacing w:before="0" w:after="283"/>
              <w:rPr/>
            </w:pPr>
            <w:r>
              <w:rPr/>
              <w:t> </w:t>
            </w:r>
          </w:p>
        </w:tc>
        <w:tc>
          <w:tcPr>
            <w:tcW w:w="9886" w:type="dxa"/>
            <w:tcBorders/>
            <w:shd w:fill="auto" w:val="clear"/>
            <w:vAlign w:val="center"/>
          </w:tcPr>
          <w:p>
            <w:pPr>
              <w:pStyle w:val="TableContents"/>
              <w:spacing w:before="0" w:after="0"/>
              <w:jc w:val="both"/>
              <w:rPr>
                <w:rFonts w:ascii="ARIAL" w:hAnsi="ARIAL"/>
                <w:sz w:val="18"/>
              </w:rPr>
            </w:pPr>
            <w:r>
              <w:rPr>
                <w:rFonts w:ascii="ARIAL" w:hAnsi="ARIAL"/>
                <w:sz w:val="18"/>
              </w:rPr>
              <w:t xml:space="preserve">To ratify the selection of PricewaterhouseCoopers LLP as our independent registered public accounting firm for the fiscal year ending December 31, 2023. </w:t>
            </w:r>
          </w:p>
        </w:tc>
      </w:tr>
    </w:tbl>
    <w:p>
      <w:pPr>
        <w:pStyle w:val="TextBody"/>
        <w:spacing w:before="0" w:after="0"/>
        <w:jc w:val="left"/>
        <w:rPr/>
      </w:pPr>
      <w:r>
        <w:rPr/>
        <w:t> </w:t>
      </w:r>
    </w:p>
    <w:tbl>
      <w:tblPr>
        <w:tblW w:w="4735" w:type="dxa"/>
        <w:jc w:val="left"/>
        <w:tblInd w:w="0" w:type="dxa"/>
        <w:tblCellMar>
          <w:top w:w="0" w:type="dxa"/>
          <w:left w:w="0" w:type="dxa"/>
          <w:bottom w:w="0" w:type="dxa"/>
          <w:right w:w="0" w:type="dxa"/>
        </w:tblCellMar>
      </w:tblPr>
      <w:tblGrid>
        <w:gridCol w:w="75"/>
        <w:gridCol w:w="200"/>
        <w:gridCol w:w="60"/>
        <w:gridCol w:w="4400"/>
      </w:tblGrid>
      <w:tr>
        <w:trPr/>
        <w:tc>
          <w:tcPr>
            <w:tcW w:w="7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right"/>
              <w:rPr/>
            </w:pPr>
            <w:r>
              <w:rPr/>
              <w:t>3.</w:t>
            </w:r>
          </w:p>
        </w:tc>
        <w:tc>
          <w:tcPr>
            <w:tcW w:w="60" w:type="dxa"/>
            <w:tcBorders/>
            <w:shd w:fill="auto" w:val="clear"/>
            <w:vAlign w:val="center"/>
          </w:tcPr>
          <w:p>
            <w:pPr>
              <w:pStyle w:val="TableContents"/>
              <w:spacing w:before="0" w:after="283"/>
              <w:rPr/>
            </w:pPr>
            <w:r>
              <w:rPr/>
              <w:t> </w:t>
            </w:r>
          </w:p>
        </w:tc>
        <w:tc>
          <w:tcPr>
            <w:tcW w:w="4400" w:type="dxa"/>
            <w:tcBorders/>
            <w:shd w:fill="auto" w:val="clear"/>
            <w:vAlign w:val="center"/>
          </w:tcPr>
          <w:p>
            <w:pPr>
              <w:pStyle w:val="TableContents"/>
              <w:spacing w:before="0" w:after="0"/>
              <w:jc w:val="both"/>
              <w:rPr>
                <w:rFonts w:ascii="ARIAL" w:hAnsi="ARIAL"/>
                <w:sz w:val="18"/>
              </w:rPr>
            </w:pPr>
            <w:r>
              <w:rPr>
                <w:rFonts w:ascii="ARIAL" w:hAnsi="ARIAL"/>
                <w:sz w:val="18"/>
              </w:rPr>
              <w:t xml:space="preserve">To hold an advisory vote on executive compensation. </w:t>
            </w:r>
          </w:p>
        </w:tc>
      </w:tr>
    </w:tbl>
    <w:p>
      <w:pPr>
        <w:pStyle w:val="TextBody"/>
        <w:spacing w:before="0" w:after="0"/>
        <w:jc w:val="left"/>
        <w:rPr/>
      </w:pPr>
      <w:r>
        <w:rPr/>
        <w:t> </w:t>
      </w:r>
    </w:p>
    <w:tbl>
      <w:tblPr>
        <w:tblW w:w="7765" w:type="dxa"/>
        <w:jc w:val="left"/>
        <w:tblInd w:w="0" w:type="dxa"/>
        <w:tblCellMar>
          <w:top w:w="0" w:type="dxa"/>
          <w:left w:w="0" w:type="dxa"/>
          <w:bottom w:w="0" w:type="dxa"/>
          <w:right w:w="0" w:type="dxa"/>
        </w:tblCellMar>
      </w:tblPr>
      <w:tblGrid>
        <w:gridCol w:w="75"/>
        <w:gridCol w:w="200"/>
        <w:gridCol w:w="60"/>
        <w:gridCol w:w="7430"/>
      </w:tblGrid>
      <w:tr>
        <w:trPr/>
        <w:tc>
          <w:tcPr>
            <w:tcW w:w="7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right"/>
              <w:rPr/>
            </w:pPr>
            <w:r>
              <w:rPr/>
              <w:t>4.</w:t>
            </w:r>
          </w:p>
        </w:tc>
        <w:tc>
          <w:tcPr>
            <w:tcW w:w="60" w:type="dxa"/>
            <w:tcBorders/>
            <w:shd w:fill="auto" w:val="clear"/>
            <w:vAlign w:val="center"/>
          </w:tcPr>
          <w:p>
            <w:pPr>
              <w:pStyle w:val="TableContents"/>
              <w:spacing w:before="0" w:after="283"/>
              <w:rPr/>
            </w:pPr>
            <w:r>
              <w:rPr/>
              <w:t> </w:t>
            </w:r>
          </w:p>
        </w:tc>
        <w:tc>
          <w:tcPr>
            <w:tcW w:w="7430" w:type="dxa"/>
            <w:tcBorders/>
            <w:shd w:fill="auto" w:val="clear"/>
            <w:vAlign w:val="center"/>
          </w:tcPr>
          <w:p>
            <w:pPr>
              <w:pStyle w:val="TableContents"/>
              <w:spacing w:before="0" w:after="0"/>
              <w:jc w:val="both"/>
              <w:rPr>
                <w:rFonts w:ascii="ARIAL" w:hAnsi="ARIAL"/>
                <w:sz w:val="18"/>
              </w:rPr>
            </w:pPr>
            <w:r>
              <w:rPr>
                <w:rFonts w:ascii="ARIAL" w:hAnsi="ARIAL"/>
                <w:sz w:val="18"/>
              </w:rPr>
              <w:t xml:space="preserve">To hold an advisory vote on the frequency of the advisory vote on executive compensation.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95"/>
        <w:gridCol w:w="60"/>
        <w:gridCol w:w="9875"/>
      </w:tblGrid>
      <w:tr>
        <w:trPr/>
        <w:tc>
          <w:tcPr>
            <w:tcW w:w="75"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jc w:val="right"/>
              <w:rPr/>
            </w:pPr>
            <w:r>
              <w:rPr/>
              <w:t>5.</w:t>
            </w:r>
          </w:p>
        </w:tc>
        <w:tc>
          <w:tcPr>
            <w:tcW w:w="60" w:type="dxa"/>
            <w:tcBorders/>
            <w:shd w:fill="auto" w:val="clear"/>
            <w:vAlign w:val="center"/>
          </w:tcPr>
          <w:p>
            <w:pPr>
              <w:pStyle w:val="TableContents"/>
              <w:spacing w:before="0" w:after="283"/>
              <w:rPr/>
            </w:pPr>
            <w:r>
              <w:rPr/>
              <w:t> </w:t>
            </w:r>
          </w:p>
        </w:tc>
        <w:tc>
          <w:tcPr>
            <w:tcW w:w="9875" w:type="dxa"/>
            <w:tcBorders/>
            <w:shd w:fill="auto" w:val="clear"/>
            <w:vAlign w:val="center"/>
          </w:tcPr>
          <w:p>
            <w:pPr>
              <w:pStyle w:val="TableContents"/>
              <w:spacing w:before="0" w:after="0"/>
              <w:jc w:val="both"/>
              <w:rPr>
                <w:rFonts w:ascii="ARIAL" w:hAnsi="ARIAL"/>
                <w:sz w:val="18"/>
              </w:rPr>
            </w:pPr>
            <w:r>
              <w:rPr>
                <w:rFonts w:ascii="ARIAL" w:hAnsi="ARIAL"/>
                <w:sz w:val="18"/>
              </w:rPr>
              <w:t xml:space="preserve">To transact such other business as may be properly brought before the annual meeting and any adjournments or postponements.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844"/>
        <w:gridCol w:w="9361"/>
      </w:tblGrid>
      <w:tr>
        <w:trPr/>
        <w:tc>
          <w:tcPr>
            <w:tcW w:w="844" w:type="dxa"/>
            <w:tcBorders/>
            <w:shd w:fill="auto" w:val="clear"/>
            <w:vAlign w:val="center"/>
          </w:tcPr>
          <w:p>
            <w:pPr>
              <w:pStyle w:val="TableContents"/>
              <w:spacing w:before="0" w:after="20"/>
              <w:rPr>
                <w:rFonts w:ascii="ARIAL" w:hAnsi="ARIAL"/>
                <w:b/>
                <w:color w:val="1A6DBB"/>
                <w:sz w:val="18"/>
              </w:rPr>
            </w:pPr>
            <w:r>
              <w:rPr>
                <w:rFonts w:ascii="ARIAL" w:hAnsi="ARIAL"/>
                <w:b/>
                <w:color w:val="1A6DBB"/>
                <w:sz w:val="18"/>
              </w:rPr>
              <w:t xml:space="preserve">Virtual Meeting: </w:t>
            </w:r>
          </w:p>
        </w:tc>
        <w:tc>
          <w:tcPr>
            <w:tcW w:w="9361" w:type="dxa"/>
            <w:tcBorders/>
            <w:shd w:fill="auto" w:val="clear"/>
            <w:vAlign w:val="center"/>
          </w:tcPr>
          <w:p>
            <w:pPr>
              <w:pStyle w:val="TableContents"/>
              <w:spacing w:before="0" w:after="0"/>
              <w:jc w:val="both"/>
              <w:rPr>
                <w:rFonts w:ascii="ARIAL" w:hAnsi="ARIAL"/>
                <w:sz w:val="18"/>
              </w:rPr>
            </w:pPr>
            <w:r>
              <w:rPr>
                <w:rFonts w:ascii="ARIAL" w:hAnsi="ARIAL"/>
                <w:sz w:val="18"/>
              </w:rPr>
              <w:t xml:space="preserve">To participate in the annual meeting virtually via the Internet, please visit </w:t>
            </w:r>
            <w:r>
              <w:rPr>
                <w:rFonts w:ascii="ARIAL" w:hAnsi="ARIAL"/>
                <w:sz w:val="18"/>
                <w:u w:val="single"/>
              </w:rPr>
              <w:t>www.virtualshareholdermeeting.com/BIIB2023</w:t>
            </w:r>
            <w:r>
              <w:rPr>
                <w:rFonts w:ascii="ARIAL" w:hAnsi="ARIAL"/>
                <w:sz w:val="18"/>
              </w:rPr>
              <w:t xml:space="preserve">. You will need the 16-digit control number (Control Number) included on your Notice of Internet Availability of Proxy Materials (Notice) or your proxy card or voting instruction form that accompanied your proxy materials. Stockholders will be able to vote and submit questions during the annual meeting with the Control Number. </w:t>
            </w:r>
          </w:p>
        </w:tc>
      </w:tr>
    </w:tbl>
    <w:p>
      <w:pPr>
        <w:pStyle w:val="TextBody"/>
        <w:spacing w:before="0" w:after="0"/>
        <w:jc w:val="left"/>
        <w:rPr/>
      </w:pPr>
      <w:r>
        <w:rPr/>
        <w:t> </w:t>
      </w:r>
    </w:p>
    <w:tbl>
      <w:tblPr>
        <w:tblW w:w="5120" w:type="dxa"/>
        <w:jc w:val="left"/>
        <w:tblInd w:w="0" w:type="dxa"/>
        <w:tblCellMar>
          <w:top w:w="0" w:type="dxa"/>
          <w:left w:w="0" w:type="dxa"/>
          <w:bottom w:w="0" w:type="dxa"/>
          <w:right w:w="0" w:type="dxa"/>
        </w:tblCellMar>
      </w:tblPr>
      <w:tblGrid>
        <w:gridCol w:w="75"/>
        <w:gridCol w:w="5045"/>
      </w:tblGrid>
      <w:tr>
        <w:trPr/>
        <w:tc>
          <w:tcPr>
            <w:tcW w:w="75" w:type="dxa"/>
            <w:tcBorders/>
            <w:shd w:fill="auto" w:val="clear"/>
            <w:vAlign w:val="center"/>
          </w:tcPr>
          <w:p>
            <w:pPr>
              <w:pStyle w:val="TableContents"/>
              <w:spacing w:before="0" w:after="283"/>
              <w:rPr/>
            </w:pPr>
            <w:r>
              <w:rPr/>
              <w:t> </w:t>
            </w:r>
          </w:p>
        </w:tc>
        <w:tc>
          <w:tcPr>
            <w:tcW w:w="5045" w:type="dxa"/>
            <w:tcBorders/>
            <w:shd w:fill="auto" w:val="clear"/>
            <w:vAlign w:val="center"/>
          </w:tcPr>
          <w:p>
            <w:pPr>
              <w:pStyle w:val="TableContents"/>
              <w:spacing w:before="0" w:after="0"/>
              <w:jc w:val="both"/>
              <w:rPr>
                <w:rFonts w:ascii="ARIAL" w:hAnsi="ARIAL"/>
                <w:b/>
                <w:sz w:val="18"/>
              </w:rPr>
            </w:pPr>
            <w:r>
              <w:rPr>
                <w:rFonts w:ascii="ARIAL" w:hAnsi="ARIAL"/>
                <w:b/>
                <w:sz w:val="18"/>
              </w:rPr>
              <w:t xml:space="preserve">You will not be able to attend the annual meeting in person.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593"/>
        <w:gridCol w:w="9612"/>
      </w:tblGrid>
      <w:tr>
        <w:trPr/>
        <w:tc>
          <w:tcPr>
            <w:tcW w:w="593" w:type="dxa"/>
            <w:tcBorders/>
            <w:shd w:fill="auto" w:val="clear"/>
            <w:vAlign w:val="center"/>
          </w:tcPr>
          <w:p>
            <w:pPr>
              <w:pStyle w:val="TableContents"/>
              <w:spacing w:before="0" w:after="20"/>
              <w:rPr>
                <w:rFonts w:ascii="ARIAL" w:hAnsi="ARIAL"/>
                <w:b/>
                <w:color w:val="1A6DBB"/>
                <w:sz w:val="18"/>
              </w:rPr>
            </w:pPr>
            <w:r>
              <w:rPr>
                <w:rFonts w:ascii="ARIAL" w:hAnsi="ARIAL"/>
                <w:b/>
                <w:color w:val="1A6DBB"/>
                <w:sz w:val="18"/>
              </w:rPr>
              <w:t xml:space="preserve">Voting: </w:t>
            </w:r>
          </w:p>
        </w:tc>
        <w:tc>
          <w:tcPr>
            <w:tcW w:w="9612" w:type="dxa"/>
            <w:tcBorders/>
            <w:shd w:fill="auto" w:val="clear"/>
            <w:vAlign w:val="center"/>
          </w:tcPr>
          <w:p>
            <w:pPr>
              <w:pStyle w:val="TableContents"/>
              <w:spacing w:before="0" w:after="0"/>
              <w:jc w:val="both"/>
              <w:rPr>
                <w:rFonts w:ascii="ARIAL" w:hAnsi="ARIAL"/>
                <w:b/>
                <w:sz w:val="18"/>
              </w:rPr>
            </w:pPr>
            <w:r>
              <w:rPr>
                <w:rFonts w:ascii="ARIAL" w:hAnsi="ARIAL"/>
                <w:b/>
                <w:sz w:val="18"/>
              </w:rPr>
              <w:t xml:space="preserve">Your vote is extremely important regardless of the number of shares you own. Whether or not you expect to attend the annual meeting online, we urge you to vote as promptly as possible by telephone or Internet or by signing, dating and returning a printed proxy card or voting instruction form, as applicable. If you attend the annual meeting online, you may vote your shares during the annual meeting virtually via the Internet even if you previously voted your proxy. Please vote as soon as possible to ensure that your shares will be represented and counted at the annual meeting. </w:t>
            </w:r>
          </w:p>
        </w:tc>
      </w:tr>
    </w:tbl>
    <w:p>
      <w:pPr>
        <w:pStyle w:val="TextBody"/>
        <w:spacing w:before="0" w:after="0"/>
        <w:jc w:val="left"/>
        <w:rPr/>
      </w:pPr>
      <w:r>
        <w:rPr/>
        <w:t> </w:t>
      </w:r>
    </w:p>
    <w:p>
      <w:pPr>
        <w:pStyle w:val="TextBody"/>
        <w:pBdr/>
        <w:spacing w:before="0" w:after="0"/>
        <w:jc w:val="center"/>
        <w:rPr>
          <w:rFonts w:ascii="ARIAL" w:hAnsi="ARIAL"/>
          <w:b/>
          <w:sz w:val="18"/>
          <w:highlight w:val="white"/>
        </w:rPr>
      </w:pPr>
      <w:r>
        <w:rPr>
          <w:rFonts w:ascii="ARIAL" w:hAnsi="ARIAL"/>
          <w:b/>
          <w:sz w:val="18"/>
          <w:highlight w:val="white"/>
        </w:rPr>
        <w:t xml:space="preserve">Important Notice Regarding the Availability of Proxy Materials for Annual Meeting of Stockholders </w:t>
      </w:r>
    </w:p>
    <w:p>
      <w:pPr>
        <w:pStyle w:val="TextBody"/>
        <w:spacing w:before="0" w:after="0"/>
        <w:jc w:val="center"/>
        <w:rPr>
          <w:rFonts w:ascii="ARIAL" w:hAnsi="ARIAL"/>
          <w:b/>
          <w:sz w:val="18"/>
          <w:highlight w:val="white"/>
        </w:rPr>
      </w:pPr>
      <w:r>
        <w:rPr>
          <w:rFonts w:ascii="ARIAL" w:hAnsi="ARIAL"/>
          <w:b/>
          <w:sz w:val="18"/>
          <w:highlight w:val="white"/>
        </w:rPr>
        <w:t xml:space="preserve">To Be Held on June 14, 2023: </w:t>
      </w:r>
    </w:p>
    <w:p>
      <w:pPr>
        <w:pStyle w:val="TextBody"/>
        <w:spacing w:before="80" w:after="0"/>
        <w:jc w:val="center"/>
        <w:rPr>
          <w:rFonts w:ascii="ARIAL" w:hAnsi="ARIAL"/>
          <w:sz w:val="18"/>
          <w:highlight w:val="white"/>
        </w:rPr>
      </w:pPr>
      <w:r>
        <w:rPr>
          <w:rFonts w:ascii="ARIAL" w:hAnsi="ARIAL"/>
          <w:sz w:val="18"/>
          <w:highlight w:val="white"/>
        </w:rPr>
        <w:t xml:space="preserve">The Notice of 2023 Annual Meeting of Stockholders, Proxy Statement and 2022 Annual Report on Form 10-K </w:t>
      </w:r>
    </w:p>
    <w:p>
      <w:pPr>
        <w:pStyle w:val="TextBody"/>
        <w:pBdr/>
        <w:spacing w:before="0" w:after="0"/>
        <w:jc w:val="center"/>
        <w:rPr>
          <w:rFonts w:ascii="ARIAL" w:hAnsi="ARIAL"/>
          <w:sz w:val="18"/>
          <w:highlight w:val="white"/>
        </w:rPr>
      </w:pPr>
      <w:r>
        <w:rPr>
          <w:rFonts w:ascii="ARIAL" w:hAnsi="ARIAL"/>
          <w:sz w:val="18"/>
          <w:highlight w:val="white"/>
        </w:rPr>
        <w:t xml:space="preserve">are available at the following website: </w:t>
      </w:r>
      <w:r>
        <w:rPr>
          <w:rFonts w:ascii="ARIAL" w:hAnsi="ARIAL"/>
          <w:sz w:val="18"/>
          <w:highlight w:val="white"/>
          <w:u w:val="single"/>
        </w:rPr>
        <w:t>www.proxyvote.com</w:t>
      </w:r>
      <w:r>
        <w:rPr>
          <w:rFonts w:ascii="ARIAL" w:hAnsi="ARIAL"/>
          <w:sz w:val="18"/>
          <w:highlight w:val="white"/>
        </w:rPr>
        <w:t xml:space="preserve">. </w:t>
      </w:r>
    </w:p>
    <w:p>
      <w:pPr>
        <w:pStyle w:val="TextBody"/>
        <w:spacing w:before="120" w:after="0"/>
        <w:jc w:val="both"/>
        <w:rPr>
          <w:rFonts w:ascii="ARIAL" w:hAnsi="ARIAL"/>
          <w:b/>
          <w:sz w:val="18"/>
        </w:rPr>
      </w:pPr>
      <w:r>
        <w:rPr>
          <w:rFonts w:ascii="ARIAL" w:hAnsi="ARIAL"/>
          <w:b/>
          <w:sz w:val="18"/>
        </w:rPr>
        <w:t xml:space="preserve">By Order of Our Board of Directors, </w:t>
      </w:r>
    </w:p>
    <w:p>
      <w:pPr>
        <w:pStyle w:val="TextBody"/>
        <w:spacing w:before="0" w:after="0"/>
        <w:jc w:val="left"/>
        <w:rPr/>
      </w:pPr>
      <w:r>
        <w:rPr/>
        <w:t> </w:t>
      </w:r>
    </w:p>
    <w:p>
      <w:pPr>
        <w:pStyle w:val="TextBody"/>
        <w:spacing w:before="0" w:after="0"/>
        <w:jc w:val="left"/>
        <w:rPr/>
      </w:pPr>
      <w:r>
        <w:rPr/>
        <w:t> </w:t>
      </w:r>
    </w:p>
    <w:p>
      <w:pPr>
        <w:pStyle w:val="TextBody"/>
        <w:spacing w:before="0" w:after="0"/>
        <w:jc w:val="both"/>
        <w:rPr/>
      </w:pPr>
      <w:r>
        <w:rPr/>
        <w:drawing>
          <wp:inline distT="0" distB="0" distL="0" distR="0">
            <wp:extent cx="213995" cy="3556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13995" cy="35560"/>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both"/>
        <w:rPr>
          <w:rFonts w:ascii="ARIAL" w:hAnsi="ARIAL"/>
          <w:sz w:val="18"/>
        </w:rPr>
      </w:pPr>
      <w:r>
        <w:rPr>
          <w:rFonts w:ascii="ARIAL" w:hAnsi="ARIAL"/>
          <w:sz w:val="18"/>
        </w:rPr>
        <w:t>S</w:t>
      </w:r>
      <w:r>
        <w:rPr>
          <w:rFonts w:ascii="ARIAL" w:hAnsi="ARIAL"/>
          <w:sz w:val="20"/>
        </w:rPr>
        <w:t>USAN</w:t>
      </w:r>
      <w:r>
        <w:rPr>
          <w:rFonts w:ascii="ARIAL" w:hAnsi="ARIAL"/>
          <w:sz w:val="18"/>
        </w:rPr>
        <w:t xml:space="preserve"> H. A</w:t>
      </w:r>
      <w:r>
        <w:rPr>
          <w:rFonts w:ascii="ARIAL" w:hAnsi="ARIAL"/>
          <w:sz w:val="20"/>
        </w:rPr>
        <w:t>LEXANDER</w:t>
      </w:r>
      <w:r>
        <w:rPr>
          <w:rFonts w:ascii="ARIAL" w:hAnsi="ARIAL"/>
          <w:sz w:val="18"/>
        </w:rPr>
        <w:t xml:space="preserve">, </w:t>
      </w:r>
    </w:p>
    <w:p>
      <w:pPr>
        <w:pStyle w:val="TextBody"/>
        <w:spacing w:before="0" w:after="0"/>
        <w:jc w:val="left"/>
        <w:rPr>
          <w:rFonts w:ascii="ARIAL" w:hAnsi="ARIAL"/>
          <w:i/>
          <w:sz w:val="18"/>
        </w:rPr>
      </w:pPr>
      <w:r>
        <w:rPr>
          <w:rFonts w:ascii="ARIAL" w:hAnsi="ARIAL"/>
          <w:i/>
          <w:sz w:val="18"/>
        </w:rPr>
        <w:t xml:space="preserve">Secretary </w:t>
      </w:r>
    </w:p>
    <w:p>
      <w:pPr>
        <w:pStyle w:val="TextBody"/>
        <w:spacing w:before="160" w:after="0"/>
        <w:jc w:val="left"/>
        <w:rPr>
          <w:rFonts w:ascii="ARIAL" w:hAnsi="ARIAL"/>
          <w:sz w:val="18"/>
        </w:rPr>
      </w:pPr>
      <w:r>
        <w:rPr>
          <w:rFonts w:ascii="ARIAL" w:hAnsi="ARIAL"/>
          <w:sz w:val="18"/>
        </w:rPr>
        <w:t xml:space="preserve">225 Binney Street </w:t>
      </w:r>
    </w:p>
    <w:p>
      <w:pPr>
        <w:pStyle w:val="TextBody"/>
        <w:spacing w:before="0" w:after="0"/>
        <w:jc w:val="left"/>
        <w:rPr>
          <w:rFonts w:ascii="ARIAL" w:hAnsi="ARIAL"/>
          <w:sz w:val="18"/>
        </w:rPr>
      </w:pPr>
      <w:r>
        <w:rPr>
          <w:rFonts w:ascii="ARIAL" w:hAnsi="ARIAL"/>
          <w:sz w:val="18"/>
        </w:rPr>
        <w:t xml:space="preserve">Cambridge, Massachusetts 02142 </w:t>
      </w:r>
    </w:p>
    <w:p>
      <w:pPr>
        <w:pStyle w:val="TextBody"/>
        <w:spacing w:before="0" w:after="0"/>
        <w:jc w:val="left"/>
        <w:rPr>
          <w:rFonts w:ascii="ARIAL" w:hAnsi="ARIAL"/>
          <w:sz w:val="18"/>
        </w:rPr>
      </w:pPr>
      <w:r>
        <w:rPr>
          <w:rFonts w:ascii="ARIAL" w:hAnsi="ARIAL"/>
          <w:sz w:val="18"/>
        </w:rPr>
        <w:t xml:space="preserve">April 28, 2023 </w:t>
      </w:r>
    </w:p>
    <w:p>
      <w:pPr>
        <w:pStyle w:val="TextBody"/>
        <w:spacing w:before="160" w:after="0"/>
        <w:jc w:val="center"/>
        <w:rPr>
          <w:rFonts w:ascii="ARIAL" w:hAnsi="ARIAL"/>
          <w:b/>
          <w:color w:val="1A6DBB"/>
          <w:sz w:val="18"/>
        </w:rPr>
      </w:pPr>
      <w:r>
        <w:rPr>
          <w:rFonts w:ascii="ARIAL" w:hAnsi="ARIAL"/>
          <w:b/>
          <w:color w:val="1A6DBB"/>
          <w:sz w:val="18"/>
        </w:rPr>
        <w:t xml:space="preserve">This Notice and Proxy Statement are first being sent to stockholders on or about April 28, 2023. </w:t>
      </w:r>
    </w:p>
    <w:p>
      <w:pPr>
        <w:pStyle w:val="TextBody"/>
        <w:spacing w:before="0" w:after="0"/>
        <w:jc w:val="center"/>
        <w:rPr>
          <w:rFonts w:ascii="ARIAL" w:hAnsi="ARIAL"/>
          <w:b/>
          <w:color w:val="1A6DBB"/>
          <w:sz w:val="18"/>
        </w:rPr>
      </w:pPr>
      <w:r>
        <w:rPr>
          <w:rFonts w:ascii="ARIAL" w:hAnsi="ARIAL"/>
          <w:b/>
          <w:color w:val="1A6DBB"/>
          <w:sz w:val="18"/>
        </w:rPr>
        <w:t xml:space="preserve">Our 2022 Annual Report on Form 10-K is being sent with this Notice and Proxy Statement. </w:t>
      </w:r>
    </w:p>
    <w:p>
      <w:pPr>
        <w:pStyle w:val="TextBody"/>
        <w:spacing w:before="0" w:after="0"/>
        <w:jc w:val="left"/>
        <w:rPr/>
      </w:pPr>
      <w:r>
        <w:rPr/>
        <w:t> </w:t>
      </w:r>
      <w:r>
        <w:br w:type="page"/>
      </w:r>
    </w:p>
    <w:p>
      <w:pPr>
        <w:pStyle w:val="HorizontalLine"/>
        <w:rPr/>
      </w:pPr>
      <w:r>
        <w:rPr/>
      </w:r>
    </w:p>
    <w:p>
      <w:pPr>
        <w:pStyle w:val="Heading5"/>
        <w:rPr/>
      </w:pPr>
      <w:hyperlink w:anchor="toc">
        <w:r>
          <w:rPr>
            <w:rStyle w:val="InternetLink"/>
          </w:rPr>
          <w:t>Table of Contents</w:t>
        </w:r>
      </w:hyperlink>
    </w:p>
    <w:tbl>
      <w:tblPr>
        <w:tblW w:w="2480" w:type="dxa"/>
        <w:jc w:val="left"/>
        <w:tblInd w:w="0" w:type="dxa"/>
        <w:tblCellMar>
          <w:top w:w="0" w:type="dxa"/>
          <w:left w:w="0" w:type="dxa"/>
          <w:bottom w:w="0" w:type="dxa"/>
          <w:right w:w="0" w:type="dxa"/>
        </w:tblCellMar>
      </w:tblPr>
      <w:tblGrid>
        <w:gridCol w:w="75"/>
        <w:gridCol w:w="60"/>
        <w:gridCol w:w="2345"/>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45"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2345"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Proxy Statement Summary  </w:t>
            </w:r>
          </w:p>
          <w:p>
            <w:pPr>
              <w:pStyle w:val="TableContents"/>
              <w:spacing w:before="0" w:after="20"/>
              <w:jc w:val="left"/>
              <w:rPr/>
            </w:pPr>
            <w:r>
              <w:rPr/>
              <w:t> </w:t>
            </w:r>
          </w:p>
        </w:tc>
      </w:tr>
    </w:tbl>
    <w:p>
      <w:pPr>
        <w:pStyle w:val="TextBody"/>
        <w:spacing w:before="0" w:after="0"/>
        <w:jc w:val="left"/>
        <w:rPr/>
      </w:pPr>
      <w:r>
        <w:rPr/>
        <w:t> </w:t>
      </w:r>
    </w:p>
    <w:p>
      <w:pPr>
        <w:pStyle w:val="TextBody"/>
        <w:pBdr>
          <w:bottom w:val="single" w:sz="8" w:space="1" w:color="1A6DBB"/>
        </w:pBdr>
        <w:spacing w:lineRule="atLeast" w:line="141" w:before="0" w:after="40"/>
        <w:jc w:val="left"/>
        <w:rPr/>
      </w:pPr>
      <w:r>
        <w:rPr/>
        <w:t> </w:t>
      </w:r>
    </w:p>
    <w:tbl>
      <w:tblPr>
        <w:tblW w:w="3725" w:type="dxa"/>
        <w:jc w:val="left"/>
        <w:tblInd w:w="0" w:type="dxa"/>
        <w:tblCellMar>
          <w:top w:w="0" w:type="dxa"/>
          <w:left w:w="0" w:type="dxa"/>
          <w:bottom w:w="0" w:type="dxa"/>
          <w:right w:w="0" w:type="dxa"/>
        </w:tblCellMar>
      </w:tblPr>
      <w:tblGrid>
        <w:gridCol w:w="3725"/>
      </w:tblGrid>
      <w:tr>
        <w:trPr/>
        <w:tc>
          <w:tcPr>
            <w:tcW w:w="3725" w:type="dxa"/>
            <w:tcBorders/>
            <w:shd w:fill="auto" w:val="clear"/>
            <w:vAlign w:val="center"/>
          </w:tcPr>
          <w:p>
            <w:pPr>
              <w:pStyle w:val="TableContents"/>
              <w:spacing w:before="0" w:after="283"/>
              <w:rPr>
                <w:sz w:val="4"/>
                <w:szCs w:val="4"/>
              </w:rPr>
            </w:pPr>
            <w:r>
              <w:rPr>
                <w:sz w:val="4"/>
                <w:szCs w:val="4"/>
              </w:rPr>
            </w:r>
          </w:p>
        </w:tc>
      </w:tr>
      <w:tr>
        <w:trPr/>
        <w:tc>
          <w:tcPr>
            <w:tcW w:w="3725" w:type="dxa"/>
            <w:tcBorders/>
            <w:shd w:fill="auto" w:val="clear"/>
            <w:vAlign w:val="center"/>
          </w:tcPr>
          <w:p>
            <w:pPr>
              <w:pStyle w:val="TableContents"/>
              <w:spacing w:before="0" w:after="283"/>
              <w:rPr>
                <w:sz w:val="4"/>
                <w:szCs w:val="4"/>
              </w:rPr>
            </w:pPr>
            <w:r>
              <w:rPr>
                <w:sz w:val="4"/>
                <w:szCs w:val="4"/>
              </w:rPr>
            </w:r>
          </w:p>
        </w:tc>
      </w:tr>
      <w:tr>
        <w:trPr/>
        <w:tc>
          <w:tcPr>
            <w:tcW w:w="3725" w:type="dxa"/>
            <w:tcBorders/>
            <w:shd w:fill="auto" w:val="clear"/>
            <w:vAlign w:val="center"/>
          </w:tcPr>
          <w:p>
            <w:pPr>
              <w:pStyle w:val="TableContents"/>
              <w:spacing w:before="0" w:after="0"/>
              <w:rPr>
                <w:rFonts w:ascii="ARIAL" w:hAnsi="ARIAL"/>
                <w:color w:val="1A6DBB"/>
                <w:sz w:val="46"/>
              </w:rPr>
            </w:pPr>
            <w:bookmarkStart w:id="2" w:name="toc"/>
            <w:bookmarkEnd w:id="2"/>
            <w:r>
              <w:rPr>
                <w:rFonts w:ascii="ARIAL" w:hAnsi="ARIAL"/>
                <w:color w:val="1A6DBB"/>
                <w:sz w:val="46"/>
              </w:rPr>
              <w:t>Table of Contents</w:t>
            </w:r>
          </w:p>
          <w:p>
            <w:pPr>
              <w:pStyle w:val="TableContents"/>
              <w:spacing w:before="0" w:after="20"/>
              <w:rPr/>
            </w:pPr>
            <w:r>
              <w:rPr/>
              <w:t> </w:t>
            </w:r>
          </w:p>
        </w:tc>
      </w:tr>
    </w:tbl>
    <w:p>
      <w:pPr>
        <w:pStyle w:val="TextBody"/>
        <w:pBdr>
          <w:bottom w:val="single" w:sz="8" w:space="1" w:color="1A6DBB"/>
        </w:pBdr>
        <w:spacing w:lineRule="atLeast" w:line="141" w:before="0" w:after="40"/>
        <w:jc w:val="left"/>
        <w:rPr/>
      </w:pPr>
      <w:r>
        <w:rPr/>
        <w:t>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10230" cy="9972040"/>
                <wp:effectExtent l="0" t="0" r="0" b="0"/>
                <wp:wrapSquare wrapText="largest"/>
                <wp:docPr id="6" name="Frame1"/>
                <a:graphic xmlns:a="http://schemas.openxmlformats.org/drawingml/2006/main">
                  <a:graphicData uri="http://schemas.microsoft.com/office/word/2010/wordprocessingShape">
                    <wps:wsp>
                      <wps:cNvSpPr txBox="1"/>
                      <wps:spPr>
                        <a:xfrm>
                          <a:off x="0" y="0"/>
                          <a:ext cx="3110230" cy="9972040"/>
                        </a:xfrm>
                        <a:prstGeom prst="rect"/>
                      </wps:spPr>
                      <wps:txbx>
                        <w:txbxContent>
                          <w:tbl>
                            <w:tblPr>
                              <w:tblW w:w="10205" w:type="dxa"/>
                              <w:jc w:val="left"/>
                              <w:tblInd w:w="0" w:type="dxa"/>
                              <w:tblCellMar>
                                <w:top w:w="0" w:type="dxa"/>
                                <w:left w:w="0" w:type="dxa"/>
                                <w:bottom w:w="0" w:type="dxa"/>
                                <w:right w:w="0" w:type="dxa"/>
                              </w:tblCellMar>
                            </w:tblPr>
                            <w:tblGrid>
                              <w:gridCol w:w="9810"/>
                              <w:gridCol w:w="120"/>
                              <w:gridCol w:w="275"/>
                            </w:tblGrid>
                            <w:tr>
                              <w:trPr/>
                              <w:tc>
                                <w:tcPr>
                                  <w:tcW w:w="98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r>
                            <w:tr>
                              <w:trPr/>
                              <w:tc>
                                <w:tcPr>
                                  <w:tcW w:w="9810" w:type="dxa"/>
                                  <w:tcBorders/>
                                  <w:shd w:fill="auto" w:val="clear"/>
                                  <w:vAlign w:val="center"/>
                                </w:tcPr>
                                <w:p>
                                  <w:pPr>
                                    <w:pStyle w:val="TableContents"/>
                                    <w:spacing w:before="0" w:after="0"/>
                                    <w:rPr/>
                                  </w:pPr>
                                  <w:hyperlink w:anchor="toc422936_1">
                                    <w:r>
                                      <w:rPr>
                                        <w:rStyle w:val="InternetLink"/>
                                        <w:rFonts w:ascii="ARIAL" w:hAnsi="ARIAL"/>
                                        <w:b/>
                                        <w:color w:val="1A6DBB"/>
                                        <w:sz w:val="18"/>
                                      </w:rPr>
                                      <w:t>Proxy Statement Summary</w:t>
                                    </w:r>
                                  </w:hyperlink>
                                </w:p>
                              </w:tc>
                              <w:tc>
                                <w:tcPr>
                                  <w:tcW w:w="12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center"/>
                                    <w:rPr/>
                                  </w:pPr>
                                  <w:r>
                                    <w:rPr/>
                                    <w:t>ii</w:t>
                                  </w:r>
                                </w:p>
                              </w:tc>
                            </w:tr>
                            <w:tr>
                              <w:trPr/>
                              <w:tc>
                                <w:tcPr>
                                  <w:tcW w:w="9810" w:type="dxa"/>
                                  <w:tcBorders/>
                                  <w:shd w:fill="auto" w:val="clear"/>
                                  <w:vAlign w:val="center"/>
                                </w:tcPr>
                                <w:p>
                                  <w:pPr>
                                    <w:pStyle w:val="TableContents"/>
                                    <w:spacing w:before="0" w:after="0"/>
                                    <w:rPr/>
                                  </w:pPr>
                                  <w:hyperlink w:anchor="toc422936_2">
                                    <w:r>
                                      <w:rPr>
                                        <w:rStyle w:val="InternetLink"/>
                                        <w:rFonts w:ascii="ARIAL" w:hAnsi="ARIAL"/>
                                        <w:b/>
                                        <w:color w:val="1A6DBB"/>
                                        <w:sz w:val="18"/>
                                      </w:rPr>
                                      <w:t>Proposal 1 – Election of Directors</w:t>
                                    </w:r>
                                  </w:hyperlink>
                                </w:p>
                              </w:tc>
                              <w:tc>
                                <w:tcPr>
                                  <w:tcW w:w="12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center"/>
                                    <w:rPr/>
                                  </w:pPr>
                                  <w:r>
                                    <w:rPr/>
                                    <w:t>1</w:t>
                                  </w:r>
                                </w:p>
                              </w:tc>
                            </w:tr>
                            <w:tr>
                              <w:trPr/>
                              <w:tc>
                                <w:tcPr>
                                  <w:tcW w:w="9810" w:type="dxa"/>
                                  <w:tcBorders/>
                                  <w:shd w:fill="auto" w:val="clear"/>
                                  <w:vAlign w:val="center"/>
                                </w:tcPr>
                                <w:p>
                                  <w:pPr>
                                    <w:pStyle w:val="TableContents"/>
                                    <w:spacing w:before="0" w:after="0"/>
                                    <w:rPr/>
                                  </w:pPr>
                                  <w:hyperlink w:anchor="toc422936_3">
                                    <w:r>
                                      <w:rPr>
                                        <w:rStyle w:val="InternetLink"/>
                                        <w:rFonts w:ascii="ARIAL" w:hAnsi="ARIAL"/>
                                        <w:b/>
                                        <w:color w:val="1A6DBB"/>
                                        <w:sz w:val="18"/>
                                      </w:rPr>
                                      <w:t>Corporate Governance</w:t>
                                    </w:r>
                                  </w:hyperlink>
                                </w:p>
                              </w:tc>
                              <w:tc>
                                <w:tcPr>
                                  <w:tcW w:w="12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center"/>
                                    <w:rPr/>
                                  </w:pPr>
                                  <w:r>
                                    <w:rPr/>
                                    <w:t>8</w:t>
                                  </w:r>
                                </w:p>
                              </w:tc>
                            </w:tr>
                            <w:tr>
                              <w:trPr/>
                              <w:tc>
                                <w:tcPr>
                                  <w:tcW w:w="9810" w:type="dxa"/>
                                  <w:tcBorders/>
                                  <w:shd w:fill="auto" w:val="clear"/>
                                  <w:vAlign w:val="center"/>
                                </w:tcPr>
                                <w:p>
                                  <w:pPr>
                                    <w:pStyle w:val="TableContents"/>
                                    <w:spacing w:before="0" w:after="0"/>
                                    <w:rPr/>
                                  </w:pPr>
                                  <w:hyperlink w:anchor="toc422936_4">
                                    <w:r>
                                      <w:rPr>
                                        <w:rStyle w:val="InternetLink"/>
                                        <w:rFonts w:ascii="ARIAL" w:hAnsi="ARIAL"/>
                                        <w:sz w:val="18"/>
                                      </w:rPr>
                                      <w:t>Committees and Meetings</w:t>
                                    </w:r>
                                  </w:hyperlink>
                                </w:p>
                              </w:tc>
                              <w:tc>
                                <w:tcPr>
                                  <w:tcW w:w="12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center"/>
                                    <w:rPr/>
                                  </w:pPr>
                                  <w:r>
                                    <w:rPr/>
                                    <w:t>8</w:t>
                                  </w:r>
                                </w:p>
                              </w:tc>
                            </w:tr>
                            <w:tr>
                              <w:trPr/>
                              <w:tc>
                                <w:tcPr>
                                  <w:tcW w:w="9810" w:type="dxa"/>
                                  <w:tcBorders/>
                                  <w:shd w:fill="auto" w:val="clear"/>
                                  <w:vAlign w:val="center"/>
                                </w:tcPr>
                                <w:p>
                                  <w:pPr>
                                    <w:pStyle w:val="TableContents"/>
                                    <w:spacing w:before="0" w:after="0"/>
                                    <w:rPr/>
                                  </w:pPr>
                                  <w:hyperlink w:anchor="toc422936_7">
                                    <w:r>
                                      <w:rPr>
                                        <w:rStyle w:val="InternetLink"/>
                                        <w:rFonts w:ascii="ARIAL" w:hAnsi="ARIAL"/>
                                        <w:sz w:val="18"/>
                                      </w:rPr>
                                      <w:t>Stockholder Engagement</w:t>
                                    </w:r>
                                  </w:hyperlink>
                                </w:p>
                              </w:tc>
                              <w:tc>
                                <w:tcPr>
                                  <w:tcW w:w="12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center"/>
                                    <w:rPr/>
                                  </w:pPr>
                                  <w:r>
                                    <w:rPr/>
                                    <w:t>9</w:t>
                                  </w:r>
                                </w:p>
                              </w:tc>
                            </w:tr>
                            <w:tr>
                              <w:trPr/>
                              <w:tc>
                                <w:tcPr>
                                  <w:tcW w:w="9810" w:type="dxa"/>
                                  <w:tcBorders/>
                                  <w:shd w:fill="auto" w:val="clear"/>
                                  <w:vAlign w:val="center"/>
                                </w:tcPr>
                                <w:p>
                                  <w:pPr>
                                    <w:pStyle w:val="TableContents"/>
                                    <w:spacing w:before="0" w:after="0"/>
                                    <w:rPr/>
                                  </w:pPr>
                                  <w:hyperlink w:anchor="toc422936_5">
                                    <w:r>
                                      <w:rPr>
                                        <w:rStyle w:val="InternetLink"/>
                                        <w:rFonts w:ascii="ARIAL" w:hAnsi="ARIAL"/>
                                        <w:sz w:val="18"/>
                                      </w:rPr>
                                      <w:t>Corporate Governance Practices</w:t>
                                    </w:r>
                                  </w:hyperlink>
                                </w:p>
                              </w:tc>
                              <w:tc>
                                <w:tcPr>
                                  <w:tcW w:w="12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center"/>
                                    <w:rPr/>
                                  </w:pPr>
                                  <w:r>
                                    <w:rPr/>
                                    <w:t>10</w:t>
                                  </w:r>
                                </w:p>
                              </w:tc>
                            </w:tr>
                            <w:tr>
                              <w:trPr/>
                              <w:tc>
                                <w:tcPr>
                                  <w:tcW w:w="9810" w:type="dxa"/>
                                  <w:tcBorders/>
                                  <w:shd w:fill="auto" w:val="clear"/>
                                  <w:vAlign w:val="center"/>
                                </w:tcPr>
                                <w:p>
                                  <w:pPr>
                                    <w:pStyle w:val="TableContents"/>
                                    <w:spacing w:before="0" w:after="0"/>
                                    <w:rPr/>
                                  </w:pPr>
                                  <w:hyperlink w:anchor="toc422936_6">
                                    <w:r>
                                      <w:rPr>
                                        <w:rStyle w:val="InternetLink"/>
                                        <w:rFonts w:ascii="ARIAL" w:hAnsi="ARIAL"/>
                                        <w:sz w:val="18"/>
                                      </w:rPr>
                                      <w:t>Director Independence</w:t>
                                    </w:r>
                                  </w:hyperlink>
                                </w:p>
                              </w:tc>
                              <w:tc>
                                <w:tcPr>
                                  <w:tcW w:w="12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center"/>
                                    <w:rPr/>
                                  </w:pPr>
                                  <w:r>
                                    <w:rPr/>
                                    <w:t>10</w:t>
                                  </w:r>
                                </w:p>
                              </w:tc>
                            </w:tr>
                            <w:tr>
                              <w:trPr/>
                              <w:tc>
                                <w:tcPr>
                                  <w:tcW w:w="9810" w:type="dxa"/>
                                  <w:tcBorders/>
                                  <w:shd w:fill="auto" w:val="clear"/>
                                  <w:vAlign w:val="center"/>
                                </w:tcPr>
                                <w:p>
                                  <w:pPr>
                                    <w:pStyle w:val="TableContents"/>
                                    <w:spacing w:before="0" w:after="0"/>
                                    <w:rPr/>
                                  </w:pPr>
                                  <w:hyperlink w:anchor="toc422936_10">
                                    <w:r>
                                      <w:rPr>
                                        <w:rStyle w:val="InternetLink"/>
                                        <w:rFonts w:ascii="ARIAL" w:hAnsi="ARIAL"/>
                                        <w:sz w:val="18"/>
                                      </w:rPr>
                                      <w:t>Director Qualifications, Standards and Diversity</w:t>
                                    </w:r>
                                  </w:hyperlink>
                                </w:p>
                              </w:tc>
                              <w:tc>
                                <w:tcPr>
                                  <w:tcW w:w="12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center"/>
                                    <w:rPr/>
                                  </w:pPr>
                                  <w:r>
                                    <w:rPr/>
                                    <w:t>11</w:t>
                                  </w:r>
                                </w:p>
                              </w:tc>
                            </w:tr>
                            <w:tr>
                              <w:trPr/>
                              <w:tc>
                                <w:tcPr>
                                  <w:tcW w:w="9810" w:type="dxa"/>
                                  <w:tcBorders/>
                                  <w:shd w:fill="auto" w:val="clear"/>
                                  <w:vAlign w:val="center"/>
                                </w:tcPr>
                                <w:p>
                                  <w:pPr>
                                    <w:pStyle w:val="TableContents"/>
                                    <w:spacing w:before="0" w:after="0"/>
                                    <w:rPr/>
                                  </w:pPr>
                                  <w:hyperlink w:anchor="toc422936_11">
                                    <w:r>
                                      <w:rPr>
                                        <w:rStyle w:val="InternetLink"/>
                                        <w:rFonts w:ascii="ARIAL" w:hAnsi="ARIAL"/>
                                        <w:sz w:val="18"/>
                                      </w:rPr>
                                      <w:t>Continuous Board Refreshment</w:t>
                                    </w:r>
                                  </w:hyperlink>
                                </w:p>
                              </w:tc>
                              <w:tc>
                                <w:tcPr>
                                  <w:tcW w:w="12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center"/>
                                    <w:rPr/>
                                  </w:pPr>
                                  <w:r>
                                    <w:rPr/>
                                    <w:t>13</w:t>
                                  </w:r>
                                </w:p>
                              </w:tc>
                            </w:tr>
                            <w:tr>
                              <w:trPr/>
                              <w:tc>
                                <w:tcPr>
                                  <w:tcW w:w="9810" w:type="dxa"/>
                                  <w:tcBorders/>
                                  <w:shd w:fill="auto" w:val="clear"/>
                                  <w:vAlign w:val="center"/>
                                </w:tcPr>
                                <w:p>
                                  <w:pPr>
                                    <w:pStyle w:val="TableContents"/>
                                    <w:spacing w:before="0" w:after="0"/>
                                    <w:rPr/>
                                  </w:pPr>
                                  <w:hyperlink w:anchor="toc422936_9">
                                    <w:r>
                                      <w:rPr>
                                        <w:rStyle w:val="InternetLink"/>
                                        <w:rFonts w:ascii="ARIAL" w:hAnsi="ARIAL"/>
                                        <w:sz w:val="18"/>
                                      </w:rPr>
                                      <w:t>Regular Board and Committee Evaluations</w:t>
                                    </w:r>
                                  </w:hyperlink>
                                </w:p>
                              </w:tc>
                              <w:tc>
                                <w:tcPr>
                                  <w:tcW w:w="12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center"/>
                                    <w:rPr/>
                                  </w:pPr>
                                  <w:r>
                                    <w:rPr/>
                                    <w:t>14</w:t>
                                  </w:r>
                                </w:p>
                              </w:tc>
                            </w:tr>
                            <w:tr>
                              <w:trPr/>
                              <w:tc>
                                <w:tcPr>
                                  <w:tcW w:w="9810" w:type="dxa"/>
                                  <w:tcBorders/>
                                  <w:shd w:fill="auto" w:val="clear"/>
                                  <w:vAlign w:val="center"/>
                                </w:tcPr>
                                <w:p>
                                  <w:pPr>
                                    <w:pStyle w:val="TableContents"/>
                                    <w:spacing w:before="0" w:after="0"/>
                                    <w:rPr/>
                                  </w:pPr>
                                  <w:hyperlink w:anchor="toc422936_12">
                                    <w:r>
                                      <w:rPr>
                                        <w:rStyle w:val="InternetLink"/>
                                        <w:rFonts w:ascii="ARIAL" w:hAnsi="ARIAL"/>
                                        <w:sz w:val="18"/>
                                      </w:rPr>
                                      <w:t>Director Compensation</w:t>
                                    </w:r>
                                  </w:hyperlink>
                                </w:p>
                              </w:tc>
                              <w:tc>
                                <w:tcPr>
                                  <w:tcW w:w="12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center"/>
                                    <w:rPr/>
                                  </w:pPr>
                                  <w:r>
                                    <w:rPr/>
                                    <w:t>15</w:t>
                                  </w:r>
                                </w:p>
                              </w:tc>
                            </w:tr>
                            <w:tr>
                              <w:trPr/>
                              <w:tc>
                                <w:tcPr>
                                  <w:tcW w:w="9810" w:type="dxa"/>
                                  <w:tcBorders/>
                                  <w:shd w:fill="auto" w:val="clear"/>
                                  <w:vAlign w:val="center"/>
                                </w:tcPr>
                                <w:p>
                                  <w:pPr>
                                    <w:pStyle w:val="TableContents"/>
                                    <w:spacing w:before="0" w:after="283"/>
                                    <w:rPr/>
                                  </w:pPr>
                                  <w:hyperlink w:anchor="toc422936_13">
                                    <w:r>
                                      <w:rPr>
                                        <w:rStyle w:val="InternetLink"/>
                                      </w:rPr>
                                      <w:t>Non-Employee Director Stock Ownership Guidelines</w:t>
                                    </w:r>
                                  </w:hyperlink>
                                </w:p>
                              </w:tc>
                              <w:tc>
                                <w:tcPr>
                                  <w:tcW w:w="12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center"/>
                                    <w:rPr/>
                                  </w:pPr>
                                  <w:r>
                                    <w:rPr/>
                                    <w:t>16</w:t>
                                  </w:r>
                                </w:p>
                              </w:tc>
                            </w:tr>
                            <w:tr>
                              <w:trPr/>
                              <w:tc>
                                <w:tcPr>
                                  <w:tcW w:w="9810" w:type="dxa"/>
                                  <w:tcBorders/>
                                  <w:shd w:fill="auto" w:val="clear"/>
                                  <w:vAlign w:val="center"/>
                                </w:tcPr>
                                <w:p>
                                  <w:pPr>
                                    <w:pStyle w:val="TableContents"/>
                                    <w:spacing w:before="0" w:after="0"/>
                                    <w:rPr/>
                                  </w:pPr>
                                  <w:hyperlink w:anchor="toc422936_15">
                                    <w:r>
                                      <w:rPr>
                                        <w:rStyle w:val="InternetLink"/>
                                        <w:rFonts w:ascii="ARIAL" w:hAnsi="ARIAL"/>
                                        <w:sz w:val="18"/>
                                      </w:rPr>
                                      <w:t>Board Risk Oversight</w:t>
                                    </w:r>
                                  </w:hyperlink>
                                </w:p>
                              </w:tc>
                              <w:tc>
                                <w:tcPr>
                                  <w:tcW w:w="12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center"/>
                                    <w:rPr/>
                                  </w:pPr>
                                  <w:r>
                                    <w:rPr/>
                                    <w:t>18</w:t>
                                  </w:r>
                                </w:p>
                              </w:tc>
                            </w:tr>
                            <w:tr>
                              <w:trPr/>
                              <w:tc>
                                <w:tcPr>
                                  <w:tcW w:w="9810" w:type="dxa"/>
                                  <w:tcBorders/>
                                  <w:shd w:fill="auto" w:val="clear"/>
                                  <w:vAlign w:val="center"/>
                                </w:tcPr>
                                <w:p>
                                  <w:pPr>
                                    <w:pStyle w:val="TableContents"/>
                                    <w:spacing w:before="0" w:after="0"/>
                                    <w:rPr/>
                                  </w:pPr>
                                  <w:hyperlink w:anchor="toc422936_14">
                                    <w:r>
                                      <w:rPr>
                                        <w:rStyle w:val="InternetLink"/>
                                        <w:rFonts w:ascii="ARIAL" w:hAnsi="ARIAL"/>
                                        <w:sz w:val="18"/>
                                      </w:rPr>
                                      <w:t>Compensation Risk Assessment</w:t>
                                    </w:r>
                                  </w:hyperlink>
                                </w:p>
                              </w:tc>
                              <w:tc>
                                <w:tcPr>
                                  <w:tcW w:w="12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center"/>
                                    <w:rPr/>
                                  </w:pPr>
                                  <w:r>
                                    <w:rPr/>
                                    <w:t>19</w:t>
                                  </w:r>
                                </w:p>
                              </w:tc>
                            </w:tr>
                            <w:tr>
                              <w:trPr/>
                              <w:tc>
                                <w:tcPr>
                                  <w:tcW w:w="9810" w:type="dxa"/>
                                  <w:tcBorders/>
                                  <w:shd w:fill="auto" w:val="clear"/>
                                  <w:vAlign w:val="center"/>
                                </w:tcPr>
                                <w:p>
                                  <w:pPr>
                                    <w:pStyle w:val="TableContents"/>
                                    <w:spacing w:before="0" w:after="0"/>
                                    <w:rPr/>
                                  </w:pPr>
                                  <w:hyperlink w:anchor="toc422936_16">
                                    <w:r>
                                      <w:rPr>
                                        <w:rStyle w:val="InternetLink"/>
                                        <w:rFonts w:ascii="ARIAL" w:hAnsi="ARIAL"/>
                                        <w:b/>
                                        <w:color w:val="1A6DBB"/>
                                        <w:sz w:val="18"/>
                                      </w:rPr>
                                      <w:t>Stock Ownership</w:t>
                                    </w:r>
                                  </w:hyperlink>
                                </w:p>
                              </w:tc>
                              <w:tc>
                                <w:tcPr>
                                  <w:tcW w:w="12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center"/>
                                    <w:rPr/>
                                  </w:pPr>
                                  <w:r>
                                    <w:rPr/>
                                    <w:t>21</w:t>
                                  </w:r>
                                </w:p>
                              </w:tc>
                            </w:tr>
                            <w:tr>
                              <w:trPr/>
                              <w:tc>
                                <w:tcPr>
                                  <w:tcW w:w="9810" w:type="dxa"/>
                                  <w:tcBorders/>
                                  <w:shd w:fill="auto" w:val="clear"/>
                                  <w:vAlign w:val="center"/>
                                </w:tcPr>
                                <w:p>
                                  <w:pPr>
                                    <w:pStyle w:val="TableContents"/>
                                    <w:spacing w:before="0" w:after="283"/>
                                    <w:rPr/>
                                  </w:pPr>
                                  <w:hyperlink w:anchor="toc422936_17">
                                    <w:r>
                                      <w:rPr>
                                        <w:rStyle w:val="InternetLink"/>
                                        <w:b/>
                                        <w:color w:val="1A6DBB"/>
                                      </w:rPr>
                                      <w:t>Proposal 2 – Ratification of the Selection of Our Independent Registered Public Accounting Firm</w:t>
                                    </w:r>
                                  </w:hyperlink>
                                </w:p>
                              </w:tc>
                              <w:tc>
                                <w:tcPr>
                                  <w:tcW w:w="12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center"/>
                                    <w:rPr/>
                                  </w:pPr>
                                  <w:r>
                                    <w:rPr/>
                                    <w:t>23</w:t>
                                  </w:r>
                                </w:p>
                              </w:tc>
                            </w:tr>
                            <w:tr>
                              <w:trPr/>
                              <w:tc>
                                <w:tcPr>
                                  <w:tcW w:w="9810" w:type="dxa"/>
                                  <w:tcBorders/>
                                  <w:shd w:fill="auto" w:val="clear"/>
                                  <w:vAlign w:val="center"/>
                                </w:tcPr>
                                <w:p>
                                  <w:pPr>
                                    <w:pStyle w:val="TableContents"/>
                                    <w:spacing w:before="0" w:after="0"/>
                                    <w:rPr/>
                                  </w:pPr>
                                  <w:hyperlink w:anchor="toc422936_18">
                                    <w:r>
                                      <w:rPr>
                                        <w:rStyle w:val="InternetLink"/>
                                        <w:rFonts w:ascii="ARIAL" w:hAnsi="ARIAL"/>
                                        <w:sz w:val="18"/>
                                      </w:rPr>
                                      <w:t>Audit Committee Report</w:t>
                                    </w:r>
                                  </w:hyperlink>
                                </w:p>
                              </w:tc>
                              <w:tc>
                                <w:tcPr>
                                  <w:tcW w:w="12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center"/>
                                    <w:rPr/>
                                  </w:pPr>
                                  <w:r>
                                    <w:rPr/>
                                    <w:t>24</w:t>
                                  </w:r>
                                </w:p>
                              </w:tc>
                            </w:tr>
                            <w:tr>
                              <w:trPr/>
                              <w:tc>
                                <w:tcPr>
                                  <w:tcW w:w="9810" w:type="dxa"/>
                                  <w:tcBorders/>
                                  <w:shd w:fill="auto" w:val="clear"/>
                                  <w:vAlign w:val="center"/>
                                </w:tcPr>
                                <w:p>
                                  <w:pPr>
                                    <w:pStyle w:val="TableContents"/>
                                    <w:spacing w:before="0" w:after="0"/>
                                    <w:rPr/>
                                  </w:pPr>
                                  <w:hyperlink w:anchor="toc422936_19">
                                    <w:r>
                                      <w:rPr>
                                        <w:rStyle w:val="InternetLink"/>
                                        <w:rFonts w:ascii="ARIAL" w:hAnsi="ARIAL"/>
                                        <w:sz w:val="18"/>
                                      </w:rPr>
                                      <w:t>Audit and Other Fees</w:t>
                                    </w:r>
                                  </w:hyperlink>
                                </w:p>
                              </w:tc>
                              <w:tc>
                                <w:tcPr>
                                  <w:tcW w:w="12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center"/>
                                    <w:rPr/>
                                  </w:pPr>
                                  <w:r>
                                    <w:rPr/>
                                    <w:t>25</w:t>
                                  </w:r>
                                </w:p>
                              </w:tc>
                            </w:tr>
                            <w:tr>
                              <w:trPr/>
                              <w:tc>
                                <w:tcPr>
                                  <w:tcW w:w="9810" w:type="dxa"/>
                                  <w:tcBorders/>
                                  <w:shd w:fill="auto" w:val="clear"/>
                                  <w:vAlign w:val="center"/>
                                </w:tcPr>
                                <w:p>
                                  <w:pPr>
                                    <w:pStyle w:val="TableContents"/>
                                    <w:spacing w:before="0" w:after="283"/>
                                    <w:rPr/>
                                  </w:pPr>
                                  <w:hyperlink w:anchor="toc422936_20">
                                    <w:r>
                                      <w:rPr>
                                        <w:rStyle w:val="InternetLink"/>
                                      </w:rPr>
                                      <w:t>Policy on Pre-Approval of Audit and Non-Audit Services</w:t>
                                    </w:r>
                                  </w:hyperlink>
                                </w:p>
                              </w:tc>
                              <w:tc>
                                <w:tcPr>
                                  <w:tcW w:w="12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center"/>
                                    <w:rPr/>
                                  </w:pPr>
                                  <w:r>
                                    <w:rPr/>
                                    <w:t>25</w:t>
                                  </w:r>
                                </w:p>
                              </w:tc>
                            </w:tr>
                            <w:tr>
                              <w:trPr/>
                              <w:tc>
                                <w:tcPr>
                                  <w:tcW w:w="9810" w:type="dxa"/>
                                  <w:tcBorders/>
                                  <w:shd w:fill="auto" w:val="clear"/>
                                  <w:vAlign w:val="center"/>
                                </w:tcPr>
                                <w:p>
                                  <w:pPr>
                                    <w:pStyle w:val="TableContents"/>
                                    <w:spacing w:before="0" w:after="283"/>
                                    <w:rPr/>
                                  </w:pPr>
                                  <w:hyperlink w:anchor="toc422936_21">
                                    <w:r>
                                      <w:rPr>
                                        <w:rStyle w:val="InternetLink"/>
                                        <w:b/>
                                        <w:color w:val="1A6DBB"/>
                                      </w:rPr>
                                      <w:t>Proposal 3 – Advisory Vote on Executive Compensation</w:t>
                                    </w:r>
                                  </w:hyperlink>
                                </w:p>
                              </w:tc>
                              <w:tc>
                                <w:tcPr>
                                  <w:tcW w:w="12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center"/>
                                    <w:rPr/>
                                  </w:pPr>
                                  <w:r>
                                    <w:rPr/>
                                    <w:t>26</w:t>
                                  </w:r>
                                </w:p>
                              </w:tc>
                            </w:tr>
                            <w:tr>
                              <w:trPr/>
                              <w:tc>
                                <w:tcPr>
                                  <w:tcW w:w="9810" w:type="dxa"/>
                                  <w:tcBorders/>
                                  <w:shd w:fill="auto" w:val="clear"/>
                                  <w:vAlign w:val="center"/>
                                </w:tcPr>
                                <w:p>
                                  <w:pPr>
                                    <w:pStyle w:val="TableContents"/>
                                    <w:spacing w:before="0" w:after="0"/>
                                    <w:rPr/>
                                  </w:pPr>
                                  <w:hyperlink w:anchor="toc422936_22">
                                    <w:r>
                                      <w:rPr>
                                        <w:rStyle w:val="InternetLink"/>
                                        <w:rFonts w:ascii="ARIAL" w:hAnsi="ARIAL"/>
                                        <w:b/>
                                        <w:color w:val="1A6DBB"/>
                                        <w:sz w:val="18"/>
                                      </w:rPr>
                                      <w:t>Compensation Discussion and Analysis</w:t>
                                    </w:r>
                                  </w:hyperlink>
                                </w:p>
                              </w:tc>
                              <w:tc>
                                <w:tcPr>
                                  <w:tcW w:w="12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center"/>
                                    <w:rPr/>
                                  </w:pPr>
                                  <w:r>
                                    <w:rPr/>
                                    <w:t>27</w:t>
                                  </w:r>
                                </w:p>
                              </w:tc>
                            </w:tr>
                            <w:tr>
                              <w:trPr/>
                              <w:tc>
                                <w:tcPr>
                                  <w:tcW w:w="9810" w:type="dxa"/>
                                  <w:tcBorders/>
                                  <w:shd w:fill="auto" w:val="clear"/>
                                  <w:vAlign w:val="center"/>
                                </w:tcPr>
                                <w:p>
                                  <w:pPr>
                                    <w:pStyle w:val="TableContents"/>
                                    <w:spacing w:before="0" w:after="0"/>
                                    <w:rPr/>
                                  </w:pPr>
                                  <w:hyperlink w:anchor="toc422936_23">
                                    <w:r>
                                      <w:rPr>
                                        <w:rStyle w:val="InternetLink"/>
                                        <w:rFonts w:ascii="ARIAL" w:hAnsi="ARIAL"/>
                                        <w:sz w:val="18"/>
                                      </w:rPr>
                                      <w:t>Our Named Executive Officers</w:t>
                                    </w:r>
                                  </w:hyperlink>
                                </w:p>
                              </w:tc>
                              <w:tc>
                                <w:tcPr>
                                  <w:tcW w:w="12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center"/>
                                    <w:rPr/>
                                  </w:pPr>
                                  <w:r>
                                    <w:rPr/>
                                    <w:t>28</w:t>
                                  </w:r>
                                </w:p>
                              </w:tc>
                            </w:tr>
                            <w:tr>
                              <w:trPr/>
                              <w:tc>
                                <w:tcPr>
                                  <w:tcW w:w="9810" w:type="dxa"/>
                                  <w:tcBorders/>
                                  <w:shd w:fill="auto" w:val="clear"/>
                                  <w:vAlign w:val="center"/>
                                </w:tcPr>
                                <w:p>
                                  <w:pPr>
                                    <w:pStyle w:val="TableContents"/>
                                    <w:spacing w:before="0" w:after="283"/>
                                    <w:rPr/>
                                  </w:pPr>
                                  <w:hyperlink w:anchor="toc422936_24">
                                    <w:r>
                                      <w:rPr>
                                        <w:rStyle w:val="InternetLink"/>
                                      </w:rPr>
                                      <w:t>2022 Advisory Vote on Executive Compensation and Stockholder Engagement</w:t>
                                    </w:r>
                                  </w:hyperlink>
                                </w:p>
                              </w:tc>
                              <w:tc>
                                <w:tcPr>
                                  <w:tcW w:w="12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center"/>
                                    <w:rPr/>
                                  </w:pPr>
                                  <w:r>
                                    <w:rPr/>
                                    <w:t>28</w:t>
                                  </w:r>
                                </w:p>
                              </w:tc>
                            </w:tr>
                            <w:tr>
                              <w:trPr/>
                              <w:tc>
                                <w:tcPr>
                                  <w:tcW w:w="9810" w:type="dxa"/>
                                  <w:tcBorders/>
                                  <w:shd w:fill="auto" w:val="clear"/>
                                  <w:vAlign w:val="center"/>
                                </w:tcPr>
                                <w:p>
                                  <w:pPr>
                                    <w:pStyle w:val="TableContents"/>
                                    <w:spacing w:before="0" w:after="0"/>
                                    <w:rPr/>
                                  </w:pPr>
                                  <w:hyperlink w:anchor="toc422936_25">
                                    <w:r>
                                      <w:rPr>
                                        <w:rStyle w:val="InternetLink"/>
                                        <w:rFonts w:ascii="ARIAL" w:hAnsi="ARIAL"/>
                                        <w:sz w:val="18"/>
                                      </w:rPr>
                                      <w:t>Chief Executive Officer Transition</w:t>
                                    </w:r>
                                  </w:hyperlink>
                                </w:p>
                              </w:tc>
                              <w:tc>
                                <w:tcPr>
                                  <w:tcW w:w="12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center"/>
                                    <w:rPr/>
                                  </w:pPr>
                                  <w:r>
                                    <w:rPr/>
                                    <w:t>31</w:t>
                                  </w:r>
                                </w:p>
                              </w:tc>
                            </w:tr>
                            <w:tr>
                              <w:trPr/>
                              <w:tc>
                                <w:tcPr>
                                  <w:tcW w:w="9810" w:type="dxa"/>
                                  <w:tcBorders/>
                                  <w:shd w:fill="auto" w:val="clear"/>
                                  <w:vAlign w:val="center"/>
                                </w:tcPr>
                                <w:p>
                                  <w:pPr>
                                    <w:pStyle w:val="TableContents"/>
                                    <w:spacing w:before="0" w:after="0"/>
                                    <w:rPr/>
                                  </w:pPr>
                                  <w:hyperlink w:anchor="toc422936_26">
                                    <w:r>
                                      <w:rPr>
                                        <w:rStyle w:val="InternetLink"/>
                                        <w:rFonts w:ascii="ARIAL" w:hAnsi="ARIAL"/>
                                        <w:sz w:val="18"/>
                                      </w:rPr>
                                      <w:t>Roles and Responsibilities</w:t>
                                    </w:r>
                                  </w:hyperlink>
                                </w:p>
                              </w:tc>
                              <w:tc>
                                <w:tcPr>
                                  <w:tcW w:w="12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center"/>
                                    <w:rPr/>
                                  </w:pPr>
                                  <w:r>
                                    <w:rPr/>
                                    <w:t>37</w:t>
                                  </w:r>
                                </w:p>
                              </w:tc>
                            </w:tr>
                            <w:tr>
                              <w:trPr/>
                              <w:tc>
                                <w:tcPr>
                                  <w:tcW w:w="9810" w:type="dxa"/>
                                  <w:tcBorders/>
                                  <w:shd w:fill="auto" w:val="clear"/>
                                  <w:vAlign w:val="center"/>
                                </w:tcPr>
                                <w:p>
                                  <w:pPr>
                                    <w:pStyle w:val="TableContents"/>
                                    <w:spacing w:before="0" w:after="283"/>
                                    <w:rPr/>
                                  </w:pPr>
                                  <w:hyperlink w:anchor="toc422936_27">
                                    <w:r>
                                      <w:rPr>
                                        <w:rStyle w:val="InternetLink"/>
                                      </w:rPr>
                                      <w:t>Executive Compensation Philosophy and Objectives</w:t>
                                    </w:r>
                                  </w:hyperlink>
                                </w:p>
                              </w:tc>
                              <w:tc>
                                <w:tcPr>
                                  <w:tcW w:w="12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center"/>
                                    <w:rPr/>
                                  </w:pPr>
                                  <w:r>
                                    <w:rPr/>
                                    <w:t>37</w:t>
                                  </w:r>
                                </w:p>
                              </w:tc>
                            </w:tr>
                            <w:tr>
                              <w:trPr/>
                              <w:tc>
                                <w:tcPr>
                                  <w:tcW w:w="9810" w:type="dxa"/>
                                  <w:tcBorders/>
                                  <w:shd w:fill="auto" w:val="clear"/>
                                  <w:vAlign w:val="center"/>
                                </w:tcPr>
                                <w:p>
                                  <w:pPr>
                                    <w:pStyle w:val="TableContents"/>
                                    <w:spacing w:before="0" w:after="0"/>
                                    <w:rPr/>
                                  </w:pPr>
                                  <w:hyperlink w:anchor="toc422936_28">
                                    <w:r>
                                      <w:rPr>
                                        <w:rStyle w:val="InternetLink"/>
                                        <w:rFonts w:ascii="ARIAL" w:hAnsi="ARIAL"/>
                                        <w:sz w:val="18"/>
                                      </w:rPr>
                                      <w:t>External Market Competitiveness and Peer Group</w:t>
                                    </w:r>
                                  </w:hyperlink>
                                </w:p>
                              </w:tc>
                              <w:tc>
                                <w:tcPr>
                                  <w:tcW w:w="12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center"/>
                                    <w:rPr/>
                                  </w:pPr>
                                  <w:r>
                                    <w:rPr/>
                                    <w:t>38</w:t>
                                  </w:r>
                                </w:p>
                              </w:tc>
                            </w:tr>
                            <w:tr>
                              <w:trPr/>
                              <w:tc>
                                <w:tcPr>
                                  <w:tcW w:w="9810" w:type="dxa"/>
                                  <w:tcBorders/>
                                  <w:shd w:fill="auto" w:val="clear"/>
                                  <w:vAlign w:val="center"/>
                                </w:tcPr>
                                <w:p>
                                  <w:pPr>
                                    <w:pStyle w:val="TableContents"/>
                                    <w:spacing w:before="0" w:after="0"/>
                                    <w:rPr/>
                                  </w:pPr>
                                  <w:hyperlink w:anchor="toc422936_29">
                                    <w:r>
                                      <w:rPr>
                                        <w:rStyle w:val="InternetLink"/>
                                        <w:rFonts w:ascii="ARIAL" w:hAnsi="ARIAL"/>
                                        <w:sz w:val="18"/>
                                      </w:rPr>
                                      <w:t>Compensation Elements</w:t>
                                    </w:r>
                                  </w:hyperlink>
                                </w:p>
                              </w:tc>
                              <w:tc>
                                <w:tcPr>
                                  <w:tcW w:w="12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center"/>
                                    <w:rPr/>
                                  </w:pPr>
                                  <w:r>
                                    <w:rPr/>
                                    <w:t>39</w:t>
                                  </w:r>
                                </w:p>
                              </w:tc>
                            </w:tr>
                            <w:tr>
                              <w:trPr/>
                              <w:tc>
                                <w:tcPr>
                                  <w:tcW w:w="9810" w:type="dxa"/>
                                  <w:tcBorders/>
                                  <w:shd w:fill="auto" w:val="clear"/>
                                  <w:vAlign w:val="center"/>
                                </w:tcPr>
                                <w:p>
                                  <w:pPr>
                                    <w:pStyle w:val="TableContents"/>
                                    <w:spacing w:before="0" w:after="0"/>
                                    <w:rPr/>
                                  </w:pPr>
                                  <w:hyperlink w:anchor="toc422936_30">
                                    <w:r>
                                      <w:rPr>
                                        <w:rStyle w:val="InternetLink"/>
                                        <w:rFonts w:ascii="ARIAL" w:hAnsi="ARIAL"/>
                                        <w:sz w:val="18"/>
                                      </w:rPr>
                                      <w:t>Compensation Mix</w:t>
                                    </w:r>
                                  </w:hyperlink>
                                </w:p>
                              </w:tc>
                              <w:tc>
                                <w:tcPr>
                                  <w:tcW w:w="12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center"/>
                                    <w:rPr/>
                                  </w:pPr>
                                  <w:r>
                                    <w:rPr/>
                                    <w:t>39</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10205" w:type="dxa"/>
                        <w:jc w:val="left"/>
                        <w:tblInd w:w="0" w:type="dxa"/>
                        <w:tblCellMar>
                          <w:top w:w="0" w:type="dxa"/>
                          <w:left w:w="0" w:type="dxa"/>
                          <w:bottom w:w="0" w:type="dxa"/>
                          <w:right w:w="0" w:type="dxa"/>
                        </w:tblCellMar>
                      </w:tblPr>
                      <w:tblGrid>
                        <w:gridCol w:w="9810"/>
                        <w:gridCol w:w="120"/>
                        <w:gridCol w:w="275"/>
                      </w:tblGrid>
                      <w:tr>
                        <w:trPr/>
                        <w:tc>
                          <w:tcPr>
                            <w:tcW w:w="98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r>
                      <w:tr>
                        <w:trPr/>
                        <w:tc>
                          <w:tcPr>
                            <w:tcW w:w="9810" w:type="dxa"/>
                            <w:tcBorders/>
                            <w:shd w:fill="auto" w:val="clear"/>
                            <w:vAlign w:val="center"/>
                          </w:tcPr>
                          <w:p>
                            <w:pPr>
                              <w:pStyle w:val="TableContents"/>
                              <w:spacing w:before="0" w:after="0"/>
                              <w:rPr/>
                            </w:pPr>
                            <w:hyperlink w:anchor="toc422936_1">
                              <w:r>
                                <w:rPr>
                                  <w:rStyle w:val="InternetLink"/>
                                  <w:rFonts w:ascii="ARIAL" w:hAnsi="ARIAL"/>
                                  <w:b/>
                                  <w:color w:val="1A6DBB"/>
                                  <w:sz w:val="18"/>
                                </w:rPr>
                                <w:t>Proxy Statement Summary</w:t>
                              </w:r>
                            </w:hyperlink>
                          </w:p>
                        </w:tc>
                        <w:tc>
                          <w:tcPr>
                            <w:tcW w:w="12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center"/>
                              <w:rPr/>
                            </w:pPr>
                            <w:r>
                              <w:rPr/>
                              <w:t>ii</w:t>
                            </w:r>
                          </w:p>
                        </w:tc>
                      </w:tr>
                      <w:tr>
                        <w:trPr/>
                        <w:tc>
                          <w:tcPr>
                            <w:tcW w:w="9810" w:type="dxa"/>
                            <w:tcBorders/>
                            <w:shd w:fill="auto" w:val="clear"/>
                            <w:vAlign w:val="center"/>
                          </w:tcPr>
                          <w:p>
                            <w:pPr>
                              <w:pStyle w:val="TableContents"/>
                              <w:spacing w:before="0" w:after="0"/>
                              <w:rPr/>
                            </w:pPr>
                            <w:hyperlink w:anchor="toc422936_2">
                              <w:r>
                                <w:rPr>
                                  <w:rStyle w:val="InternetLink"/>
                                  <w:rFonts w:ascii="ARIAL" w:hAnsi="ARIAL"/>
                                  <w:b/>
                                  <w:color w:val="1A6DBB"/>
                                  <w:sz w:val="18"/>
                                </w:rPr>
                                <w:t>Proposal 1 – Election of Directors</w:t>
                              </w:r>
                            </w:hyperlink>
                          </w:p>
                        </w:tc>
                        <w:tc>
                          <w:tcPr>
                            <w:tcW w:w="12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center"/>
                              <w:rPr/>
                            </w:pPr>
                            <w:r>
                              <w:rPr/>
                              <w:t>1</w:t>
                            </w:r>
                          </w:p>
                        </w:tc>
                      </w:tr>
                      <w:tr>
                        <w:trPr/>
                        <w:tc>
                          <w:tcPr>
                            <w:tcW w:w="9810" w:type="dxa"/>
                            <w:tcBorders/>
                            <w:shd w:fill="auto" w:val="clear"/>
                            <w:vAlign w:val="center"/>
                          </w:tcPr>
                          <w:p>
                            <w:pPr>
                              <w:pStyle w:val="TableContents"/>
                              <w:spacing w:before="0" w:after="0"/>
                              <w:rPr/>
                            </w:pPr>
                            <w:hyperlink w:anchor="toc422936_3">
                              <w:r>
                                <w:rPr>
                                  <w:rStyle w:val="InternetLink"/>
                                  <w:rFonts w:ascii="ARIAL" w:hAnsi="ARIAL"/>
                                  <w:b/>
                                  <w:color w:val="1A6DBB"/>
                                  <w:sz w:val="18"/>
                                </w:rPr>
                                <w:t>Corporate Governance</w:t>
                              </w:r>
                            </w:hyperlink>
                          </w:p>
                        </w:tc>
                        <w:tc>
                          <w:tcPr>
                            <w:tcW w:w="12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center"/>
                              <w:rPr/>
                            </w:pPr>
                            <w:r>
                              <w:rPr/>
                              <w:t>8</w:t>
                            </w:r>
                          </w:p>
                        </w:tc>
                      </w:tr>
                      <w:tr>
                        <w:trPr/>
                        <w:tc>
                          <w:tcPr>
                            <w:tcW w:w="9810" w:type="dxa"/>
                            <w:tcBorders/>
                            <w:shd w:fill="auto" w:val="clear"/>
                            <w:vAlign w:val="center"/>
                          </w:tcPr>
                          <w:p>
                            <w:pPr>
                              <w:pStyle w:val="TableContents"/>
                              <w:spacing w:before="0" w:after="0"/>
                              <w:rPr/>
                            </w:pPr>
                            <w:hyperlink w:anchor="toc422936_4">
                              <w:r>
                                <w:rPr>
                                  <w:rStyle w:val="InternetLink"/>
                                  <w:rFonts w:ascii="ARIAL" w:hAnsi="ARIAL"/>
                                  <w:sz w:val="18"/>
                                </w:rPr>
                                <w:t>Committees and Meetings</w:t>
                              </w:r>
                            </w:hyperlink>
                          </w:p>
                        </w:tc>
                        <w:tc>
                          <w:tcPr>
                            <w:tcW w:w="12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center"/>
                              <w:rPr/>
                            </w:pPr>
                            <w:r>
                              <w:rPr/>
                              <w:t>8</w:t>
                            </w:r>
                          </w:p>
                        </w:tc>
                      </w:tr>
                      <w:tr>
                        <w:trPr/>
                        <w:tc>
                          <w:tcPr>
                            <w:tcW w:w="9810" w:type="dxa"/>
                            <w:tcBorders/>
                            <w:shd w:fill="auto" w:val="clear"/>
                            <w:vAlign w:val="center"/>
                          </w:tcPr>
                          <w:p>
                            <w:pPr>
                              <w:pStyle w:val="TableContents"/>
                              <w:spacing w:before="0" w:after="0"/>
                              <w:rPr/>
                            </w:pPr>
                            <w:hyperlink w:anchor="toc422936_7">
                              <w:r>
                                <w:rPr>
                                  <w:rStyle w:val="InternetLink"/>
                                  <w:rFonts w:ascii="ARIAL" w:hAnsi="ARIAL"/>
                                  <w:sz w:val="18"/>
                                </w:rPr>
                                <w:t>Stockholder Engagement</w:t>
                              </w:r>
                            </w:hyperlink>
                          </w:p>
                        </w:tc>
                        <w:tc>
                          <w:tcPr>
                            <w:tcW w:w="12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center"/>
                              <w:rPr/>
                            </w:pPr>
                            <w:r>
                              <w:rPr/>
                              <w:t>9</w:t>
                            </w:r>
                          </w:p>
                        </w:tc>
                      </w:tr>
                      <w:tr>
                        <w:trPr/>
                        <w:tc>
                          <w:tcPr>
                            <w:tcW w:w="9810" w:type="dxa"/>
                            <w:tcBorders/>
                            <w:shd w:fill="auto" w:val="clear"/>
                            <w:vAlign w:val="center"/>
                          </w:tcPr>
                          <w:p>
                            <w:pPr>
                              <w:pStyle w:val="TableContents"/>
                              <w:spacing w:before="0" w:after="0"/>
                              <w:rPr/>
                            </w:pPr>
                            <w:hyperlink w:anchor="toc422936_5">
                              <w:r>
                                <w:rPr>
                                  <w:rStyle w:val="InternetLink"/>
                                  <w:rFonts w:ascii="ARIAL" w:hAnsi="ARIAL"/>
                                  <w:sz w:val="18"/>
                                </w:rPr>
                                <w:t>Corporate Governance Practices</w:t>
                              </w:r>
                            </w:hyperlink>
                          </w:p>
                        </w:tc>
                        <w:tc>
                          <w:tcPr>
                            <w:tcW w:w="12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center"/>
                              <w:rPr/>
                            </w:pPr>
                            <w:r>
                              <w:rPr/>
                              <w:t>10</w:t>
                            </w:r>
                          </w:p>
                        </w:tc>
                      </w:tr>
                      <w:tr>
                        <w:trPr/>
                        <w:tc>
                          <w:tcPr>
                            <w:tcW w:w="9810" w:type="dxa"/>
                            <w:tcBorders/>
                            <w:shd w:fill="auto" w:val="clear"/>
                            <w:vAlign w:val="center"/>
                          </w:tcPr>
                          <w:p>
                            <w:pPr>
                              <w:pStyle w:val="TableContents"/>
                              <w:spacing w:before="0" w:after="0"/>
                              <w:rPr/>
                            </w:pPr>
                            <w:hyperlink w:anchor="toc422936_6">
                              <w:r>
                                <w:rPr>
                                  <w:rStyle w:val="InternetLink"/>
                                  <w:rFonts w:ascii="ARIAL" w:hAnsi="ARIAL"/>
                                  <w:sz w:val="18"/>
                                </w:rPr>
                                <w:t>Director Independence</w:t>
                              </w:r>
                            </w:hyperlink>
                          </w:p>
                        </w:tc>
                        <w:tc>
                          <w:tcPr>
                            <w:tcW w:w="12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center"/>
                              <w:rPr/>
                            </w:pPr>
                            <w:r>
                              <w:rPr/>
                              <w:t>10</w:t>
                            </w:r>
                          </w:p>
                        </w:tc>
                      </w:tr>
                      <w:tr>
                        <w:trPr/>
                        <w:tc>
                          <w:tcPr>
                            <w:tcW w:w="9810" w:type="dxa"/>
                            <w:tcBorders/>
                            <w:shd w:fill="auto" w:val="clear"/>
                            <w:vAlign w:val="center"/>
                          </w:tcPr>
                          <w:p>
                            <w:pPr>
                              <w:pStyle w:val="TableContents"/>
                              <w:spacing w:before="0" w:after="0"/>
                              <w:rPr/>
                            </w:pPr>
                            <w:hyperlink w:anchor="toc422936_10">
                              <w:r>
                                <w:rPr>
                                  <w:rStyle w:val="InternetLink"/>
                                  <w:rFonts w:ascii="ARIAL" w:hAnsi="ARIAL"/>
                                  <w:sz w:val="18"/>
                                </w:rPr>
                                <w:t>Director Qualifications, Standards and Diversity</w:t>
                              </w:r>
                            </w:hyperlink>
                          </w:p>
                        </w:tc>
                        <w:tc>
                          <w:tcPr>
                            <w:tcW w:w="12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center"/>
                              <w:rPr/>
                            </w:pPr>
                            <w:r>
                              <w:rPr/>
                              <w:t>11</w:t>
                            </w:r>
                          </w:p>
                        </w:tc>
                      </w:tr>
                      <w:tr>
                        <w:trPr/>
                        <w:tc>
                          <w:tcPr>
                            <w:tcW w:w="9810" w:type="dxa"/>
                            <w:tcBorders/>
                            <w:shd w:fill="auto" w:val="clear"/>
                            <w:vAlign w:val="center"/>
                          </w:tcPr>
                          <w:p>
                            <w:pPr>
                              <w:pStyle w:val="TableContents"/>
                              <w:spacing w:before="0" w:after="0"/>
                              <w:rPr/>
                            </w:pPr>
                            <w:hyperlink w:anchor="toc422936_11">
                              <w:r>
                                <w:rPr>
                                  <w:rStyle w:val="InternetLink"/>
                                  <w:rFonts w:ascii="ARIAL" w:hAnsi="ARIAL"/>
                                  <w:sz w:val="18"/>
                                </w:rPr>
                                <w:t>Continuous Board Refreshment</w:t>
                              </w:r>
                            </w:hyperlink>
                          </w:p>
                        </w:tc>
                        <w:tc>
                          <w:tcPr>
                            <w:tcW w:w="12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center"/>
                              <w:rPr/>
                            </w:pPr>
                            <w:r>
                              <w:rPr/>
                              <w:t>13</w:t>
                            </w:r>
                          </w:p>
                        </w:tc>
                      </w:tr>
                      <w:tr>
                        <w:trPr/>
                        <w:tc>
                          <w:tcPr>
                            <w:tcW w:w="9810" w:type="dxa"/>
                            <w:tcBorders/>
                            <w:shd w:fill="auto" w:val="clear"/>
                            <w:vAlign w:val="center"/>
                          </w:tcPr>
                          <w:p>
                            <w:pPr>
                              <w:pStyle w:val="TableContents"/>
                              <w:spacing w:before="0" w:after="0"/>
                              <w:rPr/>
                            </w:pPr>
                            <w:hyperlink w:anchor="toc422936_9">
                              <w:r>
                                <w:rPr>
                                  <w:rStyle w:val="InternetLink"/>
                                  <w:rFonts w:ascii="ARIAL" w:hAnsi="ARIAL"/>
                                  <w:sz w:val="18"/>
                                </w:rPr>
                                <w:t>Regular Board and Committee Evaluations</w:t>
                              </w:r>
                            </w:hyperlink>
                          </w:p>
                        </w:tc>
                        <w:tc>
                          <w:tcPr>
                            <w:tcW w:w="12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center"/>
                              <w:rPr/>
                            </w:pPr>
                            <w:r>
                              <w:rPr/>
                              <w:t>14</w:t>
                            </w:r>
                          </w:p>
                        </w:tc>
                      </w:tr>
                      <w:tr>
                        <w:trPr/>
                        <w:tc>
                          <w:tcPr>
                            <w:tcW w:w="9810" w:type="dxa"/>
                            <w:tcBorders/>
                            <w:shd w:fill="auto" w:val="clear"/>
                            <w:vAlign w:val="center"/>
                          </w:tcPr>
                          <w:p>
                            <w:pPr>
                              <w:pStyle w:val="TableContents"/>
                              <w:spacing w:before="0" w:after="0"/>
                              <w:rPr/>
                            </w:pPr>
                            <w:hyperlink w:anchor="toc422936_12">
                              <w:r>
                                <w:rPr>
                                  <w:rStyle w:val="InternetLink"/>
                                  <w:rFonts w:ascii="ARIAL" w:hAnsi="ARIAL"/>
                                  <w:sz w:val="18"/>
                                </w:rPr>
                                <w:t>Director Compensation</w:t>
                              </w:r>
                            </w:hyperlink>
                          </w:p>
                        </w:tc>
                        <w:tc>
                          <w:tcPr>
                            <w:tcW w:w="12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center"/>
                              <w:rPr/>
                            </w:pPr>
                            <w:r>
                              <w:rPr/>
                              <w:t>15</w:t>
                            </w:r>
                          </w:p>
                        </w:tc>
                      </w:tr>
                      <w:tr>
                        <w:trPr/>
                        <w:tc>
                          <w:tcPr>
                            <w:tcW w:w="9810" w:type="dxa"/>
                            <w:tcBorders/>
                            <w:shd w:fill="auto" w:val="clear"/>
                            <w:vAlign w:val="center"/>
                          </w:tcPr>
                          <w:p>
                            <w:pPr>
                              <w:pStyle w:val="TableContents"/>
                              <w:spacing w:before="0" w:after="283"/>
                              <w:rPr/>
                            </w:pPr>
                            <w:hyperlink w:anchor="toc422936_13">
                              <w:r>
                                <w:rPr>
                                  <w:rStyle w:val="InternetLink"/>
                                </w:rPr>
                                <w:t>Non-Employee Director Stock Ownership Guidelines</w:t>
                              </w:r>
                            </w:hyperlink>
                          </w:p>
                        </w:tc>
                        <w:tc>
                          <w:tcPr>
                            <w:tcW w:w="12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center"/>
                              <w:rPr/>
                            </w:pPr>
                            <w:r>
                              <w:rPr/>
                              <w:t>16</w:t>
                            </w:r>
                          </w:p>
                        </w:tc>
                      </w:tr>
                      <w:tr>
                        <w:trPr/>
                        <w:tc>
                          <w:tcPr>
                            <w:tcW w:w="9810" w:type="dxa"/>
                            <w:tcBorders/>
                            <w:shd w:fill="auto" w:val="clear"/>
                            <w:vAlign w:val="center"/>
                          </w:tcPr>
                          <w:p>
                            <w:pPr>
                              <w:pStyle w:val="TableContents"/>
                              <w:spacing w:before="0" w:after="0"/>
                              <w:rPr/>
                            </w:pPr>
                            <w:hyperlink w:anchor="toc422936_15">
                              <w:r>
                                <w:rPr>
                                  <w:rStyle w:val="InternetLink"/>
                                  <w:rFonts w:ascii="ARIAL" w:hAnsi="ARIAL"/>
                                  <w:sz w:val="18"/>
                                </w:rPr>
                                <w:t>Board Risk Oversight</w:t>
                              </w:r>
                            </w:hyperlink>
                          </w:p>
                        </w:tc>
                        <w:tc>
                          <w:tcPr>
                            <w:tcW w:w="12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center"/>
                              <w:rPr/>
                            </w:pPr>
                            <w:r>
                              <w:rPr/>
                              <w:t>18</w:t>
                            </w:r>
                          </w:p>
                        </w:tc>
                      </w:tr>
                      <w:tr>
                        <w:trPr/>
                        <w:tc>
                          <w:tcPr>
                            <w:tcW w:w="9810" w:type="dxa"/>
                            <w:tcBorders/>
                            <w:shd w:fill="auto" w:val="clear"/>
                            <w:vAlign w:val="center"/>
                          </w:tcPr>
                          <w:p>
                            <w:pPr>
                              <w:pStyle w:val="TableContents"/>
                              <w:spacing w:before="0" w:after="0"/>
                              <w:rPr/>
                            </w:pPr>
                            <w:hyperlink w:anchor="toc422936_14">
                              <w:r>
                                <w:rPr>
                                  <w:rStyle w:val="InternetLink"/>
                                  <w:rFonts w:ascii="ARIAL" w:hAnsi="ARIAL"/>
                                  <w:sz w:val="18"/>
                                </w:rPr>
                                <w:t>Compensation Risk Assessment</w:t>
                              </w:r>
                            </w:hyperlink>
                          </w:p>
                        </w:tc>
                        <w:tc>
                          <w:tcPr>
                            <w:tcW w:w="12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center"/>
                              <w:rPr/>
                            </w:pPr>
                            <w:r>
                              <w:rPr/>
                              <w:t>19</w:t>
                            </w:r>
                          </w:p>
                        </w:tc>
                      </w:tr>
                      <w:tr>
                        <w:trPr/>
                        <w:tc>
                          <w:tcPr>
                            <w:tcW w:w="9810" w:type="dxa"/>
                            <w:tcBorders/>
                            <w:shd w:fill="auto" w:val="clear"/>
                            <w:vAlign w:val="center"/>
                          </w:tcPr>
                          <w:p>
                            <w:pPr>
                              <w:pStyle w:val="TableContents"/>
                              <w:spacing w:before="0" w:after="0"/>
                              <w:rPr/>
                            </w:pPr>
                            <w:hyperlink w:anchor="toc422936_16">
                              <w:r>
                                <w:rPr>
                                  <w:rStyle w:val="InternetLink"/>
                                  <w:rFonts w:ascii="ARIAL" w:hAnsi="ARIAL"/>
                                  <w:b/>
                                  <w:color w:val="1A6DBB"/>
                                  <w:sz w:val="18"/>
                                </w:rPr>
                                <w:t>Stock Ownership</w:t>
                              </w:r>
                            </w:hyperlink>
                          </w:p>
                        </w:tc>
                        <w:tc>
                          <w:tcPr>
                            <w:tcW w:w="12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center"/>
                              <w:rPr/>
                            </w:pPr>
                            <w:r>
                              <w:rPr/>
                              <w:t>21</w:t>
                            </w:r>
                          </w:p>
                        </w:tc>
                      </w:tr>
                      <w:tr>
                        <w:trPr/>
                        <w:tc>
                          <w:tcPr>
                            <w:tcW w:w="9810" w:type="dxa"/>
                            <w:tcBorders/>
                            <w:shd w:fill="auto" w:val="clear"/>
                            <w:vAlign w:val="center"/>
                          </w:tcPr>
                          <w:p>
                            <w:pPr>
                              <w:pStyle w:val="TableContents"/>
                              <w:spacing w:before="0" w:after="283"/>
                              <w:rPr/>
                            </w:pPr>
                            <w:hyperlink w:anchor="toc422936_17">
                              <w:r>
                                <w:rPr>
                                  <w:rStyle w:val="InternetLink"/>
                                  <w:b/>
                                  <w:color w:val="1A6DBB"/>
                                </w:rPr>
                                <w:t>Proposal 2 – Ratification of the Selection of Our Independent Registered Public Accounting Firm</w:t>
                              </w:r>
                            </w:hyperlink>
                          </w:p>
                        </w:tc>
                        <w:tc>
                          <w:tcPr>
                            <w:tcW w:w="12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center"/>
                              <w:rPr/>
                            </w:pPr>
                            <w:r>
                              <w:rPr/>
                              <w:t>23</w:t>
                            </w:r>
                          </w:p>
                        </w:tc>
                      </w:tr>
                      <w:tr>
                        <w:trPr/>
                        <w:tc>
                          <w:tcPr>
                            <w:tcW w:w="9810" w:type="dxa"/>
                            <w:tcBorders/>
                            <w:shd w:fill="auto" w:val="clear"/>
                            <w:vAlign w:val="center"/>
                          </w:tcPr>
                          <w:p>
                            <w:pPr>
                              <w:pStyle w:val="TableContents"/>
                              <w:spacing w:before="0" w:after="0"/>
                              <w:rPr/>
                            </w:pPr>
                            <w:hyperlink w:anchor="toc422936_18">
                              <w:r>
                                <w:rPr>
                                  <w:rStyle w:val="InternetLink"/>
                                  <w:rFonts w:ascii="ARIAL" w:hAnsi="ARIAL"/>
                                  <w:sz w:val="18"/>
                                </w:rPr>
                                <w:t>Audit Committee Report</w:t>
                              </w:r>
                            </w:hyperlink>
                          </w:p>
                        </w:tc>
                        <w:tc>
                          <w:tcPr>
                            <w:tcW w:w="12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center"/>
                              <w:rPr/>
                            </w:pPr>
                            <w:r>
                              <w:rPr/>
                              <w:t>24</w:t>
                            </w:r>
                          </w:p>
                        </w:tc>
                      </w:tr>
                      <w:tr>
                        <w:trPr/>
                        <w:tc>
                          <w:tcPr>
                            <w:tcW w:w="9810" w:type="dxa"/>
                            <w:tcBorders/>
                            <w:shd w:fill="auto" w:val="clear"/>
                            <w:vAlign w:val="center"/>
                          </w:tcPr>
                          <w:p>
                            <w:pPr>
                              <w:pStyle w:val="TableContents"/>
                              <w:spacing w:before="0" w:after="0"/>
                              <w:rPr/>
                            </w:pPr>
                            <w:hyperlink w:anchor="toc422936_19">
                              <w:r>
                                <w:rPr>
                                  <w:rStyle w:val="InternetLink"/>
                                  <w:rFonts w:ascii="ARIAL" w:hAnsi="ARIAL"/>
                                  <w:sz w:val="18"/>
                                </w:rPr>
                                <w:t>Audit and Other Fees</w:t>
                              </w:r>
                            </w:hyperlink>
                          </w:p>
                        </w:tc>
                        <w:tc>
                          <w:tcPr>
                            <w:tcW w:w="12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center"/>
                              <w:rPr/>
                            </w:pPr>
                            <w:r>
                              <w:rPr/>
                              <w:t>25</w:t>
                            </w:r>
                          </w:p>
                        </w:tc>
                      </w:tr>
                      <w:tr>
                        <w:trPr/>
                        <w:tc>
                          <w:tcPr>
                            <w:tcW w:w="9810" w:type="dxa"/>
                            <w:tcBorders/>
                            <w:shd w:fill="auto" w:val="clear"/>
                            <w:vAlign w:val="center"/>
                          </w:tcPr>
                          <w:p>
                            <w:pPr>
                              <w:pStyle w:val="TableContents"/>
                              <w:spacing w:before="0" w:after="283"/>
                              <w:rPr/>
                            </w:pPr>
                            <w:hyperlink w:anchor="toc422936_20">
                              <w:r>
                                <w:rPr>
                                  <w:rStyle w:val="InternetLink"/>
                                </w:rPr>
                                <w:t>Policy on Pre-Approval of Audit and Non-Audit Services</w:t>
                              </w:r>
                            </w:hyperlink>
                          </w:p>
                        </w:tc>
                        <w:tc>
                          <w:tcPr>
                            <w:tcW w:w="12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center"/>
                              <w:rPr/>
                            </w:pPr>
                            <w:r>
                              <w:rPr/>
                              <w:t>25</w:t>
                            </w:r>
                          </w:p>
                        </w:tc>
                      </w:tr>
                      <w:tr>
                        <w:trPr/>
                        <w:tc>
                          <w:tcPr>
                            <w:tcW w:w="9810" w:type="dxa"/>
                            <w:tcBorders/>
                            <w:shd w:fill="auto" w:val="clear"/>
                            <w:vAlign w:val="center"/>
                          </w:tcPr>
                          <w:p>
                            <w:pPr>
                              <w:pStyle w:val="TableContents"/>
                              <w:spacing w:before="0" w:after="283"/>
                              <w:rPr/>
                            </w:pPr>
                            <w:hyperlink w:anchor="toc422936_21">
                              <w:r>
                                <w:rPr>
                                  <w:rStyle w:val="InternetLink"/>
                                  <w:b/>
                                  <w:color w:val="1A6DBB"/>
                                </w:rPr>
                                <w:t>Proposal 3 – Advisory Vote on Executive Compensation</w:t>
                              </w:r>
                            </w:hyperlink>
                          </w:p>
                        </w:tc>
                        <w:tc>
                          <w:tcPr>
                            <w:tcW w:w="12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center"/>
                              <w:rPr/>
                            </w:pPr>
                            <w:r>
                              <w:rPr/>
                              <w:t>26</w:t>
                            </w:r>
                          </w:p>
                        </w:tc>
                      </w:tr>
                      <w:tr>
                        <w:trPr/>
                        <w:tc>
                          <w:tcPr>
                            <w:tcW w:w="9810" w:type="dxa"/>
                            <w:tcBorders/>
                            <w:shd w:fill="auto" w:val="clear"/>
                            <w:vAlign w:val="center"/>
                          </w:tcPr>
                          <w:p>
                            <w:pPr>
                              <w:pStyle w:val="TableContents"/>
                              <w:spacing w:before="0" w:after="0"/>
                              <w:rPr/>
                            </w:pPr>
                            <w:hyperlink w:anchor="toc422936_22">
                              <w:r>
                                <w:rPr>
                                  <w:rStyle w:val="InternetLink"/>
                                  <w:rFonts w:ascii="ARIAL" w:hAnsi="ARIAL"/>
                                  <w:b/>
                                  <w:color w:val="1A6DBB"/>
                                  <w:sz w:val="18"/>
                                </w:rPr>
                                <w:t>Compensation Discussion and Analysis</w:t>
                              </w:r>
                            </w:hyperlink>
                          </w:p>
                        </w:tc>
                        <w:tc>
                          <w:tcPr>
                            <w:tcW w:w="12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center"/>
                              <w:rPr/>
                            </w:pPr>
                            <w:r>
                              <w:rPr/>
                              <w:t>27</w:t>
                            </w:r>
                          </w:p>
                        </w:tc>
                      </w:tr>
                      <w:tr>
                        <w:trPr/>
                        <w:tc>
                          <w:tcPr>
                            <w:tcW w:w="9810" w:type="dxa"/>
                            <w:tcBorders/>
                            <w:shd w:fill="auto" w:val="clear"/>
                            <w:vAlign w:val="center"/>
                          </w:tcPr>
                          <w:p>
                            <w:pPr>
                              <w:pStyle w:val="TableContents"/>
                              <w:spacing w:before="0" w:after="0"/>
                              <w:rPr/>
                            </w:pPr>
                            <w:hyperlink w:anchor="toc422936_23">
                              <w:r>
                                <w:rPr>
                                  <w:rStyle w:val="InternetLink"/>
                                  <w:rFonts w:ascii="ARIAL" w:hAnsi="ARIAL"/>
                                  <w:sz w:val="18"/>
                                </w:rPr>
                                <w:t>Our Named Executive Officers</w:t>
                              </w:r>
                            </w:hyperlink>
                          </w:p>
                        </w:tc>
                        <w:tc>
                          <w:tcPr>
                            <w:tcW w:w="12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center"/>
                              <w:rPr/>
                            </w:pPr>
                            <w:r>
                              <w:rPr/>
                              <w:t>28</w:t>
                            </w:r>
                          </w:p>
                        </w:tc>
                      </w:tr>
                      <w:tr>
                        <w:trPr/>
                        <w:tc>
                          <w:tcPr>
                            <w:tcW w:w="9810" w:type="dxa"/>
                            <w:tcBorders/>
                            <w:shd w:fill="auto" w:val="clear"/>
                            <w:vAlign w:val="center"/>
                          </w:tcPr>
                          <w:p>
                            <w:pPr>
                              <w:pStyle w:val="TableContents"/>
                              <w:spacing w:before="0" w:after="283"/>
                              <w:rPr/>
                            </w:pPr>
                            <w:hyperlink w:anchor="toc422936_24">
                              <w:r>
                                <w:rPr>
                                  <w:rStyle w:val="InternetLink"/>
                                </w:rPr>
                                <w:t>2022 Advisory Vote on Executive Compensation and Stockholder Engagement</w:t>
                              </w:r>
                            </w:hyperlink>
                          </w:p>
                        </w:tc>
                        <w:tc>
                          <w:tcPr>
                            <w:tcW w:w="12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center"/>
                              <w:rPr/>
                            </w:pPr>
                            <w:r>
                              <w:rPr/>
                              <w:t>28</w:t>
                            </w:r>
                          </w:p>
                        </w:tc>
                      </w:tr>
                      <w:tr>
                        <w:trPr/>
                        <w:tc>
                          <w:tcPr>
                            <w:tcW w:w="9810" w:type="dxa"/>
                            <w:tcBorders/>
                            <w:shd w:fill="auto" w:val="clear"/>
                            <w:vAlign w:val="center"/>
                          </w:tcPr>
                          <w:p>
                            <w:pPr>
                              <w:pStyle w:val="TableContents"/>
                              <w:spacing w:before="0" w:after="0"/>
                              <w:rPr/>
                            </w:pPr>
                            <w:hyperlink w:anchor="toc422936_25">
                              <w:r>
                                <w:rPr>
                                  <w:rStyle w:val="InternetLink"/>
                                  <w:rFonts w:ascii="ARIAL" w:hAnsi="ARIAL"/>
                                  <w:sz w:val="18"/>
                                </w:rPr>
                                <w:t>Chief Executive Officer Transition</w:t>
                              </w:r>
                            </w:hyperlink>
                          </w:p>
                        </w:tc>
                        <w:tc>
                          <w:tcPr>
                            <w:tcW w:w="12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center"/>
                              <w:rPr/>
                            </w:pPr>
                            <w:r>
                              <w:rPr/>
                              <w:t>31</w:t>
                            </w:r>
                          </w:p>
                        </w:tc>
                      </w:tr>
                      <w:tr>
                        <w:trPr/>
                        <w:tc>
                          <w:tcPr>
                            <w:tcW w:w="9810" w:type="dxa"/>
                            <w:tcBorders/>
                            <w:shd w:fill="auto" w:val="clear"/>
                            <w:vAlign w:val="center"/>
                          </w:tcPr>
                          <w:p>
                            <w:pPr>
                              <w:pStyle w:val="TableContents"/>
                              <w:spacing w:before="0" w:after="0"/>
                              <w:rPr/>
                            </w:pPr>
                            <w:hyperlink w:anchor="toc422936_26">
                              <w:r>
                                <w:rPr>
                                  <w:rStyle w:val="InternetLink"/>
                                  <w:rFonts w:ascii="ARIAL" w:hAnsi="ARIAL"/>
                                  <w:sz w:val="18"/>
                                </w:rPr>
                                <w:t>Roles and Responsibilities</w:t>
                              </w:r>
                            </w:hyperlink>
                          </w:p>
                        </w:tc>
                        <w:tc>
                          <w:tcPr>
                            <w:tcW w:w="12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center"/>
                              <w:rPr/>
                            </w:pPr>
                            <w:r>
                              <w:rPr/>
                              <w:t>37</w:t>
                            </w:r>
                          </w:p>
                        </w:tc>
                      </w:tr>
                      <w:tr>
                        <w:trPr/>
                        <w:tc>
                          <w:tcPr>
                            <w:tcW w:w="9810" w:type="dxa"/>
                            <w:tcBorders/>
                            <w:shd w:fill="auto" w:val="clear"/>
                            <w:vAlign w:val="center"/>
                          </w:tcPr>
                          <w:p>
                            <w:pPr>
                              <w:pStyle w:val="TableContents"/>
                              <w:spacing w:before="0" w:after="283"/>
                              <w:rPr/>
                            </w:pPr>
                            <w:hyperlink w:anchor="toc422936_27">
                              <w:r>
                                <w:rPr>
                                  <w:rStyle w:val="InternetLink"/>
                                </w:rPr>
                                <w:t>Executive Compensation Philosophy and Objectives</w:t>
                              </w:r>
                            </w:hyperlink>
                          </w:p>
                        </w:tc>
                        <w:tc>
                          <w:tcPr>
                            <w:tcW w:w="12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center"/>
                              <w:rPr/>
                            </w:pPr>
                            <w:r>
                              <w:rPr/>
                              <w:t>37</w:t>
                            </w:r>
                          </w:p>
                        </w:tc>
                      </w:tr>
                      <w:tr>
                        <w:trPr/>
                        <w:tc>
                          <w:tcPr>
                            <w:tcW w:w="9810" w:type="dxa"/>
                            <w:tcBorders/>
                            <w:shd w:fill="auto" w:val="clear"/>
                            <w:vAlign w:val="center"/>
                          </w:tcPr>
                          <w:p>
                            <w:pPr>
                              <w:pStyle w:val="TableContents"/>
                              <w:spacing w:before="0" w:after="0"/>
                              <w:rPr/>
                            </w:pPr>
                            <w:hyperlink w:anchor="toc422936_28">
                              <w:r>
                                <w:rPr>
                                  <w:rStyle w:val="InternetLink"/>
                                  <w:rFonts w:ascii="ARIAL" w:hAnsi="ARIAL"/>
                                  <w:sz w:val="18"/>
                                </w:rPr>
                                <w:t>External Market Competitiveness and Peer Group</w:t>
                              </w:r>
                            </w:hyperlink>
                          </w:p>
                        </w:tc>
                        <w:tc>
                          <w:tcPr>
                            <w:tcW w:w="12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center"/>
                              <w:rPr/>
                            </w:pPr>
                            <w:r>
                              <w:rPr/>
                              <w:t>38</w:t>
                            </w:r>
                          </w:p>
                        </w:tc>
                      </w:tr>
                      <w:tr>
                        <w:trPr/>
                        <w:tc>
                          <w:tcPr>
                            <w:tcW w:w="9810" w:type="dxa"/>
                            <w:tcBorders/>
                            <w:shd w:fill="auto" w:val="clear"/>
                            <w:vAlign w:val="center"/>
                          </w:tcPr>
                          <w:p>
                            <w:pPr>
                              <w:pStyle w:val="TableContents"/>
                              <w:spacing w:before="0" w:after="0"/>
                              <w:rPr/>
                            </w:pPr>
                            <w:hyperlink w:anchor="toc422936_29">
                              <w:r>
                                <w:rPr>
                                  <w:rStyle w:val="InternetLink"/>
                                  <w:rFonts w:ascii="ARIAL" w:hAnsi="ARIAL"/>
                                  <w:sz w:val="18"/>
                                </w:rPr>
                                <w:t>Compensation Elements</w:t>
                              </w:r>
                            </w:hyperlink>
                          </w:p>
                        </w:tc>
                        <w:tc>
                          <w:tcPr>
                            <w:tcW w:w="12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center"/>
                              <w:rPr/>
                            </w:pPr>
                            <w:r>
                              <w:rPr/>
                              <w:t>39</w:t>
                            </w:r>
                          </w:p>
                        </w:tc>
                      </w:tr>
                      <w:tr>
                        <w:trPr/>
                        <w:tc>
                          <w:tcPr>
                            <w:tcW w:w="9810" w:type="dxa"/>
                            <w:tcBorders/>
                            <w:shd w:fill="auto" w:val="clear"/>
                            <w:vAlign w:val="center"/>
                          </w:tcPr>
                          <w:p>
                            <w:pPr>
                              <w:pStyle w:val="TableContents"/>
                              <w:spacing w:before="0" w:after="0"/>
                              <w:rPr/>
                            </w:pPr>
                            <w:hyperlink w:anchor="toc422936_30">
                              <w:r>
                                <w:rPr>
                                  <w:rStyle w:val="InternetLink"/>
                                  <w:rFonts w:ascii="ARIAL" w:hAnsi="ARIAL"/>
                                  <w:sz w:val="18"/>
                                </w:rPr>
                                <w:t>Compensation Mix</w:t>
                              </w:r>
                            </w:hyperlink>
                          </w:p>
                        </w:tc>
                        <w:tc>
                          <w:tcPr>
                            <w:tcW w:w="12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center"/>
                              <w:rPr/>
                            </w:pPr>
                            <w:r>
                              <w:rPr/>
                              <w:t>39</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1">
                <wp:simplePos x="0" y="0"/>
                <wp:positionH relativeFrom="column">
                  <wp:align>left</wp:align>
                </wp:positionH>
                <wp:positionV relativeFrom="line">
                  <wp:posOffset>635</wp:posOffset>
                </wp:positionV>
                <wp:extent cx="3175000" cy="9972040"/>
                <wp:effectExtent l="0" t="0" r="0" b="0"/>
                <wp:wrapSquare wrapText="largest"/>
                <wp:docPr id="7" name="Frame2"/>
                <a:graphic xmlns:a="http://schemas.openxmlformats.org/drawingml/2006/main">
                  <a:graphicData uri="http://schemas.microsoft.com/office/word/2010/wordprocessingShape">
                    <wps:wsp>
                      <wps:cNvSpPr txBox="1"/>
                      <wps:spPr>
                        <a:xfrm>
                          <a:off x="0" y="0"/>
                          <a:ext cx="3175000" cy="9972040"/>
                        </a:xfrm>
                        <a:prstGeom prst="rect"/>
                      </wps:spPr>
                      <wps:txbx>
                        <w:txbxContent>
                          <w:tbl>
                            <w:tblPr>
                              <w:tblW w:w="10205" w:type="dxa"/>
                              <w:jc w:val="left"/>
                              <w:tblInd w:w="0" w:type="dxa"/>
                              <w:tblCellMar>
                                <w:top w:w="0" w:type="dxa"/>
                                <w:left w:w="0" w:type="dxa"/>
                                <w:bottom w:w="0" w:type="dxa"/>
                                <w:right w:w="0" w:type="dxa"/>
                              </w:tblCellMar>
                            </w:tblPr>
                            <w:tblGrid>
                              <w:gridCol w:w="9557"/>
                              <w:gridCol w:w="120"/>
                              <w:gridCol w:w="528"/>
                            </w:tblGrid>
                            <w:tr>
                              <w:trPr/>
                              <w:tc>
                                <w:tcPr>
                                  <w:tcW w:w="955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r>
                            <w:tr>
                              <w:trPr/>
                              <w:tc>
                                <w:tcPr>
                                  <w:tcW w:w="9557" w:type="dxa"/>
                                  <w:tcBorders/>
                                  <w:shd w:fill="auto" w:val="clear"/>
                                  <w:vAlign w:val="center"/>
                                </w:tcPr>
                                <w:p>
                                  <w:pPr>
                                    <w:pStyle w:val="TableContents"/>
                                    <w:spacing w:before="0" w:after="0"/>
                                    <w:rPr/>
                                  </w:pPr>
                                  <w:hyperlink w:anchor="toc422936_33">
                                    <w:r>
                                      <w:rPr>
                                        <w:rStyle w:val="InternetLink"/>
                                        <w:rFonts w:ascii="ARIAL" w:hAnsi="ARIAL"/>
                                        <w:sz w:val="18"/>
                                      </w:rPr>
                                      <w:t>Performance Goals and Target Setting Process</w:t>
                                    </w:r>
                                  </w:hyperlink>
                                </w:p>
                              </w:tc>
                              <w:tc>
                                <w:tcPr>
                                  <w:tcW w:w="120" w:type="dxa"/>
                                  <w:tcBorders/>
                                  <w:shd w:fill="auto" w:val="clear"/>
                                  <w:vAlign w:val="center"/>
                                </w:tcPr>
                                <w:p>
                                  <w:pPr>
                                    <w:pStyle w:val="TableContents"/>
                                    <w:spacing w:before="0" w:after="283"/>
                                    <w:rPr/>
                                  </w:pPr>
                                  <w:r>
                                    <w:rPr/>
                                    <w:t>  </w:t>
                                  </w:r>
                                </w:p>
                              </w:tc>
                              <w:tc>
                                <w:tcPr>
                                  <w:tcW w:w="528" w:type="dxa"/>
                                  <w:tcBorders/>
                                  <w:shd w:fill="auto" w:val="clear"/>
                                  <w:vAlign w:val="center"/>
                                </w:tcPr>
                                <w:p>
                                  <w:pPr>
                                    <w:pStyle w:val="TableContents"/>
                                    <w:spacing w:before="0" w:after="283"/>
                                    <w:jc w:val="center"/>
                                    <w:rPr/>
                                  </w:pPr>
                                  <w:r>
                                    <w:rPr/>
                                    <w:t>40</w:t>
                                  </w:r>
                                </w:p>
                              </w:tc>
                            </w:tr>
                            <w:tr>
                              <w:trPr/>
                              <w:tc>
                                <w:tcPr>
                                  <w:tcW w:w="9557" w:type="dxa"/>
                                  <w:tcBorders/>
                                  <w:shd w:fill="auto" w:val="clear"/>
                                  <w:vAlign w:val="center"/>
                                </w:tcPr>
                                <w:p>
                                  <w:pPr>
                                    <w:pStyle w:val="TableContents"/>
                                    <w:spacing w:before="0" w:after="0"/>
                                    <w:rPr/>
                                  </w:pPr>
                                  <w:hyperlink w:anchor="toc422936_34">
                                    <w:r>
                                      <w:rPr>
                                        <w:rStyle w:val="InternetLink"/>
                                        <w:rFonts w:ascii="ARIAL" w:hAnsi="ARIAL"/>
                                        <w:sz w:val="18"/>
                                      </w:rPr>
                                      <w:t>2022 Base Salary</w:t>
                                    </w:r>
                                  </w:hyperlink>
                                </w:p>
                              </w:tc>
                              <w:tc>
                                <w:tcPr>
                                  <w:tcW w:w="120" w:type="dxa"/>
                                  <w:tcBorders/>
                                  <w:shd w:fill="auto" w:val="clear"/>
                                  <w:vAlign w:val="center"/>
                                </w:tcPr>
                                <w:p>
                                  <w:pPr>
                                    <w:pStyle w:val="TableContents"/>
                                    <w:spacing w:before="0" w:after="283"/>
                                    <w:rPr/>
                                  </w:pPr>
                                  <w:r>
                                    <w:rPr/>
                                    <w:t>  </w:t>
                                  </w:r>
                                </w:p>
                              </w:tc>
                              <w:tc>
                                <w:tcPr>
                                  <w:tcW w:w="528" w:type="dxa"/>
                                  <w:tcBorders/>
                                  <w:shd w:fill="auto" w:val="clear"/>
                                  <w:vAlign w:val="center"/>
                                </w:tcPr>
                                <w:p>
                                  <w:pPr>
                                    <w:pStyle w:val="TableContents"/>
                                    <w:spacing w:before="0" w:after="283"/>
                                    <w:jc w:val="center"/>
                                    <w:rPr/>
                                  </w:pPr>
                                  <w:r>
                                    <w:rPr/>
                                    <w:t>42</w:t>
                                  </w:r>
                                </w:p>
                              </w:tc>
                            </w:tr>
                            <w:tr>
                              <w:trPr/>
                              <w:tc>
                                <w:tcPr>
                                  <w:tcW w:w="9557" w:type="dxa"/>
                                  <w:tcBorders/>
                                  <w:shd w:fill="auto" w:val="clear"/>
                                  <w:vAlign w:val="center"/>
                                </w:tcPr>
                                <w:p>
                                  <w:pPr>
                                    <w:pStyle w:val="TableContents"/>
                                    <w:spacing w:before="0" w:after="283"/>
                                    <w:rPr/>
                                  </w:pPr>
                                  <w:hyperlink w:anchor="toc422936_35">
                                    <w:r>
                                      <w:rPr>
                                        <w:rStyle w:val="InternetLink"/>
                                      </w:rPr>
                                      <w:t>2022 Performance-Based Plans and Goal Setting</w:t>
                                    </w:r>
                                  </w:hyperlink>
                                </w:p>
                              </w:tc>
                              <w:tc>
                                <w:tcPr>
                                  <w:tcW w:w="120" w:type="dxa"/>
                                  <w:tcBorders/>
                                  <w:shd w:fill="auto" w:val="clear"/>
                                  <w:vAlign w:val="center"/>
                                </w:tcPr>
                                <w:p>
                                  <w:pPr>
                                    <w:pStyle w:val="TableContents"/>
                                    <w:spacing w:before="0" w:after="283"/>
                                    <w:rPr/>
                                  </w:pPr>
                                  <w:r>
                                    <w:rPr/>
                                    <w:t>  </w:t>
                                  </w:r>
                                </w:p>
                              </w:tc>
                              <w:tc>
                                <w:tcPr>
                                  <w:tcW w:w="528" w:type="dxa"/>
                                  <w:tcBorders/>
                                  <w:shd w:fill="auto" w:val="clear"/>
                                  <w:vAlign w:val="center"/>
                                </w:tcPr>
                                <w:p>
                                  <w:pPr>
                                    <w:pStyle w:val="TableContents"/>
                                    <w:spacing w:before="0" w:after="283"/>
                                    <w:jc w:val="center"/>
                                    <w:rPr/>
                                  </w:pPr>
                                  <w:r>
                                    <w:rPr/>
                                    <w:t>42</w:t>
                                  </w:r>
                                </w:p>
                              </w:tc>
                            </w:tr>
                            <w:tr>
                              <w:trPr/>
                              <w:tc>
                                <w:tcPr>
                                  <w:tcW w:w="9557" w:type="dxa"/>
                                  <w:tcBorders/>
                                  <w:shd w:fill="auto" w:val="clear"/>
                                  <w:vAlign w:val="center"/>
                                </w:tcPr>
                                <w:p>
                                  <w:pPr>
                                    <w:pStyle w:val="TableContents"/>
                                    <w:spacing w:before="0" w:after="0"/>
                                    <w:rPr/>
                                  </w:pPr>
                                  <w:hyperlink w:anchor="toc422936_36">
                                    <w:r>
                                      <w:rPr>
                                        <w:rStyle w:val="InternetLink"/>
                                        <w:rFonts w:ascii="ARIAL" w:hAnsi="ARIAL"/>
                                        <w:sz w:val="18"/>
                                      </w:rPr>
                                      <w:t>Long-Term Incentives</w:t>
                                    </w:r>
                                  </w:hyperlink>
                                </w:p>
                              </w:tc>
                              <w:tc>
                                <w:tcPr>
                                  <w:tcW w:w="120" w:type="dxa"/>
                                  <w:tcBorders/>
                                  <w:shd w:fill="auto" w:val="clear"/>
                                  <w:vAlign w:val="center"/>
                                </w:tcPr>
                                <w:p>
                                  <w:pPr>
                                    <w:pStyle w:val="TableContents"/>
                                    <w:spacing w:before="0" w:after="283"/>
                                    <w:rPr/>
                                  </w:pPr>
                                  <w:r>
                                    <w:rPr/>
                                    <w:t>  </w:t>
                                  </w:r>
                                </w:p>
                              </w:tc>
                              <w:tc>
                                <w:tcPr>
                                  <w:tcW w:w="528" w:type="dxa"/>
                                  <w:tcBorders/>
                                  <w:shd w:fill="auto" w:val="clear"/>
                                  <w:vAlign w:val="center"/>
                                </w:tcPr>
                                <w:p>
                                  <w:pPr>
                                    <w:pStyle w:val="TableContents"/>
                                    <w:spacing w:before="0" w:after="283"/>
                                    <w:jc w:val="center"/>
                                    <w:rPr/>
                                  </w:pPr>
                                  <w:r>
                                    <w:rPr/>
                                    <w:t>47</w:t>
                                  </w:r>
                                </w:p>
                              </w:tc>
                            </w:tr>
                            <w:tr>
                              <w:trPr/>
                              <w:tc>
                                <w:tcPr>
                                  <w:tcW w:w="9557" w:type="dxa"/>
                                  <w:tcBorders/>
                                  <w:shd w:fill="auto" w:val="clear"/>
                                  <w:vAlign w:val="center"/>
                                </w:tcPr>
                                <w:p>
                                  <w:pPr>
                                    <w:pStyle w:val="TableContents"/>
                                    <w:spacing w:before="0" w:after="0"/>
                                    <w:rPr/>
                                  </w:pPr>
                                  <w:hyperlink w:anchor="toc422936_37">
                                    <w:r>
                                      <w:rPr>
                                        <w:rStyle w:val="InternetLink"/>
                                        <w:rFonts w:ascii="ARIAL" w:hAnsi="ARIAL"/>
                                        <w:sz w:val="18"/>
                                      </w:rPr>
                                      <w:t>Retirement Plans</w:t>
                                    </w:r>
                                  </w:hyperlink>
                                </w:p>
                              </w:tc>
                              <w:tc>
                                <w:tcPr>
                                  <w:tcW w:w="120" w:type="dxa"/>
                                  <w:tcBorders/>
                                  <w:shd w:fill="auto" w:val="clear"/>
                                  <w:vAlign w:val="center"/>
                                </w:tcPr>
                                <w:p>
                                  <w:pPr>
                                    <w:pStyle w:val="TableContents"/>
                                    <w:spacing w:before="0" w:after="283"/>
                                    <w:rPr/>
                                  </w:pPr>
                                  <w:r>
                                    <w:rPr/>
                                    <w:t>  </w:t>
                                  </w:r>
                                </w:p>
                              </w:tc>
                              <w:tc>
                                <w:tcPr>
                                  <w:tcW w:w="528" w:type="dxa"/>
                                  <w:tcBorders/>
                                  <w:shd w:fill="auto" w:val="clear"/>
                                  <w:vAlign w:val="center"/>
                                </w:tcPr>
                                <w:p>
                                  <w:pPr>
                                    <w:pStyle w:val="TableContents"/>
                                    <w:spacing w:before="0" w:after="283"/>
                                    <w:jc w:val="center"/>
                                    <w:rPr/>
                                  </w:pPr>
                                  <w:r>
                                    <w:rPr/>
                                    <w:t>53</w:t>
                                  </w:r>
                                </w:p>
                              </w:tc>
                            </w:tr>
                            <w:tr>
                              <w:trPr/>
                              <w:tc>
                                <w:tcPr>
                                  <w:tcW w:w="9557" w:type="dxa"/>
                                  <w:tcBorders/>
                                  <w:shd w:fill="auto" w:val="clear"/>
                                  <w:vAlign w:val="center"/>
                                </w:tcPr>
                                <w:p>
                                  <w:pPr>
                                    <w:pStyle w:val="TableContents"/>
                                    <w:spacing w:before="0" w:after="0"/>
                                    <w:rPr/>
                                  </w:pPr>
                                  <w:hyperlink w:anchor="toc422936_38">
                                    <w:r>
                                      <w:rPr>
                                        <w:rStyle w:val="InternetLink"/>
                                        <w:rFonts w:ascii="ARIAL" w:hAnsi="ARIAL"/>
                                        <w:sz w:val="18"/>
                                      </w:rPr>
                                      <w:t>Other Benefits</w:t>
                                    </w:r>
                                  </w:hyperlink>
                                </w:p>
                              </w:tc>
                              <w:tc>
                                <w:tcPr>
                                  <w:tcW w:w="120" w:type="dxa"/>
                                  <w:tcBorders/>
                                  <w:shd w:fill="auto" w:val="clear"/>
                                  <w:vAlign w:val="center"/>
                                </w:tcPr>
                                <w:p>
                                  <w:pPr>
                                    <w:pStyle w:val="TableContents"/>
                                    <w:spacing w:before="0" w:after="283"/>
                                    <w:rPr/>
                                  </w:pPr>
                                  <w:r>
                                    <w:rPr/>
                                    <w:t>  </w:t>
                                  </w:r>
                                </w:p>
                              </w:tc>
                              <w:tc>
                                <w:tcPr>
                                  <w:tcW w:w="528" w:type="dxa"/>
                                  <w:tcBorders/>
                                  <w:shd w:fill="auto" w:val="clear"/>
                                  <w:vAlign w:val="center"/>
                                </w:tcPr>
                                <w:p>
                                  <w:pPr>
                                    <w:pStyle w:val="TableContents"/>
                                    <w:spacing w:before="0" w:after="283"/>
                                    <w:jc w:val="center"/>
                                    <w:rPr/>
                                  </w:pPr>
                                  <w:r>
                                    <w:rPr/>
                                    <w:t>53</w:t>
                                  </w:r>
                                </w:p>
                              </w:tc>
                            </w:tr>
                            <w:tr>
                              <w:trPr/>
                              <w:tc>
                                <w:tcPr>
                                  <w:tcW w:w="9557" w:type="dxa"/>
                                  <w:tcBorders/>
                                  <w:shd w:fill="auto" w:val="clear"/>
                                  <w:vAlign w:val="center"/>
                                </w:tcPr>
                                <w:p>
                                  <w:pPr>
                                    <w:pStyle w:val="TableContents"/>
                                    <w:spacing w:before="0" w:after="0"/>
                                    <w:rPr/>
                                  </w:pPr>
                                  <w:hyperlink w:anchor="toc422936_39">
                                    <w:r>
                                      <w:rPr>
                                        <w:rStyle w:val="InternetLink"/>
                                        <w:rFonts w:ascii="ARIAL" w:hAnsi="ARIAL"/>
                                        <w:sz w:val="18"/>
                                      </w:rPr>
                                      <w:t>Post-Termination Compensation and Benefits</w:t>
                                    </w:r>
                                  </w:hyperlink>
                                </w:p>
                              </w:tc>
                              <w:tc>
                                <w:tcPr>
                                  <w:tcW w:w="120" w:type="dxa"/>
                                  <w:tcBorders/>
                                  <w:shd w:fill="auto" w:val="clear"/>
                                  <w:vAlign w:val="center"/>
                                </w:tcPr>
                                <w:p>
                                  <w:pPr>
                                    <w:pStyle w:val="TableContents"/>
                                    <w:spacing w:before="0" w:after="283"/>
                                    <w:rPr/>
                                  </w:pPr>
                                  <w:r>
                                    <w:rPr/>
                                    <w:t>  </w:t>
                                  </w:r>
                                </w:p>
                              </w:tc>
                              <w:tc>
                                <w:tcPr>
                                  <w:tcW w:w="528" w:type="dxa"/>
                                  <w:tcBorders/>
                                  <w:shd w:fill="auto" w:val="clear"/>
                                  <w:vAlign w:val="center"/>
                                </w:tcPr>
                                <w:p>
                                  <w:pPr>
                                    <w:pStyle w:val="TableContents"/>
                                    <w:spacing w:before="0" w:after="283"/>
                                    <w:jc w:val="center"/>
                                    <w:rPr/>
                                  </w:pPr>
                                  <w:r>
                                    <w:rPr/>
                                    <w:t>54</w:t>
                                  </w:r>
                                </w:p>
                              </w:tc>
                            </w:tr>
                            <w:tr>
                              <w:trPr/>
                              <w:tc>
                                <w:tcPr>
                                  <w:tcW w:w="9557" w:type="dxa"/>
                                  <w:tcBorders/>
                                  <w:shd w:fill="auto" w:val="clear"/>
                                  <w:vAlign w:val="center"/>
                                </w:tcPr>
                                <w:p>
                                  <w:pPr>
                                    <w:pStyle w:val="TableContents"/>
                                    <w:spacing w:before="0" w:after="0"/>
                                    <w:rPr/>
                                  </w:pPr>
                                  <w:hyperlink w:anchor="toc422936_40">
                                    <w:r>
                                      <w:rPr>
                                        <w:rStyle w:val="InternetLink"/>
                                        <w:rFonts w:ascii="ARIAL" w:hAnsi="ARIAL"/>
                                        <w:sz w:val="18"/>
                                      </w:rPr>
                                      <w:t>Stock Ownership Guidelines</w:t>
                                    </w:r>
                                  </w:hyperlink>
                                </w:p>
                              </w:tc>
                              <w:tc>
                                <w:tcPr>
                                  <w:tcW w:w="120" w:type="dxa"/>
                                  <w:tcBorders/>
                                  <w:shd w:fill="auto" w:val="clear"/>
                                  <w:vAlign w:val="center"/>
                                </w:tcPr>
                                <w:p>
                                  <w:pPr>
                                    <w:pStyle w:val="TableContents"/>
                                    <w:spacing w:before="0" w:after="283"/>
                                    <w:rPr/>
                                  </w:pPr>
                                  <w:r>
                                    <w:rPr/>
                                    <w:t>  </w:t>
                                  </w:r>
                                </w:p>
                              </w:tc>
                              <w:tc>
                                <w:tcPr>
                                  <w:tcW w:w="528" w:type="dxa"/>
                                  <w:tcBorders/>
                                  <w:shd w:fill="auto" w:val="clear"/>
                                  <w:vAlign w:val="center"/>
                                </w:tcPr>
                                <w:p>
                                  <w:pPr>
                                    <w:pStyle w:val="TableContents"/>
                                    <w:spacing w:before="0" w:after="283"/>
                                    <w:jc w:val="center"/>
                                    <w:rPr/>
                                  </w:pPr>
                                  <w:r>
                                    <w:rPr/>
                                    <w:t>54</w:t>
                                  </w:r>
                                </w:p>
                              </w:tc>
                            </w:tr>
                            <w:tr>
                              <w:trPr/>
                              <w:tc>
                                <w:tcPr>
                                  <w:tcW w:w="9557" w:type="dxa"/>
                                  <w:tcBorders/>
                                  <w:shd w:fill="auto" w:val="clear"/>
                                  <w:vAlign w:val="center"/>
                                </w:tcPr>
                                <w:p>
                                  <w:pPr>
                                    <w:pStyle w:val="TableContents"/>
                                    <w:spacing w:before="0" w:after="0"/>
                                    <w:rPr/>
                                  </w:pPr>
                                  <w:hyperlink w:anchor="toc422936_41">
                                    <w:r>
                                      <w:rPr>
                                        <w:rStyle w:val="InternetLink"/>
                                        <w:rFonts w:ascii="ARIAL" w:hAnsi="ARIAL"/>
                                        <w:sz w:val="18"/>
                                      </w:rPr>
                                      <w:t>Recoupment of Compensation</w:t>
                                    </w:r>
                                  </w:hyperlink>
                                </w:p>
                              </w:tc>
                              <w:tc>
                                <w:tcPr>
                                  <w:tcW w:w="120" w:type="dxa"/>
                                  <w:tcBorders/>
                                  <w:shd w:fill="auto" w:val="clear"/>
                                  <w:vAlign w:val="center"/>
                                </w:tcPr>
                                <w:p>
                                  <w:pPr>
                                    <w:pStyle w:val="TableContents"/>
                                    <w:spacing w:before="0" w:after="283"/>
                                    <w:rPr/>
                                  </w:pPr>
                                  <w:r>
                                    <w:rPr/>
                                    <w:t>  </w:t>
                                  </w:r>
                                </w:p>
                              </w:tc>
                              <w:tc>
                                <w:tcPr>
                                  <w:tcW w:w="528" w:type="dxa"/>
                                  <w:tcBorders/>
                                  <w:shd w:fill="auto" w:val="clear"/>
                                  <w:vAlign w:val="center"/>
                                </w:tcPr>
                                <w:p>
                                  <w:pPr>
                                    <w:pStyle w:val="TableContents"/>
                                    <w:spacing w:before="0" w:after="283"/>
                                    <w:jc w:val="center"/>
                                    <w:rPr/>
                                  </w:pPr>
                                  <w:r>
                                    <w:rPr/>
                                    <w:t>54</w:t>
                                  </w:r>
                                </w:p>
                              </w:tc>
                            </w:tr>
                            <w:tr>
                              <w:trPr/>
                              <w:tc>
                                <w:tcPr>
                                  <w:tcW w:w="9557" w:type="dxa"/>
                                  <w:tcBorders/>
                                  <w:shd w:fill="auto" w:val="clear"/>
                                  <w:vAlign w:val="center"/>
                                </w:tcPr>
                                <w:p>
                                  <w:pPr>
                                    <w:pStyle w:val="TableContents"/>
                                    <w:spacing w:before="0" w:after="283"/>
                                    <w:rPr/>
                                  </w:pPr>
                                  <w:hyperlink w:anchor="toc422936_42">
                                    <w:r>
                                      <w:rPr>
                                        <w:rStyle w:val="InternetLink"/>
                                      </w:rPr>
                                      <w:t>Insider Trading, Hedging and Pledging Policy Prohibitions</w:t>
                                    </w:r>
                                  </w:hyperlink>
                                </w:p>
                              </w:tc>
                              <w:tc>
                                <w:tcPr>
                                  <w:tcW w:w="120" w:type="dxa"/>
                                  <w:tcBorders/>
                                  <w:shd w:fill="auto" w:val="clear"/>
                                  <w:vAlign w:val="center"/>
                                </w:tcPr>
                                <w:p>
                                  <w:pPr>
                                    <w:pStyle w:val="TableContents"/>
                                    <w:spacing w:before="0" w:after="283"/>
                                    <w:rPr/>
                                  </w:pPr>
                                  <w:r>
                                    <w:rPr/>
                                    <w:t>  </w:t>
                                  </w:r>
                                </w:p>
                              </w:tc>
                              <w:tc>
                                <w:tcPr>
                                  <w:tcW w:w="528" w:type="dxa"/>
                                  <w:tcBorders/>
                                  <w:shd w:fill="auto" w:val="clear"/>
                                  <w:vAlign w:val="center"/>
                                </w:tcPr>
                                <w:p>
                                  <w:pPr>
                                    <w:pStyle w:val="TableContents"/>
                                    <w:spacing w:before="0" w:after="283"/>
                                    <w:jc w:val="center"/>
                                    <w:rPr/>
                                  </w:pPr>
                                  <w:r>
                                    <w:rPr/>
                                    <w:t>54</w:t>
                                  </w:r>
                                </w:p>
                              </w:tc>
                            </w:tr>
                            <w:tr>
                              <w:trPr/>
                              <w:tc>
                                <w:tcPr>
                                  <w:tcW w:w="9557" w:type="dxa"/>
                                  <w:tcBorders/>
                                  <w:shd w:fill="auto" w:val="clear"/>
                                  <w:vAlign w:val="center"/>
                                </w:tcPr>
                                <w:p>
                                  <w:pPr>
                                    <w:pStyle w:val="TableContents"/>
                                    <w:spacing w:before="0" w:after="0"/>
                                    <w:rPr/>
                                  </w:pPr>
                                  <w:hyperlink w:anchor="toc422936_43">
                                    <w:r>
                                      <w:rPr>
                                        <w:rStyle w:val="InternetLink"/>
                                        <w:rFonts w:ascii="ARIAL" w:hAnsi="ARIAL"/>
                                        <w:sz w:val="18"/>
                                      </w:rPr>
                                      <w:t>Tax-Deductibility of Compensation</w:t>
                                    </w:r>
                                  </w:hyperlink>
                                </w:p>
                              </w:tc>
                              <w:tc>
                                <w:tcPr>
                                  <w:tcW w:w="120" w:type="dxa"/>
                                  <w:tcBorders/>
                                  <w:shd w:fill="auto" w:val="clear"/>
                                  <w:vAlign w:val="center"/>
                                </w:tcPr>
                                <w:p>
                                  <w:pPr>
                                    <w:pStyle w:val="TableContents"/>
                                    <w:spacing w:before="0" w:after="283"/>
                                    <w:rPr/>
                                  </w:pPr>
                                  <w:r>
                                    <w:rPr/>
                                    <w:t>  </w:t>
                                  </w:r>
                                </w:p>
                              </w:tc>
                              <w:tc>
                                <w:tcPr>
                                  <w:tcW w:w="528" w:type="dxa"/>
                                  <w:tcBorders/>
                                  <w:shd w:fill="auto" w:val="clear"/>
                                  <w:vAlign w:val="center"/>
                                </w:tcPr>
                                <w:p>
                                  <w:pPr>
                                    <w:pStyle w:val="TableContents"/>
                                    <w:spacing w:before="0" w:after="283"/>
                                    <w:jc w:val="center"/>
                                    <w:rPr/>
                                  </w:pPr>
                                  <w:r>
                                    <w:rPr/>
                                    <w:t>55</w:t>
                                  </w:r>
                                </w:p>
                              </w:tc>
                            </w:tr>
                            <w:tr>
                              <w:trPr/>
                              <w:tc>
                                <w:tcPr>
                                  <w:tcW w:w="9557" w:type="dxa"/>
                                  <w:tcBorders/>
                                  <w:shd w:fill="auto" w:val="clear"/>
                                  <w:vAlign w:val="center"/>
                                </w:tcPr>
                                <w:p>
                                  <w:pPr>
                                    <w:pStyle w:val="TableContents"/>
                                    <w:spacing w:before="0" w:after="0"/>
                                    <w:rPr/>
                                  </w:pPr>
                                  <w:hyperlink w:anchor="toc422936_44">
                                    <w:r>
                                      <w:rPr>
                                        <w:rStyle w:val="InternetLink"/>
                                        <w:rFonts w:ascii="ARIAL" w:hAnsi="ARIAL"/>
                                        <w:sz w:val="18"/>
                                      </w:rPr>
                                      <w:t>Compensation Committee Report</w:t>
                                    </w:r>
                                  </w:hyperlink>
                                </w:p>
                              </w:tc>
                              <w:tc>
                                <w:tcPr>
                                  <w:tcW w:w="120" w:type="dxa"/>
                                  <w:tcBorders/>
                                  <w:shd w:fill="auto" w:val="clear"/>
                                  <w:vAlign w:val="center"/>
                                </w:tcPr>
                                <w:p>
                                  <w:pPr>
                                    <w:pStyle w:val="TableContents"/>
                                    <w:spacing w:before="0" w:after="283"/>
                                    <w:rPr/>
                                  </w:pPr>
                                  <w:r>
                                    <w:rPr/>
                                    <w:t>  </w:t>
                                  </w:r>
                                </w:p>
                              </w:tc>
                              <w:tc>
                                <w:tcPr>
                                  <w:tcW w:w="528" w:type="dxa"/>
                                  <w:tcBorders/>
                                  <w:shd w:fill="auto" w:val="clear"/>
                                  <w:vAlign w:val="center"/>
                                </w:tcPr>
                                <w:p>
                                  <w:pPr>
                                    <w:pStyle w:val="TableContents"/>
                                    <w:spacing w:before="0" w:after="283"/>
                                    <w:jc w:val="center"/>
                                    <w:rPr/>
                                  </w:pPr>
                                  <w:r>
                                    <w:rPr/>
                                    <w:t>55</w:t>
                                  </w:r>
                                </w:p>
                              </w:tc>
                            </w:tr>
                            <w:tr>
                              <w:trPr/>
                              <w:tc>
                                <w:tcPr>
                                  <w:tcW w:w="9557" w:type="dxa"/>
                                  <w:tcBorders/>
                                  <w:shd w:fill="auto" w:val="clear"/>
                                  <w:vAlign w:val="center"/>
                                </w:tcPr>
                                <w:p>
                                  <w:pPr>
                                    <w:pStyle w:val="TableContents"/>
                                    <w:spacing w:before="0" w:after="0"/>
                                    <w:rPr/>
                                  </w:pPr>
                                  <w:hyperlink w:anchor="toc422936_45">
                                    <w:r>
                                      <w:rPr>
                                        <w:rStyle w:val="InternetLink"/>
                                        <w:rFonts w:ascii="ARIAL" w:hAnsi="ARIAL"/>
                                        <w:b/>
                                        <w:color w:val="1A6DBB"/>
                                        <w:sz w:val="18"/>
                                      </w:rPr>
                                      <w:t>Executive Compensation Tables</w:t>
                                    </w:r>
                                  </w:hyperlink>
                                </w:p>
                              </w:tc>
                              <w:tc>
                                <w:tcPr>
                                  <w:tcW w:w="120" w:type="dxa"/>
                                  <w:tcBorders/>
                                  <w:shd w:fill="auto" w:val="clear"/>
                                  <w:vAlign w:val="center"/>
                                </w:tcPr>
                                <w:p>
                                  <w:pPr>
                                    <w:pStyle w:val="TableContents"/>
                                    <w:spacing w:before="0" w:after="283"/>
                                    <w:rPr/>
                                  </w:pPr>
                                  <w:r>
                                    <w:rPr/>
                                    <w:t>  </w:t>
                                  </w:r>
                                </w:p>
                              </w:tc>
                              <w:tc>
                                <w:tcPr>
                                  <w:tcW w:w="528" w:type="dxa"/>
                                  <w:tcBorders/>
                                  <w:shd w:fill="auto" w:val="clear"/>
                                  <w:vAlign w:val="center"/>
                                </w:tcPr>
                                <w:p>
                                  <w:pPr>
                                    <w:pStyle w:val="TableContents"/>
                                    <w:spacing w:before="0" w:after="283"/>
                                    <w:jc w:val="center"/>
                                    <w:rPr/>
                                  </w:pPr>
                                  <w:r>
                                    <w:rPr/>
                                    <w:t>56</w:t>
                                  </w:r>
                                </w:p>
                              </w:tc>
                            </w:tr>
                            <w:tr>
                              <w:trPr/>
                              <w:tc>
                                <w:tcPr>
                                  <w:tcW w:w="9557" w:type="dxa"/>
                                  <w:tcBorders/>
                                  <w:shd w:fill="auto" w:val="clear"/>
                                  <w:vAlign w:val="center"/>
                                </w:tcPr>
                                <w:p>
                                  <w:pPr>
                                    <w:pStyle w:val="TableContents"/>
                                    <w:spacing w:before="0" w:after="0"/>
                                    <w:rPr/>
                                  </w:pPr>
                                  <w:hyperlink w:anchor="toc422936_46">
                                    <w:r>
                                      <w:rPr>
                                        <w:rStyle w:val="InternetLink"/>
                                        <w:rFonts w:ascii="ARIAL" w:hAnsi="ARIAL"/>
                                        <w:sz w:val="18"/>
                                      </w:rPr>
                                      <w:t>Summary Compensation Table</w:t>
                                    </w:r>
                                  </w:hyperlink>
                                </w:p>
                              </w:tc>
                              <w:tc>
                                <w:tcPr>
                                  <w:tcW w:w="120" w:type="dxa"/>
                                  <w:tcBorders/>
                                  <w:shd w:fill="auto" w:val="clear"/>
                                  <w:vAlign w:val="center"/>
                                </w:tcPr>
                                <w:p>
                                  <w:pPr>
                                    <w:pStyle w:val="TableContents"/>
                                    <w:spacing w:before="0" w:after="283"/>
                                    <w:rPr/>
                                  </w:pPr>
                                  <w:r>
                                    <w:rPr/>
                                    <w:t>  </w:t>
                                  </w:r>
                                </w:p>
                              </w:tc>
                              <w:tc>
                                <w:tcPr>
                                  <w:tcW w:w="528" w:type="dxa"/>
                                  <w:tcBorders/>
                                  <w:shd w:fill="auto" w:val="clear"/>
                                  <w:vAlign w:val="center"/>
                                </w:tcPr>
                                <w:p>
                                  <w:pPr>
                                    <w:pStyle w:val="TableContents"/>
                                    <w:spacing w:before="0" w:after="283"/>
                                    <w:jc w:val="center"/>
                                    <w:rPr/>
                                  </w:pPr>
                                  <w:r>
                                    <w:rPr/>
                                    <w:t>56</w:t>
                                  </w:r>
                                </w:p>
                              </w:tc>
                            </w:tr>
                            <w:tr>
                              <w:trPr/>
                              <w:tc>
                                <w:tcPr>
                                  <w:tcW w:w="9557" w:type="dxa"/>
                                  <w:tcBorders/>
                                  <w:shd w:fill="auto" w:val="clear"/>
                                  <w:vAlign w:val="center"/>
                                </w:tcPr>
                                <w:p>
                                  <w:pPr>
                                    <w:pStyle w:val="TableContents"/>
                                    <w:spacing w:before="0" w:after="0"/>
                                    <w:rPr/>
                                  </w:pPr>
                                  <w:hyperlink w:anchor="toc422936_47">
                                    <w:r>
                                      <w:rPr>
                                        <w:rStyle w:val="InternetLink"/>
                                        <w:rFonts w:ascii="ARIAL" w:hAnsi="ARIAL"/>
                                        <w:sz w:val="18"/>
                                      </w:rPr>
                                      <w:t>2022 Grants of Plan-Based Awards</w:t>
                                    </w:r>
                                  </w:hyperlink>
                                </w:p>
                              </w:tc>
                              <w:tc>
                                <w:tcPr>
                                  <w:tcW w:w="120" w:type="dxa"/>
                                  <w:tcBorders/>
                                  <w:shd w:fill="auto" w:val="clear"/>
                                  <w:vAlign w:val="center"/>
                                </w:tcPr>
                                <w:p>
                                  <w:pPr>
                                    <w:pStyle w:val="TableContents"/>
                                    <w:spacing w:before="0" w:after="283"/>
                                    <w:rPr/>
                                  </w:pPr>
                                  <w:r>
                                    <w:rPr/>
                                    <w:t>  </w:t>
                                  </w:r>
                                </w:p>
                              </w:tc>
                              <w:tc>
                                <w:tcPr>
                                  <w:tcW w:w="528" w:type="dxa"/>
                                  <w:tcBorders/>
                                  <w:shd w:fill="auto" w:val="clear"/>
                                  <w:vAlign w:val="center"/>
                                </w:tcPr>
                                <w:p>
                                  <w:pPr>
                                    <w:pStyle w:val="TableContents"/>
                                    <w:spacing w:before="0" w:after="283"/>
                                    <w:jc w:val="center"/>
                                    <w:rPr/>
                                  </w:pPr>
                                  <w:r>
                                    <w:rPr/>
                                    <w:t>58</w:t>
                                  </w:r>
                                </w:p>
                              </w:tc>
                            </w:tr>
                            <w:tr>
                              <w:trPr/>
                              <w:tc>
                                <w:tcPr>
                                  <w:tcW w:w="9557" w:type="dxa"/>
                                  <w:tcBorders/>
                                  <w:shd w:fill="auto" w:val="clear"/>
                                  <w:vAlign w:val="center"/>
                                </w:tcPr>
                                <w:p>
                                  <w:pPr>
                                    <w:pStyle w:val="TableContents"/>
                                    <w:spacing w:before="0" w:after="283"/>
                                    <w:rPr/>
                                  </w:pPr>
                                  <w:hyperlink w:anchor="toc422936_48">
                                    <w:r>
                                      <w:rPr>
                                        <w:rStyle w:val="InternetLink"/>
                                      </w:rPr>
                                      <w:t>Outstanding Equity Awards at 2022 Fiscal Year-End</w:t>
                                    </w:r>
                                  </w:hyperlink>
                                </w:p>
                              </w:tc>
                              <w:tc>
                                <w:tcPr>
                                  <w:tcW w:w="120" w:type="dxa"/>
                                  <w:tcBorders/>
                                  <w:shd w:fill="auto" w:val="clear"/>
                                  <w:vAlign w:val="center"/>
                                </w:tcPr>
                                <w:p>
                                  <w:pPr>
                                    <w:pStyle w:val="TableContents"/>
                                    <w:spacing w:before="0" w:after="283"/>
                                    <w:rPr/>
                                  </w:pPr>
                                  <w:r>
                                    <w:rPr/>
                                    <w:t>  </w:t>
                                  </w:r>
                                </w:p>
                              </w:tc>
                              <w:tc>
                                <w:tcPr>
                                  <w:tcW w:w="528" w:type="dxa"/>
                                  <w:tcBorders/>
                                  <w:shd w:fill="auto" w:val="clear"/>
                                  <w:vAlign w:val="center"/>
                                </w:tcPr>
                                <w:p>
                                  <w:pPr>
                                    <w:pStyle w:val="TableContents"/>
                                    <w:spacing w:before="0" w:after="283"/>
                                    <w:jc w:val="center"/>
                                    <w:rPr/>
                                  </w:pPr>
                                  <w:r>
                                    <w:rPr/>
                                    <w:t>60</w:t>
                                  </w:r>
                                </w:p>
                              </w:tc>
                            </w:tr>
                            <w:tr>
                              <w:trPr/>
                              <w:tc>
                                <w:tcPr>
                                  <w:tcW w:w="9557" w:type="dxa"/>
                                  <w:tcBorders/>
                                  <w:shd w:fill="auto" w:val="clear"/>
                                  <w:vAlign w:val="center"/>
                                </w:tcPr>
                                <w:p>
                                  <w:pPr>
                                    <w:pStyle w:val="TableContents"/>
                                    <w:spacing w:before="0" w:after="0"/>
                                    <w:rPr/>
                                  </w:pPr>
                                  <w:hyperlink w:anchor="toc422936_49">
                                    <w:r>
                                      <w:rPr>
                                        <w:rStyle w:val="InternetLink"/>
                                        <w:rFonts w:ascii="ARIAL" w:hAnsi="ARIAL"/>
                                        <w:sz w:val="18"/>
                                      </w:rPr>
                                      <w:t>2022 Option Exercises and Stock Vested</w:t>
                                    </w:r>
                                  </w:hyperlink>
                                </w:p>
                              </w:tc>
                              <w:tc>
                                <w:tcPr>
                                  <w:tcW w:w="120" w:type="dxa"/>
                                  <w:tcBorders/>
                                  <w:shd w:fill="auto" w:val="clear"/>
                                  <w:vAlign w:val="center"/>
                                </w:tcPr>
                                <w:p>
                                  <w:pPr>
                                    <w:pStyle w:val="TableContents"/>
                                    <w:spacing w:before="0" w:after="283"/>
                                    <w:rPr/>
                                  </w:pPr>
                                  <w:r>
                                    <w:rPr/>
                                    <w:t>  </w:t>
                                  </w:r>
                                </w:p>
                              </w:tc>
                              <w:tc>
                                <w:tcPr>
                                  <w:tcW w:w="528" w:type="dxa"/>
                                  <w:tcBorders/>
                                  <w:shd w:fill="auto" w:val="clear"/>
                                  <w:vAlign w:val="center"/>
                                </w:tcPr>
                                <w:p>
                                  <w:pPr>
                                    <w:pStyle w:val="TableContents"/>
                                    <w:spacing w:before="0" w:after="283"/>
                                    <w:jc w:val="center"/>
                                    <w:rPr/>
                                  </w:pPr>
                                  <w:r>
                                    <w:rPr/>
                                    <w:t>61</w:t>
                                  </w:r>
                                </w:p>
                              </w:tc>
                            </w:tr>
                            <w:tr>
                              <w:trPr/>
                              <w:tc>
                                <w:tcPr>
                                  <w:tcW w:w="9557" w:type="dxa"/>
                                  <w:tcBorders/>
                                  <w:shd w:fill="auto" w:val="clear"/>
                                  <w:vAlign w:val="center"/>
                                </w:tcPr>
                                <w:p>
                                  <w:pPr>
                                    <w:pStyle w:val="TableContents"/>
                                    <w:spacing w:before="0" w:after="0"/>
                                    <w:rPr/>
                                  </w:pPr>
                                  <w:hyperlink w:anchor="toc422936_50">
                                    <w:r>
                                      <w:rPr>
                                        <w:rStyle w:val="InternetLink"/>
                                        <w:rFonts w:ascii="ARIAL" w:hAnsi="ARIAL"/>
                                        <w:sz w:val="18"/>
                                      </w:rPr>
                                      <w:t>2022 Non-Qualified Deferred Compensation</w:t>
                                    </w:r>
                                  </w:hyperlink>
                                </w:p>
                              </w:tc>
                              <w:tc>
                                <w:tcPr>
                                  <w:tcW w:w="120" w:type="dxa"/>
                                  <w:tcBorders/>
                                  <w:shd w:fill="auto" w:val="clear"/>
                                  <w:vAlign w:val="center"/>
                                </w:tcPr>
                                <w:p>
                                  <w:pPr>
                                    <w:pStyle w:val="TableContents"/>
                                    <w:spacing w:before="0" w:after="283"/>
                                    <w:rPr/>
                                  </w:pPr>
                                  <w:r>
                                    <w:rPr/>
                                    <w:t>  </w:t>
                                  </w:r>
                                </w:p>
                              </w:tc>
                              <w:tc>
                                <w:tcPr>
                                  <w:tcW w:w="528" w:type="dxa"/>
                                  <w:tcBorders/>
                                  <w:shd w:fill="auto" w:val="clear"/>
                                  <w:vAlign w:val="center"/>
                                </w:tcPr>
                                <w:p>
                                  <w:pPr>
                                    <w:pStyle w:val="TableContents"/>
                                    <w:spacing w:before="0" w:after="283"/>
                                    <w:jc w:val="center"/>
                                    <w:rPr/>
                                  </w:pPr>
                                  <w:r>
                                    <w:rPr/>
                                    <w:t>62</w:t>
                                  </w:r>
                                </w:p>
                              </w:tc>
                            </w:tr>
                            <w:tr>
                              <w:trPr/>
                              <w:tc>
                                <w:tcPr>
                                  <w:tcW w:w="9557" w:type="dxa"/>
                                  <w:tcBorders/>
                                  <w:shd w:fill="auto" w:val="clear"/>
                                  <w:vAlign w:val="center"/>
                                </w:tcPr>
                                <w:p>
                                  <w:pPr>
                                    <w:pStyle w:val="TableContents"/>
                                    <w:spacing w:before="0" w:after="283"/>
                                    <w:rPr/>
                                  </w:pPr>
                                  <w:hyperlink w:anchor="toc422936_51">
                                    <w:r>
                                      <w:rPr>
                                        <w:rStyle w:val="InternetLink"/>
                                      </w:rPr>
                                      <w:t>Potential Payments Upon Termination or Change in Control</w:t>
                                    </w:r>
                                  </w:hyperlink>
                                </w:p>
                              </w:tc>
                              <w:tc>
                                <w:tcPr>
                                  <w:tcW w:w="120" w:type="dxa"/>
                                  <w:tcBorders/>
                                  <w:shd w:fill="auto" w:val="clear"/>
                                  <w:vAlign w:val="center"/>
                                </w:tcPr>
                                <w:p>
                                  <w:pPr>
                                    <w:pStyle w:val="TableContents"/>
                                    <w:spacing w:before="0" w:after="283"/>
                                    <w:rPr/>
                                  </w:pPr>
                                  <w:r>
                                    <w:rPr/>
                                    <w:t>  </w:t>
                                  </w:r>
                                </w:p>
                              </w:tc>
                              <w:tc>
                                <w:tcPr>
                                  <w:tcW w:w="528" w:type="dxa"/>
                                  <w:tcBorders/>
                                  <w:shd w:fill="auto" w:val="clear"/>
                                  <w:vAlign w:val="center"/>
                                </w:tcPr>
                                <w:p>
                                  <w:pPr>
                                    <w:pStyle w:val="TableContents"/>
                                    <w:spacing w:before="0" w:after="283"/>
                                    <w:jc w:val="center"/>
                                    <w:rPr/>
                                  </w:pPr>
                                  <w:r>
                                    <w:rPr/>
                                    <w:t>63</w:t>
                                  </w:r>
                                </w:p>
                              </w:tc>
                            </w:tr>
                            <w:tr>
                              <w:trPr/>
                              <w:tc>
                                <w:tcPr>
                                  <w:tcW w:w="9557" w:type="dxa"/>
                                  <w:tcBorders/>
                                  <w:shd w:fill="auto" w:val="clear"/>
                                  <w:vAlign w:val="center"/>
                                </w:tcPr>
                                <w:p>
                                  <w:pPr>
                                    <w:pStyle w:val="TableContents"/>
                                    <w:spacing w:before="0" w:after="0"/>
                                    <w:rPr/>
                                  </w:pPr>
                                  <w:hyperlink w:anchor="toc422936_52">
                                    <w:r>
                                      <w:rPr>
                                        <w:rStyle w:val="InternetLink"/>
                                        <w:rFonts w:ascii="ARIAL" w:hAnsi="ARIAL"/>
                                        <w:sz w:val="18"/>
                                      </w:rPr>
                                      <w:t>CEO Pay Ratio</w:t>
                                    </w:r>
                                  </w:hyperlink>
                                </w:p>
                              </w:tc>
                              <w:tc>
                                <w:tcPr>
                                  <w:tcW w:w="120" w:type="dxa"/>
                                  <w:tcBorders/>
                                  <w:shd w:fill="auto" w:val="clear"/>
                                  <w:vAlign w:val="center"/>
                                </w:tcPr>
                                <w:p>
                                  <w:pPr>
                                    <w:pStyle w:val="TableContents"/>
                                    <w:spacing w:before="0" w:after="283"/>
                                    <w:rPr/>
                                  </w:pPr>
                                  <w:r>
                                    <w:rPr/>
                                    <w:t>  </w:t>
                                  </w:r>
                                </w:p>
                              </w:tc>
                              <w:tc>
                                <w:tcPr>
                                  <w:tcW w:w="528" w:type="dxa"/>
                                  <w:tcBorders/>
                                  <w:shd w:fill="auto" w:val="clear"/>
                                  <w:vAlign w:val="center"/>
                                </w:tcPr>
                                <w:p>
                                  <w:pPr>
                                    <w:pStyle w:val="TableContents"/>
                                    <w:spacing w:before="0" w:after="283"/>
                                    <w:jc w:val="center"/>
                                    <w:rPr/>
                                  </w:pPr>
                                  <w:r>
                                    <w:rPr/>
                                    <w:t>67</w:t>
                                  </w:r>
                                </w:p>
                              </w:tc>
                            </w:tr>
                            <w:tr>
                              <w:trPr/>
                              <w:tc>
                                <w:tcPr>
                                  <w:tcW w:w="9557" w:type="dxa"/>
                                  <w:tcBorders/>
                                  <w:shd w:fill="auto" w:val="clear"/>
                                  <w:vAlign w:val="center"/>
                                </w:tcPr>
                                <w:p>
                                  <w:pPr>
                                    <w:pStyle w:val="TableContents"/>
                                    <w:spacing w:before="0" w:after="0"/>
                                    <w:rPr/>
                                  </w:pPr>
                                  <w:hyperlink w:anchor="toc422936_53">
                                    <w:r>
                                      <w:rPr>
                                        <w:rStyle w:val="InternetLink"/>
                                        <w:rFonts w:ascii="ARIAL" w:hAnsi="ARIAL"/>
                                        <w:b/>
                                        <w:color w:val="1A6DBB"/>
                                        <w:sz w:val="18"/>
                                      </w:rPr>
                                      <w:t>Pay for Performance</w:t>
                                    </w:r>
                                  </w:hyperlink>
                                </w:p>
                              </w:tc>
                              <w:tc>
                                <w:tcPr>
                                  <w:tcW w:w="120" w:type="dxa"/>
                                  <w:tcBorders/>
                                  <w:shd w:fill="auto" w:val="clear"/>
                                  <w:vAlign w:val="center"/>
                                </w:tcPr>
                                <w:p>
                                  <w:pPr>
                                    <w:pStyle w:val="TableContents"/>
                                    <w:spacing w:before="0" w:after="283"/>
                                    <w:rPr/>
                                  </w:pPr>
                                  <w:r>
                                    <w:rPr/>
                                    <w:t>  </w:t>
                                  </w:r>
                                </w:p>
                              </w:tc>
                              <w:tc>
                                <w:tcPr>
                                  <w:tcW w:w="528" w:type="dxa"/>
                                  <w:tcBorders/>
                                  <w:shd w:fill="auto" w:val="clear"/>
                                  <w:vAlign w:val="center"/>
                                </w:tcPr>
                                <w:p>
                                  <w:pPr>
                                    <w:pStyle w:val="TableContents"/>
                                    <w:spacing w:before="0" w:after="283"/>
                                    <w:jc w:val="center"/>
                                    <w:rPr/>
                                  </w:pPr>
                                  <w:r>
                                    <w:rPr/>
                                    <w:t>69</w:t>
                                  </w:r>
                                </w:p>
                              </w:tc>
                            </w:tr>
                            <w:tr>
                              <w:trPr/>
                              <w:tc>
                                <w:tcPr>
                                  <w:tcW w:w="9557" w:type="dxa"/>
                                  <w:tcBorders/>
                                  <w:shd w:fill="auto" w:val="clear"/>
                                  <w:vAlign w:val="center"/>
                                </w:tcPr>
                                <w:p>
                                  <w:pPr>
                                    <w:pStyle w:val="TableContents"/>
                                    <w:spacing w:before="0" w:after="283"/>
                                    <w:rPr/>
                                  </w:pPr>
                                  <w:hyperlink w:anchor="toc422936_54">
                                    <w:r>
                                      <w:rPr>
                                        <w:rStyle w:val="InternetLink"/>
                                        <w:b/>
                                        <w:color w:val="1A6DBB"/>
                                      </w:rPr>
                                      <w:t>Proposal 4 – Advisory Vote on the Frequency of the Advisory Vote on Executive Compensation</w:t>
                                    </w:r>
                                  </w:hyperlink>
                                </w:p>
                              </w:tc>
                              <w:tc>
                                <w:tcPr>
                                  <w:tcW w:w="120" w:type="dxa"/>
                                  <w:tcBorders/>
                                  <w:shd w:fill="auto" w:val="clear"/>
                                  <w:vAlign w:val="center"/>
                                </w:tcPr>
                                <w:p>
                                  <w:pPr>
                                    <w:pStyle w:val="TableContents"/>
                                    <w:spacing w:before="0" w:after="283"/>
                                    <w:rPr/>
                                  </w:pPr>
                                  <w:r>
                                    <w:rPr/>
                                    <w:t>  </w:t>
                                  </w:r>
                                </w:p>
                              </w:tc>
                              <w:tc>
                                <w:tcPr>
                                  <w:tcW w:w="528" w:type="dxa"/>
                                  <w:tcBorders/>
                                  <w:shd w:fill="auto" w:val="clear"/>
                                  <w:vAlign w:val="center"/>
                                </w:tcPr>
                                <w:p>
                                  <w:pPr>
                                    <w:pStyle w:val="TableContents"/>
                                    <w:spacing w:before="0" w:after="283"/>
                                    <w:jc w:val="center"/>
                                    <w:rPr/>
                                  </w:pPr>
                                  <w:r>
                                    <w:rPr/>
                                    <w:t>73</w:t>
                                  </w:r>
                                </w:p>
                              </w:tc>
                            </w:tr>
                            <w:tr>
                              <w:trPr/>
                              <w:tc>
                                <w:tcPr>
                                  <w:tcW w:w="9557" w:type="dxa"/>
                                  <w:tcBorders/>
                                  <w:shd w:fill="auto" w:val="clear"/>
                                  <w:vAlign w:val="center"/>
                                </w:tcPr>
                                <w:p>
                                  <w:pPr>
                                    <w:pStyle w:val="TableContents"/>
                                    <w:spacing w:before="0" w:after="0"/>
                                    <w:rPr/>
                                  </w:pPr>
                                  <w:hyperlink w:anchor="toc422936_55">
                                    <w:r>
                                      <w:rPr>
                                        <w:rStyle w:val="InternetLink"/>
                                        <w:rFonts w:ascii="ARIAL" w:hAnsi="ARIAL"/>
                                        <w:b/>
                                        <w:color w:val="1A6DBB"/>
                                        <w:sz w:val="18"/>
                                      </w:rPr>
                                      <w:t>Information About the Meeting</w:t>
                                    </w:r>
                                  </w:hyperlink>
                                </w:p>
                              </w:tc>
                              <w:tc>
                                <w:tcPr>
                                  <w:tcW w:w="120" w:type="dxa"/>
                                  <w:tcBorders/>
                                  <w:shd w:fill="auto" w:val="clear"/>
                                  <w:vAlign w:val="center"/>
                                </w:tcPr>
                                <w:p>
                                  <w:pPr>
                                    <w:pStyle w:val="TableContents"/>
                                    <w:spacing w:before="0" w:after="283"/>
                                    <w:rPr/>
                                  </w:pPr>
                                  <w:r>
                                    <w:rPr/>
                                    <w:t>  </w:t>
                                  </w:r>
                                </w:p>
                              </w:tc>
                              <w:tc>
                                <w:tcPr>
                                  <w:tcW w:w="528" w:type="dxa"/>
                                  <w:tcBorders/>
                                  <w:shd w:fill="auto" w:val="clear"/>
                                  <w:vAlign w:val="center"/>
                                </w:tcPr>
                                <w:p>
                                  <w:pPr>
                                    <w:pStyle w:val="TableContents"/>
                                    <w:spacing w:before="0" w:after="283"/>
                                    <w:jc w:val="center"/>
                                    <w:rPr/>
                                  </w:pPr>
                                  <w:r>
                                    <w:rPr/>
                                    <w:t>74</w:t>
                                  </w:r>
                                </w:p>
                              </w:tc>
                            </w:tr>
                            <w:tr>
                              <w:trPr/>
                              <w:tc>
                                <w:tcPr>
                                  <w:tcW w:w="9557" w:type="dxa"/>
                                  <w:tcBorders/>
                                  <w:shd w:fill="auto" w:val="clear"/>
                                  <w:vAlign w:val="center"/>
                                </w:tcPr>
                                <w:p>
                                  <w:pPr>
                                    <w:pStyle w:val="TableContents"/>
                                    <w:spacing w:before="0" w:after="0"/>
                                    <w:rPr/>
                                  </w:pPr>
                                  <w:hyperlink w:anchor="toc422936_56">
                                    <w:r>
                                      <w:rPr>
                                        <w:rStyle w:val="InternetLink"/>
                                        <w:rFonts w:ascii="ARIAL" w:hAnsi="ARIAL"/>
                                        <w:b/>
                                        <w:color w:val="1A6DBB"/>
                                        <w:sz w:val="18"/>
                                      </w:rPr>
                                      <w:t>Additional Information</w:t>
                                    </w:r>
                                  </w:hyperlink>
                                </w:p>
                              </w:tc>
                              <w:tc>
                                <w:tcPr>
                                  <w:tcW w:w="120" w:type="dxa"/>
                                  <w:tcBorders/>
                                  <w:shd w:fill="auto" w:val="clear"/>
                                  <w:vAlign w:val="center"/>
                                </w:tcPr>
                                <w:p>
                                  <w:pPr>
                                    <w:pStyle w:val="TableContents"/>
                                    <w:spacing w:before="0" w:after="283"/>
                                    <w:rPr/>
                                  </w:pPr>
                                  <w:r>
                                    <w:rPr/>
                                    <w:t>  </w:t>
                                  </w:r>
                                </w:p>
                              </w:tc>
                              <w:tc>
                                <w:tcPr>
                                  <w:tcW w:w="528" w:type="dxa"/>
                                  <w:tcBorders/>
                                  <w:shd w:fill="auto" w:val="clear"/>
                                  <w:vAlign w:val="center"/>
                                </w:tcPr>
                                <w:p>
                                  <w:pPr>
                                    <w:pStyle w:val="TableContents"/>
                                    <w:spacing w:before="0" w:after="283"/>
                                    <w:jc w:val="center"/>
                                    <w:rPr/>
                                  </w:pPr>
                                  <w:r>
                                    <w:rPr/>
                                    <w:t>80</w:t>
                                  </w:r>
                                </w:p>
                              </w:tc>
                            </w:tr>
                            <w:tr>
                              <w:trPr/>
                              <w:tc>
                                <w:tcPr>
                                  <w:tcW w:w="9557" w:type="dxa"/>
                                  <w:tcBorders/>
                                  <w:shd w:fill="auto" w:val="clear"/>
                                  <w:vAlign w:val="center"/>
                                </w:tcPr>
                                <w:p>
                                  <w:pPr>
                                    <w:pStyle w:val="TableContents"/>
                                    <w:spacing w:before="0" w:after="0"/>
                                    <w:rPr/>
                                  </w:pPr>
                                  <w:hyperlink w:anchor="toc422936_57">
                                    <w:r>
                                      <w:rPr>
                                        <w:rStyle w:val="InternetLink"/>
                                        <w:rFonts w:ascii="ARIAL" w:hAnsi="ARIAL"/>
                                        <w:sz w:val="18"/>
                                      </w:rPr>
                                      <w:t>Our Values</w:t>
                                    </w:r>
                                  </w:hyperlink>
                                </w:p>
                              </w:tc>
                              <w:tc>
                                <w:tcPr>
                                  <w:tcW w:w="120" w:type="dxa"/>
                                  <w:tcBorders/>
                                  <w:shd w:fill="auto" w:val="clear"/>
                                  <w:vAlign w:val="center"/>
                                </w:tcPr>
                                <w:p>
                                  <w:pPr>
                                    <w:pStyle w:val="TableContents"/>
                                    <w:spacing w:before="0" w:after="283"/>
                                    <w:rPr/>
                                  </w:pPr>
                                  <w:r>
                                    <w:rPr/>
                                    <w:t>  </w:t>
                                  </w:r>
                                </w:p>
                              </w:tc>
                              <w:tc>
                                <w:tcPr>
                                  <w:tcW w:w="528" w:type="dxa"/>
                                  <w:tcBorders/>
                                  <w:shd w:fill="auto" w:val="clear"/>
                                  <w:vAlign w:val="center"/>
                                </w:tcPr>
                                <w:p>
                                  <w:pPr>
                                    <w:pStyle w:val="TableContents"/>
                                    <w:spacing w:before="0" w:after="283"/>
                                    <w:jc w:val="center"/>
                                    <w:rPr/>
                                  </w:pPr>
                                  <w:r>
                                    <w:rPr/>
                                    <w:t>80</w:t>
                                  </w:r>
                                </w:p>
                              </w:tc>
                            </w:tr>
                            <w:tr>
                              <w:trPr/>
                              <w:tc>
                                <w:tcPr>
                                  <w:tcW w:w="9557" w:type="dxa"/>
                                  <w:tcBorders/>
                                  <w:shd w:fill="auto" w:val="clear"/>
                                  <w:vAlign w:val="center"/>
                                </w:tcPr>
                                <w:p>
                                  <w:pPr>
                                    <w:pStyle w:val="TableContents"/>
                                    <w:spacing w:before="0" w:after="0"/>
                                    <w:rPr/>
                                  </w:pPr>
                                  <w:hyperlink w:anchor="toc422936_58">
                                    <w:r>
                                      <w:rPr>
                                        <w:rStyle w:val="InternetLink"/>
                                        <w:rFonts w:ascii="ARIAL" w:hAnsi="ARIAL"/>
                                        <w:sz w:val="18"/>
                                      </w:rPr>
                                      <w:t>Stockholder Rights</w:t>
                                    </w:r>
                                  </w:hyperlink>
                                </w:p>
                              </w:tc>
                              <w:tc>
                                <w:tcPr>
                                  <w:tcW w:w="120" w:type="dxa"/>
                                  <w:tcBorders/>
                                  <w:shd w:fill="auto" w:val="clear"/>
                                  <w:vAlign w:val="center"/>
                                </w:tcPr>
                                <w:p>
                                  <w:pPr>
                                    <w:pStyle w:val="TableContents"/>
                                    <w:spacing w:before="0" w:after="283"/>
                                    <w:rPr/>
                                  </w:pPr>
                                  <w:r>
                                    <w:rPr/>
                                    <w:t>  </w:t>
                                  </w:r>
                                </w:p>
                              </w:tc>
                              <w:tc>
                                <w:tcPr>
                                  <w:tcW w:w="528" w:type="dxa"/>
                                  <w:tcBorders/>
                                  <w:shd w:fill="auto" w:val="clear"/>
                                  <w:vAlign w:val="center"/>
                                </w:tcPr>
                                <w:p>
                                  <w:pPr>
                                    <w:pStyle w:val="TableContents"/>
                                    <w:spacing w:before="0" w:after="283"/>
                                    <w:jc w:val="center"/>
                                    <w:rPr/>
                                  </w:pPr>
                                  <w:r>
                                    <w:rPr/>
                                    <w:t>88</w:t>
                                  </w:r>
                                </w:p>
                              </w:tc>
                            </w:tr>
                            <w:tr>
                              <w:trPr/>
                              <w:tc>
                                <w:tcPr>
                                  <w:tcW w:w="9557" w:type="dxa"/>
                                  <w:tcBorders/>
                                  <w:shd w:fill="auto" w:val="clear"/>
                                  <w:vAlign w:val="center"/>
                                </w:tcPr>
                                <w:p>
                                  <w:pPr>
                                    <w:pStyle w:val="TableContents"/>
                                    <w:spacing w:before="0" w:after="0"/>
                                    <w:rPr/>
                                  </w:pPr>
                                  <w:hyperlink w:anchor="toc422936_59">
                                    <w:r>
                                      <w:rPr>
                                        <w:rStyle w:val="InternetLink"/>
                                        <w:rFonts w:ascii="ARIAL" w:hAnsi="ARIAL"/>
                                        <w:sz w:val="18"/>
                                      </w:rPr>
                                      <w:t>Other Stockholder Communications</w:t>
                                    </w:r>
                                  </w:hyperlink>
                                </w:p>
                              </w:tc>
                              <w:tc>
                                <w:tcPr>
                                  <w:tcW w:w="120" w:type="dxa"/>
                                  <w:tcBorders/>
                                  <w:shd w:fill="auto" w:val="clear"/>
                                  <w:vAlign w:val="center"/>
                                </w:tcPr>
                                <w:p>
                                  <w:pPr>
                                    <w:pStyle w:val="TableContents"/>
                                    <w:spacing w:before="0" w:after="283"/>
                                    <w:rPr/>
                                  </w:pPr>
                                  <w:r>
                                    <w:rPr/>
                                    <w:t>  </w:t>
                                  </w:r>
                                </w:p>
                              </w:tc>
                              <w:tc>
                                <w:tcPr>
                                  <w:tcW w:w="528" w:type="dxa"/>
                                  <w:tcBorders/>
                                  <w:shd w:fill="auto" w:val="clear"/>
                                  <w:vAlign w:val="center"/>
                                </w:tcPr>
                                <w:p>
                                  <w:pPr>
                                    <w:pStyle w:val="TableContents"/>
                                    <w:spacing w:before="0" w:after="283"/>
                                    <w:jc w:val="center"/>
                                    <w:rPr/>
                                  </w:pPr>
                                  <w:r>
                                    <w:rPr/>
                                    <w:t>88</w:t>
                                  </w:r>
                                </w:p>
                              </w:tc>
                            </w:tr>
                            <w:tr>
                              <w:trPr/>
                              <w:tc>
                                <w:tcPr>
                                  <w:tcW w:w="9557" w:type="dxa"/>
                                  <w:tcBorders/>
                                  <w:shd w:fill="auto" w:val="clear"/>
                                  <w:vAlign w:val="center"/>
                                </w:tcPr>
                                <w:p>
                                  <w:pPr>
                                    <w:pStyle w:val="TableContents"/>
                                    <w:spacing w:before="0" w:after="0"/>
                                    <w:rPr/>
                                  </w:pPr>
                                  <w:hyperlink w:anchor="toc422936_60">
                                    <w:r>
                                      <w:rPr>
                                        <w:rStyle w:val="InternetLink"/>
                                        <w:rFonts w:ascii="ARIAL" w:hAnsi="ARIAL"/>
                                        <w:sz w:val="18"/>
                                      </w:rPr>
                                      <w:t>Incorporation by Reference</w:t>
                                    </w:r>
                                  </w:hyperlink>
                                </w:p>
                              </w:tc>
                              <w:tc>
                                <w:tcPr>
                                  <w:tcW w:w="120" w:type="dxa"/>
                                  <w:tcBorders/>
                                  <w:shd w:fill="auto" w:val="clear"/>
                                  <w:vAlign w:val="center"/>
                                </w:tcPr>
                                <w:p>
                                  <w:pPr>
                                    <w:pStyle w:val="TableContents"/>
                                    <w:spacing w:before="0" w:after="283"/>
                                    <w:rPr/>
                                  </w:pPr>
                                  <w:r>
                                    <w:rPr/>
                                    <w:t>  </w:t>
                                  </w:r>
                                </w:p>
                              </w:tc>
                              <w:tc>
                                <w:tcPr>
                                  <w:tcW w:w="528" w:type="dxa"/>
                                  <w:tcBorders/>
                                  <w:shd w:fill="auto" w:val="clear"/>
                                  <w:vAlign w:val="center"/>
                                </w:tcPr>
                                <w:p>
                                  <w:pPr>
                                    <w:pStyle w:val="TableContents"/>
                                    <w:spacing w:before="0" w:after="283"/>
                                    <w:jc w:val="center"/>
                                    <w:rPr/>
                                  </w:pPr>
                                  <w:r>
                                    <w:rPr/>
                                    <w:t>88</w:t>
                                  </w:r>
                                </w:p>
                              </w:tc>
                            </w:tr>
                            <w:tr>
                              <w:trPr/>
                              <w:tc>
                                <w:tcPr>
                                  <w:tcW w:w="9557" w:type="dxa"/>
                                  <w:tcBorders/>
                                  <w:shd w:fill="auto" w:val="clear"/>
                                  <w:vAlign w:val="center"/>
                                </w:tcPr>
                                <w:p>
                                  <w:pPr>
                                    <w:pStyle w:val="TableContents"/>
                                    <w:spacing w:before="0" w:after="0"/>
                                    <w:rPr/>
                                  </w:pPr>
                                  <w:hyperlink w:anchor="toc422936_61">
                                    <w:r>
                                      <w:rPr>
                                        <w:rStyle w:val="InternetLink"/>
                                        <w:rFonts w:ascii="ARIAL" w:hAnsi="ARIAL"/>
                                        <w:sz w:val="18"/>
                                      </w:rPr>
                                      <w:t>Copies of Annual Meeting Materials</w:t>
                                    </w:r>
                                  </w:hyperlink>
                                </w:p>
                              </w:tc>
                              <w:tc>
                                <w:tcPr>
                                  <w:tcW w:w="120" w:type="dxa"/>
                                  <w:tcBorders/>
                                  <w:shd w:fill="auto" w:val="clear"/>
                                  <w:vAlign w:val="center"/>
                                </w:tcPr>
                                <w:p>
                                  <w:pPr>
                                    <w:pStyle w:val="TableContents"/>
                                    <w:spacing w:before="0" w:after="283"/>
                                    <w:rPr/>
                                  </w:pPr>
                                  <w:r>
                                    <w:rPr/>
                                    <w:t>  </w:t>
                                  </w:r>
                                </w:p>
                              </w:tc>
                              <w:tc>
                                <w:tcPr>
                                  <w:tcW w:w="528" w:type="dxa"/>
                                  <w:tcBorders/>
                                  <w:shd w:fill="auto" w:val="clear"/>
                                  <w:vAlign w:val="center"/>
                                </w:tcPr>
                                <w:p>
                                  <w:pPr>
                                    <w:pStyle w:val="TableContents"/>
                                    <w:spacing w:before="0" w:after="283"/>
                                    <w:jc w:val="center"/>
                                    <w:rPr/>
                                  </w:pPr>
                                  <w:r>
                                    <w:rPr/>
                                    <w:t>89</w:t>
                                  </w:r>
                                </w:p>
                              </w:tc>
                            </w:tr>
                            <w:tr>
                              <w:trPr/>
                              <w:tc>
                                <w:tcPr>
                                  <w:tcW w:w="9557" w:type="dxa"/>
                                  <w:tcBorders/>
                                  <w:shd w:fill="auto" w:val="clear"/>
                                  <w:vAlign w:val="center"/>
                                </w:tcPr>
                                <w:p>
                                  <w:pPr>
                                    <w:pStyle w:val="TableContents"/>
                                    <w:spacing w:before="0" w:after="0"/>
                                    <w:rPr/>
                                  </w:pPr>
                                  <w:hyperlink w:anchor="toc422936_62">
                                    <w:r>
                                      <w:rPr>
                                        <w:rStyle w:val="InternetLink"/>
                                        <w:rFonts w:ascii="ARIAL" w:hAnsi="ARIAL"/>
                                        <w:sz w:val="18"/>
                                      </w:rPr>
                                      <w:t>Manner and Cost of Proxy Solicitation</w:t>
                                    </w:r>
                                  </w:hyperlink>
                                </w:p>
                              </w:tc>
                              <w:tc>
                                <w:tcPr>
                                  <w:tcW w:w="120" w:type="dxa"/>
                                  <w:tcBorders/>
                                  <w:shd w:fill="auto" w:val="clear"/>
                                  <w:vAlign w:val="center"/>
                                </w:tcPr>
                                <w:p>
                                  <w:pPr>
                                    <w:pStyle w:val="TableContents"/>
                                    <w:spacing w:before="0" w:after="283"/>
                                    <w:rPr/>
                                  </w:pPr>
                                  <w:r>
                                    <w:rPr/>
                                    <w:t>  </w:t>
                                  </w:r>
                                </w:p>
                              </w:tc>
                              <w:tc>
                                <w:tcPr>
                                  <w:tcW w:w="528" w:type="dxa"/>
                                  <w:tcBorders/>
                                  <w:shd w:fill="auto" w:val="clear"/>
                                  <w:vAlign w:val="center"/>
                                </w:tcPr>
                                <w:p>
                                  <w:pPr>
                                    <w:pStyle w:val="TableContents"/>
                                    <w:spacing w:before="0" w:after="283"/>
                                    <w:jc w:val="center"/>
                                    <w:rPr/>
                                  </w:pPr>
                                  <w:r>
                                    <w:rPr/>
                                    <w:t>89</w:t>
                                  </w:r>
                                </w:p>
                              </w:tc>
                            </w:tr>
                            <w:tr>
                              <w:trPr/>
                              <w:tc>
                                <w:tcPr>
                                  <w:tcW w:w="9557" w:type="dxa"/>
                                  <w:tcBorders/>
                                  <w:shd w:fill="auto" w:val="clear"/>
                                  <w:vAlign w:val="center"/>
                                </w:tcPr>
                                <w:p>
                                  <w:pPr>
                                    <w:pStyle w:val="TableContents"/>
                                    <w:spacing w:before="0" w:after="283"/>
                                    <w:rPr/>
                                  </w:pPr>
                                  <w:hyperlink w:anchor="toc422936_63">
                                    <w:r>
                                      <w:rPr>
                                        <w:rStyle w:val="InternetLink"/>
                                        <w:b/>
                                        <w:color w:val="1A6DBB"/>
                                      </w:rPr>
                                      <w:t>Appendix A – GAAP to non-GAAP reconciliation</w:t>
                                    </w:r>
                                  </w:hyperlink>
                                </w:p>
                              </w:tc>
                              <w:tc>
                                <w:tcPr>
                                  <w:tcW w:w="120" w:type="dxa"/>
                                  <w:tcBorders/>
                                  <w:shd w:fill="auto" w:val="clear"/>
                                  <w:vAlign w:val="center"/>
                                </w:tcPr>
                                <w:p>
                                  <w:pPr>
                                    <w:pStyle w:val="TableContents"/>
                                    <w:spacing w:before="0" w:after="283"/>
                                    <w:rPr/>
                                  </w:pPr>
                                  <w:r>
                                    <w:rPr/>
                                    <w:t>  </w:t>
                                  </w:r>
                                </w:p>
                              </w:tc>
                              <w:tc>
                                <w:tcPr>
                                  <w:tcW w:w="528" w:type="dxa"/>
                                  <w:tcBorders/>
                                  <w:shd w:fill="auto" w:val="clear"/>
                                  <w:vAlign w:val="center"/>
                                </w:tcPr>
                                <w:p>
                                  <w:pPr>
                                    <w:pStyle w:val="TableContents"/>
                                    <w:spacing w:before="0" w:after="283"/>
                                    <w:jc w:val="center"/>
                                    <w:rPr/>
                                  </w:pPr>
                                  <w:r>
                                    <w:rPr/>
                                    <w:t>  </w:t>
                                  </w:r>
                                  <w:r>
                                    <w:rPr/>
                                    <w:t>A-1</w:t>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10205" w:type="dxa"/>
                        <w:jc w:val="left"/>
                        <w:tblInd w:w="0" w:type="dxa"/>
                        <w:tblCellMar>
                          <w:top w:w="0" w:type="dxa"/>
                          <w:left w:w="0" w:type="dxa"/>
                          <w:bottom w:w="0" w:type="dxa"/>
                          <w:right w:w="0" w:type="dxa"/>
                        </w:tblCellMar>
                      </w:tblPr>
                      <w:tblGrid>
                        <w:gridCol w:w="9557"/>
                        <w:gridCol w:w="120"/>
                        <w:gridCol w:w="528"/>
                      </w:tblGrid>
                      <w:tr>
                        <w:trPr/>
                        <w:tc>
                          <w:tcPr>
                            <w:tcW w:w="955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r>
                      <w:tr>
                        <w:trPr/>
                        <w:tc>
                          <w:tcPr>
                            <w:tcW w:w="9557" w:type="dxa"/>
                            <w:tcBorders/>
                            <w:shd w:fill="auto" w:val="clear"/>
                            <w:vAlign w:val="center"/>
                          </w:tcPr>
                          <w:p>
                            <w:pPr>
                              <w:pStyle w:val="TableContents"/>
                              <w:spacing w:before="0" w:after="0"/>
                              <w:rPr/>
                            </w:pPr>
                            <w:hyperlink w:anchor="toc422936_33">
                              <w:r>
                                <w:rPr>
                                  <w:rStyle w:val="InternetLink"/>
                                  <w:rFonts w:ascii="ARIAL" w:hAnsi="ARIAL"/>
                                  <w:sz w:val="18"/>
                                </w:rPr>
                                <w:t>Performance Goals and Target Setting Process</w:t>
                              </w:r>
                            </w:hyperlink>
                          </w:p>
                        </w:tc>
                        <w:tc>
                          <w:tcPr>
                            <w:tcW w:w="120" w:type="dxa"/>
                            <w:tcBorders/>
                            <w:shd w:fill="auto" w:val="clear"/>
                            <w:vAlign w:val="center"/>
                          </w:tcPr>
                          <w:p>
                            <w:pPr>
                              <w:pStyle w:val="TableContents"/>
                              <w:spacing w:before="0" w:after="283"/>
                              <w:rPr/>
                            </w:pPr>
                            <w:r>
                              <w:rPr/>
                              <w:t>  </w:t>
                            </w:r>
                          </w:p>
                        </w:tc>
                        <w:tc>
                          <w:tcPr>
                            <w:tcW w:w="528" w:type="dxa"/>
                            <w:tcBorders/>
                            <w:shd w:fill="auto" w:val="clear"/>
                            <w:vAlign w:val="center"/>
                          </w:tcPr>
                          <w:p>
                            <w:pPr>
                              <w:pStyle w:val="TableContents"/>
                              <w:spacing w:before="0" w:after="283"/>
                              <w:jc w:val="center"/>
                              <w:rPr/>
                            </w:pPr>
                            <w:r>
                              <w:rPr/>
                              <w:t>40</w:t>
                            </w:r>
                          </w:p>
                        </w:tc>
                      </w:tr>
                      <w:tr>
                        <w:trPr/>
                        <w:tc>
                          <w:tcPr>
                            <w:tcW w:w="9557" w:type="dxa"/>
                            <w:tcBorders/>
                            <w:shd w:fill="auto" w:val="clear"/>
                            <w:vAlign w:val="center"/>
                          </w:tcPr>
                          <w:p>
                            <w:pPr>
                              <w:pStyle w:val="TableContents"/>
                              <w:spacing w:before="0" w:after="0"/>
                              <w:rPr/>
                            </w:pPr>
                            <w:hyperlink w:anchor="toc422936_34">
                              <w:r>
                                <w:rPr>
                                  <w:rStyle w:val="InternetLink"/>
                                  <w:rFonts w:ascii="ARIAL" w:hAnsi="ARIAL"/>
                                  <w:sz w:val="18"/>
                                </w:rPr>
                                <w:t>2022 Base Salary</w:t>
                              </w:r>
                            </w:hyperlink>
                          </w:p>
                        </w:tc>
                        <w:tc>
                          <w:tcPr>
                            <w:tcW w:w="120" w:type="dxa"/>
                            <w:tcBorders/>
                            <w:shd w:fill="auto" w:val="clear"/>
                            <w:vAlign w:val="center"/>
                          </w:tcPr>
                          <w:p>
                            <w:pPr>
                              <w:pStyle w:val="TableContents"/>
                              <w:spacing w:before="0" w:after="283"/>
                              <w:rPr/>
                            </w:pPr>
                            <w:r>
                              <w:rPr/>
                              <w:t>  </w:t>
                            </w:r>
                          </w:p>
                        </w:tc>
                        <w:tc>
                          <w:tcPr>
                            <w:tcW w:w="528" w:type="dxa"/>
                            <w:tcBorders/>
                            <w:shd w:fill="auto" w:val="clear"/>
                            <w:vAlign w:val="center"/>
                          </w:tcPr>
                          <w:p>
                            <w:pPr>
                              <w:pStyle w:val="TableContents"/>
                              <w:spacing w:before="0" w:after="283"/>
                              <w:jc w:val="center"/>
                              <w:rPr/>
                            </w:pPr>
                            <w:r>
                              <w:rPr/>
                              <w:t>42</w:t>
                            </w:r>
                          </w:p>
                        </w:tc>
                      </w:tr>
                      <w:tr>
                        <w:trPr/>
                        <w:tc>
                          <w:tcPr>
                            <w:tcW w:w="9557" w:type="dxa"/>
                            <w:tcBorders/>
                            <w:shd w:fill="auto" w:val="clear"/>
                            <w:vAlign w:val="center"/>
                          </w:tcPr>
                          <w:p>
                            <w:pPr>
                              <w:pStyle w:val="TableContents"/>
                              <w:spacing w:before="0" w:after="283"/>
                              <w:rPr/>
                            </w:pPr>
                            <w:hyperlink w:anchor="toc422936_35">
                              <w:r>
                                <w:rPr>
                                  <w:rStyle w:val="InternetLink"/>
                                </w:rPr>
                                <w:t>2022 Performance-Based Plans and Goal Setting</w:t>
                              </w:r>
                            </w:hyperlink>
                          </w:p>
                        </w:tc>
                        <w:tc>
                          <w:tcPr>
                            <w:tcW w:w="120" w:type="dxa"/>
                            <w:tcBorders/>
                            <w:shd w:fill="auto" w:val="clear"/>
                            <w:vAlign w:val="center"/>
                          </w:tcPr>
                          <w:p>
                            <w:pPr>
                              <w:pStyle w:val="TableContents"/>
                              <w:spacing w:before="0" w:after="283"/>
                              <w:rPr/>
                            </w:pPr>
                            <w:r>
                              <w:rPr/>
                              <w:t>  </w:t>
                            </w:r>
                          </w:p>
                        </w:tc>
                        <w:tc>
                          <w:tcPr>
                            <w:tcW w:w="528" w:type="dxa"/>
                            <w:tcBorders/>
                            <w:shd w:fill="auto" w:val="clear"/>
                            <w:vAlign w:val="center"/>
                          </w:tcPr>
                          <w:p>
                            <w:pPr>
                              <w:pStyle w:val="TableContents"/>
                              <w:spacing w:before="0" w:after="283"/>
                              <w:jc w:val="center"/>
                              <w:rPr/>
                            </w:pPr>
                            <w:r>
                              <w:rPr/>
                              <w:t>42</w:t>
                            </w:r>
                          </w:p>
                        </w:tc>
                      </w:tr>
                      <w:tr>
                        <w:trPr/>
                        <w:tc>
                          <w:tcPr>
                            <w:tcW w:w="9557" w:type="dxa"/>
                            <w:tcBorders/>
                            <w:shd w:fill="auto" w:val="clear"/>
                            <w:vAlign w:val="center"/>
                          </w:tcPr>
                          <w:p>
                            <w:pPr>
                              <w:pStyle w:val="TableContents"/>
                              <w:spacing w:before="0" w:after="0"/>
                              <w:rPr/>
                            </w:pPr>
                            <w:hyperlink w:anchor="toc422936_36">
                              <w:r>
                                <w:rPr>
                                  <w:rStyle w:val="InternetLink"/>
                                  <w:rFonts w:ascii="ARIAL" w:hAnsi="ARIAL"/>
                                  <w:sz w:val="18"/>
                                </w:rPr>
                                <w:t>Long-Term Incentives</w:t>
                              </w:r>
                            </w:hyperlink>
                          </w:p>
                        </w:tc>
                        <w:tc>
                          <w:tcPr>
                            <w:tcW w:w="120" w:type="dxa"/>
                            <w:tcBorders/>
                            <w:shd w:fill="auto" w:val="clear"/>
                            <w:vAlign w:val="center"/>
                          </w:tcPr>
                          <w:p>
                            <w:pPr>
                              <w:pStyle w:val="TableContents"/>
                              <w:spacing w:before="0" w:after="283"/>
                              <w:rPr/>
                            </w:pPr>
                            <w:r>
                              <w:rPr/>
                              <w:t>  </w:t>
                            </w:r>
                          </w:p>
                        </w:tc>
                        <w:tc>
                          <w:tcPr>
                            <w:tcW w:w="528" w:type="dxa"/>
                            <w:tcBorders/>
                            <w:shd w:fill="auto" w:val="clear"/>
                            <w:vAlign w:val="center"/>
                          </w:tcPr>
                          <w:p>
                            <w:pPr>
                              <w:pStyle w:val="TableContents"/>
                              <w:spacing w:before="0" w:after="283"/>
                              <w:jc w:val="center"/>
                              <w:rPr/>
                            </w:pPr>
                            <w:r>
                              <w:rPr/>
                              <w:t>47</w:t>
                            </w:r>
                          </w:p>
                        </w:tc>
                      </w:tr>
                      <w:tr>
                        <w:trPr/>
                        <w:tc>
                          <w:tcPr>
                            <w:tcW w:w="9557" w:type="dxa"/>
                            <w:tcBorders/>
                            <w:shd w:fill="auto" w:val="clear"/>
                            <w:vAlign w:val="center"/>
                          </w:tcPr>
                          <w:p>
                            <w:pPr>
                              <w:pStyle w:val="TableContents"/>
                              <w:spacing w:before="0" w:after="0"/>
                              <w:rPr/>
                            </w:pPr>
                            <w:hyperlink w:anchor="toc422936_37">
                              <w:r>
                                <w:rPr>
                                  <w:rStyle w:val="InternetLink"/>
                                  <w:rFonts w:ascii="ARIAL" w:hAnsi="ARIAL"/>
                                  <w:sz w:val="18"/>
                                </w:rPr>
                                <w:t>Retirement Plans</w:t>
                              </w:r>
                            </w:hyperlink>
                          </w:p>
                        </w:tc>
                        <w:tc>
                          <w:tcPr>
                            <w:tcW w:w="120" w:type="dxa"/>
                            <w:tcBorders/>
                            <w:shd w:fill="auto" w:val="clear"/>
                            <w:vAlign w:val="center"/>
                          </w:tcPr>
                          <w:p>
                            <w:pPr>
                              <w:pStyle w:val="TableContents"/>
                              <w:spacing w:before="0" w:after="283"/>
                              <w:rPr/>
                            </w:pPr>
                            <w:r>
                              <w:rPr/>
                              <w:t>  </w:t>
                            </w:r>
                          </w:p>
                        </w:tc>
                        <w:tc>
                          <w:tcPr>
                            <w:tcW w:w="528" w:type="dxa"/>
                            <w:tcBorders/>
                            <w:shd w:fill="auto" w:val="clear"/>
                            <w:vAlign w:val="center"/>
                          </w:tcPr>
                          <w:p>
                            <w:pPr>
                              <w:pStyle w:val="TableContents"/>
                              <w:spacing w:before="0" w:after="283"/>
                              <w:jc w:val="center"/>
                              <w:rPr/>
                            </w:pPr>
                            <w:r>
                              <w:rPr/>
                              <w:t>53</w:t>
                            </w:r>
                          </w:p>
                        </w:tc>
                      </w:tr>
                      <w:tr>
                        <w:trPr/>
                        <w:tc>
                          <w:tcPr>
                            <w:tcW w:w="9557" w:type="dxa"/>
                            <w:tcBorders/>
                            <w:shd w:fill="auto" w:val="clear"/>
                            <w:vAlign w:val="center"/>
                          </w:tcPr>
                          <w:p>
                            <w:pPr>
                              <w:pStyle w:val="TableContents"/>
                              <w:spacing w:before="0" w:after="0"/>
                              <w:rPr/>
                            </w:pPr>
                            <w:hyperlink w:anchor="toc422936_38">
                              <w:r>
                                <w:rPr>
                                  <w:rStyle w:val="InternetLink"/>
                                  <w:rFonts w:ascii="ARIAL" w:hAnsi="ARIAL"/>
                                  <w:sz w:val="18"/>
                                </w:rPr>
                                <w:t>Other Benefits</w:t>
                              </w:r>
                            </w:hyperlink>
                          </w:p>
                        </w:tc>
                        <w:tc>
                          <w:tcPr>
                            <w:tcW w:w="120" w:type="dxa"/>
                            <w:tcBorders/>
                            <w:shd w:fill="auto" w:val="clear"/>
                            <w:vAlign w:val="center"/>
                          </w:tcPr>
                          <w:p>
                            <w:pPr>
                              <w:pStyle w:val="TableContents"/>
                              <w:spacing w:before="0" w:after="283"/>
                              <w:rPr/>
                            </w:pPr>
                            <w:r>
                              <w:rPr/>
                              <w:t>  </w:t>
                            </w:r>
                          </w:p>
                        </w:tc>
                        <w:tc>
                          <w:tcPr>
                            <w:tcW w:w="528" w:type="dxa"/>
                            <w:tcBorders/>
                            <w:shd w:fill="auto" w:val="clear"/>
                            <w:vAlign w:val="center"/>
                          </w:tcPr>
                          <w:p>
                            <w:pPr>
                              <w:pStyle w:val="TableContents"/>
                              <w:spacing w:before="0" w:after="283"/>
                              <w:jc w:val="center"/>
                              <w:rPr/>
                            </w:pPr>
                            <w:r>
                              <w:rPr/>
                              <w:t>53</w:t>
                            </w:r>
                          </w:p>
                        </w:tc>
                      </w:tr>
                      <w:tr>
                        <w:trPr/>
                        <w:tc>
                          <w:tcPr>
                            <w:tcW w:w="9557" w:type="dxa"/>
                            <w:tcBorders/>
                            <w:shd w:fill="auto" w:val="clear"/>
                            <w:vAlign w:val="center"/>
                          </w:tcPr>
                          <w:p>
                            <w:pPr>
                              <w:pStyle w:val="TableContents"/>
                              <w:spacing w:before="0" w:after="0"/>
                              <w:rPr/>
                            </w:pPr>
                            <w:hyperlink w:anchor="toc422936_39">
                              <w:r>
                                <w:rPr>
                                  <w:rStyle w:val="InternetLink"/>
                                  <w:rFonts w:ascii="ARIAL" w:hAnsi="ARIAL"/>
                                  <w:sz w:val="18"/>
                                </w:rPr>
                                <w:t>Post-Termination Compensation and Benefits</w:t>
                              </w:r>
                            </w:hyperlink>
                          </w:p>
                        </w:tc>
                        <w:tc>
                          <w:tcPr>
                            <w:tcW w:w="120" w:type="dxa"/>
                            <w:tcBorders/>
                            <w:shd w:fill="auto" w:val="clear"/>
                            <w:vAlign w:val="center"/>
                          </w:tcPr>
                          <w:p>
                            <w:pPr>
                              <w:pStyle w:val="TableContents"/>
                              <w:spacing w:before="0" w:after="283"/>
                              <w:rPr/>
                            </w:pPr>
                            <w:r>
                              <w:rPr/>
                              <w:t>  </w:t>
                            </w:r>
                          </w:p>
                        </w:tc>
                        <w:tc>
                          <w:tcPr>
                            <w:tcW w:w="528" w:type="dxa"/>
                            <w:tcBorders/>
                            <w:shd w:fill="auto" w:val="clear"/>
                            <w:vAlign w:val="center"/>
                          </w:tcPr>
                          <w:p>
                            <w:pPr>
                              <w:pStyle w:val="TableContents"/>
                              <w:spacing w:before="0" w:after="283"/>
                              <w:jc w:val="center"/>
                              <w:rPr/>
                            </w:pPr>
                            <w:r>
                              <w:rPr/>
                              <w:t>54</w:t>
                            </w:r>
                          </w:p>
                        </w:tc>
                      </w:tr>
                      <w:tr>
                        <w:trPr/>
                        <w:tc>
                          <w:tcPr>
                            <w:tcW w:w="9557" w:type="dxa"/>
                            <w:tcBorders/>
                            <w:shd w:fill="auto" w:val="clear"/>
                            <w:vAlign w:val="center"/>
                          </w:tcPr>
                          <w:p>
                            <w:pPr>
                              <w:pStyle w:val="TableContents"/>
                              <w:spacing w:before="0" w:after="0"/>
                              <w:rPr/>
                            </w:pPr>
                            <w:hyperlink w:anchor="toc422936_40">
                              <w:r>
                                <w:rPr>
                                  <w:rStyle w:val="InternetLink"/>
                                  <w:rFonts w:ascii="ARIAL" w:hAnsi="ARIAL"/>
                                  <w:sz w:val="18"/>
                                </w:rPr>
                                <w:t>Stock Ownership Guidelines</w:t>
                              </w:r>
                            </w:hyperlink>
                          </w:p>
                        </w:tc>
                        <w:tc>
                          <w:tcPr>
                            <w:tcW w:w="120" w:type="dxa"/>
                            <w:tcBorders/>
                            <w:shd w:fill="auto" w:val="clear"/>
                            <w:vAlign w:val="center"/>
                          </w:tcPr>
                          <w:p>
                            <w:pPr>
                              <w:pStyle w:val="TableContents"/>
                              <w:spacing w:before="0" w:after="283"/>
                              <w:rPr/>
                            </w:pPr>
                            <w:r>
                              <w:rPr/>
                              <w:t>  </w:t>
                            </w:r>
                          </w:p>
                        </w:tc>
                        <w:tc>
                          <w:tcPr>
                            <w:tcW w:w="528" w:type="dxa"/>
                            <w:tcBorders/>
                            <w:shd w:fill="auto" w:val="clear"/>
                            <w:vAlign w:val="center"/>
                          </w:tcPr>
                          <w:p>
                            <w:pPr>
                              <w:pStyle w:val="TableContents"/>
                              <w:spacing w:before="0" w:after="283"/>
                              <w:jc w:val="center"/>
                              <w:rPr/>
                            </w:pPr>
                            <w:r>
                              <w:rPr/>
                              <w:t>54</w:t>
                            </w:r>
                          </w:p>
                        </w:tc>
                      </w:tr>
                      <w:tr>
                        <w:trPr/>
                        <w:tc>
                          <w:tcPr>
                            <w:tcW w:w="9557" w:type="dxa"/>
                            <w:tcBorders/>
                            <w:shd w:fill="auto" w:val="clear"/>
                            <w:vAlign w:val="center"/>
                          </w:tcPr>
                          <w:p>
                            <w:pPr>
                              <w:pStyle w:val="TableContents"/>
                              <w:spacing w:before="0" w:after="0"/>
                              <w:rPr/>
                            </w:pPr>
                            <w:hyperlink w:anchor="toc422936_41">
                              <w:r>
                                <w:rPr>
                                  <w:rStyle w:val="InternetLink"/>
                                  <w:rFonts w:ascii="ARIAL" w:hAnsi="ARIAL"/>
                                  <w:sz w:val="18"/>
                                </w:rPr>
                                <w:t>Recoupment of Compensation</w:t>
                              </w:r>
                            </w:hyperlink>
                          </w:p>
                        </w:tc>
                        <w:tc>
                          <w:tcPr>
                            <w:tcW w:w="120" w:type="dxa"/>
                            <w:tcBorders/>
                            <w:shd w:fill="auto" w:val="clear"/>
                            <w:vAlign w:val="center"/>
                          </w:tcPr>
                          <w:p>
                            <w:pPr>
                              <w:pStyle w:val="TableContents"/>
                              <w:spacing w:before="0" w:after="283"/>
                              <w:rPr/>
                            </w:pPr>
                            <w:r>
                              <w:rPr/>
                              <w:t>  </w:t>
                            </w:r>
                          </w:p>
                        </w:tc>
                        <w:tc>
                          <w:tcPr>
                            <w:tcW w:w="528" w:type="dxa"/>
                            <w:tcBorders/>
                            <w:shd w:fill="auto" w:val="clear"/>
                            <w:vAlign w:val="center"/>
                          </w:tcPr>
                          <w:p>
                            <w:pPr>
                              <w:pStyle w:val="TableContents"/>
                              <w:spacing w:before="0" w:after="283"/>
                              <w:jc w:val="center"/>
                              <w:rPr/>
                            </w:pPr>
                            <w:r>
                              <w:rPr/>
                              <w:t>54</w:t>
                            </w:r>
                          </w:p>
                        </w:tc>
                      </w:tr>
                      <w:tr>
                        <w:trPr/>
                        <w:tc>
                          <w:tcPr>
                            <w:tcW w:w="9557" w:type="dxa"/>
                            <w:tcBorders/>
                            <w:shd w:fill="auto" w:val="clear"/>
                            <w:vAlign w:val="center"/>
                          </w:tcPr>
                          <w:p>
                            <w:pPr>
                              <w:pStyle w:val="TableContents"/>
                              <w:spacing w:before="0" w:after="283"/>
                              <w:rPr/>
                            </w:pPr>
                            <w:hyperlink w:anchor="toc422936_42">
                              <w:r>
                                <w:rPr>
                                  <w:rStyle w:val="InternetLink"/>
                                </w:rPr>
                                <w:t>Insider Trading, Hedging and Pledging Policy Prohibitions</w:t>
                              </w:r>
                            </w:hyperlink>
                          </w:p>
                        </w:tc>
                        <w:tc>
                          <w:tcPr>
                            <w:tcW w:w="120" w:type="dxa"/>
                            <w:tcBorders/>
                            <w:shd w:fill="auto" w:val="clear"/>
                            <w:vAlign w:val="center"/>
                          </w:tcPr>
                          <w:p>
                            <w:pPr>
                              <w:pStyle w:val="TableContents"/>
                              <w:spacing w:before="0" w:after="283"/>
                              <w:rPr/>
                            </w:pPr>
                            <w:r>
                              <w:rPr/>
                              <w:t>  </w:t>
                            </w:r>
                          </w:p>
                        </w:tc>
                        <w:tc>
                          <w:tcPr>
                            <w:tcW w:w="528" w:type="dxa"/>
                            <w:tcBorders/>
                            <w:shd w:fill="auto" w:val="clear"/>
                            <w:vAlign w:val="center"/>
                          </w:tcPr>
                          <w:p>
                            <w:pPr>
                              <w:pStyle w:val="TableContents"/>
                              <w:spacing w:before="0" w:after="283"/>
                              <w:jc w:val="center"/>
                              <w:rPr/>
                            </w:pPr>
                            <w:r>
                              <w:rPr/>
                              <w:t>54</w:t>
                            </w:r>
                          </w:p>
                        </w:tc>
                      </w:tr>
                      <w:tr>
                        <w:trPr/>
                        <w:tc>
                          <w:tcPr>
                            <w:tcW w:w="9557" w:type="dxa"/>
                            <w:tcBorders/>
                            <w:shd w:fill="auto" w:val="clear"/>
                            <w:vAlign w:val="center"/>
                          </w:tcPr>
                          <w:p>
                            <w:pPr>
                              <w:pStyle w:val="TableContents"/>
                              <w:spacing w:before="0" w:after="0"/>
                              <w:rPr/>
                            </w:pPr>
                            <w:hyperlink w:anchor="toc422936_43">
                              <w:r>
                                <w:rPr>
                                  <w:rStyle w:val="InternetLink"/>
                                  <w:rFonts w:ascii="ARIAL" w:hAnsi="ARIAL"/>
                                  <w:sz w:val="18"/>
                                </w:rPr>
                                <w:t>Tax-Deductibility of Compensation</w:t>
                              </w:r>
                            </w:hyperlink>
                          </w:p>
                        </w:tc>
                        <w:tc>
                          <w:tcPr>
                            <w:tcW w:w="120" w:type="dxa"/>
                            <w:tcBorders/>
                            <w:shd w:fill="auto" w:val="clear"/>
                            <w:vAlign w:val="center"/>
                          </w:tcPr>
                          <w:p>
                            <w:pPr>
                              <w:pStyle w:val="TableContents"/>
                              <w:spacing w:before="0" w:after="283"/>
                              <w:rPr/>
                            </w:pPr>
                            <w:r>
                              <w:rPr/>
                              <w:t>  </w:t>
                            </w:r>
                          </w:p>
                        </w:tc>
                        <w:tc>
                          <w:tcPr>
                            <w:tcW w:w="528" w:type="dxa"/>
                            <w:tcBorders/>
                            <w:shd w:fill="auto" w:val="clear"/>
                            <w:vAlign w:val="center"/>
                          </w:tcPr>
                          <w:p>
                            <w:pPr>
                              <w:pStyle w:val="TableContents"/>
                              <w:spacing w:before="0" w:after="283"/>
                              <w:jc w:val="center"/>
                              <w:rPr/>
                            </w:pPr>
                            <w:r>
                              <w:rPr/>
                              <w:t>55</w:t>
                            </w:r>
                          </w:p>
                        </w:tc>
                      </w:tr>
                      <w:tr>
                        <w:trPr/>
                        <w:tc>
                          <w:tcPr>
                            <w:tcW w:w="9557" w:type="dxa"/>
                            <w:tcBorders/>
                            <w:shd w:fill="auto" w:val="clear"/>
                            <w:vAlign w:val="center"/>
                          </w:tcPr>
                          <w:p>
                            <w:pPr>
                              <w:pStyle w:val="TableContents"/>
                              <w:spacing w:before="0" w:after="0"/>
                              <w:rPr/>
                            </w:pPr>
                            <w:hyperlink w:anchor="toc422936_44">
                              <w:r>
                                <w:rPr>
                                  <w:rStyle w:val="InternetLink"/>
                                  <w:rFonts w:ascii="ARIAL" w:hAnsi="ARIAL"/>
                                  <w:sz w:val="18"/>
                                </w:rPr>
                                <w:t>Compensation Committee Report</w:t>
                              </w:r>
                            </w:hyperlink>
                          </w:p>
                        </w:tc>
                        <w:tc>
                          <w:tcPr>
                            <w:tcW w:w="120" w:type="dxa"/>
                            <w:tcBorders/>
                            <w:shd w:fill="auto" w:val="clear"/>
                            <w:vAlign w:val="center"/>
                          </w:tcPr>
                          <w:p>
                            <w:pPr>
                              <w:pStyle w:val="TableContents"/>
                              <w:spacing w:before="0" w:after="283"/>
                              <w:rPr/>
                            </w:pPr>
                            <w:r>
                              <w:rPr/>
                              <w:t>  </w:t>
                            </w:r>
                          </w:p>
                        </w:tc>
                        <w:tc>
                          <w:tcPr>
                            <w:tcW w:w="528" w:type="dxa"/>
                            <w:tcBorders/>
                            <w:shd w:fill="auto" w:val="clear"/>
                            <w:vAlign w:val="center"/>
                          </w:tcPr>
                          <w:p>
                            <w:pPr>
                              <w:pStyle w:val="TableContents"/>
                              <w:spacing w:before="0" w:after="283"/>
                              <w:jc w:val="center"/>
                              <w:rPr/>
                            </w:pPr>
                            <w:r>
                              <w:rPr/>
                              <w:t>55</w:t>
                            </w:r>
                          </w:p>
                        </w:tc>
                      </w:tr>
                      <w:tr>
                        <w:trPr/>
                        <w:tc>
                          <w:tcPr>
                            <w:tcW w:w="9557" w:type="dxa"/>
                            <w:tcBorders/>
                            <w:shd w:fill="auto" w:val="clear"/>
                            <w:vAlign w:val="center"/>
                          </w:tcPr>
                          <w:p>
                            <w:pPr>
                              <w:pStyle w:val="TableContents"/>
                              <w:spacing w:before="0" w:after="0"/>
                              <w:rPr/>
                            </w:pPr>
                            <w:hyperlink w:anchor="toc422936_45">
                              <w:r>
                                <w:rPr>
                                  <w:rStyle w:val="InternetLink"/>
                                  <w:rFonts w:ascii="ARIAL" w:hAnsi="ARIAL"/>
                                  <w:b/>
                                  <w:color w:val="1A6DBB"/>
                                  <w:sz w:val="18"/>
                                </w:rPr>
                                <w:t>Executive Compensation Tables</w:t>
                              </w:r>
                            </w:hyperlink>
                          </w:p>
                        </w:tc>
                        <w:tc>
                          <w:tcPr>
                            <w:tcW w:w="120" w:type="dxa"/>
                            <w:tcBorders/>
                            <w:shd w:fill="auto" w:val="clear"/>
                            <w:vAlign w:val="center"/>
                          </w:tcPr>
                          <w:p>
                            <w:pPr>
                              <w:pStyle w:val="TableContents"/>
                              <w:spacing w:before="0" w:after="283"/>
                              <w:rPr/>
                            </w:pPr>
                            <w:r>
                              <w:rPr/>
                              <w:t>  </w:t>
                            </w:r>
                          </w:p>
                        </w:tc>
                        <w:tc>
                          <w:tcPr>
                            <w:tcW w:w="528" w:type="dxa"/>
                            <w:tcBorders/>
                            <w:shd w:fill="auto" w:val="clear"/>
                            <w:vAlign w:val="center"/>
                          </w:tcPr>
                          <w:p>
                            <w:pPr>
                              <w:pStyle w:val="TableContents"/>
                              <w:spacing w:before="0" w:after="283"/>
                              <w:jc w:val="center"/>
                              <w:rPr/>
                            </w:pPr>
                            <w:r>
                              <w:rPr/>
                              <w:t>56</w:t>
                            </w:r>
                          </w:p>
                        </w:tc>
                      </w:tr>
                      <w:tr>
                        <w:trPr/>
                        <w:tc>
                          <w:tcPr>
                            <w:tcW w:w="9557" w:type="dxa"/>
                            <w:tcBorders/>
                            <w:shd w:fill="auto" w:val="clear"/>
                            <w:vAlign w:val="center"/>
                          </w:tcPr>
                          <w:p>
                            <w:pPr>
                              <w:pStyle w:val="TableContents"/>
                              <w:spacing w:before="0" w:after="0"/>
                              <w:rPr/>
                            </w:pPr>
                            <w:hyperlink w:anchor="toc422936_46">
                              <w:r>
                                <w:rPr>
                                  <w:rStyle w:val="InternetLink"/>
                                  <w:rFonts w:ascii="ARIAL" w:hAnsi="ARIAL"/>
                                  <w:sz w:val="18"/>
                                </w:rPr>
                                <w:t>Summary Compensation Table</w:t>
                              </w:r>
                            </w:hyperlink>
                          </w:p>
                        </w:tc>
                        <w:tc>
                          <w:tcPr>
                            <w:tcW w:w="120" w:type="dxa"/>
                            <w:tcBorders/>
                            <w:shd w:fill="auto" w:val="clear"/>
                            <w:vAlign w:val="center"/>
                          </w:tcPr>
                          <w:p>
                            <w:pPr>
                              <w:pStyle w:val="TableContents"/>
                              <w:spacing w:before="0" w:after="283"/>
                              <w:rPr/>
                            </w:pPr>
                            <w:r>
                              <w:rPr/>
                              <w:t>  </w:t>
                            </w:r>
                          </w:p>
                        </w:tc>
                        <w:tc>
                          <w:tcPr>
                            <w:tcW w:w="528" w:type="dxa"/>
                            <w:tcBorders/>
                            <w:shd w:fill="auto" w:val="clear"/>
                            <w:vAlign w:val="center"/>
                          </w:tcPr>
                          <w:p>
                            <w:pPr>
                              <w:pStyle w:val="TableContents"/>
                              <w:spacing w:before="0" w:after="283"/>
                              <w:jc w:val="center"/>
                              <w:rPr/>
                            </w:pPr>
                            <w:r>
                              <w:rPr/>
                              <w:t>56</w:t>
                            </w:r>
                          </w:p>
                        </w:tc>
                      </w:tr>
                      <w:tr>
                        <w:trPr/>
                        <w:tc>
                          <w:tcPr>
                            <w:tcW w:w="9557" w:type="dxa"/>
                            <w:tcBorders/>
                            <w:shd w:fill="auto" w:val="clear"/>
                            <w:vAlign w:val="center"/>
                          </w:tcPr>
                          <w:p>
                            <w:pPr>
                              <w:pStyle w:val="TableContents"/>
                              <w:spacing w:before="0" w:after="0"/>
                              <w:rPr/>
                            </w:pPr>
                            <w:hyperlink w:anchor="toc422936_47">
                              <w:r>
                                <w:rPr>
                                  <w:rStyle w:val="InternetLink"/>
                                  <w:rFonts w:ascii="ARIAL" w:hAnsi="ARIAL"/>
                                  <w:sz w:val="18"/>
                                </w:rPr>
                                <w:t>2022 Grants of Plan-Based Awards</w:t>
                              </w:r>
                            </w:hyperlink>
                          </w:p>
                        </w:tc>
                        <w:tc>
                          <w:tcPr>
                            <w:tcW w:w="120" w:type="dxa"/>
                            <w:tcBorders/>
                            <w:shd w:fill="auto" w:val="clear"/>
                            <w:vAlign w:val="center"/>
                          </w:tcPr>
                          <w:p>
                            <w:pPr>
                              <w:pStyle w:val="TableContents"/>
                              <w:spacing w:before="0" w:after="283"/>
                              <w:rPr/>
                            </w:pPr>
                            <w:r>
                              <w:rPr/>
                              <w:t>  </w:t>
                            </w:r>
                          </w:p>
                        </w:tc>
                        <w:tc>
                          <w:tcPr>
                            <w:tcW w:w="528" w:type="dxa"/>
                            <w:tcBorders/>
                            <w:shd w:fill="auto" w:val="clear"/>
                            <w:vAlign w:val="center"/>
                          </w:tcPr>
                          <w:p>
                            <w:pPr>
                              <w:pStyle w:val="TableContents"/>
                              <w:spacing w:before="0" w:after="283"/>
                              <w:jc w:val="center"/>
                              <w:rPr/>
                            </w:pPr>
                            <w:r>
                              <w:rPr/>
                              <w:t>58</w:t>
                            </w:r>
                          </w:p>
                        </w:tc>
                      </w:tr>
                      <w:tr>
                        <w:trPr/>
                        <w:tc>
                          <w:tcPr>
                            <w:tcW w:w="9557" w:type="dxa"/>
                            <w:tcBorders/>
                            <w:shd w:fill="auto" w:val="clear"/>
                            <w:vAlign w:val="center"/>
                          </w:tcPr>
                          <w:p>
                            <w:pPr>
                              <w:pStyle w:val="TableContents"/>
                              <w:spacing w:before="0" w:after="283"/>
                              <w:rPr/>
                            </w:pPr>
                            <w:hyperlink w:anchor="toc422936_48">
                              <w:r>
                                <w:rPr>
                                  <w:rStyle w:val="InternetLink"/>
                                </w:rPr>
                                <w:t>Outstanding Equity Awards at 2022 Fiscal Year-End</w:t>
                              </w:r>
                            </w:hyperlink>
                          </w:p>
                        </w:tc>
                        <w:tc>
                          <w:tcPr>
                            <w:tcW w:w="120" w:type="dxa"/>
                            <w:tcBorders/>
                            <w:shd w:fill="auto" w:val="clear"/>
                            <w:vAlign w:val="center"/>
                          </w:tcPr>
                          <w:p>
                            <w:pPr>
                              <w:pStyle w:val="TableContents"/>
                              <w:spacing w:before="0" w:after="283"/>
                              <w:rPr/>
                            </w:pPr>
                            <w:r>
                              <w:rPr/>
                              <w:t>  </w:t>
                            </w:r>
                          </w:p>
                        </w:tc>
                        <w:tc>
                          <w:tcPr>
                            <w:tcW w:w="528" w:type="dxa"/>
                            <w:tcBorders/>
                            <w:shd w:fill="auto" w:val="clear"/>
                            <w:vAlign w:val="center"/>
                          </w:tcPr>
                          <w:p>
                            <w:pPr>
                              <w:pStyle w:val="TableContents"/>
                              <w:spacing w:before="0" w:after="283"/>
                              <w:jc w:val="center"/>
                              <w:rPr/>
                            </w:pPr>
                            <w:r>
                              <w:rPr/>
                              <w:t>60</w:t>
                            </w:r>
                          </w:p>
                        </w:tc>
                      </w:tr>
                      <w:tr>
                        <w:trPr/>
                        <w:tc>
                          <w:tcPr>
                            <w:tcW w:w="9557" w:type="dxa"/>
                            <w:tcBorders/>
                            <w:shd w:fill="auto" w:val="clear"/>
                            <w:vAlign w:val="center"/>
                          </w:tcPr>
                          <w:p>
                            <w:pPr>
                              <w:pStyle w:val="TableContents"/>
                              <w:spacing w:before="0" w:after="0"/>
                              <w:rPr/>
                            </w:pPr>
                            <w:hyperlink w:anchor="toc422936_49">
                              <w:r>
                                <w:rPr>
                                  <w:rStyle w:val="InternetLink"/>
                                  <w:rFonts w:ascii="ARIAL" w:hAnsi="ARIAL"/>
                                  <w:sz w:val="18"/>
                                </w:rPr>
                                <w:t>2022 Option Exercises and Stock Vested</w:t>
                              </w:r>
                            </w:hyperlink>
                          </w:p>
                        </w:tc>
                        <w:tc>
                          <w:tcPr>
                            <w:tcW w:w="120" w:type="dxa"/>
                            <w:tcBorders/>
                            <w:shd w:fill="auto" w:val="clear"/>
                            <w:vAlign w:val="center"/>
                          </w:tcPr>
                          <w:p>
                            <w:pPr>
                              <w:pStyle w:val="TableContents"/>
                              <w:spacing w:before="0" w:after="283"/>
                              <w:rPr/>
                            </w:pPr>
                            <w:r>
                              <w:rPr/>
                              <w:t>  </w:t>
                            </w:r>
                          </w:p>
                        </w:tc>
                        <w:tc>
                          <w:tcPr>
                            <w:tcW w:w="528" w:type="dxa"/>
                            <w:tcBorders/>
                            <w:shd w:fill="auto" w:val="clear"/>
                            <w:vAlign w:val="center"/>
                          </w:tcPr>
                          <w:p>
                            <w:pPr>
                              <w:pStyle w:val="TableContents"/>
                              <w:spacing w:before="0" w:after="283"/>
                              <w:jc w:val="center"/>
                              <w:rPr/>
                            </w:pPr>
                            <w:r>
                              <w:rPr/>
                              <w:t>61</w:t>
                            </w:r>
                          </w:p>
                        </w:tc>
                      </w:tr>
                      <w:tr>
                        <w:trPr/>
                        <w:tc>
                          <w:tcPr>
                            <w:tcW w:w="9557" w:type="dxa"/>
                            <w:tcBorders/>
                            <w:shd w:fill="auto" w:val="clear"/>
                            <w:vAlign w:val="center"/>
                          </w:tcPr>
                          <w:p>
                            <w:pPr>
                              <w:pStyle w:val="TableContents"/>
                              <w:spacing w:before="0" w:after="0"/>
                              <w:rPr/>
                            </w:pPr>
                            <w:hyperlink w:anchor="toc422936_50">
                              <w:r>
                                <w:rPr>
                                  <w:rStyle w:val="InternetLink"/>
                                  <w:rFonts w:ascii="ARIAL" w:hAnsi="ARIAL"/>
                                  <w:sz w:val="18"/>
                                </w:rPr>
                                <w:t>2022 Non-Qualified Deferred Compensation</w:t>
                              </w:r>
                            </w:hyperlink>
                          </w:p>
                        </w:tc>
                        <w:tc>
                          <w:tcPr>
                            <w:tcW w:w="120" w:type="dxa"/>
                            <w:tcBorders/>
                            <w:shd w:fill="auto" w:val="clear"/>
                            <w:vAlign w:val="center"/>
                          </w:tcPr>
                          <w:p>
                            <w:pPr>
                              <w:pStyle w:val="TableContents"/>
                              <w:spacing w:before="0" w:after="283"/>
                              <w:rPr/>
                            </w:pPr>
                            <w:r>
                              <w:rPr/>
                              <w:t>  </w:t>
                            </w:r>
                          </w:p>
                        </w:tc>
                        <w:tc>
                          <w:tcPr>
                            <w:tcW w:w="528" w:type="dxa"/>
                            <w:tcBorders/>
                            <w:shd w:fill="auto" w:val="clear"/>
                            <w:vAlign w:val="center"/>
                          </w:tcPr>
                          <w:p>
                            <w:pPr>
                              <w:pStyle w:val="TableContents"/>
                              <w:spacing w:before="0" w:after="283"/>
                              <w:jc w:val="center"/>
                              <w:rPr/>
                            </w:pPr>
                            <w:r>
                              <w:rPr/>
                              <w:t>62</w:t>
                            </w:r>
                          </w:p>
                        </w:tc>
                      </w:tr>
                      <w:tr>
                        <w:trPr/>
                        <w:tc>
                          <w:tcPr>
                            <w:tcW w:w="9557" w:type="dxa"/>
                            <w:tcBorders/>
                            <w:shd w:fill="auto" w:val="clear"/>
                            <w:vAlign w:val="center"/>
                          </w:tcPr>
                          <w:p>
                            <w:pPr>
                              <w:pStyle w:val="TableContents"/>
                              <w:spacing w:before="0" w:after="283"/>
                              <w:rPr/>
                            </w:pPr>
                            <w:hyperlink w:anchor="toc422936_51">
                              <w:r>
                                <w:rPr>
                                  <w:rStyle w:val="InternetLink"/>
                                </w:rPr>
                                <w:t>Potential Payments Upon Termination or Change in Control</w:t>
                              </w:r>
                            </w:hyperlink>
                          </w:p>
                        </w:tc>
                        <w:tc>
                          <w:tcPr>
                            <w:tcW w:w="120" w:type="dxa"/>
                            <w:tcBorders/>
                            <w:shd w:fill="auto" w:val="clear"/>
                            <w:vAlign w:val="center"/>
                          </w:tcPr>
                          <w:p>
                            <w:pPr>
                              <w:pStyle w:val="TableContents"/>
                              <w:spacing w:before="0" w:after="283"/>
                              <w:rPr/>
                            </w:pPr>
                            <w:r>
                              <w:rPr/>
                              <w:t>  </w:t>
                            </w:r>
                          </w:p>
                        </w:tc>
                        <w:tc>
                          <w:tcPr>
                            <w:tcW w:w="528" w:type="dxa"/>
                            <w:tcBorders/>
                            <w:shd w:fill="auto" w:val="clear"/>
                            <w:vAlign w:val="center"/>
                          </w:tcPr>
                          <w:p>
                            <w:pPr>
                              <w:pStyle w:val="TableContents"/>
                              <w:spacing w:before="0" w:after="283"/>
                              <w:jc w:val="center"/>
                              <w:rPr/>
                            </w:pPr>
                            <w:r>
                              <w:rPr/>
                              <w:t>63</w:t>
                            </w:r>
                          </w:p>
                        </w:tc>
                      </w:tr>
                      <w:tr>
                        <w:trPr/>
                        <w:tc>
                          <w:tcPr>
                            <w:tcW w:w="9557" w:type="dxa"/>
                            <w:tcBorders/>
                            <w:shd w:fill="auto" w:val="clear"/>
                            <w:vAlign w:val="center"/>
                          </w:tcPr>
                          <w:p>
                            <w:pPr>
                              <w:pStyle w:val="TableContents"/>
                              <w:spacing w:before="0" w:after="0"/>
                              <w:rPr/>
                            </w:pPr>
                            <w:hyperlink w:anchor="toc422936_52">
                              <w:r>
                                <w:rPr>
                                  <w:rStyle w:val="InternetLink"/>
                                  <w:rFonts w:ascii="ARIAL" w:hAnsi="ARIAL"/>
                                  <w:sz w:val="18"/>
                                </w:rPr>
                                <w:t>CEO Pay Ratio</w:t>
                              </w:r>
                            </w:hyperlink>
                          </w:p>
                        </w:tc>
                        <w:tc>
                          <w:tcPr>
                            <w:tcW w:w="120" w:type="dxa"/>
                            <w:tcBorders/>
                            <w:shd w:fill="auto" w:val="clear"/>
                            <w:vAlign w:val="center"/>
                          </w:tcPr>
                          <w:p>
                            <w:pPr>
                              <w:pStyle w:val="TableContents"/>
                              <w:spacing w:before="0" w:after="283"/>
                              <w:rPr/>
                            </w:pPr>
                            <w:r>
                              <w:rPr/>
                              <w:t>  </w:t>
                            </w:r>
                          </w:p>
                        </w:tc>
                        <w:tc>
                          <w:tcPr>
                            <w:tcW w:w="528" w:type="dxa"/>
                            <w:tcBorders/>
                            <w:shd w:fill="auto" w:val="clear"/>
                            <w:vAlign w:val="center"/>
                          </w:tcPr>
                          <w:p>
                            <w:pPr>
                              <w:pStyle w:val="TableContents"/>
                              <w:spacing w:before="0" w:after="283"/>
                              <w:jc w:val="center"/>
                              <w:rPr/>
                            </w:pPr>
                            <w:r>
                              <w:rPr/>
                              <w:t>67</w:t>
                            </w:r>
                          </w:p>
                        </w:tc>
                      </w:tr>
                      <w:tr>
                        <w:trPr/>
                        <w:tc>
                          <w:tcPr>
                            <w:tcW w:w="9557" w:type="dxa"/>
                            <w:tcBorders/>
                            <w:shd w:fill="auto" w:val="clear"/>
                            <w:vAlign w:val="center"/>
                          </w:tcPr>
                          <w:p>
                            <w:pPr>
                              <w:pStyle w:val="TableContents"/>
                              <w:spacing w:before="0" w:after="0"/>
                              <w:rPr/>
                            </w:pPr>
                            <w:hyperlink w:anchor="toc422936_53">
                              <w:r>
                                <w:rPr>
                                  <w:rStyle w:val="InternetLink"/>
                                  <w:rFonts w:ascii="ARIAL" w:hAnsi="ARIAL"/>
                                  <w:b/>
                                  <w:color w:val="1A6DBB"/>
                                  <w:sz w:val="18"/>
                                </w:rPr>
                                <w:t>Pay for Performance</w:t>
                              </w:r>
                            </w:hyperlink>
                          </w:p>
                        </w:tc>
                        <w:tc>
                          <w:tcPr>
                            <w:tcW w:w="120" w:type="dxa"/>
                            <w:tcBorders/>
                            <w:shd w:fill="auto" w:val="clear"/>
                            <w:vAlign w:val="center"/>
                          </w:tcPr>
                          <w:p>
                            <w:pPr>
                              <w:pStyle w:val="TableContents"/>
                              <w:spacing w:before="0" w:after="283"/>
                              <w:rPr/>
                            </w:pPr>
                            <w:r>
                              <w:rPr/>
                              <w:t>  </w:t>
                            </w:r>
                          </w:p>
                        </w:tc>
                        <w:tc>
                          <w:tcPr>
                            <w:tcW w:w="528" w:type="dxa"/>
                            <w:tcBorders/>
                            <w:shd w:fill="auto" w:val="clear"/>
                            <w:vAlign w:val="center"/>
                          </w:tcPr>
                          <w:p>
                            <w:pPr>
                              <w:pStyle w:val="TableContents"/>
                              <w:spacing w:before="0" w:after="283"/>
                              <w:jc w:val="center"/>
                              <w:rPr/>
                            </w:pPr>
                            <w:r>
                              <w:rPr/>
                              <w:t>69</w:t>
                            </w:r>
                          </w:p>
                        </w:tc>
                      </w:tr>
                      <w:tr>
                        <w:trPr/>
                        <w:tc>
                          <w:tcPr>
                            <w:tcW w:w="9557" w:type="dxa"/>
                            <w:tcBorders/>
                            <w:shd w:fill="auto" w:val="clear"/>
                            <w:vAlign w:val="center"/>
                          </w:tcPr>
                          <w:p>
                            <w:pPr>
                              <w:pStyle w:val="TableContents"/>
                              <w:spacing w:before="0" w:after="283"/>
                              <w:rPr/>
                            </w:pPr>
                            <w:hyperlink w:anchor="toc422936_54">
                              <w:r>
                                <w:rPr>
                                  <w:rStyle w:val="InternetLink"/>
                                  <w:b/>
                                  <w:color w:val="1A6DBB"/>
                                </w:rPr>
                                <w:t>Proposal 4 – Advisory Vote on the Frequency of the Advisory Vote on Executive Compensation</w:t>
                              </w:r>
                            </w:hyperlink>
                          </w:p>
                        </w:tc>
                        <w:tc>
                          <w:tcPr>
                            <w:tcW w:w="120" w:type="dxa"/>
                            <w:tcBorders/>
                            <w:shd w:fill="auto" w:val="clear"/>
                            <w:vAlign w:val="center"/>
                          </w:tcPr>
                          <w:p>
                            <w:pPr>
                              <w:pStyle w:val="TableContents"/>
                              <w:spacing w:before="0" w:after="283"/>
                              <w:rPr/>
                            </w:pPr>
                            <w:r>
                              <w:rPr/>
                              <w:t>  </w:t>
                            </w:r>
                          </w:p>
                        </w:tc>
                        <w:tc>
                          <w:tcPr>
                            <w:tcW w:w="528" w:type="dxa"/>
                            <w:tcBorders/>
                            <w:shd w:fill="auto" w:val="clear"/>
                            <w:vAlign w:val="center"/>
                          </w:tcPr>
                          <w:p>
                            <w:pPr>
                              <w:pStyle w:val="TableContents"/>
                              <w:spacing w:before="0" w:after="283"/>
                              <w:jc w:val="center"/>
                              <w:rPr/>
                            </w:pPr>
                            <w:r>
                              <w:rPr/>
                              <w:t>73</w:t>
                            </w:r>
                          </w:p>
                        </w:tc>
                      </w:tr>
                      <w:tr>
                        <w:trPr/>
                        <w:tc>
                          <w:tcPr>
                            <w:tcW w:w="9557" w:type="dxa"/>
                            <w:tcBorders/>
                            <w:shd w:fill="auto" w:val="clear"/>
                            <w:vAlign w:val="center"/>
                          </w:tcPr>
                          <w:p>
                            <w:pPr>
                              <w:pStyle w:val="TableContents"/>
                              <w:spacing w:before="0" w:after="0"/>
                              <w:rPr/>
                            </w:pPr>
                            <w:hyperlink w:anchor="toc422936_55">
                              <w:r>
                                <w:rPr>
                                  <w:rStyle w:val="InternetLink"/>
                                  <w:rFonts w:ascii="ARIAL" w:hAnsi="ARIAL"/>
                                  <w:b/>
                                  <w:color w:val="1A6DBB"/>
                                  <w:sz w:val="18"/>
                                </w:rPr>
                                <w:t>Information About the Meeting</w:t>
                              </w:r>
                            </w:hyperlink>
                          </w:p>
                        </w:tc>
                        <w:tc>
                          <w:tcPr>
                            <w:tcW w:w="120" w:type="dxa"/>
                            <w:tcBorders/>
                            <w:shd w:fill="auto" w:val="clear"/>
                            <w:vAlign w:val="center"/>
                          </w:tcPr>
                          <w:p>
                            <w:pPr>
                              <w:pStyle w:val="TableContents"/>
                              <w:spacing w:before="0" w:after="283"/>
                              <w:rPr/>
                            </w:pPr>
                            <w:r>
                              <w:rPr/>
                              <w:t>  </w:t>
                            </w:r>
                          </w:p>
                        </w:tc>
                        <w:tc>
                          <w:tcPr>
                            <w:tcW w:w="528" w:type="dxa"/>
                            <w:tcBorders/>
                            <w:shd w:fill="auto" w:val="clear"/>
                            <w:vAlign w:val="center"/>
                          </w:tcPr>
                          <w:p>
                            <w:pPr>
                              <w:pStyle w:val="TableContents"/>
                              <w:spacing w:before="0" w:after="283"/>
                              <w:jc w:val="center"/>
                              <w:rPr/>
                            </w:pPr>
                            <w:r>
                              <w:rPr/>
                              <w:t>74</w:t>
                            </w:r>
                          </w:p>
                        </w:tc>
                      </w:tr>
                      <w:tr>
                        <w:trPr/>
                        <w:tc>
                          <w:tcPr>
                            <w:tcW w:w="9557" w:type="dxa"/>
                            <w:tcBorders/>
                            <w:shd w:fill="auto" w:val="clear"/>
                            <w:vAlign w:val="center"/>
                          </w:tcPr>
                          <w:p>
                            <w:pPr>
                              <w:pStyle w:val="TableContents"/>
                              <w:spacing w:before="0" w:after="0"/>
                              <w:rPr/>
                            </w:pPr>
                            <w:hyperlink w:anchor="toc422936_56">
                              <w:r>
                                <w:rPr>
                                  <w:rStyle w:val="InternetLink"/>
                                  <w:rFonts w:ascii="ARIAL" w:hAnsi="ARIAL"/>
                                  <w:b/>
                                  <w:color w:val="1A6DBB"/>
                                  <w:sz w:val="18"/>
                                </w:rPr>
                                <w:t>Additional Information</w:t>
                              </w:r>
                            </w:hyperlink>
                          </w:p>
                        </w:tc>
                        <w:tc>
                          <w:tcPr>
                            <w:tcW w:w="120" w:type="dxa"/>
                            <w:tcBorders/>
                            <w:shd w:fill="auto" w:val="clear"/>
                            <w:vAlign w:val="center"/>
                          </w:tcPr>
                          <w:p>
                            <w:pPr>
                              <w:pStyle w:val="TableContents"/>
                              <w:spacing w:before="0" w:after="283"/>
                              <w:rPr/>
                            </w:pPr>
                            <w:r>
                              <w:rPr/>
                              <w:t>  </w:t>
                            </w:r>
                          </w:p>
                        </w:tc>
                        <w:tc>
                          <w:tcPr>
                            <w:tcW w:w="528" w:type="dxa"/>
                            <w:tcBorders/>
                            <w:shd w:fill="auto" w:val="clear"/>
                            <w:vAlign w:val="center"/>
                          </w:tcPr>
                          <w:p>
                            <w:pPr>
                              <w:pStyle w:val="TableContents"/>
                              <w:spacing w:before="0" w:after="283"/>
                              <w:jc w:val="center"/>
                              <w:rPr/>
                            </w:pPr>
                            <w:r>
                              <w:rPr/>
                              <w:t>80</w:t>
                            </w:r>
                          </w:p>
                        </w:tc>
                      </w:tr>
                      <w:tr>
                        <w:trPr/>
                        <w:tc>
                          <w:tcPr>
                            <w:tcW w:w="9557" w:type="dxa"/>
                            <w:tcBorders/>
                            <w:shd w:fill="auto" w:val="clear"/>
                            <w:vAlign w:val="center"/>
                          </w:tcPr>
                          <w:p>
                            <w:pPr>
                              <w:pStyle w:val="TableContents"/>
                              <w:spacing w:before="0" w:after="0"/>
                              <w:rPr/>
                            </w:pPr>
                            <w:hyperlink w:anchor="toc422936_57">
                              <w:r>
                                <w:rPr>
                                  <w:rStyle w:val="InternetLink"/>
                                  <w:rFonts w:ascii="ARIAL" w:hAnsi="ARIAL"/>
                                  <w:sz w:val="18"/>
                                </w:rPr>
                                <w:t>Our Values</w:t>
                              </w:r>
                            </w:hyperlink>
                          </w:p>
                        </w:tc>
                        <w:tc>
                          <w:tcPr>
                            <w:tcW w:w="120" w:type="dxa"/>
                            <w:tcBorders/>
                            <w:shd w:fill="auto" w:val="clear"/>
                            <w:vAlign w:val="center"/>
                          </w:tcPr>
                          <w:p>
                            <w:pPr>
                              <w:pStyle w:val="TableContents"/>
                              <w:spacing w:before="0" w:after="283"/>
                              <w:rPr/>
                            </w:pPr>
                            <w:r>
                              <w:rPr/>
                              <w:t>  </w:t>
                            </w:r>
                          </w:p>
                        </w:tc>
                        <w:tc>
                          <w:tcPr>
                            <w:tcW w:w="528" w:type="dxa"/>
                            <w:tcBorders/>
                            <w:shd w:fill="auto" w:val="clear"/>
                            <w:vAlign w:val="center"/>
                          </w:tcPr>
                          <w:p>
                            <w:pPr>
                              <w:pStyle w:val="TableContents"/>
                              <w:spacing w:before="0" w:after="283"/>
                              <w:jc w:val="center"/>
                              <w:rPr/>
                            </w:pPr>
                            <w:r>
                              <w:rPr/>
                              <w:t>80</w:t>
                            </w:r>
                          </w:p>
                        </w:tc>
                      </w:tr>
                      <w:tr>
                        <w:trPr/>
                        <w:tc>
                          <w:tcPr>
                            <w:tcW w:w="9557" w:type="dxa"/>
                            <w:tcBorders/>
                            <w:shd w:fill="auto" w:val="clear"/>
                            <w:vAlign w:val="center"/>
                          </w:tcPr>
                          <w:p>
                            <w:pPr>
                              <w:pStyle w:val="TableContents"/>
                              <w:spacing w:before="0" w:after="0"/>
                              <w:rPr/>
                            </w:pPr>
                            <w:hyperlink w:anchor="toc422936_58">
                              <w:r>
                                <w:rPr>
                                  <w:rStyle w:val="InternetLink"/>
                                  <w:rFonts w:ascii="ARIAL" w:hAnsi="ARIAL"/>
                                  <w:sz w:val="18"/>
                                </w:rPr>
                                <w:t>Stockholder Rights</w:t>
                              </w:r>
                            </w:hyperlink>
                          </w:p>
                        </w:tc>
                        <w:tc>
                          <w:tcPr>
                            <w:tcW w:w="120" w:type="dxa"/>
                            <w:tcBorders/>
                            <w:shd w:fill="auto" w:val="clear"/>
                            <w:vAlign w:val="center"/>
                          </w:tcPr>
                          <w:p>
                            <w:pPr>
                              <w:pStyle w:val="TableContents"/>
                              <w:spacing w:before="0" w:after="283"/>
                              <w:rPr/>
                            </w:pPr>
                            <w:r>
                              <w:rPr/>
                              <w:t>  </w:t>
                            </w:r>
                          </w:p>
                        </w:tc>
                        <w:tc>
                          <w:tcPr>
                            <w:tcW w:w="528" w:type="dxa"/>
                            <w:tcBorders/>
                            <w:shd w:fill="auto" w:val="clear"/>
                            <w:vAlign w:val="center"/>
                          </w:tcPr>
                          <w:p>
                            <w:pPr>
                              <w:pStyle w:val="TableContents"/>
                              <w:spacing w:before="0" w:after="283"/>
                              <w:jc w:val="center"/>
                              <w:rPr/>
                            </w:pPr>
                            <w:r>
                              <w:rPr/>
                              <w:t>88</w:t>
                            </w:r>
                          </w:p>
                        </w:tc>
                      </w:tr>
                      <w:tr>
                        <w:trPr/>
                        <w:tc>
                          <w:tcPr>
                            <w:tcW w:w="9557" w:type="dxa"/>
                            <w:tcBorders/>
                            <w:shd w:fill="auto" w:val="clear"/>
                            <w:vAlign w:val="center"/>
                          </w:tcPr>
                          <w:p>
                            <w:pPr>
                              <w:pStyle w:val="TableContents"/>
                              <w:spacing w:before="0" w:after="0"/>
                              <w:rPr/>
                            </w:pPr>
                            <w:hyperlink w:anchor="toc422936_59">
                              <w:r>
                                <w:rPr>
                                  <w:rStyle w:val="InternetLink"/>
                                  <w:rFonts w:ascii="ARIAL" w:hAnsi="ARIAL"/>
                                  <w:sz w:val="18"/>
                                </w:rPr>
                                <w:t>Other Stockholder Communications</w:t>
                              </w:r>
                            </w:hyperlink>
                          </w:p>
                        </w:tc>
                        <w:tc>
                          <w:tcPr>
                            <w:tcW w:w="120" w:type="dxa"/>
                            <w:tcBorders/>
                            <w:shd w:fill="auto" w:val="clear"/>
                            <w:vAlign w:val="center"/>
                          </w:tcPr>
                          <w:p>
                            <w:pPr>
                              <w:pStyle w:val="TableContents"/>
                              <w:spacing w:before="0" w:after="283"/>
                              <w:rPr/>
                            </w:pPr>
                            <w:r>
                              <w:rPr/>
                              <w:t>  </w:t>
                            </w:r>
                          </w:p>
                        </w:tc>
                        <w:tc>
                          <w:tcPr>
                            <w:tcW w:w="528" w:type="dxa"/>
                            <w:tcBorders/>
                            <w:shd w:fill="auto" w:val="clear"/>
                            <w:vAlign w:val="center"/>
                          </w:tcPr>
                          <w:p>
                            <w:pPr>
                              <w:pStyle w:val="TableContents"/>
                              <w:spacing w:before="0" w:after="283"/>
                              <w:jc w:val="center"/>
                              <w:rPr/>
                            </w:pPr>
                            <w:r>
                              <w:rPr/>
                              <w:t>88</w:t>
                            </w:r>
                          </w:p>
                        </w:tc>
                      </w:tr>
                      <w:tr>
                        <w:trPr/>
                        <w:tc>
                          <w:tcPr>
                            <w:tcW w:w="9557" w:type="dxa"/>
                            <w:tcBorders/>
                            <w:shd w:fill="auto" w:val="clear"/>
                            <w:vAlign w:val="center"/>
                          </w:tcPr>
                          <w:p>
                            <w:pPr>
                              <w:pStyle w:val="TableContents"/>
                              <w:spacing w:before="0" w:after="0"/>
                              <w:rPr/>
                            </w:pPr>
                            <w:hyperlink w:anchor="toc422936_60">
                              <w:r>
                                <w:rPr>
                                  <w:rStyle w:val="InternetLink"/>
                                  <w:rFonts w:ascii="ARIAL" w:hAnsi="ARIAL"/>
                                  <w:sz w:val="18"/>
                                </w:rPr>
                                <w:t>Incorporation by Reference</w:t>
                              </w:r>
                            </w:hyperlink>
                          </w:p>
                        </w:tc>
                        <w:tc>
                          <w:tcPr>
                            <w:tcW w:w="120" w:type="dxa"/>
                            <w:tcBorders/>
                            <w:shd w:fill="auto" w:val="clear"/>
                            <w:vAlign w:val="center"/>
                          </w:tcPr>
                          <w:p>
                            <w:pPr>
                              <w:pStyle w:val="TableContents"/>
                              <w:spacing w:before="0" w:after="283"/>
                              <w:rPr/>
                            </w:pPr>
                            <w:r>
                              <w:rPr/>
                              <w:t>  </w:t>
                            </w:r>
                          </w:p>
                        </w:tc>
                        <w:tc>
                          <w:tcPr>
                            <w:tcW w:w="528" w:type="dxa"/>
                            <w:tcBorders/>
                            <w:shd w:fill="auto" w:val="clear"/>
                            <w:vAlign w:val="center"/>
                          </w:tcPr>
                          <w:p>
                            <w:pPr>
                              <w:pStyle w:val="TableContents"/>
                              <w:spacing w:before="0" w:after="283"/>
                              <w:jc w:val="center"/>
                              <w:rPr/>
                            </w:pPr>
                            <w:r>
                              <w:rPr/>
                              <w:t>88</w:t>
                            </w:r>
                          </w:p>
                        </w:tc>
                      </w:tr>
                      <w:tr>
                        <w:trPr/>
                        <w:tc>
                          <w:tcPr>
                            <w:tcW w:w="9557" w:type="dxa"/>
                            <w:tcBorders/>
                            <w:shd w:fill="auto" w:val="clear"/>
                            <w:vAlign w:val="center"/>
                          </w:tcPr>
                          <w:p>
                            <w:pPr>
                              <w:pStyle w:val="TableContents"/>
                              <w:spacing w:before="0" w:after="0"/>
                              <w:rPr/>
                            </w:pPr>
                            <w:hyperlink w:anchor="toc422936_61">
                              <w:r>
                                <w:rPr>
                                  <w:rStyle w:val="InternetLink"/>
                                  <w:rFonts w:ascii="ARIAL" w:hAnsi="ARIAL"/>
                                  <w:sz w:val="18"/>
                                </w:rPr>
                                <w:t>Copies of Annual Meeting Materials</w:t>
                              </w:r>
                            </w:hyperlink>
                          </w:p>
                        </w:tc>
                        <w:tc>
                          <w:tcPr>
                            <w:tcW w:w="120" w:type="dxa"/>
                            <w:tcBorders/>
                            <w:shd w:fill="auto" w:val="clear"/>
                            <w:vAlign w:val="center"/>
                          </w:tcPr>
                          <w:p>
                            <w:pPr>
                              <w:pStyle w:val="TableContents"/>
                              <w:spacing w:before="0" w:after="283"/>
                              <w:rPr/>
                            </w:pPr>
                            <w:r>
                              <w:rPr/>
                              <w:t>  </w:t>
                            </w:r>
                          </w:p>
                        </w:tc>
                        <w:tc>
                          <w:tcPr>
                            <w:tcW w:w="528" w:type="dxa"/>
                            <w:tcBorders/>
                            <w:shd w:fill="auto" w:val="clear"/>
                            <w:vAlign w:val="center"/>
                          </w:tcPr>
                          <w:p>
                            <w:pPr>
                              <w:pStyle w:val="TableContents"/>
                              <w:spacing w:before="0" w:after="283"/>
                              <w:jc w:val="center"/>
                              <w:rPr/>
                            </w:pPr>
                            <w:r>
                              <w:rPr/>
                              <w:t>89</w:t>
                            </w:r>
                          </w:p>
                        </w:tc>
                      </w:tr>
                      <w:tr>
                        <w:trPr/>
                        <w:tc>
                          <w:tcPr>
                            <w:tcW w:w="9557" w:type="dxa"/>
                            <w:tcBorders/>
                            <w:shd w:fill="auto" w:val="clear"/>
                            <w:vAlign w:val="center"/>
                          </w:tcPr>
                          <w:p>
                            <w:pPr>
                              <w:pStyle w:val="TableContents"/>
                              <w:spacing w:before="0" w:after="0"/>
                              <w:rPr/>
                            </w:pPr>
                            <w:hyperlink w:anchor="toc422936_62">
                              <w:r>
                                <w:rPr>
                                  <w:rStyle w:val="InternetLink"/>
                                  <w:rFonts w:ascii="ARIAL" w:hAnsi="ARIAL"/>
                                  <w:sz w:val="18"/>
                                </w:rPr>
                                <w:t>Manner and Cost of Proxy Solicitation</w:t>
                              </w:r>
                            </w:hyperlink>
                          </w:p>
                        </w:tc>
                        <w:tc>
                          <w:tcPr>
                            <w:tcW w:w="120" w:type="dxa"/>
                            <w:tcBorders/>
                            <w:shd w:fill="auto" w:val="clear"/>
                            <w:vAlign w:val="center"/>
                          </w:tcPr>
                          <w:p>
                            <w:pPr>
                              <w:pStyle w:val="TableContents"/>
                              <w:spacing w:before="0" w:after="283"/>
                              <w:rPr/>
                            </w:pPr>
                            <w:r>
                              <w:rPr/>
                              <w:t>  </w:t>
                            </w:r>
                          </w:p>
                        </w:tc>
                        <w:tc>
                          <w:tcPr>
                            <w:tcW w:w="528" w:type="dxa"/>
                            <w:tcBorders/>
                            <w:shd w:fill="auto" w:val="clear"/>
                            <w:vAlign w:val="center"/>
                          </w:tcPr>
                          <w:p>
                            <w:pPr>
                              <w:pStyle w:val="TableContents"/>
                              <w:spacing w:before="0" w:after="283"/>
                              <w:jc w:val="center"/>
                              <w:rPr/>
                            </w:pPr>
                            <w:r>
                              <w:rPr/>
                              <w:t>89</w:t>
                            </w:r>
                          </w:p>
                        </w:tc>
                      </w:tr>
                      <w:tr>
                        <w:trPr/>
                        <w:tc>
                          <w:tcPr>
                            <w:tcW w:w="9557" w:type="dxa"/>
                            <w:tcBorders/>
                            <w:shd w:fill="auto" w:val="clear"/>
                            <w:vAlign w:val="center"/>
                          </w:tcPr>
                          <w:p>
                            <w:pPr>
                              <w:pStyle w:val="TableContents"/>
                              <w:spacing w:before="0" w:after="283"/>
                              <w:rPr/>
                            </w:pPr>
                            <w:hyperlink w:anchor="toc422936_63">
                              <w:r>
                                <w:rPr>
                                  <w:rStyle w:val="InternetLink"/>
                                  <w:b/>
                                  <w:color w:val="1A6DBB"/>
                                </w:rPr>
                                <w:t>Appendix A – GAAP to non-GAAP reconciliation</w:t>
                              </w:r>
                            </w:hyperlink>
                          </w:p>
                        </w:tc>
                        <w:tc>
                          <w:tcPr>
                            <w:tcW w:w="120" w:type="dxa"/>
                            <w:tcBorders/>
                            <w:shd w:fill="auto" w:val="clear"/>
                            <w:vAlign w:val="center"/>
                          </w:tcPr>
                          <w:p>
                            <w:pPr>
                              <w:pStyle w:val="TableContents"/>
                              <w:spacing w:before="0" w:after="283"/>
                              <w:rPr/>
                            </w:pPr>
                            <w:r>
                              <w:rPr/>
                              <w:t>  </w:t>
                            </w:r>
                          </w:p>
                        </w:tc>
                        <w:tc>
                          <w:tcPr>
                            <w:tcW w:w="528" w:type="dxa"/>
                            <w:tcBorders/>
                            <w:shd w:fill="auto" w:val="clear"/>
                            <w:vAlign w:val="center"/>
                          </w:tcPr>
                          <w:p>
                            <w:pPr>
                              <w:pStyle w:val="TableContents"/>
                              <w:spacing w:before="0" w:after="283"/>
                              <w:jc w:val="center"/>
                              <w:rPr/>
                            </w:pPr>
                            <w:r>
                              <w:rPr/>
                              <w:t>  </w:t>
                            </w:r>
                            <w:r>
                              <w:rPr/>
                              <w:t>A-1</w:t>
                            </w:r>
                          </w:p>
                        </w:tc>
                      </w:tr>
                    </w:tbl>
                    <w:p>
                      <w:pPr>
                        <w:pStyle w:val="TextBody"/>
                        <w:spacing w:before="0" w:after="283"/>
                        <w:rPr/>
                      </w:pPr>
                      <w:r>
                        <w:rPr/>
                      </w:r>
                    </w:p>
                  </w:txbxContent>
                </v:textbox>
                <w10:wrap type="square" side="right"/>
              </v:rect>
            </w:pict>
          </mc:Fallback>
        </mc:AlternateContent>
      </w:r>
    </w:p>
    <w:p>
      <w:pPr>
        <w:pStyle w:val="TextBody"/>
        <w:spacing w:before="0" w:after="0"/>
        <w:jc w:val="left"/>
        <w:rPr/>
      </w:pPr>
      <w:r>
        <w:rPr/>
        <w:t> </w:t>
      </w:r>
    </w:p>
    <w:tbl>
      <w:tblPr>
        <w:tblW w:w="3211"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200"/>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 descr=""/>
                          <pic:cNvPicPr>
                            <a:picLocks noChangeAspect="1" noChangeArrowheads="1"/>
                          </pic:cNvPicPr>
                        </pic:nvPicPr>
                        <pic:blipFill>
                          <a:blip r:embed="rId7"/>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-i-</w:t>
            </w:r>
          </w:p>
        </w:tc>
      </w:tr>
    </w:tbl>
    <w:p>
      <w:pPr>
        <w:pStyle w:val="HorizontalLine"/>
        <w:rPr/>
      </w:pPr>
      <w:r>
        <w:br w:type="page"/>
      </w:r>
      <w:r>
        <w:rPr/>
      </w:r>
    </w:p>
    <w:p>
      <w:pPr>
        <w:pStyle w:val="Heading5"/>
        <w:rPr/>
      </w:pPr>
      <w:hyperlink w:anchor="toc">
        <w:r>
          <w:rPr>
            <w:rStyle w:val="InternetLink"/>
          </w:rPr>
          <w:t>Table of Contents</w:t>
        </w:r>
      </w:hyperlink>
    </w:p>
    <w:tbl>
      <w:tblPr>
        <w:tblW w:w="2480" w:type="dxa"/>
        <w:jc w:val="left"/>
        <w:tblInd w:w="0" w:type="dxa"/>
        <w:tblCellMar>
          <w:top w:w="0" w:type="dxa"/>
          <w:left w:w="0" w:type="dxa"/>
          <w:bottom w:w="0" w:type="dxa"/>
          <w:right w:w="0" w:type="dxa"/>
        </w:tblCellMar>
      </w:tblPr>
      <w:tblGrid>
        <w:gridCol w:w="75"/>
        <w:gridCol w:w="60"/>
        <w:gridCol w:w="2345"/>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45"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2345"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Proxy Statement Summary  </w:t>
            </w:r>
          </w:p>
          <w:p>
            <w:pPr>
              <w:pStyle w:val="TableContents"/>
              <w:spacing w:before="0" w:after="20"/>
              <w:jc w:val="left"/>
              <w:rPr/>
            </w:pPr>
            <w:r>
              <w:rPr/>
              <w:t> </w:t>
            </w:r>
          </w:p>
        </w:tc>
      </w:tr>
    </w:tbl>
    <w:p>
      <w:pPr>
        <w:pStyle w:val="TextBody"/>
        <w:spacing w:before="0" w:after="0"/>
        <w:jc w:val="left"/>
        <w:rPr/>
      </w:pPr>
      <w:r>
        <w:rPr/>
        <w:t> </w:t>
      </w:r>
    </w:p>
    <w:tbl>
      <w:tblPr>
        <w:tblW w:w="5645" w:type="dxa"/>
        <w:jc w:val="left"/>
        <w:tblInd w:w="0" w:type="dxa"/>
        <w:tblCellMar>
          <w:top w:w="0" w:type="dxa"/>
          <w:left w:w="0" w:type="dxa"/>
          <w:bottom w:w="0" w:type="dxa"/>
          <w:right w:w="0" w:type="dxa"/>
        </w:tblCellMar>
      </w:tblPr>
      <w:tblGrid>
        <w:gridCol w:w="5645"/>
      </w:tblGrid>
      <w:tr>
        <w:trPr/>
        <w:tc>
          <w:tcPr>
            <w:tcW w:w="5645" w:type="dxa"/>
            <w:tcBorders/>
            <w:shd w:fill="auto" w:val="clear"/>
            <w:vAlign w:val="center"/>
          </w:tcPr>
          <w:p>
            <w:pPr>
              <w:pStyle w:val="TableContents"/>
              <w:spacing w:before="0" w:after="283"/>
              <w:rPr>
                <w:sz w:val="4"/>
                <w:szCs w:val="4"/>
              </w:rPr>
            </w:pPr>
            <w:r>
              <w:rPr>
                <w:sz w:val="4"/>
                <w:szCs w:val="4"/>
              </w:rPr>
            </w:r>
          </w:p>
        </w:tc>
      </w:tr>
      <w:tr>
        <w:trPr/>
        <w:tc>
          <w:tcPr>
            <w:tcW w:w="5645" w:type="dxa"/>
            <w:tcBorders/>
            <w:shd w:fill="auto" w:val="clear"/>
            <w:vAlign w:val="center"/>
          </w:tcPr>
          <w:p>
            <w:pPr>
              <w:pStyle w:val="TableContents"/>
              <w:pBdr>
                <w:bottom w:val="single" w:sz="8" w:space="1" w:color="1A6DBB"/>
              </w:pBdr>
              <w:spacing w:lineRule="atLeast" w:line="141" w:before="0" w:after="40"/>
              <w:rPr/>
            </w:pPr>
            <w:r>
              <w:rPr/>
              <w:t> </w:t>
            </w:r>
          </w:p>
          <w:p>
            <w:pPr>
              <w:pStyle w:val="TableContents"/>
              <w:spacing w:before="0" w:after="20"/>
              <w:rPr>
                <w:rFonts w:ascii="ARIAL" w:hAnsi="ARIAL"/>
                <w:color w:val="1A6DBB"/>
                <w:sz w:val="46"/>
              </w:rPr>
            </w:pPr>
            <w:bookmarkStart w:id="3" w:name="toc422936_1"/>
            <w:bookmarkEnd w:id="3"/>
            <w:r>
              <w:rPr>
                <w:rFonts w:ascii="ARIAL" w:hAnsi="ARIAL"/>
                <w:color w:val="1A6DBB"/>
                <w:sz w:val="46"/>
              </w:rPr>
              <w:t>Proxy Statement Summary</w:t>
            </w:r>
          </w:p>
        </w:tc>
      </w:tr>
    </w:tbl>
    <w:p>
      <w:pPr>
        <w:pStyle w:val="TextBody"/>
        <w:spacing w:before="0" w:after="0"/>
        <w:jc w:val="left"/>
        <w:rPr/>
      </w:pPr>
      <w:r>
        <w:rPr/>
        <w:t> </w:t>
      </w:r>
    </w:p>
    <w:p>
      <w:pPr>
        <w:pStyle w:val="TextBody"/>
        <w:pBdr>
          <w:bottom w:val="single" w:sz="8" w:space="1" w:color="1A6DBB"/>
        </w:pBdr>
        <w:spacing w:lineRule="atLeast" w:line="141" w:before="0" w:after="40"/>
        <w:jc w:val="left"/>
        <w:rPr/>
      </w:pPr>
      <w:r>
        <w:rPr/>
        <w:t> </w:t>
      </w:r>
    </w:p>
    <w:p>
      <w:pPr>
        <w:pStyle w:val="TextBody"/>
        <w:spacing w:before="240" w:after="0"/>
        <w:jc w:val="both"/>
        <w:rPr>
          <w:rFonts w:ascii="ARIAL" w:hAnsi="ARIAL"/>
          <w:color w:val="1A6DBB"/>
          <w:sz w:val="20"/>
        </w:rPr>
      </w:pPr>
      <w:r>
        <w:rPr>
          <w:rFonts w:ascii="ARIAL" w:hAnsi="ARIAL"/>
          <w:color w:val="1A6DBB"/>
          <w:sz w:val="20"/>
        </w:rPr>
        <w:t xml:space="preserve">This summary highlights important information you will find in this Proxy Statement. As it is only a summary, please review the complete Proxy Statement before you vote. </w:t>
      </w:r>
    </w:p>
    <w:p>
      <w:pPr>
        <w:pStyle w:val="TextBody"/>
        <w:spacing w:before="0" w:after="0"/>
        <w:jc w:val="left"/>
        <w:rPr/>
      </w:pPr>
      <w:r>
        <w:rPr/>
        <w:t> </w:t>
      </w:r>
    </w:p>
    <w:tbl>
      <w:tblPr>
        <w:tblW w:w="3141" w:type="dxa"/>
        <w:jc w:val="left"/>
        <w:tblInd w:w="0" w:type="dxa"/>
        <w:tblCellMar>
          <w:top w:w="0" w:type="dxa"/>
          <w:left w:w="0" w:type="dxa"/>
          <w:bottom w:w="0" w:type="dxa"/>
          <w:right w:w="0" w:type="dxa"/>
        </w:tblCellMar>
      </w:tblPr>
      <w:tblGrid>
        <w:gridCol w:w="38"/>
        <w:gridCol w:w="60"/>
        <w:gridCol w:w="2945"/>
        <w:gridCol w:w="60"/>
        <w:gridCol w:w="38"/>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9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8" w:type="dxa"/>
            <w:tcBorders/>
            <w:shd w:fill="1A6DBB" w:val="clear"/>
            <w:vAlign w:val="center"/>
          </w:tcPr>
          <w:p>
            <w:pPr>
              <w:pStyle w:val="TableContents"/>
              <w:spacing w:before="0" w:after="283"/>
              <w:rPr>
                <w:sz w:val="4"/>
                <w:szCs w:val="4"/>
              </w:rPr>
            </w:pPr>
            <w:r>
              <w:rPr>
                <w:sz w:val="4"/>
                <w:szCs w:val="4"/>
              </w:rPr>
            </w:r>
          </w:p>
        </w:tc>
        <w:tc>
          <w:tcPr>
            <w:tcW w:w="60" w:type="dxa"/>
            <w:tcBorders/>
            <w:shd w:fill="1A6DBB" w:val="clear"/>
            <w:vAlign w:val="center"/>
          </w:tcPr>
          <w:p>
            <w:pPr>
              <w:pStyle w:val="TableContents"/>
              <w:spacing w:before="0" w:after="283"/>
              <w:rPr/>
            </w:pPr>
            <w:r>
              <w:rPr/>
              <w:t> </w:t>
            </w:r>
          </w:p>
        </w:tc>
        <w:tc>
          <w:tcPr>
            <w:tcW w:w="2945" w:type="dxa"/>
            <w:tcBorders/>
            <w:shd w:fill="1A6DBB"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r>
        <w:trPr/>
        <w:tc>
          <w:tcPr>
            <w:tcW w:w="38" w:type="dxa"/>
            <w:tcBorders/>
            <w:shd w:fill="1A6DBB" w:val="clear"/>
            <w:vAlign w:val="center"/>
          </w:tcPr>
          <w:p>
            <w:pPr>
              <w:pStyle w:val="TableContents"/>
              <w:spacing w:before="0" w:after="283"/>
              <w:rPr>
                <w:sz w:val="4"/>
                <w:szCs w:val="4"/>
              </w:rPr>
            </w:pPr>
            <w:r>
              <w:rPr>
                <w:sz w:val="4"/>
                <w:szCs w:val="4"/>
              </w:rPr>
            </w:r>
          </w:p>
        </w:tc>
        <w:tc>
          <w:tcPr>
            <w:tcW w:w="60" w:type="dxa"/>
            <w:tcBorders/>
            <w:shd w:fill="1A6DBB" w:val="clear"/>
            <w:vAlign w:val="center"/>
          </w:tcPr>
          <w:p>
            <w:pPr>
              <w:pStyle w:val="TableContents"/>
              <w:spacing w:before="0" w:after="283"/>
              <w:rPr/>
            </w:pPr>
            <w:r>
              <w:rPr/>
              <w:t> </w:t>
            </w:r>
          </w:p>
        </w:tc>
        <w:tc>
          <w:tcPr>
            <w:tcW w:w="2945" w:type="dxa"/>
            <w:tcBorders/>
            <w:shd w:fill="1A6DBB" w:val="clear"/>
            <w:vAlign w:val="center"/>
          </w:tcPr>
          <w:p>
            <w:pPr>
              <w:pStyle w:val="TableContents"/>
              <w:spacing w:before="0" w:after="0"/>
              <w:jc w:val="center"/>
              <w:rPr>
                <w:rFonts w:ascii="ARIAL" w:hAnsi="ARIAL"/>
                <w:color w:val="FFFFFF"/>
                <w:sz w:val="24"/>
              </w:rPr>
            </w:pPr>
            <w:r>
              <w:rPr>
                <w:rFonts w:ascii="ARIAL" w:hAnsi="ARIAL"/>
                <w:color w:val="FFFFFF"/>
                <w:sz w:val="24"/>
              </w:rPr>
              <w:t>Annual Meeting Information</w:t>
            </w:r>
          </w:p>
          <w:p>
            <w:pPr>
              <w:pStyle w:val="TableContents"/>
              <w:spacing w:before="0" w:after="20"/>
              <w:jc w:val="left"/>
              <w:rPr/>
            </w:pPr>
            <w:r>
              <w:rPr/>
              <w:t> </w:t>
            </w:r>
          </w:p>
        </w:tc>
        <w:tc>
          <w:tcPr>
            <w:tcW w:w="60" w:type="dxa"/>
            <w:tcBorders/>
            <w:shd w:fill="7F7F7F" w:val="clear"/>
            <w:vAlign w:val="center"/>
          </w:tcPr>
          <w:p>
            <w:pPr>
              <w:pStyle w:val="TableContents"/>
              <w:spacing w:before="0" w:after="283"/>
              <w:rPr/>
            </w:pPr>
            <w:r>
              <w:rPr/>
              <w:t> </w:t>
            </w:r>
          </w:p>
        </w:tc>
        <w:tc>
          <w:tcPr>
            <w:tcW w:w="38" w:type="dxa"/>
            <w:tcBorders/>
            <w:shd w:fill="7F7F7F"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7F7F7F" w:val="clear"/>
            <w:vAlign w:val="center"/>
          </w:tcPr>
          <w:p>
            <w:pPr>
              <w:pStyle w:val="TableContents"/>
              <w:spacing w:before="0" w:after="283"/>
              <w:rPr/>
            </w:pPr>
            <w:r>
              <w:rPr/>
              <w:t> </w:t>
            </w:r>
          </w:p>
        </w:tc>
        <w:tc>
          <w:tcPr>
            <w:tcW w:w="2945" w:type="dxa"/>
            <w:tcBorders/>
            <w:shd w:fill="7F7F7F" w:val="clear"/>
            <w:vAlign w:val="center"/>
          </w:tcPr>
          <w:p>
            <w:pPr>
              <w:pStyle w:val="TableContents"/>
              <w:spacing w:before="0" w:after="283"/>
              <w:rPr>
                <w:sz w:val="4"/>
                <w:szCs w:val="4"/>
              </w:rPr>
            </w:pPr>
            <w:r>
              <w:rPr>
                <w:sz w:val="4"/>
                <w:szCs w:val="4"/>
              </w:rPr>
            </w:r>
          </w:p>
        </w:tc>
        <w:tc>
          <w:tcPr>
            <w:tcW w:w="60" w:type="dxa"/>
            <w:tcBorders/>
            <w:shd w:fill="7F7F7F" w:val="clear"/>
            <w:vAlign w:val="center"/>
          </w:tcPr>
          <w:p>
            <w:pPr>
              <w:pStyle w:val="TableContents"/>
              <w:spacing w:before="0" w:after="283"/>
              <w:rPr/>
            </w:pPr>
            <w:r>
              <w:rPr/>
              <w:t> </w:t>
            </w:r>
          </w:p>
        </w:tc>
        <w:tc>
          <w:tcPr>
            <w:tcW w:w="38" w:type="dxa"/>
            <w:tcBorders/>
            <w:shd w:fill="7F7F7F" w:val="cle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p>
      <w:pPr>
        <w:pStyle w:val="TextBody"/>
        <w:spacing w:before="0" w:after="0"/>
        <w:jc w:val="left"/>
        <w:rPr/>
      </w:pPr>
      <w:r>
        <w:rPr/>
        <w:t> </w:t>
      </w:r>
    </w:p>
    <w:tbl>
      <w:tblPr>
        <w:tblW w:w="6550" w:type="dxa"/>
        <w:jc w:val="left"/>
        <w:tblInd w:w="0" w:type="dxa"/>
        <w:shd w:fill="E8F0F8" w:val="clear"/>
        <w:tblCellMar>
          <w:top w:w="0" w:type="dxa"/>
          <w:left w:w="0" w:type="dxa"/>
          <w:bottom w:w="0" w:type="dxa"/>
          <w:right w:w="0" w:type="dxa"/>
        </w:tblCellMar>
      </w:tblPr>
      <w:tblGrid>
        <w:gridCol w:w="1430"/>
        <w:gridCol w:w="120"/>
        <w:gridCol w:w="5000"/>
      </w:tblGrid>
      <w:tr>
        <w:trPr/>
        <w:tc>
          <w:tcPr>
            <w:tcW w:w="143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sz w:val="4"/>
                <w:szCs w:val="4"/>
              </w:rPr>
            </w:pPr>
            <w:r>
              <w:rPr>
                <w:sz w:val="4"/>
                <w:szCs w:val="4"/>
              </w:rPr>
            </w:r>
          </w:p>
        </w:tc>
        <w:tc>
          <w:tcPr>
            <w:tcW w:w="5000" w:type="dxa"/>
            <w:tcBorders/>
            <w:shd w:fill="E8F0F8" w:val="clear"/>
            <w:vAlign w:val="center"/>
          </w:tcPr>
          <w:p>
            <w:pPr>
              <w:pStyle w:val="TableContents"/>
              <w:spacing w:before="0" w:after="283"/>
              <w:rPr>
                <w:sz w:val="4"/>
                <w:szCs w:val="4"/>
              </w:rPr>
            </w:pPr>
            <w:r>
              <w:rPr>
                <w:sz w:val="4"/>
                <w:szCs w:val="4"/>
              </w:rPr>
            </w:r>
          </w:p>
        </w:tc>
      </w:tr>
      <w:tr>
        <w:trPr/>
        <w:tc>
          <w:tcPr>
            <w:tcW w:w="1430" w:type="dxa"/>
            <w:tcBorders>
              <w:top w:val="single" w:sz="8" w:space="0" w:color="000000"/>
              <w:left w:val="single" w:sz="8" w:space="0" w:color="000000"/>
            </w:tcBorders>
            <w:shd w:fill="E8F0F8" w:val="clear"/>
            <w:tcMar>
              <w:top w:w="28" w:type="dxa"/>
              <w:left w:w="160" w:type="dxa"/>
            </w:tcMar>
            <w:vAlign w:val="center"/>
          </w:tcPr>
          <w:p>
            <w:pPr>
              <w:pStyle w:val="TableContents"/>
              <w:spacing w:before="0" w:after="0"/>
              <w:jc w:val="both"/>
              <w:rPr>
                <w:rFonts w:ascii="ARIAL" w:hAnsi="ARIAL"/>
                <w:b/>
                <w:sz w:val="18"/>
              </w:rPr>
            </w:pPr>
            <w:r>
              <w:rPr>
                <w:rFonts w:ascii="ARIAL" w:hAnsi="ARIAL"/>
                <w:b/>
                <w:sz w:val="18"/>
              </w:rPr>
              <w:t>DATE:</w:t>
            </w:r>
          </w:p>
        </w:tc>
        <w:tc>
          <w:tcPr>
            <w:tcW w:w="120" w:type="dxa"/>
            <w:tcBorders>
              <w:top w:val="single" w:sz="8" w:space="0" w:color="000000"/>
            </w:tcBorders>
            <w:shd w:fill="E8F0F8" w:val="clear"/>
            <w:tcMar>
              <w:top w:w="28" w:type="dxa"/>
            </w:tcMar>
            <w:vAlign w:val="center"/>
          </w:tcPr>
          <w:p>
            <w:pPr>
              <w:pStyle w:val="TableContents"/>
              <w:spacing w:before="0" w:after="283"/>
              <w:rPr/>
            </w:pPr>
            <w:r>
              <w:rPr/>
              <w:t>  </w:t>
            </w:r>
          </w:p>
        </w:tc>
        <w:tc>
          <w:tcPr>
            <w:tcW w:w="5000" w:type="dxa"/>
            <w:tcBorders>
              <w:top w:val="single" w:sz="8" w:space="0" w:color="000000"/>
              <w:right w:val="single" w:sz="8" w:space="0" w:color="000000"/>
            </w:tcBorders>
            <w:shd w:fill="E8F0F8" w:val="clear"/>
            <w:tcMar>
              <w:top w:w="28" w:type="dxa"/>
              <w:right w:w="40" w:type="dxa"/>
            </w:tcMar>
            <w:vAlign w:val="center"/>
          </w:tcPr>
          <w:p>
            <w:pPr>
              <w:pStyle w:val="TableContents"/>
              <w:spacing w:before="0" w:after="0"/>
              <w:jc w:val="both"/>
              <w:rPr>
                <w:rFonts w:ascii="ARIAL" w:hAnsi="ARIAL"/>
                <w:sz w:val="18"/>
              </w:rPr>
            </w:pPr>
            <w:r>
              <w:rPr>
                <w:rFonts w:ascii="ARIAL" w:hAnsi="ARIAL"/>
                <w:sz w:val="18"/>
              </w:rPr>
              <w:t>Wednesday, June 14, 2023</w:t>
            </w:r>
          </w:p>
        </w:tc>
      </w:tr>
      <w:tr>
        <w:trPr/>
        <w:tc>
          <w:tcPr>
            <w:tcW w:w="1430" w:type="dxa"/>
            <w:tcBorders>
              <w:left w:val="single" w:sz="8" w:space="0" w:color="000000"/>
            </w:tcBorders>
            <w:shd w:fill="E8F0F8" w:val="clear"/>
            <w:tcMar>
              <w:left w:w="160" w:type="dxa"/>
            </w:tcMar>
            <w:vAlign w:val="center"/>
          </w:tcPr>
          <w:p>
            <w:pPr>
              <w:pStyle w:val="TableContents"/>
              <w:spacing w:before="0" w:after="0"/>
              <w:jc w:val="both"/>
              <w:rPr>
                <w:rFonts w:ascii="ARIAL" w:hAnsi="ARIAL"/>
                <w:b/>
                <w:sz w:val="18"/>
              </w:rPr>
            </w:pPr>
            <w:r>
              <w:rPr>
                <w:rFonts w:ascii="ARIAL" w:hAnsi="ARIAL"/>
                <w:b/>
                <w:sz w:val="18"/>
              </w:rPr>
              <w:t>TIME:</w:t>
            </w:r>
          </w:p>
        </w:tc>
        <w:tc>
          <w:tcPr>
            <w:tcW w:w="120" w:type="dxa"/>
            <w:tcBorders/>
            <w:shd w:fill="E8F0F8" w:val="clear"/>
            <w:vAlign w:val="center"/>
          </w:tcPr>
          <w:p>
            <w:pPr>
              <w:pStyle w:val="TableContents"/>
              <w:spacing w:before="0" w:after="283"/>
              <w:rPr/>
            </w:pPr>
            <w:r>
              <w:rPr/>
              <w:t>  </w:t>
            </w:r>
          </w:p>
        </w:tc>
        <w:tc>
          <w:tcPr>
            <w:tcW w:w="5000" w:type="dxa"/>
            <w:tcBorders>
              <w:right w:val="single" w:sz="8" w:space="0" w:color="000000"/>
            </w:tcBorders>
            <w:shd w:fill="E8F0F8" w:val="clear"/>
            <w:tcMar>
              <w:right w:w="40" w:type="dxa"/>
            </w:tcMar>
            <w:vAlign w:val="center"/>
          </w:tcPr>
          <w:p>
            <w:pPr>
              <w:pStyle w:val="TableContents"/>
              <w:spacing w:before="0" w:after="0"/>
              <w:jc w:val="both"/>
              <w:rPr>
                <w:rFonts w:ascii="ARIAL" w:hAnsi="ARIAL"/>
                <w:sz w:val="18"/>
              </w:rPr>
            </w:pPr>
            <w:r>
              <w:rPr>
                <w:rFonts w:ascii="ARIAL" w:hAnsi="ARIAL"/>
                <w:sz w:val="18"/>
              </w:rPr>
              <w:t>9:00 a.m. Eastern Time</w:t>
            </w:r>
          </w:p>
        </w:tc>
      </w:tr>
      <w:tr>
        <w:trPr/>
        <w:tc>
          <w:tcPr>
            <w:tcW w:w="1430" w:type="dxa"/>
            <w:tcBorders>
              <w:left w:val="single" w:sz="8" w:space="0" w:color="000000"/>
            </w:tcBorders>
            <w:shd w:fill="E8F0F8" w:val="clear"/>
            <w:tcMar>
              <w:left w:w="160" w:type="dxa"/>
            </w:tcMar>
            <w:vAlign w:val="center"/>
          </w:tcPr>
          <w:p>
            <w:pPr>
              <w:pStyle w:val="TableContents"/>
              <w:spacing w:before="0" w:after="283"/>
              <w:rPr>
                <w:b/>
                <w:sz w:val="18"/>
              </w:rPr>
            </w:pPr>
            <w:r>
              <w:rPr>
                <w:b/>
                <w:sz w:val="18"/>
              </w:rPr>
              <w:t>LOCATION:</w:t>
            </w:r>
          </w:p>
        </w:tc>
        <w:tc>
          <w:tcPr>
            <w:tcW w:w="120" w:type="dxa"/>
            <w:tcBorders/>
            <w:shd w:fill="E8F0F8" w:val="clear"/>
            <w:vAlign w:val="center"/>
          </w:tcPr>
          <w:p>
            <w:pPr>
              <w:pStyle w:val="TableContents"/>
              <w:spacing w:before="0" w:after="283"/>
              <w:rPr/>
            </w:pPr>
            <w:r>
              <w:rPr/>
              <w:t>  </w:t>
            </w:r>
          </w:p>
        </w:tc>
        <w:tc>
          <w:tcPr>
            <w:tcW w:w="5000" w:type="dxa"/>
            <w:tcBorders>
              <w:right w:val="single" w:sz="8" w:space="0" w:color="000000"/>
            </w:tcBorders>
            <w:shd w:fill="E8F0F8" w:val="clear"/>
            <w:tcMar>
              <w:right w:w="40" w:type="dxa"/>
            </w:tcMar>
            <w:vAlign w:val="center"/>
          </w:tcPr>
          <w:p>
            <w:pPr>
              <w:pStyle w:val="TableContents"/>
              <w:spacing w:before="0" w:after="0"/>
              <w:rPr>
                <w:rFonts w:ascii="ARIAL" w:hAnsi="ARIAL"/>
                <w:sz w:val="16"/>
              </w:rPr>
            </w:pPr>
            <w:r>
              <w:rPr>
                <w:rFonts w:ascii="ARIAL" w:hAnsi="ARIAL"/>
                <w:sz w:val="16"/>
              </w:rPr>
              <w:t xml:space="preserve">Online only at </w:t>
            </w:r>
            <w:r>
              <w:rPr>
                <w:rFonts w:ascii="ARIAL" w:hAnsi="ARIAL"/>
                <w:sz w:val="16"/>
                <w:u w:val="single"/>
              </w:rPr>
              <w:t>www.virtualshareholdermeeting.com/BIIB2023</w:t>
            </w:r>
          </w:p>
          <w:p>
            <w:pPr>
              <w:pStyle w:val="TableContents"/>
              <w:spacing w:before="0" w:after="0"/>
              <w:rPr/>
            </w:pPr>
            <w:r>
              <w:rPr/>
              <w:t> </w:t>
            </w:r>
          </w:p>
          <w:p>
            <w:pPr>
              <w:pStyle w:val="TableContents"/>
              <w:spacing w:before="0" w:after="20"/>
              <w:rPr>
                <w:rFonts w:ascii="ARIAL" w:hAnsi="ARIAL"/>
                <w:b/>
                <w:sz w:val="18"/>
              </w:rPr>
            </w:pPr>
            <w:r>
              <w:rPr>
                <w:rFonts w:ascii="ARIAL" w:hAnsi="ARIAL"/>
                <w:b/>
                <w:sz w:val="18"/>
              </w:rPr>
              <w:t>You will not be able to attend the annual meeting in person.</w:t>
            </w:r>
          </w:p>
        </w:tc>
      </w:tr>
      <w:tr>
        <w:trPr/>
        <w:tc>
          <w:tcPr>
            <w:tcW w:w="1430" w:type="dxa"/>
            <w:tcBorders>
              <w:left w:val="single" w:sz="8" w:space="0" w:color="000000"/>
              <w:bottom w:val="single" w:sz="8" w:space="0" w:color="000000"/>
            </w:tcBorders>
            <w:shd w:fill="E8F0F8" w:val="clear"/>
            <w:tcMar>
              <w:left w:w="160" w:type="dxa"/>
              <w:bottom w:w="28" w:type="dxa"/>
            </w:tcMar>
            <w:vAlign w:val="center"/>
          </w:tcPr>
          <w:p>
            <w:pPr>
              <w:pStyle w:val="TableContents"/>
              <w:spacing w:before="0" w:after="0"/>
              <w:jc w:val="both"/>
              <w:rPr>
                <w:rFonts w:ascii="ARIAL" w:hAnsi="ARIAL"/>
                <w:b/>
                <w:sz w:val="18"/>
              </w:rPr>
            </w:pPr>
            <w:r>
              <w:rPr>
                <w:rFonts w:ascii="ARIAL" w:hAnsi="ARIAL"/>
                <w:b/>
                <w:sz w:val="18"/>
              </w:rPr>
              <w:t>RECORD DATE:</w:t>
            </w:r>
          </w:p>
          <w:p>
            <w:pPr>
              <w:pStyle w:val="TableContents"/>
              <w:spacing w:before="0" w:after="20"/>
              <w:jc w:val="left"/>
              <w:rPr/>
            </w:pPr>
            <w:r>
              <w:rPr/>
              <w:t> </w:t>
            </w:r>
          </w:p>
        </w:tc>
        <w:tc>
          <w:tcPr>
            <w:tcW w:w="120" w:type="dxa"/>
            <w:tcBorders>
              <w:bottom w:val="single" w:sz="8" w:space="0" w:color="000000"/>
            </w:tcBorders>
            <w:shd w:fill="E8F0F8" w:val="clear"/>
            <w:tcMar>
              <w:bottom w:w="28" w:type="dxa"/>
            </w:tcMar>
            <w:vAlign w:val="center"/>
          </w:tcPr>
          <w:p>
            <w:pPr>
              <w:pStyle w:val="TableContents"/>
              <w:spacing w:before="0" w:after="283"/>
              <w:rPr/>
            </w:pPr>
            <w:r>
              <w:rPr/>
              <w:t>  </w:t>
            </w:r>
          </w:p>
        </w:tc>
        <w:tc>
          <w:tcPr>
            <w:tcW w:w="5000" w:type="dxa"/>
            <w:tcBorders>
              <w:bottom w:val="single" w:sz="8" w:space="0" w:color="000000"/>
              <w:right w:val="single" w:sz="8" w:space="0" w:color="000000"/>
            </w:tcBorders>
            <w:shd w:fill="E8F0F8" w:val="clear"/>
            <w:tcMar>
              <w:bottom w:w="28" w:type="dxa"/>
              <w:right w:w="40" w:type="dxa"/>
            </w:tcMar>
            <w:vAlign w:val="center"/>
          </w:tcPr>
          <w:p>
            <w:pPr>
              <w:pStyle w:val="TableContents"/>
              <w:spacing w:before="0" w:after="0"/>
              <w:jc w:val="both"/>
              <w:rPr>
                <w:rFonts w:ascii="ARIAL" w:hAnsi="ARIAL"/>
                <w:sz w:val="18"/>
              </w:rPr>
            </w:pPr>
            <w:r>
              <w:rPr>
                <w:rFonts w:ascii="ARIAL" w:hAnsi="ARIAL"/>
                <w:sz w:val="18"/>
              </w:rPr>
              <w:t>April 20, 2023</w:t>
            </w:r>
          </w:p>
          <w:p>
            <w:pPr>
              <w:pStyle w:val="TableContents"/>
              <w:spacing w:before="0" w:after="20"/>
              <w:jc w:val="left"/>
              <w:rPr/>
            </w:pPr>
            <w:r>
              <w:rPr/>
              <w:t> </w:t>
            </w:r>
          </w:p>
        </w:tc>
      </w:tr>
    </w:tbl>
    <w:p>
      <w:pPr>
        <w:pStyle w:val="TextBody"/>
        <w:spacing w:before="0" w:after="0"/>
        <w:jc w:val="left"/>
        <w:rPr/>
      </w:pPr>
      <w:r>
        <w:rPr/>
        <w:t> </w:t>
      </w:r>
    </w:p>
    <w:tbl>
      <w:tblPr>
        <w:tblW w:w="4716" w:type="dxa"/>
        <w:jc w:val="left"/>
        <w:tblInd w:w="0" w:type="dxa"/>
        <w:tblCellMar>
          <w:top w:w="0" w:type="dxa"/>
          <w:left w:w="0" w:type="dxa"/>
          <w:bottom w:w="0" w:type="dxa"/>
          <w:right w:w="0" w:type="dxa"/>
        </w:tblCellMar>
      </w:tblPr>
      <w:tblGrid>
        <w:gridCol w:w="38"/>
        <w:gridCol w:w="60"/>
        <w:gridCol w:w="4520"/>
        <w:gridCol w:w="60"/>
        <w:gridCol w:w="38"/>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8" w:type="dxa"/>
            <w:tcBorders/>
            <w:shd w:fill="1A6DBB" w:val="clear"/>
            <w:vAlign w:val="center"/>
          </w:tcPr>
          <w:p>
            <w:pPr>
              <w:pStyle w:val="TableContents"/>
              <w:spacing w:before="0" w:after="283"/>
              <w:rPr>
                <w:sz w:val="4"/>
                <w:szCs w:val="4"/>
              </w:rPr>
            </w:pPr>
            <w:r>
              <w:rPr>
                <w:sz w:val="4"/>
                <w:szCs w:val="4"/>
              </w:rPr>
            </w:r>
          </w:p>
        </w:tc>
        <w:tc>
          <w:tcPr>
            <w:tcW w:w="60" w:type="dxa"/>
            <w:tcBorders/>
            <w:shd w:fill="1A6DBB" w:val="clear"/>
            <w:vAlign w:val="center"/>
          </w:tcPr>
          <w:p>
            <w:pPr>
              <w:pStyle w:val="TableContents"/>
              <w:spacing w:before="0" w:after="283"/>
              <w:rPr/>
            </w:pPr>
            <w:r>
              <w:rPr/>
              <w:t> </w:t>
            </w:r>
          </w:p>
        </w:tc>
        <w:tc>
          <w:tcPr>
            <w:tcW w:w="4520" w:type="dxa"/>
            <w:tcBorders/>
            <w:shd w:fill="1A6DBB"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r>
        <w:trPr/>
        <w:tc>
          <w:tcPr>
            <w:tcW w:w="38" w:type="dxa"/>
            <w:tcBorders/>
            <w:shd w:fill="1A6DBB" w:val="clear"/>
            <w:vAlign w:val="center"/>
          </w:tcPr>
          <w:p>
            <w:pPr>
              <w:pStyle w:val="TableContents"/>
              <w:spacing w:before="0" w:after="283"/>
              <w:rPr>
                <w:sz w:val="4"/>
                <w:szCs w:val="4"/>
              </w:rPr>
            </w:pPr>
            <w:r>
              <w:rPr>
                <w:sz w:val="4"/>
                <w:szCs w:val="4"/>
              </w:rPr>
            </w:r>
          </w:p>
        </w:tc>
        <w:tc>
          <w:tcPr>
            <w:tcW w:w="60" w:type="dxa"/>
            <w:tcBorders/>
            <w:shd w:fill="1A6DBB" w:val="clear"/>
            <w:vAlign w:val="center"/>
          </w:tcPr>
          <w:p>
            <w:pPr>
              <w:pStyle w:val="TableContents"/>
              <w:spacing w:before="0" w:after="283"/>
              <w:rPr/>
            </w:pPr>
            <w:r>
              <w:rPr/>
              <w:t> </w:t>
            </w:r>
          </w:p>
        </w:tc>
        <w:tc>
          <w:tcPr>
            <w:tcW w:w="4520" w:type="dxa"/>
            <w:tcBorders/>
            <w:shd w:fill="1A6DBB" w:val="clear"/>
            <w:vAlign w:val="center"/>
          </w:tcPr>
          <w:p>
            <w:pPr>
              <w:pStyle w:val="TableContents"/>
              <w:spacing w:before="0" w:after="0"/>
              <w:jc w:val="center"/>
              <w:rPr>
                <w:rFonts w:ascii="ARIAL" w:hAnsi="ARIAL"/>
                <w:color w:val="FFFFFF"/>
                <w:sz w:val="24"/>
              </w:rPr>
            </w:pPr>
            <w:r>
              <w:rPr>
                <w:rFonts w:ascii="ARIAL" w:hAnsi="ARIAL"/>
                <w:color w:val="FFFFFF"/>
                <w:sz w:val="24"/>
              </w:rPr>
              <w:t>Voting Matters and Vote Recommendation</w:t>
            </w:r>
          </w:p>
          <w:p>
            <w:pPr>
              <w:pStyle w:val="TableContents"/>
              <w:spacing w:before="0" w:after="20"/>
              <w:jc w:val="left"/>
              <w:rPr/>
            </w:pPr>
            <w:r>
              <w:rPr/>
              <w:t> </w:t>
            </w:r>
          </w:p>
        </w:tc>
        <w:tc>
          <w:tcPr>
            <w:tcW w:w="60" w:type="dxa"/>
            <w:tcBorders/>
            <w:shd w:fill="7F7F7F" w:val="clear"/>
            <w:vAlign w:val="center"/>
          </w:tcPr>
          <w:p>
            <w:pPr>
              <w:pStyle w:val="TableContents"/>
              <w:spacing w:before="0" w:after="283"/>
              <w:rPr/>
            </w:pPr>
            <w:r>
              <w:rPr/>
              <w:t> </w:t>
            </w:r>
          </w:p>
        </w:tc>
        <w:tc>
          <w:tcPr>
            <w:tcW w:w="38" w:type="dxa"/>
            <w:tcBorders/>
            <w:shd w:fill="7F7F7F"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7F7F7F" w:val="clear"/>
            <w:vAlign w:val="center"/>
          </w:tcPr>
          <w:p>
            <w:pPr>
              <w:pStyle w:val="TableContents"/>
              <w:spacing w:before="0" w:after="283"/>
              <w:rPr/>
            </w:pPr>
            <w:r>
              <w:rPr/>
              <w:t> </w:t>
            </w:r>
          </w:p>
        </w:tc>
        <w:tc>
          <w:tcPr>
            <w:tcW w:w="4520" w:type="dxa"/>
            <w:tcBorders/>
            <w:shd w:fill="7F7F7F" w:val="clear"/>
            <w:vAlign w:val="center"/>
          </w:tcPr>
          <w:p>
            <w:pPr>
              <w:pStyle w:val="TableContents"/>
              <w:spacing w:before="0" w:after="283"/>
              <w:rPr>
                <w:sz w:val="4"/>
                <w:szCs w:val="4"/>
              </w:rPr>
            </w:pPr>
            <w:r>
              <w:rPr>
                <w:sz w:val="4"/>
                <w:szCs w:val="4"/>
              </w:rPr>
            </w:r>
          </w:p>
        </w:tc>
        <w:tc>
          <w:tcPr>
            <w:tcW w:w="60" w:type="dxa"/>
            <w:tcBorders/>
            <w:shd w:fill="7F7F7F" w:val="clear"/>
            <w:vAlign w:val="center"/>
          </w:tcPr>
          <w:p>
            <w:pPr>
              <w:pStyle w:val="TableContents"/>
              <w:spacing w:before="0" w:after="283"/>
              <w:rPr/>
            </w:pPr>
            <w:r>
              <w:rPr/>
              <w:t> </w:t>
            </w:r>
          </w:p>
        </w:tc>
        <w:tc>
          <w:tcPr>
            <w:tcW w:w="38" w:type="dxa"/>
            <w:tcBorders/>
            <w:shd w:fill="7F7F7F" w:val="cle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6910"/>
        <w:gridCol w:w="120"/>
        <w:gridCol w:w="1865"/>
        <w:gridCol w:w="120"/>
        <w:gridCol w:w="1190"/>
      </w:tblGrid>
      <w:tr>
        <w:trPr/>
        <w:tc>
          <w:tcPr>
            <w:tcW w:w="69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6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90" w:type="dxa"/>
            <w:tcBorders/>
            <w:shd w:fill="auto" w:val="clear"/>
            <w:vAlign w:val="center"/>
          </w:tcPr>
          <w:p>
            <w:pPr>
              <w:pStyle w:val="TableContents"/>
              <w:spacing w:before="0" w:after="283"/>
              <w:rPr>
                <w:sz w:val="4"/>
                <w:szCs w:val="4"/>
              </w:rPr>
            </w:pPr>
            <w:r>
              <w:rPr>
                <w:sz w:val="4"/>
                <w:szCs w:val="4"/>
              </w:rPr>
            </w:r>
          </w:p>
        </w:tc>
      </w:tr>
      <w:tr>
        <w:trPr/>
        <w:tc>
          <w:tcPr>
            <w:tcW w:w="6910" w:type="dxa"/>
            <w:tcBorders/>
            <w:shd w:fill="auto" w:val="clear"/>
            <w:vAlign w:val="center"/>
          </w:tcPr>
          <w:p>
            <w:pPr>
              <w:pStyle w:val="TableContents"/>
              <w:spacing w:before="0" w:after="0"/>
              <w:rPr>
                <w:rFonts w:ascii="ARIAL" w:hAnsi="ARIAL"/>
                <w:b/>
                <w:sz w:val="16"/>
              </w:rPr>
            </w:pPr>
            <w:r>
              <w:rPr>
                <w:rFonts w:ascii="ARIAL" w:hAnsi="ARIAL"/>
                <w:b/>
                <w:sz w:val="16"/>
              </w:rPr>
              <w:t>Matter</w:t>
            </w:r>
          </w:p>
          <w:p>
            <w:pPr>
              <w:pStyle w:val="TableContents"/>
              <w:spacing w:before="0" w:after="20"/>
              <w:rPr>
                <w:rFonts w:ascii="ARIAL" w:hAnsi="ARIAL"/>
                <w:b/>
                <w:sz w:val="16"/>
              </w:rPr>
            </w:pPr>
            <w:r>
              <w:rPr>
                <w:rFonts w:ascii="ARIAL" w:hAnsi="ARIAL"/>
                <w:b/>
                <w:sz w:val="16"/>
              </w:rPr>
              <w:t>Management Proposals:</w:t>
            </w:r>
          </w:p>
        </w:tc>
        <w:tc>
          <w:tcPr>
            <w:tcW w:w="120" w:type="dxa"/>
            <w:tcBorders/>
            <w:shd w:fill="auto" w:val="clear"/>
            <w:vAlign w:val="center"/>
          </w:tcPr>
          <w:p>
            <w:pPr>
              <w:pStyle w:val="TableContents"/>
              <w:spacing w:before="0" w:after="283"/>
              <w:rPr/>
            </w:pPr>
            <w:r>
              <w:rPr/>
              <w:t>  </w:t>
            </w:r>
          </w:p>
        </w:tc>
        <w:tc>
          <w:tcPr>
            <w:tcW w:w="1865" w:type="dxa"/>
            <w:tcBorders/>
            <w:shd w:fill="auto" w:val="clear"/>
            <w:vAlign w:val="center"/>
          </w:tcPr>
          <w:p>
            <w:pPr>
              <w:pStyle w:val="TableContents"/>
              <w:spacing w:before="0" w:after="0"/>
              <w:rPr>
                <w:rFonts w:ascii="ARIAL" w:hAnsi="ARIAL"/>
                <w:b/>
                <w:sz w:val="16"/>
              </w:rPr>
            </w:pPr>
            <w:r>
              <w:rPr>
                <w:rFonts w:ascii="ARIAL" w:hAnsi="ARIAL"/>
                <w:b/>
                <w:sz w:val="16"/>
              </w:rPr>
              <w:t>Our Board</w:t>
            </w:r>
          </w:p>
          <w:p>
            <w:pPr>
              <w:pStyle w:val="TableContents"/>
              <w:spacing w:before="0" w:after="20"/>
              <w:rPr>
                <w:rFonts w:ascii="ARIAL" w:hAnsi="ARIAL"/>
                <w:b/>
                <w:sz w:val="16"/>
              </w:rPr>
            </w:pPr>
            <w:r>
              <w:rPr>
                <w:rFonts w:ascii="ARIAL" w:hAnsi="ARIAL"/>
                <w:b/>
                <w:sz w:val="16"/>
              </w:rPr>
              <w:t>Recommendation</w:t>
            </w:r>
          </w:p>
        </w:tc>
        <w:tc>
          <w:tcPr>
            <w:tcW w:w="120" w:type="dxa"/>
            <w:tcBorders/>
            <w:shd w:fill="auto" w:val="clear"/>
            <w:vAlign w:val="center"/>
          </w:tcPr>
          <w:p>
            <w:pPr>
              <w:pStyle w:val="TableContents"/>
              <w:spacing w:before="0" w:after="283"/>
              <w:rPr/>
            </w:pPr>
            <w:r>
              <w:rPr/>
              <w:t>  </w:t>
            </w:r>
          </w:p>
        </w:tc>
        <w:tc>
          <w:tcPr>
            <w:tcW w:w="1190" w:type="dxa"/>
            <w:tcBorders/>
            <w:shd w:fill="auto" w:val="clear"/>
            <w:vAlign w:val="center"/>
          </w:tcPr>
          <w:p>
            <w:pPr>
              <w:pStyle w:val="TableContents"/>
              <w:spacing w:before="0" w:after="0"/>
              <w:rPr>
                <w:rFonts w:ascii="ARIAL" w:hAnsi="ARIAL"/>
                <w:b/>
                <w:sz w:val="16"/>
              </w:rPr>
            </w:pPr>
            <w:r>
              <w:rPr>
                <w:rFonts w:ascii="ARIAL" w:hAnsi="ARIAL"/>
                <w:b/>
                <w:sz w:val="16"/>
              </w:rPr>
              <w:t>Page Number</w:t>
            </w:r>
          </w:p>
          <w:p>
            <w:pPr>
              <w:pStyle w:val="TableContents"/>
              <w:spacing w:before="0" w:after="20"/>
              <w:rPr>
                <w:rFonts w:ascii="ARIAL" w:hAnsi="ARIAL"/>
                <w:b/>
                <w:sz w:val="16"/>
              </w:rPr>
            </w:pPr>
            <w:r>
              <w:rPr>
                <w:rFonts w:ascii="ARIAL" w:hAnsi="ARIAL"/>
                <w:b/>
                <w:sz w:val="16"/>
              </w:rPr>
              <w:t>for more detail</w:t>
            </w:r>
          </w:p>
        </w:tc>
      </w:tr>
      <w:tr>
        <w:trPr/>
        <w:tc>
          <w:tcPr>
            <w:tcW w:w="6910" w:type="dxa"/>
            <w:tcBorders/>
            <w:shd w:fill="auto" w:val="clear"/>
            <w:vAlign w:val="center"/>
          </w:tcPr>
          <w:p>
            <w:pPr>
              <w:pStyle w:val="TableContents"/>
              <w:spacing w:before="0" w:after="283"/>
              <w:rPr/>
            </w:pPr>
            <w:hyperlink w:anchor="toc422936_101">
              <w:r>
                <w:rPr>
                  <w:rStyle w:val="InternetLink"/>
                </w:rPr>
                <w:t>Item 1—Election of Directors</w:t>
              </w:r>
            </w:hyperlink>
          </w:p>
        </w:tc>
        <w:tc>
          <w:tcPr>
            <w:tcW w:w="120" w:type="dxa"/>
            <w:tcBorders/>
            <w:shd w:fill="auto" w:val="clear"/>
            <w:vAlign w:val="center"/>
          </w:tcPr>
          <w:p>
            <w:pPr>
              <w:pStyle w:val="TableContents"/>
              <w:spacing w:before="0" w:after="283"/>
              <w:rPr/>
            </w:pPr>
            <w:r>
              <w:rPr/>
              <w:t>  </w:t>
            </w:r>
          </w:p>
        </w:tc>
        <w:tc>
          <w:tcPr>
            <w:tcW w:w="1865" w:type="dxa"/>
            <w:tcBorders/>
            <w:shd w:fill="auto" w:val="clear"/>
            <w:vAlign w:val="center"/>
          </w:tcPr>
          <w:p>
            <w:pPr>
              <w:pStyle w:val="TableContents"/>
              <w:spacing w:before="0" w:after="283"/>
              <w:rPr/>
            </w:pPr>
            <w:r>
              <w:rPr/>
              <w:t>FOR each nominee</w:t>
            </w:r>
          </w:p>
        </w:tc>
        <w:tc>
          <w:tcPr>
            <w:tcW w:w="120" w:type="dxa"/>
            <w:tcBorders/>
            <w:shd w:fill="auto" w:val="clear"/>
            <w:vAlign w:val="center"/>
          </w:tcPr>
          <w:p>
            <w:pPr>
              <w:pStyle w:val="TableContents"/>
              <w:spacing w:before="0" w:after="283"/>
              <w:rPr/>
            </w:pPr>
            <w:r>
              <w:rPr/>
              <w:t>  </w:t>
            </w:r>
          </w:p>
        </w:tc>
        <w:tc>
          <w:tcPr>
            <w:tcW w:w="1190" w:type="dxa"/>
            <w:tcBorders/>
            <w:shd w:fill="auto" w:val="clear"/>
            <w:vAlign w:val="center"/>
          </w:tcPr>
          <w:p>
            <w:pPr>
              <w:pStyle w:val="TableContents"/>
              <w:spacing w:before="0" w:after="283"/>
              <w:jc w:val="center"/>
              <w:rPr/>
            </w:pPr>
            <w:r>
              <w:rPr/>
              <w:t>1</w:t>
            </w:r>
          </w:p>
        </w:tc>
      </w:tr>
      <w:tr>
        <w:trPr/>
        <w:tc>
          <w:tcPr>
            <w:tcW w:w="6910" w:type="dxa"/>
            <w:tcBorders/>
            <w:shd w:fill="auto" w:val="clear"/>
            <w:vAlign w:val="center"/>
          </w:tcPr>
          <w:p>
            <w:pPr>
              <w:pStyle w:val="TableContents"/>
              <w:spacing w:before="0" w:after="283"/>
              <w:rPr/>
            </w:pPr>
            <w:hyperlink w:anchor="toc422936_102">
              <w:r>
                <w:rPr>
                  <w:rStyle w:val="InternetLink"/>
                </w:rPr>
                <w:t>Item 2—Ratification of the Selection of our Independent Registered Public Accounting Firm</w:t>
              </w:r>
            </w:hyperlink>
          </w:p>
        </w:tc>
        <w:tc>
          <w:tcPr>
            <w:tcW w:w="120" w:type="dxa"/>
            <w:tcBorders/>
            <w:shd w:fill="auto" w:val="clear"/>
            <w:vAlign w:val="center"/>
          </w:tcPr>
          <w:p>
            <w:pPr>
              <w:pStyle w:val="TableContents"/>
              <w:spacing w:before="0" w:after="283"/>
              <w:rPr/>
            </w:pPr>
            <w:r>
              <w:rPr/>
              <w:t>  </w:t>
            </w:r>
          </w:p>
        </w:tc>
        <w:tc>
          <w:tcPr>
            <w:tcW w:w="1865" w:type="dxa"/>
            <w:tcBorders/>
            <w:shd w:fill="auto" w:val="clear"/>
            <w:vAlign w:val="center"/>
          </w:tcPr>
          <w:p>
            <w:pPr>
              <w:pStyle w:val="TableContents"/>
              <w:spacing w:before="0" w:after="283"/>
              <w:rPr/>
            </w:pPr>
            <w:r>
              <w:rPr/>
              <w:t>FOR</w:t>
            </w:r>
          </w:p>
        </w:tc>
        <w:tc>
          <w:tcPr>
            <w:tcW w:w="120" w:type="dxa"/>
            <w:tcBorders/>
            <w:shd w:fill="auto" w:val="clear"/>
            <w:vAlign w:val="center"/>
          </w:tcPr>
          <w:p>
            <w:pPr>
              <w:pStyle w:val="TableContents"/>
              <w:spacing w:before="0" w:after="283"/>
              <w:rPr/>
            </w:pPr>
            <w:r>
              <w:rPr/>
              <w:t>  </w:t>
            </w:r>
          </w:p>
        </w:tc>
        <w:tc>
          <w:tcPr>
            <w:tcW w:w="1190" w:type="dxa"/>
            <w:tcBorders/>
            <w:shd w:fill="auto" w:val="clear"/>
            <w:vAlign w:val="center"/>
          </w:tcPr>
          <w:p>
            <w:pPr>
              <w:pStyle w:val="TableContents"/>
              <w:spacing w:before="0" w:after="283"/>
              <w:jc w:val="center"/>
              <w:rPr/>
            </w:pPr>
            <w:r>
              <w:rPr/>
              <w:t>24</w:t>
            </w:r>
          </w:p>
        </w:tc>
      </w:tr>
      <w:tr>
        <w:trPr/>
        <w:tc>
          <w:tcPr>
            <w:tcW w:w="6910" w:type="dxa"/>
            <w:tcBorders/>
            <w:shd w:fill="auto" w:val="clear"/>
            <w:vAlign w:val="center"/>
          </w:tcPr>
          <w:p>
            <w:pPr>
              <w:pStyle w:val="TableContents"/>
              <w:spacing w:before="0" w:after="283"/>
              <w:rPr/>
            </w:pPr>
            <w:hyperlink w:anchor="toc422936_103">
              <w:r>
                <w:rPr>
                  <w:rStyle w:val="InternetLink"/>
                </w:rPr>
                <w:t>Item 3—Advisory Vote on Executive Compensation</w:t>
              </w:r>
            </w:hyperlink>
          </w:p>
        </w:tc>
        <w:tc>
          <w:tcPr>
            <w:tcW w:w="120" w:type="dxa"/>
            <w:tcBorders/>
            <w:shd w:fill="auto" w:val="clear"/>
            <w:vAlign w:val="center"/>
          </w:tcPr>
          <w:p>
            <w:pPr>
              <w:pStyle w:val="TableContents"/>
              <w:spacing w:before="0" w:after="283"/>
              <w:rPr/>
            </w:pPr>
            <w:r>
              <w:rPr/>
              <w:t>  </w:t>
            </w:r>
          </w:p>
        </w:tc>
        <w:tc>
          <w:tcPr>
            <w:tcW w:w="1865" w:type="dxa"/>
            <w:tcBorders/>
            <w:shd w:fill="auto" w:val="clear"/>
            <w:vAlign w:val="center"/>
          </w:tcPr>
          <w:p>
            <w:pPr>
              <w:pStyle w:val="TableContents"/>
              <w:spacing w:before="0" w:after="283"/>
              <w:rPr/>
            </w:pPr>
            <w:r>
              <w:rPr/>
              <w:t>FOR</w:t>
            </w:r>
          </w:p>
        </w:tc>
        <w:tc>
          <w:tcPr>
            <w:tcW w:w="120" w:type="dxa"/>
            <w:tcBorders/>
            <w:shd w:fill="auto" w:val="clear"/>
            <w:vAlign w:val="center"/>
          </w:tcPr>
          <w:p>
            <w:pPr>
              <w:pStyle w:val="TableContents"/>
              <w:spacing w:before="0" w:after="283"/>
              <w:rPr/>
            </w:pPr>
            <w:r>
              <w:rPr/>
              <w:t>  </w:t>
            </w:r>
          </w:p>
        </w:tc>
        <w:tc>
          <w:tcPr>
            <w:tcW w:w="1190" w:type="dxa"/>
            <w:tcBorders/>
            <w:shd w:fill="auto" w:val="clear"/>
            <w:vAlign w:val="center"/>
          </w:tcPr>
          <w:p>
            <w:pPr>
              <w:pStyle w:val="TableContents"/>
              <w:spacing w:before="0" w:after="283"/>
              <w:jc w:val="center"/>
              <w:rPr/>
            </w:pPr>
            <w:r>
              <w:rPr/>
              <w:t>26</w:t>
            </w:r>
          </w:p>
        </w:tc>
      </w:tr>
      <w:tr>
        <w:trPr/>
        <w:tc>
          <w:tcPr>
            <w:tcW w:w="6910" w:type="dxa"/>
            <w:tcBorders/>
            <w:shd w:fill="auto" w:val="clear"/>
            <w:vAlign w:val="center"/>
          </w:tcPr>
          <w:p>
            <w:pPr>
              <w:pStyle w:val="TableContents"/>
              <w:spacing w:before="0" w:after="283"/>
              <w:rPr/>
            </w:pPr>
            <w:hyperlink w:anchor="toc422936_104">
              <w:r>
                <w:rPr>
                  <w:rStyle w:val="InternetLink"/>
                </w:rPr>
                <w:t>Item 4—Advisory Vote on the Frequency of the Advisory Vote on Executive Compensation.</w:t>
              </w:r>
            </w:hyperlink>
          </w:p>
        </w:tc>
        <w:tc>
          <w:tcPr>
            <w:tcW w:w="120" w:type="dxa"/>
            <w:tcBorders/>
            <w:shd w:fill="auto" w:val="clear"/>
            <w:vAlign w:val="center"/>
          </w:tcPr>
          <w:p>
            <w:pPr>
              <w:pStyle w:val="TableContents"/>
              <w:spacing w:before="0" w:after="283"/>
              <w:rPr/>
            </w:pPr>
            <w:r>
              <w:rPr/>
              <w:t>  </w:t>
            </w:r>
          </w:p>
        </w:tc>
        <w:tc>
          <w:tcPr>
            <w:tcW w:w="1865" w:type="dxa"/>
            <w:tcBorders/>
            <w:shd w:fill="auto" w:val="clear"/>
            <w:vAlign w:val="center"/>
          </w:tcPr>
          <w:p>
            <w:pPr>
              <w:pStyle w:val="TableContents"/>
              <w:spacing w:before="0" w:after="283"/>
              <w:rPr/>
            </w:pPr>
            <w:r>
              <w:rPr/>
              <w:t>ONE YEAR</w:t>
            </w:r>
          </w:p>
        </w:tc>
        <w:tc>
          <w:tcPr>
            <w:tcW w:w="120" w:type="dxa"/>
            <w:tcBorders/>
            <w:shd w:fill="auto" w:val="clear"/>
            <w:vAlign w:val="center"/>
          </w:tcPr>
          <w:p>
            <w:pPr>
              <w:pStyle w:val="TableContents"/>
              <w:spacing w:before="0" w:after="283"/>
              <w:rPr/>
            </w:pPr>
            <w:r>
              <w:rPr/>
              <w:t>  </w:t>
            </w:r>
          </w:p>
        </w:tc>
        <w:tc>
          <w:tcPr>
            <w:tcW w:w="1190" w:type="dxa"/>
            <w:tcBorders/>
            <w:shd w:fill="auto" w:val="clear"/>
            <w:vAlign w:val="center"/>
          </w:tcPr>
          <w:p>
            <w:pPr>
              <w:pStyle w:val="TableContents"/>
              <w:spacing w:before="0" w:after="283"/>
              <w:jc w:val="center"/>
              <w:rPr/>
            </w:pPr>
            <w:r>
              <w:rPr/>
              <w:t>73</w:t>
            </w:r>
          </w:p>
        </w:tc>
      </w:tr>
    </w:tbl>
    <w:p>
      <w:pPr>
        <w:pStyle w:val="TextBody"/>
        <w:spacing w:before="0" w:after="0"/>
        <w:jc w:val="left"/>
        <w:rPr/>
      </w:pPr>
      <w:r>
        <w:rPr/>
        <w:t> </w:t>
      </w:r>
    </w:p>
    <w:tbl>
      <w:tblPr>
        <w:tblW w:w="1715" w:type="dxa"/>
        <w:jc w:val="left"/>
        <w:tblInd w:w="0" w:type="dxa"/>
        <w:tblCellMar>
          <w:top w:w="0" w:type="dxa"/>
          <w:left w:w="0" w:type="dxa"/>
          <w:bottom w:w="0" w:type="dxa"/>
          <w:right w:w="0" w:type="dxa"/>
        </w:tblCellMar>
      </w:tblPr>
      <w:tblGrid>
        <w:gridCol w:w="135"/>
        <w:gridCol w:w="60"/>
        <w:gridCol w:w="1325"/>
        <w:gridCol w:w="60"/>
        <w:gridCol w:w="135"/>
      </w:tblGrid>
      <w:tr>
        <w:trPr/>
        <w:tc>
          <w:tcPr>
            <w:tcW w:w="1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r>
      <w:tr>
        <w:trPr/>
        <w:tc>
          <w:tcPr>
            <w:tcW w:w="135" w:type="dxa"/>
            <w:tcBorders/>
            <w:shd w:fill="1A6DBB" w:val="clear"/>
            <w:vAlign w:val="center"/>
          </w:tcPr>
          <w:p>
            <w:pPr>
              <w:pStyle w:val="TableContents"/>
              <w:spacing w:before="0" w:after="283"/>
              <w:rPr>
                <w:sz w:val="4"/>
                <w:szCs w:val="4"/>
              </w:rPr>
            </w:pPr>
            <w:r>
              <w:rPr>
                <w:sz w:val="4"/>
                <w:szCs w:val="4"/>
              </w:rPr>
            </w:r>
          </w:p>
        </w:tc>
        <w:tc>
          <w:tcPr>
            <w:tcW w:w="60" w:type="dxa"/>
            <w:tcBorders/>
            <w:shd w:fill="1A6DBB" w:val="clear"/>
            <w:vAlign w:val="center"/>
          </w:tcPr>
          <w:p>
            <w:pPr>
              <w:pStyle w:val="TableContents"/>
              <w:spacing w:before="0" w:after="283"/>
              <w:rPr/>
            </w:pPr>
            <w:r>
              <w:rPr/>
              <w:t> </w:t>
            </w:r>
          </w:p>
        </w:tc>
        <w:tc>
          <w:tcPr>
            <w:tcW w:w="1325" w:type="dxa"/>
            <w:tcBorders/>
            <w:shd w:fill="1A6DBB"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5" w:type="dxa"/>
            <w:tcBorders/>
            <w:shd w:fill="auto" w:val="clear"/>
            <w:vAlign w:val="center"/>
          </w:tcPr>
          <w:p>
            <w:pPr>
              <w:pStyle w:val="TableContents"/>
              <w:spacing w:before="0" w:after="283"/>
              <w:rPr>
                <w:sz w:val="4"/>
                <w:szCs w:val="4"/>
              </w:rPr>
            </w:pPr>
            <w:r>
              <w:rPr>
                <w:sz w:val="4"/>
                <w:szCs w:val="4"/>
              </w:rPr>
            </w:r>
          </w:p>
        </w:tc>
      </w:tr>
      <w:tr>
        <w:trPr/>
        <w:tc>
          <w:tcPr>
            <w:tcW w:w="135" w:type="dxa"/>
            <w:tcBorders/>
            <w:shd w:fill="1A6DBB" w:val="clear"/>
            <w:vAlign w:val="center"/>
          </w:tcPr>
          <w:p>
            <w:pPr>
              <w:pStyle w:val="TableContents"/>
              <w:spacing w:before="0" w:after="0"/>
              <w:jc w:val="both"/>
              <w:rPr/>
            </w:pPr>
            <w:r>
              <w:rPr/>
              <w:t>  </w:t>
            </w:r>
          </w:p>
        </w:tc>
        <w:tc>
          <w:tcPr>
            <w:tcW w:w="60" w:type="dxa"/>
            <w:tcBorders/>
            <w:shd w:fill="1A6DBB" w:val="clear"/>
            <w:vAlign w:val="center"/>
          </w:tcPr>
          <w:p>
            <w:pPr>
              <w:pStyle w:val="TableContents"/>
              <w:spacing w:before="0" w:after="283"/>
              <w:rPr/>
            </w:pPr>
            <w:r>
              <w:rPr/>
              <w:t> </w:t>
            </w:r>
          </w:p>
        </w:tc>
        <w:tc>
          <w:tcPr>
            <w:tcW w:w="1325" w:type="dxa"/>
            <w:tcBorders/>
            <w:shd w:fill="1A6DBB" w:val="clear"/>
            <w:vAlign w:val="center"/>
          </w:tcPr>
          <w:p>
            <w:pPr>
              <w:pStyle w:val="TableContents"/>
              <w:spacing w:before="0" w:after="0"/>
              <w:jc w:val="center"/>
              <w:rPr>
                <w:rFonts w:ascii="ARIAL" w:hAnsi="ARIAL"/>
                <w:color w:val="FFFFFF"/>
                <w:sz w:val="24"/>
              </w:rPr>
            </w:pPr>
            <w:r>
              <w:rPr>
                <w:rFonts w:ascii="ARIAL" w:hAnsi="ARIAL"/>
                <w:color w:val="FFFFFF"/>
                <w:sz w:val="24"/>
              </w:rPr>
              <w:t>How to Vote</w:t>
            </w:r>
          </w:p>
          <w:p>
            <w:pPr>
              <w:pStyle w:val="TableContents"/>
              <w:spacing w:before="0" w:after="0"/>
              <w:jc w:val="left"/>
              <w:rPr/>
            </w:pPr>
            <w:r>
              <w:rPr/>
              <w:t> </w:t>
            </w:r>
          </w:p>
          <w:p>
            <w:pPr>
              <w:pStyle w:val="TableContents"/>
              <w:spacing w:before="0" w:after="20"/>
              <w:rPr/>
            </w:pPr>
            <w:r>
              <w:rPr/>
              <w:t> </w:t>
            </w:r>
          </w:p>
        </w:tc>
        <w:tc>
          <w:tcPr>
            <w:tcW w:w="60" w:type="dxa"/>
            <w:tcBorders/>
            <w:shd w:fill="7F7F7F" w:val="clear"/>
            <w:vAlign w:val="center"/>
          </w:tcPr>
          <w:p>
            <w:pPr>
              <w:pStyle w:val="TableContents"/>
              <w:spacing w:before="0" w:after="283"/>
              <w:rPr/>
            </w:pPr>
            <w:r>
              <w:rPr/>
              <w:t> </w:t>
            </w:r>
          </w:p>
        </w:tc>
        <w:tc>
          <w:tcPr>
            <w:tcW w:w="135" w:type="dxa"/>
            <w:tcBorders/>
            <w:shd w:fill="7F7F7F" w:val="clear"/>
            <w:vAlign w:val="center"/>
          </w:tcPr>
          <w:p>
            <w:pPr>
              <w:pStyle w:val="TableContents"/>
              <w:spacing w:before="0" w:after="0"/>
              <w:jc w:val="both"/>
              <w:rPr/>
            </w:pPr>
            <w:r>
              <w:rPr/>
              <w:t>  </w:t>
            </w:r>
          </w:p>
        </w:tc>
      </w:tr>
      <w:tr>
        <w:trPr/>
        <w:tc>
          <w:tcPr>
            <w:tcW w:w="135" w:type="dxa"/>
            <w:tcBorders/>
            <w:shd w:fill="auto" w:val="clear"/>
            <w:vAlign w:val="center"/>
          </w:tcPr>
          <w:p>
            <w:pPr>
              <w:pStyle w:val="TableContents"/>
              <w:spacing w:before="0" w:after="283"/>
              <w:rPr>
                <w:sz w:val="4"/>
                <w:szCs w:val="4"/>
              </w:rPr>
            </w:pPr>
            <w:r>
              <w:rPr>
                <w:sz w:val="4"/>
                <w:szCs w:val="4"/>
              </w:rPr>
            </w:r>
          </w:p>
        </w:tc>
        <w:tc>
          <w:tcPr>
            <w:tcW w:w="60" w:type="dxa"/>
            <w:tcBorders/>
            <w:shd w:fill="7F7F7F" w:val="clear"/>
            <w:vAlign w:val="center"/>
          </w:tcPr>
          <w:p>
            <w:pPr>
              <w:pStyle w:val="TableContents"/>
              <w:spacing w:before="0" w:after="283"/>
              <w:rPr/>
            </w:pPr>
            <w:r>
              <w:rPr/>
              <w:t> </w:t>
            </w:r>
          </w:p>
        </w:tc>
        <w:tc>
          <w:tcPr>
            <w:tcW w:w="1325" w:type="dxa"/>
            <w:tcBorders/>
            <w:shd w:fill="7F7F7F" w:val="clear"/>
            <w:vAlign w:val="center"/>
          </w:tcPr>
          <w:p>
            <w:pPr>
              <w:pStyle w:val="TableContents"/>
              <w:spacing w:before="0" w:after="283"/>
              <w:rPr>
                <w:sz w:val="4"/>
                <w:szCs w:val="4"/>
              </w:rPr>
            </w:pPr>
            <w:r>
              <w:rPr>
                <w:sz w:val="4"/>
                <w:szCs w:val="4"/>
              </w:rPr>
            </w:r>
          </w:p>
        </w:tc>
        <w:tc>
          <w:tcPr>
            <w:tcW w:w="60" w:type="dxa"/>
            <w:tcBorders/>
            <w:shd w:fill="7F7F7F" w:val="clear"/>
            <w:vAlign w:val="center"/>
          </w:tcPr>
          <w:p>
            <w:pPr>
              <w:pStyle w:val="TableContents"/>
              <w:spacing w:before="0" w:after="283"/>
              <w:rPr/>
            </w:pPr>
            <w:r>
              <w:rPr/>
              <w:t> </w:t>
            </w:r>
          </w:p>
        </w:tc>
        <w:tc>
          <w:tcPr>
            <w:tcW w:w="135" w:type="dxa"/>
            <w:tcBorders/>
            <w:shd w:fill="7F7F7F" w:val="cle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p>
      <w:pPr>
        <w:pStyle w:val="TextBody"/>
        <w:spacing w:before="0" w:after="0"/>
        <w:jc w:val="center"/>
        <w:rPr/>
      </w:pPr>
      <w:r>
        <w:rPr/>
        <w:drawing>
          <wp:inline distT="0" distB="0" distL="0" distR="0">
            <wp:extent cx="626110" cy="257175"/>
            <wp:effectExtent l="0" t="0" r="0" b="0"/>
            <wp:docPr id="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7" descr=""/>
                    <pic:cNvPicPr>
                      <a:picLocks noChangeAspect="1" noChangeArrowheads="1"/>
                    </pic:cNvPicPr>
                  </pic:nvPicPr>
                  <pic:blipFill>
                    <a:blip r:embed="rId8"/>
                    <a:stretch>
                      <a:fillRect/>
                    </a:stretch>
                  </pic:blipFill>
                  <pic:spPr bwMode="auto">
                    <a:xfrm>
                      <a:off x="0" y="0"/>
                      <a:ext cx="626110" cy="257175"/>
                    </a:xfrm>
                    <a:prstGeom prst="rect">
                      <a:avLst/>
                    </a:prstGeom>
                  </pic:spPr>
                </pic:pic>
              </a:graphicData>
            </a:graphic>
          </wp:inline>
        </w:drawing>
      </w:r>
      <w:r>
        <w:rPr/>
        <w:t xml:space="preserve"> </w:t>
      </w:r>
    </w:p>
    <w:p>
      <w:pPr>
        <w:pStyle w:val="TextBody"/>
        <w:spacing w:before="0" w:after="0"/>
        <w:jc w:val="left"/>
        <w:rPr/>
      </w:pPr>
      <w:r>
        <w:rPr/>
        <w:t> </w:t>
      </w:r>
    </w:p>
    <w:tbl>
      <w:tblPr>
        <w:tblW w:w="3176" w:type="dxa"/>
        <w:jc w:val="left"/>
        <w:tblInd w:w="0" w:type="dxa"/>
        <w:tblCellMar>
          <w:top w:w="0" w:type="dxa"/>
          <w:left w:w="0" w:type="dxa"/>
          <w:bottom w:w="0" w:type="dxa"/>
          <w:right w:w="0" w:type="dxa"/>
        </w:tblCellMar>
      </w:tblPr>
      <w:tblGrid>
        <w:gridCol w:w="38"/>
        <w:gridCol w:w="60"/>
        <w:gridCol w:w="23"/>
        <w:gridCol w:w="60"/>
        <w:gridCol w:w="23"/>
        <w:gridCol w:w="60"/>
        <w:gridCol w:w="2912"/>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912"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912"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1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 descr=""/>
                          <pic:cNvPicPr>
                            <a:picLocks noChangeAspect="1" noChangeArrowheads="1"/>
                          </pic:cNvPicPr>
                        </pic:nvPicPr>
                        <pic:blipFill>
                          <a:blip r:embed="rId9"/>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-ii-</w:t>
            </w:r>
          </w:p>
        </w:tc>
      </w:tr>
    </w:tbl>
    <w:p>
      <w:pPr>
        <w:pStyle w:val="HorizontalLine"/>
        <w:rPr/>
      </w:pPr>
      <w:r>
        <w:br w:type="page"/>
      </w:r>
      <w:r>
        <w:rPr/>
      </w:r>
    </w:p>
    <w:p>
      <w:pPr>
        <w:pStyle w:val="Heading5"/>
        <w:rPr/>
      </w:pPr>
      <w:hyperlink w:anchor="toc">
        <w:r>
          <w:rPr>
            <w:rStyle w:val="InternetLink"/>
          </w:rPr>
          <w:t>Table of Contents</w:t>
        </w:r>
      </w:hyperlink>
    </w:p>
    <w:tbl>
      <w:tblPr>
        <w:tblW w:w="2480" w:type="dxa"/>
        <w:jc w:val="left"/>
        <w:tblInd w:w="0" w:type="dxa"/>
        <w:tblCellMar>
          <w:top w:w="0" w:type="dxa"/>
          <w:left w:w="0" w:type="dxa"/>
          <w:bottom w:w="0" w:type="dxa"/>
          <w:right w:w="0" w:type="dxa"/>
        </w:tblCellMar>
      </w:tblPr>
      <w:tblGrid>
        <w:gridCol w:w="75"/>
        <w:gridCol w:w="60"/>
        <w:gridCol w:w="2345"/>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45"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2345"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Proxy Statement Summary  </w:t>
            </w:r>
          </w:p>
          <w:p>
            <w:pPr>
              <w:pStyle w:val="TableContents"/>
              <w:spacing w:before="0" w:after="20"/>
              <w:jc w:val="left"/>
              <w:rPr/>
            </w:pPr>
            <w:r>
              <w:rPr/>
              <w:t> </w:t>
            </w:r>
          </w:p>
        </w:tc>
      </w:tr>
    </w:tbl>
    <w:p>
      <w:pPr>
        <w:pStyle w:val="TextBody"/>
        <w:spacing w:before="0" w:after="0"/>
        <w:jc w:val="left"/>
        <w:rPr/>
      </w:pPr>
      <w:r>
        <w:rPr/>
        <w:t> </w:t>
      </w:r>
    </w:p>
    <w:p>
      <w:pPr>
        <w:pStyle w:val="TextBody"/>
        <w:spacing w:before="0" w:after="0"/>
        <w:jc w:val="left"/>
        <w:rPr>
          <w:rFonts w:ascii="ARIAL" w:hAnsi="ARIAL"/>
          <w:b/>
          <w:color w:val="1A6DBB"/>
          <w:sz w:val="20"/>
        </w:rPr>
      </w:pPr>
      <w:r>
        <w:rPr>
          <w:rFonts w:ascii="ARIAL" w:hAnsi="ARIAL"/>
          <w:b/>
          <w:color w:val="1A6DBB"/>
          <w:sz w:val="20"/>
        </w:rPr>
        <w:t xml:space="preserve">Proposal 1 — Election of Directors </w:t>
      </w:r>
    </w:p>
    <w:p>
      <w:pPr>
        <w:pStyle w:val="TextBody"/>
        <w:spacing w:before="120" w:after="0"/>
        <w:jc w:val="both"/>
        <w:rPr>
          <w:rFonts w:ascii="ARIAL" w:hAnsi="ARIAL"/>
          <w:sz w:val="18"/>
        </w:rPr>
      </w:pPr>
      <w:r>
        <w:rPr>
          <w:rFonts w:ascii="ARIAL" w:hAnsi="ARIAL"/>
          <w:sz w:val="18"/>
        </w:rPr>
        <w:t xml:space="preserve">You are being asked to vote on the election of the following 10 nominees for director. All directors are elected annually by the affirmative vote of a majority of votes cast. Detailed information about each director’s background, skill sets and areas of expertise can be found beginning on page 1. </w:t>
      </w:r>
    </w:p>
    <w:p>
      <w:pPr>
        <w:pStyle w:val="TextBody"/>
        <w:spacing w:before="0" w:after="0"/>
        <w:jc w:val="left"/>
        <w:rPr/>
      </w:pPr>
      <w:r>
        <w:rPr/>
        <w:t> </w:t>
      </w:r>
    </w:p>
    <w:tbl>
      <w:tblPr>
        <w:tblW w:w="7108" w:type="dxa"/>
        <w:jc w:val="left"/>
        <w:tblInd w:w="0" w:type="dxa"/>
        <w:tblCellMar>
          <w:top w:w="0" w:type="dxa"/>
          <w:left w:w="0" w:type="dxa"/>
          <w:bottom w:w="0" w:type="dxa"/>
          <w:right w:w="0" w:type="dxa"/>
        </w:tblCellMar>
      </w:tblPr>
      <w:tblGrid>
        <w:gridCol w:w="38"/>
        <w:gridCol w:w="60"/>
        <w:gridCol w:w="6815"/>
        <w:gridCol w:w="60"/>
        <w:gridCol w:w="13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1A6DBB" w:val="clear"/>
            <w:vAlign w:val="center"/>
          </w:tcPr>
          <w:p>
            <w:pPr>
              <w:pStyle w:val="TableContents"/>
              <w:spacing w:before="0" w:after="283"/>
              <w:rPr>
                <w:sz w:val="4"/>
                <w:szCs w:val="4"/>
              </w:rPr>
            </w:pPr>
            <w:r>
              <w:rPr>
                <w:sz w:val="4"/>
                <w:szCs w:val="4"/>
              </w:rPr>
            </w:r>
          </w:p>
        </w:tc>
        <w:tc>
          <w:tcPr>
            <w:tcW w:w="60" w:type="dxa"/>
            <w:tcBorders/>
            <w:shd w:fill="1A6DBB" w:val="clear"/>
            <w:vAlign w:val="center"/>
          </w:tcPr>
          <w:p>
            <w:pPr>
              <w:pStyle w:val="TableContents"/>
              <w:spacing w:before="0" w:after="283"/>
              <w:rPr/>
            </w:pPr>
            <w:r>
              <w:rPr/>
              <w:t> </w:t>
            </w:r>
          </w:p>
        </w:tc>
        <w:tc>
          <w:tcPr>
            <w:tcW w:w="6815" w:type="dxa"/>
            <w:tcBorders/>
            <w:shd w:fill="1A6DBB"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1A6DBB" w:val="clear"/>
            <w:vAlign w:val="center"/>
          </w:tcPr>
          <w:p>
            <w:pPr>
              <w:pStyle w:val="TableContents"/>
              <w:spacing w:before="0" w:after="283"/>
              <w:rPr>
                <w:sz w:val="4"/>
                <w:szCs w:val="4"/>
              </w:rPr>
            </w:pPr>
            <w:r>
              <w:rPr>
                <w:sz w:val="4"/>
                <w:szCs w:val="4"/>
              </w:rPr>
            </w:r>
          </w:p>
        </w:tc>
        <w:tc>
          <w:tcPr>
            <w:tcW w:w="60" w:type="dxa"/>
            <w:tcBorders/>
            <w:shd w:fill="1A6DBB" w:val="clear"/>
            <w:vAlign w:val="center"/>
          </w:tcPr>
          <w:p>
            <w:pPr>
              <w:pStyle w:val="TableContents"/>
              <w:spacing w:before="0" w:after="283"/>
              <w:rPr/>
            </w:pPr>
            <w:r>
              <w:rPr/>
              <w:t> </w:t>
            </w:r>
          </w:p>
        </w:tc>
        <w:tc>
          <w:tcPr>
            <w:tcW w:w="6815" w:type="dxa"/>
            <w:tcBorders/>
            <w:shd w:fill="1A6DBB" w:val="clear"/>
            <w:vAlign w:val="center"/>
          </w:tcPr>
          <w:p>
            <w:pPr>
              <w:pStyle w:val="TableContents"/>
              <w:spacing w:before="0" w:after="0"/>
              <w:jc w:val="center"/>
              <w:rPr>
                <w:rFonts w:ascii="ARIAL" w:hAnsi="ARIAL"/>
                <w:color w:val="FFFFFF"/>
                <w:sz w:val="24"/>
              </w:rPr>
            </w:pPr>
            <w:r>
              <w:rPr>
                <w:rFonts w:ascii="ARIAL" w:hAnsi="ARIAL"/>
                <w:color w:val="FFFFFF"/>
                <w:sz w:val="24"/>
              </w:rPr>
              <w:t>Composition of the Board and Corporate Governance Highlights</w:t>
            </w:r>
          </w:p>
          <w:p>
            <w:pPr>
              <w:pStyle w:val="TableContents"/>
              <w:spacing w:before="0" w:after="20"/>
              <w:jc w:val="left"/>
              <w:rPr/>
            </w:pPr>
            <w:r>
              <w:rPr/>
              <w:t> </w:t>
            </w:r>
          </w:p>
        </w:tc>
        <w:tc>
          <w:tcPr>
            <w:tcW w:w="60" w:type="dxa"/>
            <w:tcBorders/>
            <w:shd w:fill="7F7F7F" w:val="clear"/>
            <w:vAlign w:val="center"/>
          </w:tcPr>
          <w:p>
            <w:pPr>
              <w:pStyle w:val="TableContents"/>
              <w:spacing w:before="0" w:after="283"/>
              <w:rPr/>
            </w:pPr>
            <w:r>
              <w:rPr/>
              <w:t> </w:t>
            </w:r>
          </w:p>
        </w:tc>
        <w:tc>
          <w:tcPr>
            <w:tcW w:w="135" w:type="dxa"/>
            <w:tcBorders/>
            <w:shd w:fill="7F7F7F" w:val="clear"/>
            <w:vAlign w:val="center"/>
          </w:tcPr>
          <w:p>
            <w:pPr>
              <w:pStyle w:val="TableContents"/>
              <w:spacing w:before="0" w:after="0"/>
              <w:jc w:val="both"/>
              <w:rPr/>
            </w:pPr>
            <w:r>
              <w:rPr/>
              <w:t>  </w:t>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7F7F7F" w:val="clear"/>
            <w:vAlign w:val="center"/>
          </w:tcPr>
          <w:p>
            <w:pPr>
              <w:pStyle w:val="TableContents"/>
              <w:spacing w:before="0" w:after="283"/>
              <w:rPr/>
            </w:pPr>
            <w:r>
              <w:rPr/>
              <w:t> </w:t>
            </w:r>
          </w:p>
        </w:tc>
        <w:tc>
          <w:tcPr>
            <w:tcW w:w="6815" w:type="dxa"/>
            <w:tcBorders/>
            <w:shd w:fill="7F7F7F" w:val="clear"/>
            <w:vAlign w:val="center"/>
          </w:tcPr>
          <w:p>
            <w:pPr>
              <w:pStyle w:val="TableContents"/>
              <w:spacing w:before="0" w:after="283"/>
              <w:rPr>
                <w:sz w:val="4"/>
                <w:szCs w:val="4"/>
              </w:rPr>
            </w:pPr>
            <w:r>
              <w:rPr>
                <w:sz w:val="4"/>
                <w:szCs w:val="4"/>
              </w:rPr>
            </w:r>
          </w:p>
        </w:tc>
        <w:tc>
          <w:tcPr>
            <w:tcW w:w="60" w:type="dxa"/>
            <w:tcBorders/>
            <w:shd w:fill="7F7F7F" w:val="clear"/>
            <w:vAlign w:val="center"/>
          </w:tcPr>
          <w:p>
            <w:pPr>
              <w:pStyle w:val="TableContents"/>
              <w:spacing w:before="0" w:after="283"/>
              <w:rPr/>
            </w:pPr>
            <w:r>
              <w:rPr/>
              <w:t> </w:t>
            </w:r>
          </w:p>
        </w:tc>
        <w:tc>
          <w:tcPr>
            <w:tcW w:w="135" w:type="dxa"/>
            <w:tcBorders/>
            <w:shd w:fill="7F7F7F" w:val="cle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p>
      <w:pPr>
        <w:pStyle w:val="TextBody"/>
        <w:spacing w:before="0" w:after="0"/>
        <w:jc w:val="center"/>
        <w:rPr/>
      </w:pPr>
      <w:r>
        <w:rPr/>
        <w:drawing>
          <wp:inline distT="0" distB="0" distL="0" distR="0">
            <wp:extent cx="627380" cy="166370"/>
            <wp:effectExtent l="0" t="0" r="0" b="0"/>
            <wp:docPr id="1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9" descr=""/>
                    <pic:cNvPicPr>
                      <a:picLocks noChangeAspect="1" noChangeArrowheads="1"/>
                    </pic:cNvPicPr>
                  </pic:nvPicPr>
                  <pic:blipFill>
                    <a:blip r:embed="rId10"/>
                    <a:stretch>
                      <a:fillRect/>
                    </a:stretch>
                  </pic:blipFill>
                  <pic:spPr bwMode="auto">
                    <a:xfrm>
                      <a:off x="0" y="0"/>
                      <a:ext cx="627380" cy="166370"/>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center"/>
        <w:rPr/>
      </w:pPr>
      <w:r>
        <w:rPr/>
        <w:drawing>
          <wp:inline distT="0" distB="0" distL="0" distR="0">
            <wp:extent cx="577850" cy="85090"/>
            <wp:effectExtent l="0" t="0" r="0" b="0"/>
            <wp:docPr id="1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0" descr=""/>
                    <pic:cNvPicPr>
                      <a:picLocks noChangeAspect="1" noChangeArrowheads="1"/>
                    </pic:cNvPicPr>
                  </pic:nvPicPr>
                  <pic:blipFill>
                    <a:blip r:embed="rId11"/>
                    <a:stretch>
                      <a:fillRect/>
                    </a:stretch>
                  </pic:blipFill>
                  <pic:spPr bwMode="auto">
                    <a:xfrm>
                      <a:off x="0" y="0"/>
                      <a:ext cx="577850" cy="85090"/>
                    </a:xfrm>
                    <a:prstGeom prst="rect">
                      <a:avLst/>
                    </a:prstGeom>
                  </pic:spPr>
                </pic:pic>
              </a:graphicData>
            </a:graphic>
          </wp:inline>
        </w:drawing>
      </w:r>
      <w:r>
        <w:rPr/>
        <w:t xml:space="preserve"> </w:t>
      </w:r>
    </w:p>
    <w:p>
      <w:pPr>
        <w:pStyle w:val="TextBody"/>
        <w:spacing w:before="0" w:after="0"/>
        <w:jc w:val="left"/>
        <w:rPr/>
      </w:pPr>
      <w:r>
        <w:rPr/>
        <w:t> </w:t>
      </w:r>
    </w:p>
    <w:tbl>
      <w:tblPr>
        <w:tblW w:w="2758" w:type="dxa"/>
        <w:jc w:val="left"/>
        <w:tblInd w:w="0" w:type="dxa"/>
        <w:tblCellMar>
          <w:top w:w="0" w:type="dxa"/>
          <w:left w:w="0" w:type="dxa"/>
          <w:bottom w:w="0" w:type="dxa"/>
          <w:right w:w="0" w:type="dxa"/>
        </w:tblCellMar>
      </w:tblPr>
      <w:tblGrid>
        <w:gridCol w:w="38"/>
        <w:gridCol w:w="60"/>
        <w:gridCol w:w="2465"/>
        <w:gridCol w:w="60"/>
        <w:gridCol w:w="13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1A6DBB" w:val="clear"/>
            <w:vAlign w:val="center"/>
          </w:tcPr>
          <w:p>
            <w:pPr>
              <w:pStyle w:val="TableContents"/>
              <w:spacing w:before="0" w:after="283"/>
              <w:rPr>
                <w:sz w:val="4"/>
                <w:szCs w:val="4"/>
              </w:rPr>
            </w:pPr>
            <w:r>
              <w:rPr>
                <w:sz w:val="4"/>
                <w:szCs w:val="4"/>
              </w:rPr>
            </w:r>
          </w:p>
        </w:tc>
        <w:tc>
          <w:tcPr>
            <w:tcW w:w="60" w:type="dxa"/>
            <w:tcBorders/>
            <w:shd w:fill="1A6DBB" w:val="clear"/>
            <w:vAlign w:val="center"/>
          </w:tcPr>
          <w:p>
            <w:pPr>
              <w:pStyle w:val="TableContents"/>
              <w:spacing w:before="0" w:after="283"/>
              <w:rPr/>
            </w:pPr>
            <w:r>
              <w:rPr/>
              <w:t> </w:t>
            </w:r>
          </w:p>
        </w:tc>
        <w:tc>
          <w:tcPr>
            <w:tcW w:w="2465" w:type="dxa"/>
            <w:tcBorders/>
            <w:shd w:fill="1A6DBB"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1A6DBB" w:val="clear"/>
            <w:vAlign w:val="center"/>
          </w:tcPr>
          <w:p>
            <w:pPr>
              <w:pStyle w:val="TableContents"/>
              <w:spacing w:before="0" w:after="283"/>
              <w:rPr>
                <w:sz w:val="4"/>
                <w:szCs w:val="4"/>
              </w:rPr>
            </w:pPr>
            <w:r>
              <w:rPr>
                <w:sz w:val="4"/>
                <w:szCs w:val="4"/>
              </w:rPr>
            </w:r>
          </w:p>
        </w:tc>
        <w:tc>
          <w:tcPr>
            <w:tcW w:w="60" w:type="dxa"/>
            <w:tcBorders/>
            <w:shd w:fill="1A6DBB" w:val="clear"/>
            <w:vAlign w:val="center"/>
          </w:tcPr>
          <w:p>
            <w:pPr>
              <w:pStyle w:val="TableContents"/>
              <w:spacing w:before="0" w:after="283"/>
              <w:rPr/>
            </w:pPr>
            <w:r>
              <w:rPr/>
              <w:t> </w:t>
            </w:r>
          </w:p>
        </w:tc>
        <w:tc>
          <w:tcPr>
            <w:tcW w:w="2465" w:type="dxa"/>
            <w:tcBorders/>
            <w:shd w:fill="1A6DBB" w:val="clear"/>
            <w:vAlign w:val="center"/>
          </w:tcPr>
          <w:p>
            <w:pPr>
              <w:pStyle w:val="TableContents"/>
              <w:spacing w:before="0" w:after="0"/>
              <w:jc w:val="center"/>
              <w:rPr>
                <w:rFonts w:ascii="ARIAL" w:hAnsi="ARIAL"/>
                <w:color w:val="FFFFFF"/>
                <w:sz w:val="24"/>
              </w:rPr>
            </w:pPr>
            <w:r>
              <w:rPr>
                <w:rFonts w:ascii="ARIAL" w:hAnsi="ARIAL"/>
                <w:color w:val="FFFFFF"/>
                <w:sz w:val="24"/>
              </w:rPr>
              <w:t>Nominees to the Board</w:t>
            </w:r>
          </w:p>
          <w:p>
            <w:pPr>
              <w:pStyle w:val="TableContents"/>
              <w:spacing w:before="0" w:after="20"/>
              <w:jc w:val="left"/>
              <w:rPr/>
            </w:pPr>
            <w:r>
              <w:rPr/>
              <w:t> </w:t>
            </w:r>
          </w:p>
        </w:tc>
        <w:tc>
          <w:tcPr>
            <w:tcW w:w="60" w:type="dxa"/>
            <w:tcBorders/>
            <w:shd w:fill="7F7F7F" w:val="clear"/>
            <w:vAlign w:val="center"/>
          </w:tcPr>
          <w:p>
            <w:pPr>
              <w:pStyle w:val="TableContents"/>
              <w:spacing w:before="0" w:after="283"/>
              <w:rPr/>
            </w:pPr>
            <w:r>
              <w:rPr/>
              <w:t> </w:t>
            </w:r>
          </w:p>
        </w:tc>
        <w:tc>
          <w:tcPr>
            <w:tcW w:w="135" w:type="dxa"/>
            <w:tcBorders/>
            <w:shd w:fill="7F7F7F" w:val="clear"/>
            <w:vAlign w:val="center"/>
          </w:tcPr>
          <w:p>
            <w:pPr>
              <w:pStyle w:val="TableContents"/>
              <w:spacing w:before="0" w:after="0"/>
              <w:jc w:val="both"/>
              <w:rPr/>
            </w:pPr>
            <w:r>
              <w:rPr/>
              <w:t>  </w:t>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7F7F7F" w:val="clear"/>
            <w:vAlign w:val="center"/>
          </w:tcPr>
          <w:p>
            <w:pPr>
              <w:pStyle w:val="TableContents"/>
              <w:spacing w:before="0" w:after="283"/>
              <w:rPr/>
            </w:pPr>
            <w:r>
              <w:rPr/>
              <w:t> </w:t>
            </w:r>
          </w:p>
        </w:tc>
        <w:tc>
          <w:tcPr>
            <w:tcW w:w="2465" w:type="dxa"/>
            <w:tcBorders/>
            <w:shd w:fill="7F7F7F" w:val="clear"/>
            <w:vAlign w:val="center"/>
          </w:tcPr>
          <w:p>
            <w:pPr>
              <w:pStyle w:val="TableContents"/>
              <w:spacing w:before="0" w:after="283"/>
              <w:rPr>
                <w:sz w:val="4"/>
                <w:szCs w:val="4"/>
              </w:rPr>
            </w:pPr>
            <w:r>
              <w:rPr>
                <w:sz w:val="4"/>
                <w:szCs w:val="4"/>
              </w:rPr>
            </w:r>
          </w:p>
        </w:tc>
        <w:tc>
          <w:tcPr>
            <w:tcW w:w="60" w:type="dxa"/>
            <w:tcBorders/>
            <w:shd w:fill="7F7F7F" w:val="clear"/>
            <w:vAlign w:val="center"/>
          </w:tcPr>
          <w:p>
            <w:pPr>
              <w:pStyle w:val="TableContents"/>
              <w:spacing w:before="0" w:after="283"/>
              <w:rPr/>
            </w:pPr>
            <w:r>
              <w:rPr/>
              <w:t> </w:t>
            </w:r>
          </w:p>
        </w:tc>
        <w:tc>
          <w:tcPr>
            <w:tcW w:w="135" w:type="dxa"/>
            <w:tcBorders/>
            <w:shd w:fill="7F7F7F" w:val="cle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303"/>
        <w:gridCol w:w="120"/>
        <w:gridCol w:w="339"/>
        <w:gridCol w:w="120"/>
        <w:gridCol w:w="920"/>
        <w:gridCol w:w="120"/>
        <w:gridCol w:w="800"/>
        <w:gridCol w:w="120"/>
        <w:gridCol w:w="1866"/>
        <w:gridCol w:w="160"/>
        <w:gridCol w:w="2312"/>
        <w:gridCol w:w="60"/>
        <w:gridCol w:w="965"/>
      </w:tblGrid>
      <w:tr>
        <w:trPr/>
        <w:tc>
          <w:tcPr>
            <w:tcW w:w="230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6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231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65" w:type="dxa"/>
            <w:tcBorders/>
            <w:shd w:fill="auto" w:val="clear"/>
            <w:vAlign w:val="center"/>
          </w:tcPr>
          <w:p>
            <w:pPr>
              <w:pStyle w:val="TableContents"/>
              <w:spacing w:before="0" w:after="283"/>
              <w:rPr>
                <w:sz w:val="4"/>
                <w:szCs w:val="4"/>
              </w:rPr>
            </w:pPr>
            <w:r>
              <w:rPr>
                <w:sz w:val="4"/>
                <w:szCs w:val="4"/>
              </w:rPr>
            </w:r>
          </w:p>
        </w:tc>
      </w:tr>
      <w:tr>
        <w:trPr/>
        <w:tc>
          <w:tcPr>
            <w:tcW w:w="2303" w:type="dxa"/>
            <w:tcBorders/>
            <w:shd w:fill="1A6DBB" w:val="clear"/>
            <w:vAlign w:val="center"/>
          </w:tcPr>
          <w:p>
            <w:pPr>
              <w:pStyle w:val="TableContents"/>
              <w:spacing w:before="0" w:after="283"/>
              <w:rPr>
                <w:sz w:val="4"/>
                <w:szCs w:val="4"/>
              </w:rPr>
            </w:pPr>
            <w:r>
              <w:rPr>
                <w:sz w:val="4"/>
                <w:szCs w:val="4"/>
              </w:rPr>
            </w:r>
          </w:p>
        </w:tc>
        <w:tc>
          <w:tcPr>
            <w:tcW w:w="459" w:type="dxa"/>
            <w:gridSpan w:val="2"/>
            <w:tcBorders/>
            <w:shd w:fill="1A6DBB" w:val="clear"/>
            <w:vAlign w:val="center"/>
          </w:tcPr>
          <w:p>
            <w:pPr>
              <w:pStyle w:val="TableContents"/>
              <w:spacing w:before="0" w:after="283"/>
              <w:rPr>
                <w:sz w:val="4"/>
                <w:szCs w:val="4"/>
              </w:rPr>
            </w:pPr>
            <w:r>
              <w:rPr>
                <w:sz w:val="4"/>
                <w:szCs w:val="4"/>
              </w:rPr>
            </w:r>
          </w:p>
        </w:tc>
        <w:tc>
          <w:tcPr>
            <w:tcW w:w="1040" w:type="dxa"/>
            <w:gridSpan w:val="2"/>
            <w:tcBorders/>
            <w:shd w:fill="1A6DBB" w:val="clear"/>
            <w:vAlign w:val="center"/>
          </w:tcPr>
          <w:p>
            <w:pPr>
              <w:pStyle w:val="TableContents"/>
              <w:spacing w:before="0" w:after="283"/>
              <w:rPr>
                <w:sz w:val="4"/>
                <w:szCs w:val="4"/>
              </w:rPr>
            </w:pPr>
            <w:r>
              <w:rPr>
                <w:sz w:val="4"/>
                <w:szCs w:val="4"/>
              </w:rPr>
            </w:r>
          </w:p>
        </w:tc>
        <w:tc>
          <w:tcPr>
            <w:tcW w:w="920" w:type="dxa"/>
            <w:gridSpan w:val="2"/>
            <w:tcBorders/>
            <w:shd w:fill="1A6DBB" w:val="clear"/>
            <w:vAlign w:val="center"/>
          </w:tcPr>
          <w:p>
            <w:pPr>
              <w:pStyle w:val="TableContents"/>
              <w:spacing w:before="0" w:after="283"/>
              <w:rPr>
                <w:sz w:val="4"/>
                <w:szCs w:val="4"/>
              </w:rPr>
            </w:pPr>
            <w:r>
              <w:rPr>
                <w:sz w:val="4"/>
                <w:szCs w:val="4"/>
              </w:rPr>
            </w:r>
          </w:p>
        </w:tc>
        <w:tc>
          <w:tcPr>
            <w:tcW w:w="4458" w:type="dxa"/>
            <w:gridSpan w:val="4"/>
            <w:tcBorders/>
            <w:shd w:fill="1A6DBB" w:val="clear"/>
            <w:vAlign w:val="center"/>
          </w:tcPr>
          <w:p>
            <w:pPr>
              <w:pStyle w:val="TableContents"/>
              <w:spacing w:before="0" w:after="283"/>
              <w:rPr>
                <w:sz w:val="4"/>
                <w:szCs w:val="4"/>
              </w:rPr>
            </w:pPr>
            <w:r>
              <w:rPr>
                <w:sz w:val="4"/>
                <w:szCs w:val="4"/>
              </w:rPr>
            </w:r>
          </w:p>
        </w:tc>
        <w:tc>
          <w:tcPr>
            <w:tcW w:w="1025" w:type="dxa"/>
            <w:gridSpan w:val="2"/>
            <w:tcBorders/>
            <w:shd w:fill="1A6DBB" w:val="clear"/>
            <w:vAlign w:val="center"/>
          </w:tcPr>
          <w:p>
            <w:pPr>
              <w:pStyle w:val="TableContents"/>
              <w:spacing w:before="0" w:after="283"/>
              <w:rPr>
                <w:sz w:val="4"/>
                <w:szCs w:val="4"/>
              </w:rPr>
            </w:pPr>
            <w:r>
              <w:rPr>
                <w:sz w:val="4"/>
                <w:szCs w:val="4"/>
              </w:rPr>
            </w:r>
          </w:p>
        </w:tc>
      </w:tr>
      <w:tr>
        <w:trPr/>
        <w:tc>
          <w:tcPr>
            <w:tcW w:w="2303" w:type="dxa"/>
            <w:tcBorders/>
            <w:shd w:fill="1A6DBB" w:val="clear"/>
            <w:vAlign w:val="center"/>
          </w:tcPr>
          <w:p>
            <w:pPr>
              <w:pStyle w:val="TableContents"/>
              <w:spacing w:before="0" w:after="283"/>
              <w:rPr/>
            </w:pPr>
            <w:r>
              <w:rPr/>
              <w:t> </w:t>
            </w:r>
          </w:p>
        </w:tc>
        <w:tc>
          <w:tcPr>
            <w:tcW w:w="120" w:type="dxa"/>
            <w:tcBorders/>
            <w:shd w:fill="1A6DBB" w:val="clear"/>
            <w:vAlign w:val="center"/>
          </w:tcPr>
          <w:p>
            <w:pPr>
              <w:pStyle w:val="TableContents"/>
              <w:spacing w:before="0" w:after="283"/>
              <w:rPr/>
            </w:pPr>
            <w:r>
              <w:rPr/>
              <w:t>  </w:t>
            </w:r>
          </w:p>
        </w:tc>
        <w:tc>
          <w:tcPr>
            <w:tcW w:w="339" w:type="dxa"/>
            <w:tcBorders/>
            <w:shd w:fill="1A6DBB" w:val="clear"/>
            <w:vAlign w:val="center"/>
          </w:tcPr>
          <w:p>
            <w:pPr>
              <w:pStyle w:val="TableContents"/>
              <w:spacing w:before="0" w:after="283"/>
              <w:rPr/>
            </w:pPr>
            <w:r>
              <w:rPr/>
              <w:t> </w:t>
            </w:r>
          </w:p>
        </w:tc>
        <w:tc>
          <w:tcPr>
            <w:tcW w:w="120" w:type="dxa"/>
            <w:tcBorders/>
            <w:shd w:fill="1A6DBB" w:val="clear"/>
            <w:vAlign w:val="center"/>
          </w:tcPr>
          <w:p>
            <w:pPr>
              <w:pStyle w:val="TableContents"/>
              <w:spacing w:before="0" w:after="283"/>
              <w:rPr/>
            </w:pPr>
            <w:r>
              <w:rPr/>
              <w:t>  </w:t>
            </w:r>
          </w:p>
        </w:tc>
        <w:tc>
          <w:tcPr>
            <w:tcW w:w="920" w:type="dxa"/>
            <w:tcBorders/>
            <w:shd w:fill="1A6DBB" w:val="clear"/>
            <w:vAlign w:val="center"/>
          </w:tcPr>
          <w:p>
            <w:pPr>
              <w:pStyle w:val="TableContents"/>
              <w:spacing w:before="0" w:after="283"/>
              <w:rPr/>
            </w:pPr>
            <w:r>
              <w:rPr/>
              <w:t> </w:t>
            </w:r>
          </w:p>
        </w:tc>
        <w:tc>
          <w:tcPr>
            <w:tcW w:w="120" w:type="dxa"/>
            <w:tcBorders/>
            <w:shd w:fill="1A6DBB" w:val="clear"/>
            <w:vAlign w:val="center"/>
          </w:tcPr>
          <w:p>
            <w:pPr>
              <w:pStyle w:val="TableContents"/>
              <w:spacing w:before="0" w:after="283"/>
              <w:rPr/>
            </w:pPr>
            <w:r>
              <w:rPr/>
              <w:t>  </w:t>
            </w:r>
          </w:p>
        </w:tc>
        <w:tc>
          <w:tcPr>
            <w:tcW w:w="800" w:type="dxa"/>
            <w:tcBorders/>
            <w:shd w:fill="1A6DBB" w:val="clear"/>
            <w:vAlign w:val="center"/>
          </w:tcPr>
          <w:p>
            <w:pPr>
              <w:pStyle w:val="TableContents"/>
              <w:spacing w:before="0" w:after="283"/>
              <w:rPr/>
            </w:pPr>
            <w:r>
              <w:rPr/>
              <w:t> </w:t>
            </w:r>
          </w:p>
        </w:tc>
        <w:tc>
          <w:tcPr>
            <w:tcW w:w="120" w:type="dxa"/>
            <w:tcBorders/>
            <w:shd w:fill="1A6DBB" w:val="clear"/>
            <w:vAlign w:val="center"/>
          </w:tcPr>
          <w:p>
            <w:pPr>
              <w:pStyle w:val="TableContents"/>
              <w:spacing w:before="0" w:after="283"/>
              <w:rPr/>
            </w:pPr>
            <w:r>
              <w:rPr/>
              <w:t>  </w:t>
            </w:r>
          </w:p>
        </w:tc>
        <w:tc>
          <w:tcPr>
            <w:tcW w:w="4338" w:type="dxa"/>
            <w:gridSpan w:val="3"/>
            <w:tcBorders/>
            <w:shd w:fill="1A6DBB" w:val="clear"/>
            <w:vAlign w:val="center"/>
          </w:tcPr>
          <w:p>
            <w:pPr>
              <w:pStyle w:val="TableContents"/>
              <w:spacing w:before="0" w:after="283"/>
              <w:jc w:val="center"/>
              <w:rPr>
                <w:color w:val="FFFFFF"/>
                <w:u w:val="single"/>
              </w:rPr>
            </w:pPr>
            <w:r>
              <w:rPr>
                <w:color w:val="FFFFFF"/>
                <w:u w:val="single"/>
              </w:rPr>
              <w:t>                    </w:t>
            </w:r>
            <w:r>
              <w:rPr>
                <w:color w:val="FFFFFF"/>
                <w:u w:val="single"/>
              </w:rPr>
              <w:t>Committee Memberships*                    </w:t>
            </w:r>
          </w:p>
        </w:tc>
        <w:tc>
          <w:tcPr>
            <w:tcW w:w="60" w:type="dxa"/>
            <w:tcBorders/>
            <w:shd w:fill="1A6DBB" w:val="clear"/>
            <w:vAlign w:val="center"/>
          </w:tcPr>
          <w:p>
            <w:pPr>
              <w:pStyle w:val="TableContents"/>
              <w:spacing w:before="0" w:after="283"/>
              <w:rPr/>
            </w:pPr>
            <w:r>
              <w:rPr/>
              <w:t> </w:t>
            </w:r>
          </w:p>
        </w:tc>
        <w:tc>
          <w:tcPr>
            <w:tcW w:w="965" w:type="dxa"/>
            <w:tcBorders/>
            <w:shd w:fill="1A6DBB" w:val="clear"/>
            <w:vAlign w:val="center"/>
          </w:tcPr>
          <w:p>
            <w:pPr>
              <w:pStyle w:val="TableContents"/>
              <w:spacing w:before="0" w:after="283"/>
              <w:rPr/>
            </w:pPr>
            <w:r>
              <w:rPr/>
              <w:t> </w:t>
            </w:r>
          </w:p>
        </w:tc>
      </w:tr>
      <w:tr>
        <w:trPr/>
        <w:tc>
          <w:tcPr>
            <w:tcW w:w="2303" w:type="dxa"/>
            <w:tcBorders/>
            <w:shd w:fill="1A6DBB" w:val="clear"/>
            <w:vAlign w:val="center"/>
          </w:tcPr>
          <w:p>
            <w:pPr>
              <w:pStyle w:val="TableContents"/>
              <w:spacing w:before="0" w:after="283"/>
              <w:rPr>
                <w:sz w:val="4"/>
                <w:szCs w:val="4"/>
              </w:rPr>
            </w:pPr>
            <w:r>
              <w:rPr>
                <w:sz w:val="4"/>
                <w:szCs w:val="4"/>
              </w:rPr>
            </w:r>
          </w:p>
        </w:tc>
        <w:tc>
          <w:tcPr>
            <w:tcW w:w="459" w:type="dxa"/>
            <w:gridSpan w:val="2"/>
            <w:tcBorders/>
            <w:shd w:fill="1A6DBB" w:val="clear"/>
            <w:vAlign w:val="center"/>
          </w:tcPr>
          <w:p>
            <w:pPr>
              <w:pStyle w:val="TableContents"/>
              <w:spacing w:before="0" w:after="283"/>
              <w:rPr>
                <w:sz w:val="4"/>
                <w:szCs w:val="4"/>
              </w:rPr>
            </w:pPr>
            <w:r>
              <w:rPr>
                <w:sz w:val="4"/>
                <w:szCs w:val="4"/>
              </w:rPr>
            </w:r>
          </w:p>
        </w:tc>
        <w:tc>
          <w:tcPr>
            <w:tcW w:w="1040" w:type="dxa"/>
            <w:gridSpan w:val="2"/>
            <w:tcBorders/>
            <w:shd w:fill="1A6DBB" w:val="clear"/>
            <w:vAlign w:val="center"/>
          </w:tcPr>
          <w:p>
            <w:pPr>
              <w:pStyle w:val="TableContents"/>
              <w:spacing w:before="0" w:after="283"/>
              <w:rPr>
                <w:sz w:val="4"/>
                <w:szCs w:val="4"/>
              </w:rPr>
            </w:pPr>
            <w:r>
              <w:rPr>
                <w:sz w:val="4"/>
                <w:szCs w:val="4"/>
              </w:rPr>
            </w:r>
          </w:p>
        </w:tc>
        <w:tc>
          <w:tcPr>
            <w:tcW w:w="920" w:type="dxa"/>
            <w:gridSpan w:val="2"/>
            <w:tcBorders/>
            <w:shd w:fill="1A6DBB" w:val="clear"/>
            <w:vAlign w:val="center"/>
          </w:tcPr>
          <w:p>
            <w:pPr>
              <w:pStyle w:val="TableContents"/>
              <w:spacing w:before="0" w:after="283"/>
              <w:rPr>
                <w:sz w:val="4"/>
                <w:szCs w:val="4"/>
              </w:rPr>
            </w:pPr>
            <w:r>
              <w:rPr>
                <w:sz w:val="4"/>
                <w:szCs w:val="4"/>
              </w:rPr>
            </w:r>
          </w:p>
        </w:tc>
        <w:tc>
          <w:tcPr>
            <w:tcW w:w="1986" w:type="dxa"/>
            <w:gridSpan w:val="2"/>
            <w:tcBorders/>
            <w:shd w:fill="1A6DBB" w:val="clear"/>
            <w:vAlign w:val="center"/>
          </w:tcPr>
          <w:p>
            <w:pPr>
              <w:pStyle w:val="TableContents"/>
              <w:spacing w:before="0" w:after="283"/>
              <w:rPr>
                <w:sz w:val="4"/>
                <w:szCs w:val="4"/>
              </w:rPr>
            </w:pPr>
            <w:r>
              <w:rPr>
                <w:sz w:val="4"/>
                <w:szCs w:val="4"/>
              </w:rPr>
            </w:r>
          </w:p>
        </w:tc>
        <w:tc>
          <w:tcPr>
            <w:tcW w:w="2472" w:type="dxa"/>
            <w:gridSpan w:val="2"/>
            <w:tcBorders/>
            <w:shd w:fill="1A6DBB" w:val="clear"/>
            <w:vAlign w:val="center"/>
          </w:tcPr>
          <w:p>
            <w:pPr>
              <w:pStyle w:val="TableContents"/>
              <w:spacing w:before="0" w:after="283"/>
              <w:rPr>
                <w:sz w:val="4"/>
                <w:szCs w:val="4"/>
              </w:rPr>
            </w:pPr>
            <w:r>
              <w:rPr>
                <w:sz w:val="4"/>
                <w:szCs w:val="4"/>
              </w:rPr>
            </w:r>
          </w:p>
        </w:tc>
        <w:tc>
          <w:tcPr>
            <w:tcW w:w="1025" w:type="dxa"/>
            <w:gridSpan w:val="2"/>
            <w:tcBorders/>
            <w:shd w:fill="1A6DBB" w:val="clear"/>
            <w:vAlign w:val="center"/>
          </w:tcPr>
          <w:p>
            <w:pPr>
              <w:pStyle w:val="TableContents"/>
              <w:spacing w:before="0" w:after="283"/>
              <w:rPr>
                <w:sz w:val="4"/>
                <w:szCs w:val="4"/>
              </w:rPr>
            </w:pPr>
            <w:r>
              <w:rPr>
                <w:sz w:val="4"/>
                <w:szCs w:val="4"/>
              </w:rPr>
            </w:r>
          </w:p>
        </w:tc>
      </w:tr>
      <w:tr>
        <w:trPr/>
        <w:tc>
          <w:tcPr>
            <w:tcW w:w="2303" w:type="dxa"/>
            <w:tcBorders/>
            <w:shd w:fill="1A6DBB" w:val="clear"/>
            <w:vAlign w:val="center"/>
          </w:tcPr>
          <w:p>
            <w:pPr>
              <w:pStyle w:val="TableContents"/>
              <w:spacing w:before="0" w:after="0"/>
              <w:jc w:val="center"/>
              <w:rPr>
                <w:rFonts w:ascii="ARIAL" w:hAnsi="ARIAL"/>
                <w:color w:val="FFFFFF"/>
                <w:sz w:val="16"/>
              </w:rPr>
            </w:pPr>
            <w:r>
              <w:rPr>
                <w:rFonts w:ascii="ARIAL" w:hAnsi="ARIAL"/>
                <w:color w:val="FFFFFF"/>
                <w:sz w:val="16"/>
              </w:rPr>
              <w:t>Name</w:t>
            </w:r>
          </w:p>
          <w:p>
            <w:pPr>
              <w:pStyle w:val="TableContents"/>
              <w:spacing w:before="0" w:after="20"/>
              <w:jc w:val="left"/>
              <w:rPr/>
            </w:pPr>
            <w:r>
              <w:rPr/>
              <w:t> </w:t>
            </w:r>
          </w:p>
        </w:tc>
        <w:tc>
          <w:tcPr>
            <w:tcW w:w="120" w:type="dxa"/>
            <w:tcBorders/>
            <w:shd w:fill="1A6DBB" w:val="clear"/>
            <w:vAlign w:val="center"/>
          </w:tcPr>
          <w:p>
            <w:pPr>
              <w:pStyle w:val="TableContents"/>
              <w:spacing w:before="0" w:after="283"/>
              <w:rPr/>
            </w:pPr>
            <w:r>
              <w:rPr/>
              <w:t>  </w:t>
            </w:r>
          </w:p>
        </w:tc>
        <w:tc>
          <w:tcPr>
            <w:tcW w:w="339" w:type="dxa"/>
            <w:tcBorders/>
            <w:shd w:fill="1A6DBB" w:val="clear"/>
            <w:vAlign w:val="center"/>
          </w:tcPr>
          <w:p>
            <w:pPr>
              <w:pStyle w:val="TableContents"/>
              <w:spacing w:before="0" w:after="0"/>
              <w:jc w:val="center"/>
              <w:rPr>
                <w:rFonts w:ascii="ARIAL" w:hAnsi="ARIAL"/>
                <w:color w:val="FFFFFF"/>
                <w:sz w:val="16"/>
              </w:rPr>
            </w:pPr>
            <w:r>
              <w:rPr>
                <w:rFonts w:ascii="ARIAL" w:hAnsi="ARIAL"/>
                <w:color w:val="FFFFFF"/>
                <w:sz w:val="16"/>
              </w:rPr>
              <w:t>Age*</w:t>
            </w:r>
          </w:p>
          <w:p>
            <w:pPr>
              <w:pStyle w:val="TableContents"/>
              <w:spacing w:before="0" w:after="20"/>
              <w:jc w:val="left"/>
              <w:rPr/>
            </w:pPr>
            <w:r>
              <w:rPr/>
              <w:t> </w:t>
            </w:r>
          </w:p>
        </w:tc>
        <w:tc>
          <w:tcPr>
            <w:tcW w:w="120" w:type="dxa"/>
            <w:tcBorders/>
            <w:shd w:fill="1A6DBB" w:val="clear"/>
            <w:vAlign w:val="center"/>
          </w:tcPr>
          <w:p>
            <w:pPr>
              <w:pStyle w:val="TableContents"/>
              <w:spacing w:before="0" w:after="283"/>
              <w:rPr/>
            </w:pPr>
            <w:r>
              <w:rPr/>
              <w:t>  </w:t>
            </w:r>
          </w:p>
        </w:tc>
        <w:tc>
          <w:tcPr>
            <w:tcW w:w="920" w:type="dxa"/>
            <w:tcBorders/>
            <w:shd w:fill="1A6DBB" w:val="clear"/>
            <w:vAlign w:val="center"/>
          </w:tcPr>
          <w:p>
            <w:pPr>
              <w:pStyle w:val="TableContents"/>
              <w:spacing w:before="0" w:after="0"/>
              <w:jc w:val="center"/>
              <w:rPr>
                <w:rFonts w:ascii="ARIAL" w:hAnsi="ARIAL"/>
                <w:color w:val="FFFFFF"/>
                <w:sz w:val="16"/>
              </w:rPr>
            </w:pPr>
            <w:r>
              <w:rPr>
                <w:rFonts w:ascii="ARIAL" w:hAnsi="ARIAL"/>
                <w:color w:val="FFFFFF"/>
                <w:sz w:val="16"/>
              </w:rPr>
              <w:t>Independent</w:t>
            </w:r>
          </w:p>
          <w:p>
            <w:pPr>
              <w:pStyle w:val="TableContents"/>
              <w:spacing w:before="0" w:after="20"/>
              <w:jc w:val="left"/>
              <w:rPr/>
            </w:pPr>
            <w:r>
              <w:rPr/>
              <w:t> </w:t>
            </w:r>
          </w:p>
        </w:tc>
        <w:tc>
          <w:tcPr>
            <w:tcW w:w="120" w:type="dxa"/>
            <w:tcBorders/>
            <w:shd w:fill="1A6DBB" w:val="clear"/>
            <w:vAlign w:val="center"/>
          </w:tcPr>
          <w:p>
            <w:pPr>
              <w:pStyle w:val="TableContents"/>
              <w:spacing w:before="0" w:after="283"/>
              <w:rPr/>
            </w:pPr>
            <w:r>
              <w:rPr/>
              <w:t>  </w:t>
            </w:r>
          </w:p>
        </w:tc>
        <w:tc>
          <w:tcPr>
            <w:tcW w:w="800" w:type="dxa"/>
            <w:tcBorders/>
            <w:shd w:fill="1A6DBB" w:val="clear"/>
            <w:vAlign w:val="center"/>
          </w:tcPr>
          <w:p>
            <w:pPr>
              <w:pStyle w:val="TableContents"/>
              <w:spacing w:before="0" w:after="0"/>
              <w:jc w:val="center"/>
              <w:rPr>
                <w:rFonts w:ascii="ARIAL" w:hAnsi="ARIAL"/>
                <w:color w:val="FFFFFF"/>
                <w:sz w:val="16"/>
              </w:rPr>
            </w:pPr>
            <w:r>
              <w:rPr>
                <w:rFonts w:ascii="ARIAL" w:hAnsi="ARIAL"/>
                <w:color w:val="FFFFFF"/>
                <w:sz w:val="16"/>
              </w:rPr>
              <w:t>Audit</w:t>
              <w:br/>
              <w:t>Committee</w:t>
            </w:r>
          </w:p>
          <w:p>
            <w:pPr>
              <w:pStyle w:val="TableContents"/>
              <w:spacing w:before="0" w:after="20"/>
              <w:jc w:val="left"/>
              <w:rPr/>
            </w:pPr>
            <w:r>
              <w:rPr/>
              <w:t> </w:t>
            </w:r>
          </w:p>
        </w:tc>
        <w:tc>
          <w:tcPr>
            <w:tcW w:w="120" w:type="dxa"/>
            <w:tcBorders/>
            <w:shd w:fill="1A6DBB" w:val="clear"/>
            <w:vAlign w:val="center"/>
          </w:tcPr>
          <w:p>
            <w:pPr>
              <w:pStyle w:val="TableContents"/>
              <w:spacing w:before="0" w:after="283"/>
              <w:rPr/>
            </w:pPr>
            <w:r>
              <w:rPr/>
              <w:t>  </w:t>
            </w:r>
          </w:p>
        </w:tc>
        <w:tc>
          <w:tcPr>
            <w:tcW w:w="1866" w:type="dxa"/>
            <w:tcBorders/>
            <w:shd w:fill="1A6DBB" w:val="clear"/>
            <w:vAlign w:val="center"/>
          </w:tcPr>
          <w:p>
            <w:pPr>
              <w:pStyle w:val="TableContents"/>
              <w:spacing w:before="0" w:after="0"/>
              <w:jc w:val="center"/>
              <w:rPr>
                <w:rFonts w:ascii="ARIAL" w:hAnsi="ARIAL"/>
                <w:color w:val="FFFFFF"/>
                <w:sz w:val="16"/>
              </w:rPr>
            </w:pPr>
            <w:r>
              <w:rPr>
                <w:rFonts w:ascii="ARIAL" w:hAnsi="ARIAL"/>
                <w:color w:val="FFFFFF"/>
                <w:sz w:val="16"/>
              </w:rPr>
              <w:t>Compensation and</w:t>
              <w:br/>
              <w:t>Management</w:t>
              <w:br/>
              <w:t>Development</w:t>
            </w:r>
          </w:p>
          <w:p>
            <w:pPr>
              <w:pStyle w:val="TableContents"/>
              <w:spacing w:before="0" w:after="20"/>
              <w:jc w:val="left"/>
              <w:rPr/>
            </w:pPr>
            <w:r>
              <w:rPr/>
              <w:t> </w:t>
            </w:r>
          </w:p>
        </w:tc>
        <w:tc>
          <w:tcPr>
            <w:tcW w:w="160" w:type="dxa"/>
            <w:tcBorders/>
            <w:shd w:fill="1A6DBB" w:val="clear"/>
            <w:vAlign w:val="center"/>
          </w:tcPr>
          <w:p>
            <w:pPr>
              <w:pStyle w:val="TableContents"/>
              <w:spacing w:before="0" w:after="283"/>
              <w:rPr/>
            </w:pPr>
            <w:r>
              <w:rPr/>
              <w:t>  </w:t>
            </w:r>
          </w:p>
        </w:tc>
        <w:tc>
          <w:tcPr>
            <w:tcW w:w="2312" w:type="dxa"/>
            <w:tcBorders/>
            <w:shd w:fill="1A6DBB" w:val="clear"/>
            <w:vAlign w:val="center"/>
          </w:tcPr>
          <w:p>
            <w:pPr>
              <w:pStyle w:val="TableContents"/>
              <w:spacing w:before="0" w:after="0"/>
              <w:jc w:val="center"/>
              <w:rPr>
                <w:rFonts w:ascii="ARIAL" w:hAnsi="ARIAL"/>
                <w:color w:val="FFFFFF"/>
                <w:sz w:val="16"/>
              </w:rPr>
            </w:pPr>
            <w:r>
              <w:rPr>
                <w:rFonts w:ascii="ARIAL" w:hAnsi="ARIAL"/>
                <w:color w:val="FFFFFF"/>
                <w:sz w:val="16"/>
              </w:rPr>
              <w:t>Corporate Governance</w:t>
              <w:br/>
              <w:t>Committee</w:t>
            </w:r>
          </w:p>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965" w:type="dxa"/>
            <w:tcBorders/>
            <w:shd w:fill="1A6DBB" w:val="clear"/>
            <w:vAlign w:val="center"/>
          </w:tcPr>
          <w:p>
            <w:pPr>
              <w:pStyle w:val="TableContents"/>
              <w:spacing w:before="0" w:after="0"/>
              <w:jc w:val="center"/>
              <w:rPr>
                <w:rFonts w:ascii="ARIAL" w:hAnsi="ARIAL"/>
                <w:color w:val="FFFFFF"/>
                <w:sz w:val="16"/>
              </w:rPr>
            </w:pPr>
            <w:r>
              <w:rPr>
                <w:rFonts w:ascii="ARIAL" w:hAnsi="ARIAL"/>
                <w:color w:val="FFFFFF"/>
                <w:sz w:val="16"/>
              </w:rPr>
              <w:t>Other</w:t>
              <w:br/>
              <w:t>Public</w:t>
              <w:br/>
              <w:t>    Boards    </w:t>
            </w:r>
          </w:p>
          <w:p>
            <w:pPr>
              <w:pStyle w:val="TableContents"/>
              <w:spacing w:before="0" w:after="20"/>
              <w:jc w:val="left"/>
              <w:rPr/>
            </w:pPr>
            <w:r>
              <w:rPr/>
              <w:t> </w:t>
            </w:r>
          </w:p>
        </w:tc>
      </w:tr>
      <w:tr>
        <w:trPr/>
        <w:tc>
          <w:tcPr>
            <w:tcW w:w="2303" w:type="dxa"/>
            <w:tcBorders/>
            <w:shd w:fill="auto" w:val="clear"/>
            <w:vAlign w:val="center"/>
          </w:tcPr>
          <w:p>
            <w:pPr>
              <w:pStyle w:val="TableContents"/>
              <w:spacing w:before="0" w:after="283"/>
              <w:rPr>
                <w:sz w:val="4"/>
                <w:szCs w:val="4"/>
              </w:rPr>
            </w:pPr>
            <w:r>
              <w:rPr>
                <w:sz w:val="4"/>
                <w:szCs w:val="4"/>
              </w:rPr>
            </w:r>
          </w:p>
        </w:tc>
        <w:tc>
          <w:tcPr>
            <w:tcW w:w="459" w:type="dxa"/>
            <w:gridSpan w:val="2"/>
            <w:tcBorders/>
            <w:shd w:fill="auto" w:val="clear"/>
            <w:vAlign w:val="center"/>
          </w:tcPr>
          <w:p>
            <w:pPr>
              <w:pStyle w:val="TableContents"/>
              <w:spacing w:before="0" w:after="283"/>
              <w:rPr>
                <w:sz w:val="4"/>
                <w:szCs w:val="4"/>
              </w:rPr>
            </w:pPr>
            <w:r>
              <w:rPr>
                <w:sz w:val="4"/>
                <w:szCs w:val="4"/>
              </w:rPr>
            </w:r>
          </w:p>
        </w:tc>
        <w:tc>
          <w:tcPr>
            <w:tcW w:w="1040" w:type="dxa"/>
            <w:gridSpan w:val="2"/>
            <w:tcBorders/>
            <w:shd w:fill="auto" w:val="clear"/>
            <w:vAlign w:val="center"/>
          </w:tcPr>
          <w:p>
            <w:pPr>
              <w:pStyle w:val="TableContents"/>
              <w:spacing w:before="0" w:after="283"/>
              <w:rPr>
                <w:sz w:val="4"/>
                <w:szCs w:val="4"/>
              </w:rPr>
            </w:pPr>
            <w:r>
              <w:rPr>
                <w:sz w:val="4"/>
                <w:szCs w:val="4"/>
              </w:rPr>
            </w:r>
          </w:p>
        </w:tc>
        <w:tc>
          <w:tcPr>
            <w:tcW w:w="920" w:type="dxa"/>
            <w:gridSpan w:val="2"/>
            <w:tcBorders/>
            <w:shd w:fill="auto" w:val="clear"/>
            <w:vAlign w:val="center"/>
          </w:tcPr>
          <w:p>
            <w:pPr>
              <w:pStyle w:val="TableContents"/>
              <w:spacing w:before="0" w:after="283"/>
              <w:rPr>
                <w:sz w:val="4"/>
                <w:szCs w:val="4"/>
              </w:rPr>
            </w:pPr>
            <w:r>
              <w:rPr>
                <w:sz w:val="4"/>
                <w:szCs w:val="4"/>
              </w:rPr>
            </w:r>
          </w:p>
        </w:tc>
        <w:tc>
          <w:tcPr>
            <w:tcW w:w="1986" w:type="dxa"/>
            <w:gridSpan w:val="2"/>
            <w:tcBorders/>
            <w:shd w:fill="auto" w:val="clear"/>
            <w:vAlign w:val="center"/>
          </w:tcPr>
          <w:p>
            <w:pPr>
              <w:pStyle w:val="TableContents"/>
              <w:spacing w:before="0" w:after="283"/>
              <w:rPr>
                <w:sz w:val="4"/>
                <w:szCs w:val="4"/>
              </w:rPr>
            </w:pPr>
            <w:r>
              <w:rPr>
                <w:sz w:val="4"/>
                <w:szCs w:val="4"/>
              </w:rPr>
            </w:r>
          </w:p>
        </w:tc>
        <w:tc>
          <w:tcPr>
            <w:tcW w:w="2472" w:type="dxa"/>
            <w:gridSpan w:val="2"/>
            <w:tcBorders/>
            <w:shd w:fill="auto" w:val="clear"/>
            <w:vAlign w:val="center"/>
          </w:tcPr>
          <w:p>
            <w:pPr>
              <w:pStyle w:val="TableContents"/>
              <w:spacing w:before="0" w:after="283"/>
              <w:rPr>
                <w:sz w:val="4"/>
                <w:szCs w:val="4"/>
              </w:rPr>
            </w:pPr>
            <w:r>
              <w:rPr>
                <w:sz w:val="4"/>
                <w:szCs w:val="4"/>
              </w:rPr>
            </w:r>
          </w:p>
        </w:tc>
        <w:tc>
          <w:tcPr>
            <w:tcW w:w="1025" w:type="dxa"/>
            <w:gridSpan w:val="2"/>
            <w:tcBorders/>
            <w:shd w:fill="auto" w:val="clear"/>
            <w:vAlign w:val="center"/>
          </w:tcPr>
          <w:p>
            <w:pPr>
              <w:pStyle w:val="TableContents"/>
              <w:spacing w:before="0" w:after="283"/>
              <w:rPr>
                <w:sz w:val="4"/>
                <w:szCs w:val="4"/>
              </w:rPr>
            </w:pPr>
            <w:r>
              <w:rPr>
                <w:sz w:val="4"/>
                <w:szCs w:val="4"/>
              </w:rPr>
            </w:r>
          </w:p>
        </w:tc>
      </w:tr>
      <w:tr>
        <w:trPr/>
        <w:tc>
          <w:tcPr>
            <w:tcW w:w="2303" w:type="dxa"/>
            <w:tcBorders>
              <w:bottom w:val="single" w:sz="6" w:space="0" w:color="1A6DBB"/>
            </w:tcBorders>
            <w:shd w:fill="auto" w:val="clear"/>
            <w:tcMar>
              <w:bottom w:w="60" w:type="dxa"/>
            </w:tcMar>
            <w:vAlign w:val="center"/>
          </w:tcPr>
          <w:p>
            <w:pPr>
              <w:pStyle w:val="TableContents"/>
              <w:spacing w:before="0" w:after="283"/>
              <w:rPr/>
            </w:pPr>
            <w:r>
              <w:rPr/>
              <w:t>  </w:t>
            </w:r>
            <w:r>
              <w:rPr>
                <w:b/>
              </w:rPr>
              <w:t>Alexander J. Denner, Ph.D.</w:t>
            </w:r>
          </w:p>
        </w:tc>
        <w:tc>
          <w:tcPr>
            <w:tcW w:w="120" w:type="dxa"/>
            <w:tcBorders>
              <w:bottom w:val="single" w:sz="6" w:space="0" w:color="1A6DBB"/>
            </w:tcBorders>
            <w:shd w:fill="auto" w:val="clear"/>
            <w:tcMar>
              <w:bottom w:w="28" w:type="dxa"/>
            </w:tcMar>
            <w:vAlign w:val="center"/>
          </w:tcPr>
          <w:p>
            <w:pPr>
              <w:pStyle w:val="TableContents"/>
              <w:spacing w:before="0" w:after="283"/>
              <w:rPr/>
            </w:pPr>
            <w:r>
              <w:rPr/>
              <w:t>  </w:t>
            </w:r>
          </w:p>
        </w:tc>
        <w:tc>
          <w:tcPr>
            <w:tcW w:w="339" w:type="dxa"/>
            <w:tcBorders>
              <w:bottom w:val="single" w:sz="6" w:space="0" w:color="1A6DBB"/>
            </w:tcBorders>
            <w:shd w:fill="auto" w:val="clear"/>
            <w:tcMar>
              <w:bottom w:w="60" w:type="dxa"/>
            </w:tcMar>
            <w:vAlign w:val="center"/>
          </w:tcPr>
          <w:p>
            <w:pPr>
              <w:pStyle w:val="TableContents"/>
              <w:spacing w:before="0" w:after="283"/>
              <w:jc w:val="center"/>
              <w:rPr/>
            </w:pPr>
            <w:r>
              <w:rPr/>
              <w:t>53</w:t>
            </w:r>
          </w:p>
        </w:tc>
        <w:tc>
          <w:tcPr>
            <w:tcW w:w="120" w:type="dxa"/>
            <w:tcBorders>
              <w:bottom w:val="single" w:sz="6" w:space="0" w:color="1A6DBB"/>
            </w:tcBorders>
            <w:shd w:fill="auto" w:val="clear"/>
            <w:tcMar>
              <w:bottom w:w="28" w:type="dxa"/>
            </w:tcMar>
            <w:vAlign w:val="center"/>
          </w:tcPr>
          <w:p>
            <w:pPr>
              <w:pStyle w:val="TableContents"/>
              <w:spacing w:before="0" w:after="283"/>
              <w:rPr/>
            </w:pPr>
            <w:r>
              <w:rPr/>
              <w:t>  </w:t>
            </w:r>
          </w:p>
        </w:tc>
        <w:tc>
          <w:tcPr>
            <w:tcW w:w="920" w:type="dxa"/>
            <w:tcBorders>
              <w:bottom w:val="single" w:sz="6" w:space="0" w:color="1A6DBB"/>
            </w:tcBorders>
            <w:shd w:fill="auto" w:val="clear"/>
            <w:tcMar>
              <w:bottom w:w="60" w:type="dxa"/>
            </w:tcMar>
            <w:vAlign w:val="center"/>
          </w:tcPr>
          <w:p>
            <w:pPr>
              <w:pStyle w:val="TableContents"/>
              <w:spacing w:before="0" w:after="283"/>
              <w:jc w:val="center"/>
              <w:rPr/>
            </w:pPr>
            <w:r>
              <w:rPr/>
              <w:t>✓</w:t>
            </w:r>
          </w:p>
        </w:tc>
        <w:tc>
          <w:tcPr>
            <w:tcW w:w="120" w:type="dxa"/>
            <w:tcBorders>
              <w:bottom w:val="single" w:sz="6" w:space="0" w:color="1A6DBB"/>
            </w:tcBorders>
            <w:shd w:fill="auto" w:val="clear"/>
            <w:tcMar>
              <w:bottom w:w="28" w:type="dxa"/>
            </w:tcMar>
            <w:vAlign w:val="center"/>
          </w:tcPr>
          <w:p>
            <w:pPr>
              <w:pStyle w:val="TableContents"/>
              <w:spacing w:before="0" w:after="283"/>
              <w:rPr/>
            </w:pPr>
            <w:r>
              <w:rPr/>
              <w:t>  </w:t>
            </w:r>
          </w:p>
        </w:tc>
        <w:tc>
          <w:tcPr>
            <w:tcW w:w="800" w:type="dxa"/>
            <w:tcBorders>
              <w:bottom w:val="single" w:sz="6" w:space="0" w:color="1A6DBB"/>
            </w:tcBorders>
            <w:shd w:fill="auto" w:val="clear"/>
            <w:tcMar>
              <w:bottom w:w="28" w:type="dxa"/>
            </w:tcMar>
            <w:vAlign w:val="center"/>
          </w:tcPr>
          <w:p>
            <w:pPr>
              <w:pStyle w:val="TableContents"/>
              <w:spacing w:before="0" w:after="283"/>
              <w:rPr/>
            </w:pPr>
            <w:r>
              <w:rPr/>
              <w:t> </w:t>
            </w:r>
          </w:p>
        </w:tc>
        <w:tc>
          <w:tcPr>
            <w:tcW w:w="120" w:type="dxa"/>
            <w:tcBorders>
              <w:bottom w:val="single" w:sz="6" w:space="0" w:color="1A6DBB"/>
            </w:tcBorders>
            <w:shd w:fill="auto" w:val="clear"/>
            <w:tcMar>
              <w:bottom w:w="28" w:type="dxa"/>
            </w:tcMar>
            <w:vAlign w:val="center"/>
          </w:tcPr>
          <w:p>
            <w:pPr>
              <w:pStyle w:val="TableContents"/>
              <w:spacing w:before="0" w:after="283"/>
              <w:rPr/>
            </w:pPr>
            <w:r>
              <w:rPr/>
              <w:t>  </w:t>
            </w:r>
          </w:p>
        </w:tc>
        <w:tc>
          <w:tcPr>
            <w:tcW w:w="1866" w:type="dxa"/>
            <w:tcBorders>
              <w:bottom w:val="single" w:sz="6" w:space="0" w:color="1A6DBB"/>
            </w:tcBorders>
            <w:shd w:fill="auto" w:val="clear"/>
            <w:tcMar>
              <w:bottom w:w="28" w:type="dxa"/>
            </w:tcMar>
            <w:vAlign w:val="center"/>
          </w:tcPr>
          <w:p>
            <w:pPr>
              <w:pStyle w:val="TableContents"/>
              <w:spacing w:before="0" w:after="283"/>
              <w:rPr/>
            </w:pPr>
            <w:r>
              <w:rPr/>
              <w:t> </w:t>
            </w:r>
          </w:p>
        </w:tc>
        <w:tc>
          <w:tcPr>
            <w:tcW w:w="160" w:type="dxa"/>
            <w:tcBorders>
              <w:bottom w:val="single" w:sz="6" w:space="0" w:color="1A6DBB"/>
            </w:tcBorders>
            <w:shd w:fill="auto" w:val="clear"/>
            <w:tcMar>
              <w:bottom w:w="28" w:type="dxa"/>
            </w:tcMar>
            <w:vAlign w:val="center"/>
          </w:tcPr>
          <w:p>
            <w:pPr>
              <w:pStyle w:val="TableContents"/>
              <w:spacing w:before="0" w:after="283"/>
              <w:rPr/>
            </w:pPr>
            <w:r>
              <w:rPr/>
              <w:t>  </w:t>
            </w:r>
          </w:p>
        </w:tc>
        <w:tc>
          <w:tcPr>
            <w:tcW w:w="2312" w:type="dxa"/>
            <w:tcBorders>
              <w:bottom w:val="single" w:sz="6" w:space="0" w:color="1A6DBB"/>
            </w:tcBorders>
            <w:shd w:fill="auto" w:val="clear"/>
            <w:tcMar>
              <w:bottom w:w="60" w:type="dxa"/>
            </w:tcMar>
            <w:vAlign w:val="center"/>
          </w:tcPr>
          <w:p>
            <w:pPr>
              <w:pStyle w:val="TableContents"/>
              <w:spacing w:before="0" w:after="283"/>
              <w:jc w:val="center"/>
              <w:rPr/>
            </w:pPr>
            <w:r>
              <w:rPr/>
              <w:t>C</w:t>
            </w:r>
          </w:p>
        </w:tc>
        <w:tc>
          <w:tcPr>
            <w:tcW w:w="60" w:type="dxa"/>
            <w:tcBorders>
              <w:bottom w:val="single" w:sz="6" w:space="0" w:color="1A6DBB"/>
            </w:tcBorders>
            <w:shd w:fill="auto" w:val="clear"/>
            <w:tcMar>
              <w:bottom w:w="28" w:type="dxa"/>
            </w:tcMar>
            <w:vAlign w:val="center"/>
          </w:tcPr>
          <w:p>
            <w:pPr>
              <w:pStyle w:val="TableContents"/>
              <w:spacing w:before="0" w:after="283"/>
              <w:rPr/>
            </w:pPr>
            <w:r>
              <w:rPr/>
              <w:t> </w:t>
            </w:r>
          </w:p>
        </w:tc>
        <w:tc>
          <w:tcPr>
            <w:tcW w:w="965" w:type="dxa"/>
            <w:tcBorders>
              <w:bottom w:val="single" w:sz="6" w:space="0" w:color="1A6DBB"/>
            </w:tcBorders>
            <w:shd w:fill="auto" w:val="clear"/>
            <w:tcMar>
              <w:bottom w:w="60" w:type="dxa"/>
            </w:tcMar>
            <w:vAlign w:val="center"/>
          </w:tcPr>
          <w:p>
            <w:pPr>
              <w:pStyle w:val="TableContents"/>
              <w:spacing w:before="0" w:after="283"/>
              <w:jc w:val="center"/>
              <w:rPr/>
            </w:pPr>
            <w:r>
              <w:rPr/>
              <w:t>1</w:t>
            </w:r>
          </w:p>
        </w:tc>
      </w:tr>
      <w:tr>
        <w:trPr/>
        <w:tc>
          <w:tcPr>
            <w:tcW w:w="2303" w:type="dxa"/>
            <w:tcBorders/>
            <w:shd w:fill="auto" w:val="clear"/>
            <w:vAlign w:val="center"/>
          </w:tcPr>
          <w:p>
            <w:pPr>
              <w:pStyle w:val="TableContents"/>
              <w:spacing w:before="0" w:after="283"/>
              <w:rPr>
                <w:sz w:val="4"/>
                <w:szCs w:val="4"/>
              </w:rPr>
            </w:pPr>
            <w:r>
              <w:rPr>
                <w:sz w:val="4"/>
                <w:szCs w:val="4"/>
              </w:rPr>
            </w:r>
          </w:p>
        </w:tc>
        <w:tc>
          <w:tcPr>
            <w:tcW w:w="459" w:type="dxa"/>
            <w:gridSpan w:val="2"/>
            <w:tcBorders/>
            <w:shd w:fill="auto" w:val="clear"/>
            <w:vAlign w:val="center"/>
          </w:tcPr>
          <w:p>
            <w:pPr>
              <w:pStyle w:val="TableContents"/>
              <w:spacing w:before="0" w:after="283"/>
              <w:rPr>
                <w:sz w:val="4"/>
                <w:szCs w:val="4"/>
              </w:rPr>
            </w:pPr>
            <w:r>
              <w:rPr>
                <w:sz w:val="4"/>
                <w:szCs w:val="4"/>
              </w:rPr>
            </w:r>
          </w:p>
        </w:tc>
        <w:tc>
          <w:tcPr>
            <w:tcW w:w="1040" w:type="dxa"/>
            <w:gridSpan w:val="2"/>
            <w:tcBorders/>
            <w:shd w:fill="auto" w:val="clear"/>
            <w:vAlign w:val="center"/>
          </w:tcPr>
          <w:p>
            <w:pPr>
              <w:pStyle w:val="TableContents"/>
              <w:spacing w:before="0" w:after="283"/>
              <w:rPr>
                <w:sz w:val="4"/>
                <w:szCs w:val="4"/>
              </w:rPr>
            </w:pPr>
            <w:r>
              <w:rPr>
                <w:sz w:val="4"/>
                <w:szCs w:val="4"/>
              </w:rPr>
            </w:r>
          </w:p>
        </w:tc>
        <w:tc>
          <w:tcPr>
            <w:tcW w:w="920" w:type="dxa"/>
            <w:gridSpan w:val="2"/>
            <w:tcBorders/>
            <w:shd w:fill="auto" w:val="clear"/>
            <w:vAlign w:val="center"/>
          </w:tcPr>
          <w:p>
            <w:pPr>
              <w:pStyle w:val="TableContents"/>
              <w:spacing w:before="0" w:after="283"/>
              <w:rPr>
                <w:sz w:val="4"/>
                <w:szCs w:val="4"/>
              </w:rPr>
            </w:pPr>
            <w:r>
              <w:rPr>
                <w:sz w:val="4"/>
                <w:szCs w:val="4"/>
              </w:rPr>
            </w:r>
          </w:p>
        </w:tc>
        <w:tc>
          <w:tcPr>
            <w:tcW w:w="1986" w:type="dxa"/>
            <w:gridSpan w:val="2"/>
            <w:tcBorders/>
            <w:shd w:fill="auto" w:val="clear"/>
            <w:vAlign w:val="center"/>
          </w:tcPr>
          <w:p>
            <w:pPr>
              <w:pStyle w:val="TableContents"/>
              <w:spacing w:before="0" w:after="283"/>
              <w:rPr>
                <w:sz w:val="4"/>
                <w:szCs w:val="4"/>
              </w:rPr>
            </w:pPr>
            <w:r>
              <w:rPr>
                <w:sz w:val="4"/>
                <w:szCs w:val="4"/>
              </w:rPr>
            </w:r>
          </w:p>
        </w:tc>
        <w:tc>
          <w:tcPr>
            <w:tcW w:w="2472" w:type="dxa"/>
            <w:gridSpan w:val="2"/>
            <w:tcBorders/>
            <w:shd w:fill="auto" w:val="clear"/>
            <w:vAlign w:val="center"/>
          </w:tcPr>
          <w:p>
            <w:pPr>
              <w:pStyle w:val="TableContents"/>
              <w:spacing w:before="0" w:after="283"/>
              <w:rPr>
                <w:sz w:val="4"/>
                <w:szCs w:val="4"/>
              </w:rPr>
            </w:pPr>
            <w:r>
              <w:rPr>
                <w:sz w:val="4"/>
                <w:szCs w:val="4"/>
              </w:rPr>
            </w:r>
          </w:p>
        </w:tc>
        <w:tc>
          <w:tcPr>
            <w:tcW w:w="1025" w:type="dxa"/>
            <w:gridSpan w:val="2"/>
            <w:tcBorders/>
            <w:shd w:fill="auto" w:val="clear"/>
            <w:vAlign w:val="center"/>
          </w:tcPr>
          <w:p>
            <w:pPr>
              <w:pStyle w:val="TableContents"/>
              <w:spacing w:before="0" w:after="283"/>
              <w:rPr>
                <w:sz w:val="4"/>
                <w:szCs w:val="4"/>
              </w:rPr>
            </w:pPr>
            <w:r>
              <w:rPr>
                <w:sz w:val="4"/>
                <w:szCs w:val="4"/>
              </w:rPr>
            </w:r>
          </w:p>
        </w:tc>
      </w:tr>
      <w:tr>
        <w:trPr/>
        <w:tc>
          <w:tcPr>
            <w:tcW w:w="2303" w:type="dxa"/>
            <w:tcBorders>
              <w:bottom w:val="single" w:sz="6" w:space="0" w:color="1A6DBB"/>
            </w:tcBorders>
            <w:shd w:fill="auto" w:val="clear"/>
            <w:tcMar>
              <w:bottom w:w="60" w:type="dxa"/>
            </w:tcMar>
            <w:vAlign w:val="center"/>
          </w:tcPr>
          <w:p>
            <w:pPr>
              <w:pStyle w:val="TableContents"/>
              <w:spacing w:before="0" w:after="283"/>
              <w:rPr/>
            </w:pPr>
            <w:r>
              <w:rPr/>
              <w:t>  </w:t>
            </w:r>
            <w:r>
              <w:rPr>
                <w:b/>
              </w:rPr>
              <w:t>Caroline D. Dorsa**</w:t>
            </w:r>
          </w:p>
        </w:tc>
        <w:tc>
          <w:tcPr>
            <w:tcW w:w="120" w:type="dxa"/>
            <w:tcBorders>
              <w:bottom w:val="single" w:sz="6" w:space="0" w:color="1A6DBB"/>
            </w:tcBorders>
            <w:shd w:fill="auto" w:val="clear"/>
            <w:tcMar>
              <w:bottom w:w="28" w:type="dxa"/>
            </w:tcMar>
            <w:vAlign w:val="center"/>
          </w:tcPr>
          <w:p>
            <w:pPr>
              <w:pStyle w:val="TableContents"/>
              <w:spacing w:before="0" w:after="283"/>
              <w:rPr/>
            </w:pPr>
            <w:r>
              <w:rPr/>
              <w:t>  </w:t>
            </w:r>
          </w:p>
        </w:tc>
        <w:tc>
          <w:tcPr>
            <w:tcW w:w="339" w:type="dxa"/>
            <w:tcBorders>
              <w:bottom w:val="single" w:sz="6" w:space="0" w:color="1A6DBB"/>
            </w:tcBorders>
            <w:shd w:fill="auto" w:val="clear"/>
            <w:tcMar>
              <w:bottom w:w="60" w:type="dxa"/>
            </w:tcMar>
            <w:vAlign w:val="center"/>
          </w:tcPr>
          <w:p>
            <w:pPr>
              <w:pStyle w:val="TableContents"/>
              <w:spacing w:before="0" w:after="283"/>
              <w:jc w:val="center"/>
              <w:rPr/>
            </w:pPr>
            <w:r>
              <w:rPr/>
              <w:t>63</w:t>
            </w:r>
          </w:p>
        </w:tc>
        <w:tc>
          <w:tcPr>
            <w:tcW w:w="120" w:type="dxa"/>
            <w:tcBorders>
              <w:bottom w:val="single" w:sz="6" w:space="0" w:color="1A6DBB"/>
            </w:tcBorders>
            <w:shd w:fill="auto" w:val="clear"/>
            <w:tcMar>
              <w:bottom w:w="28" w:type="dxa"/>
            </w:tcMar>
            <w:vAlign w:val="center"/>
          </w:tcPr>
          <w:p>
            <w:pPr>
              <w:pStyle w:val="TableContents"/>
              <w:spacing w:before="0" w:after="283"/>
              <w:rPr/>
            </w:pPr>
            <w:r>
              <w:rPr/>
              <w:t>  </w:t>
            </w:r>
          </w:p>
        </w:tc>
        <w:tc>
          <w:tcPr>
            <w:tcW w:w="920" w:type="dxa"/>
            <w:tcBorders>
              <w:bottom w:val="single" w:sz="6" w:space="0" w:color="1A6DBB"/>
            </w:tcBorders>
            <w:shd w:fill="auto" w:val="clear"/>
            <w:tcMar>
              <w:bottom w:w="60" w:type="dxa"/>
            </w:tcMar>
            <w:vAlign w:val="center"/>
          </w:tcPr>
          <w:p>
            <w:pPr>
              <w:pStyle w:val="TableContents"/>
              <w:spacing w:before="0" w:after="283"/>
              <w:jc w:val="center"/>
              <w:rPr/>
            </w:pPr>
            <w:r>
              <w:rPr/>
              <w:t>✓</w:t>
            </w:r>
          </w:p>
        </w:tc>
        <w:tc>
          <w:tcPr>
            <w:tcW w:w="120" w:type="dxa"/>
            <w:tcBorders>
              <w:bottom w:val="single" w:sz="6" w:space="0" w:color="1A6DBB"/>
            </w:tcBorders>
            <w:shd w:fill="auto" w:val="clear"/>
            <w:tcMar>
              <w:bottom w:w="28" w:type="dxa"/>
            </w:tcMar>
            <w:vAlign w:val="center"/>
          </w:tcPr>
          <w:p>
            <w:pPr>
              <w:pStyle w:val="TableContents"/>
              <w:spacing w:before="0" w:after="283"/>
              <w:rPr/>
            </w:pPr>
            <w:r>
              <w:rPr/>
              <w:t>  </w:t>
            </w:r>
          </w:p>
        </w:tc>
        <w:tc>
          <w:tcPr>
            <w:tcW w:w="800" w:type="dxa"/>
            <w:tcBorders>
              <w:bottom w:val="single" w:sz="6" w:space="0" w:color="1A6DBB"/>
            </w:tcBorders>
            <w:shd w:fill="auto" w:val="clear"/>
            <w:tcMar>
              <w:bottom w:w="60" w:type="dxa"/>
            </w:tcMar>
            <w:vAlign w:val="center"/>
          </w:tcPr>
          <w:p>
            <w:pPr>
              <w:pStyle w:val="TableContents"/>
              <w:spacing w:before="0" w:after="283"/>
              <w:jc w:val="center"/>
              <w:rPr/>
            </w:pPr>
            <w:r>
              <w:rPr/>
              <w:t>C</w:t>
            </w:r>
          </w:p>
        </w:tc>
        <w:tc>
          <w:tcPr>
            <w:tcW w:w="120" w:type="dxa"/>
            <w:tcBorders>
              <w:bottom w:val="single" w:sz="6" w:space="0" w:color="1A6DBB"/>
            </w:tcBorders>
            <w:shd w:fill="auto" w:val="clear"/>
            <w:tcMar>
              <w:bottom w:w="28" w:type="dxa"/>
            </w:tcMar>
            <w:vAlign w:val="center"/>
          </w:tcPr>
          <w:p>
            <w:pPr>
              <w:pStyle w:val="TableContents"/>
              <w:spacing w:before="0" w:after="283"/>
              <w:rPr/>
            </w:pPr>
            <w:r>
              <w:rPr/>
              <w:t>  </w:t>
            </w:r>
          </w:p>
        </w:tc>
        <w:tc>
          <w:tcPr>
            <w:tcW w:w="1866" w:type="dxa"/>
            <w:tcBorders>
              <w:bottom w:val="single" w:sz="6" w:space="0" w:color="1A6DBB"/>
            </w:tcBorders>
            <w:shd w:fill="auto" w:val="clear"/>
            <w:tcMar>
              <w:bottom w:w="28" w:type="dxa"/>
            </w:tcMar>
            <w:vAlign w:val="center"/>
          </w:tcPr>
          <w:p>
            <w:pPr>
              <w:pStyle w:val="TableContents"/>
              <w:spacing w:before="0" w:after="283"/>
              <w:rPr/>
            </w:pPr>
            <w:r>
              <w:rPr/>
              <w:t> </w:t>
            </w:r>
          </w:p>
        </w:tc>
        <w:tc>
          <w:tcPr>
            <w:tcW w:w="160" w:type="dxa"/>
            <w:tcBorders>
              <w:bottom w:val="single" w:sz="6" w:space="0" w:color="1A6DBB"/>
            </w:tcBorders>
            <w:shd w:fill="auto" w:val="clear"/>
            <w:tcMar>
              <w:bottom w:w="28" w:type="dxa"/>
            </w:tcMar>
            <w:vAlign w:val="center"/>
          </w:tcPr>
          <w:p>
            <w:pPr>
              <w:pStyle w:val="TableContents"/>
              <w:spacing w:before="0" w:after="283"/>
              <w:rPr/>
            </w:pPr>
            <w:r>
              <w:rPr/>
              <w:t>  </w:t>
            </w:r>
          </w:p>
        </w:tc>
        <w:tc>
          <w:tcPr>
            <w:tcW w:w="2312" w:type="dxa"/>
            <w:tcBorders>
              <w:bottom w:val="single" w:sz="6" w:space="0" w:color="1A6DBB"/>
            </w:tcBorders>
            <w:shd w:fill="auto" w:val="clear"/>
            <w:tcMar>
              <w:bottom w:w="28" w:type="dxa"/>
            </w:tcMar>
            <w:vAlign w:val="center"/>
          </w:tcPr>
          <w:p>
            <w:pPr>
              <w:pStyle w:val="TableContents"/>
              <w:spacing w:before="0" w:after="283"/>
              <w:rPr/>
            </w:pPr>
            <w:r>
              <w:rPr/>
              <w:t> </w:t>
            </w:r>
          </w:p>
        </w:tc>
        <w:tc>
          <w:tcPr>
            <w:tcW w:w="60" w:type="dxa"/>
            <w:tcBorders>
              <w:bottom w:val="single" w:sz="6" w:space="0" w:color="1A6DBB"/>
            </w:tcBorders>
            <w:shd w:fill="auto" w:val="clear"/>
            <w:tcMar>
              <w:bottom w:w="28" w:type="dxa"/>
            </w:tcMar>
            <w:vAlign w:val="center"/>
          </w:tcPr>
          <w:p>
            <w:pPr>
              <w:pStyle w:val="TableContents"/>
              <w:spacing w:before="0" w:after="283"/>
              <w:rPr/>
            </w:pPr>
            <w:r>
              <w:rPr/>
              <w:t> </w:t>
            </w:r>
          </w:p>
        </w:tc>
        <w:tc>
          <w:tcPr>
            <w:tcW w:w="965" w:type="dxa"/>
            <w:tcBorders>
              <w:bottom w:val="single" w:sz="6" w:space="0" w:color="1A6DBB"/>
            </w:tcBorders>
            <w:shd w:fill="auto" w:val="clear"/>
            <w:tcMar>
              <w:bottom w:w="60" w:type="dxa"/>
            </w:tcMar>
            <w:vAlign w:val="center"/>
          </w:tcPr>
          <w:p>
            <w:pPr>
              <w:pStyle w:val="TableContents"/>
              <w:spacing w:before="0" w:after="283"/>
              <w:jc w:val="center"/>
              <w:rPr/>
            </w:pPr>
            <w:r>
              <w:rPr/>
              <w:t>    </w:t>
            </w:r>
            <w:r>
              <w:rPr/>
              <w:t>3***</w:t>
            </w:r>
          </w:p>
        </w:tc>
      </w:tr>
      <w:tr>
        <w:trPr/>
        <w:tc>
          <w:tcPr>
            <w:tcW w:w="2303" w:type="dxa"/>
            <w:tcBorders/>
            <w:shd w:fill="auto" w:val="clear"/>
            <w:vAlign w:val="center"/>
          </w:tcPr>
          <w:p>
            <w:pPr>
              <w:pStyle w:val="TableContents"/>
              <w:spacing w:before="0" w:after="283"/>
              <w:rPr>
                <w:sz w:val="4"/>
                <w:szCs w:val="4"/>
              </w:rPr>
            </w:pPr>
            <w:r>
              <w:rPr>
                <w:sz w:val="4"/>
                <w:szCs w:val="4"/>
              </w:rPr>
            </w:r>
          </w:p>
        </w:tc>
        <w:tc>
          <w:tcPr>
            <w:tcW w:w="459" w:type="dxa"/>
            <w:gridSpan w:val="2"/>
            <w:tcBorders/>
            <w:shd w:fill="auto" w:val="clear"/>
            <w:vAlign w:val="center"/>
          </w:tcPr>
          <w:p>
            <w:pPr>
              <w:pStyle w:val="TableContents"/>
              <w:spacing w:before="0" w:after="283"/>
              <w:rPr>
                <w:sz w:val="4"/>
                <w:szCs w:val="4"/>
              </w:rPr>
            </w:pPr>
            <w:r>
              <w:rPr>
                <w:sz w:val="4"/>
                <w:szCs w:val="4"/>
              </w:rPr>
            </w:r>
          </w:p>
        </w:tc>
        <w:tc>
          <w:tcPr>
            <w:tcW w:w="1040" w:type="dxa"/>
            <w:gridSpan w:val="2"/>
            <w:tcBorders/>
            <w:shd w:fill="auto" w:val="clear"/>
            <w:vAlign w:val="center"/>
          </w:tcPr>
          <w:p>
            <w:pPr>
              <w:pStyle w:val="TableContents"/>
              <w:spacing w:before="0" w:after="283"/>
              <w:rPr>
                <w:sz w:val="4"/>
                <w:szCs w:val="4"/>
              </w:rPr>
            </w:pPr>
            <w:r>
              <w:rPr>
                <w:sz w:val="4"/>
                <w:szCs w:val="4"/>
              </w:rPr>
            </w:r>
          </w:p>
        </w:tc>
        <w:tc>
          <w:tcPr>
            <w:tcW w:w="920" w:type="dxa"/>
            <w:gridSpan w:val="2"/>
            <w:tcBorders/>
            <w:shd w:fill="auto" w:val="clear"/>
            <w:vAlign w:val="center"/>
          </w:tcPr>
          <w:p>
            <w:pPr>
              <w:pStyle w:val="TableContents"/>
              <w:spacing w:before="0" w:after="283"/>
              <w:rPr>
                <w:sz w:val="4"/>
                <w:szCs w:val="4"/>
              </w:rPr>
            </w:pPr>
            <w:r>
              <w:rPr>
                <w:sz w:val="4"/>
                <w:szCs w:val="4"/>
              </w:rPr>
            </w:r>
          </w:p>
        </w:tc>
        <w:tc>
          <w:tcPr>
            <w:tcW w:w="1986" w:type="dxa"/>
            <w:gridSpan w:val="2"/>
            <w:tcBorders/>
            <w:shd w:fill="auto" w:val="clear"/>
            <w:vAlign w:val="center"/>
          </w:tcPr>
          <w:p>
            <w:pPr>
              <w:pStyle w:val="TableContents"/>
              <w:spacing w:before="0" w:after="283"/>
              <w:rPr>
                <w:sz w:val="4"/>
                <w:szCs w:val="4"/>
              </w:rPr>
            </w:pPr>
            <w:r>
              <w:rPr>
                <w:sz w:val="4"/>
                <w:szCs w:val="4"/>
              </w:rPr>
            </w:r>
          </w:p>
        </w:tc>
        <w:tc>
          <w:tcPr>
            <w:tcW w:w="2472" w:type="dxa"/>
            <w:gridSpan w:val="2"/>
            <w:tcBorders/>
            <w:shd w:fill="auto" w:val="clear"/>
            <w:vAlign w:val="center"/>
          </w:tcPr>
          <w:p>
            <w:pPr>
              <w:pStyle w:val="TableContents"/>
              <w:spacing w:before="0" w:after="283"/>
              <w:rPr>
                <w:sz w:val="4"/>
                <w:szCs w:val="4"/>
              </w:rPr>
            </w:pPr>
            <w:r>
              <w:rPr>
                <w:sz w:val="4"/>
                <w:szCs w:val="4"/>
              </w:rPr>
            </w:r>
          </w:p>
        </w:tc>
        <w:tc>
          <w:tcPr>
            <w:tcW w:w="1025" w:type="dxa"/>
            <w:gridSpan w:val="2"/>
            <w:tcBorders/>
            <w:shd w:fill="auto" w:val="clear"/>
            <w:vAlign w:val="center"/>
          </w:tcPr>
          <w:p>
            <w:pPr>
              <w:pStyle w:val="TableContents"/>
              <w:spacing w:before="0" w:after="283"/>
              <w:rPr>
                <w:sz w:val="4"/>
                <w:szCs w:val="4"/>
              </w:rPr>
            </w:pPr>
            <w:r>
              <w:rPr>
                <w:sz w:val="4"/>
                <w:szCs w:val="4"/>
              </w:rPr>
            </w:r>
          </w:p>
        </w:tc>
      </w:tr>
      <w:tr>
        <w:trPr/>
        <w:tc>
          <w:tcPr>
            <w:tcW w:w="2303" w:type="dxa"/>
            <w:tcBorders>
              <w:bottom w:val="single" w:sz="6" w:space="0" w:color="1A6DBB"/>
            </w:tcBorders>
            <w:shd w:fill="auto" w:val="clear"/>
            <w:tcMar>
              <w:bottom w:w="60" w:type="dxa"/>
            </w:tcMar>
            <w:vAlign w:val="center"/>
          </w:tcPr>
          <w:p>
            <w:pPr>
              <w:pStyle w:val="TableContents"/>
              <w:spacing w:before="0" w:after="283"/>
              <w:rPr/>
            </w:pPr>
            <w:r>
              <w:rPr/>
              <w:t>  </w:t>
            </w:r>
            <w:r>
              <w:rPr>
                <w:b/>
              </w:rPr>
              <w:t>Maria C. Freire, Ph.D.</w:t>
            </w:r>
          </w:p>
        </w:tc>
        <w:tc>
          <w:tcPr>
            <w:tcW w:w="120" w:type="dxa"/>
            <w:tcBorders>
              <w:bottom w:val="single" w:sz="6" w:space="0" w:color="1A6DBB"/>
            </w:tcBorders>
            <w:shd w:fill="auto" w:val="clear"/>
            <w:tcMar>
              <w:bottom w:w="28" w:type="dxa"/>
            </w:tcMar>
            <w:vAlign w:val="center"/>
          </w:tcPr>
          <w:p>
            <w:pPr>
              <w:pStyle w:val="TableContents"/>
              <w:spacing w:before="0" w:after="283"/>
              <w:rPr/>
            </w:pPr>
            <w:r>
              <w:rPr/>
              <w:t>  </w:t>
            </w:r>
          </w:p>
        </w:tc>
        <w:tc>
          <w:tcPr>
            <w:tcW w:w="339" w:type="dxa"/>
            <w:tcBorders>
              <w:bottom w:val="single" w:sz="6" w:space="0" w:color="1A6DBB"/>
            </w:tcBorders>
            <w:shd w:fill="auto" w:val="clear"/>
            <w:tcMar>
              <w:bottom w:w="60" w:type="dxa"/>
            </w:tcMar>
            <w:vAlign w:val="center"/>
          </w:tcPr>
          <w:p>
            <w:pPr>
              <w:pStyle w:val="TableContents"/>
              <w:spacing w:before="0" w:after="283"/>
              <w:jc w:val="center"/>
              <w:rPr/>
            </w:pPr>
            <w:r>
              <w:rPr/>
              <w:t>68</w:t>
            </w:r>
          </w:p>
        </w:tc>
        <w:tc>
          <w:tcPr>
            <w:tcW w:w="120" w:type="dxa"/>
            <w:tcBorders>
              <w:bottom w:val="single" w:sz="6" w:space="0" w:color="1A6DBB"/>
            </w:tcBorders>
            <w:shd w:fill="auto" w:val="clear"/>
            <w:tcMar>
              <w:bottom w:w="28" w:type="dxa"/>
            </w:tcMar>
            <w:vAlign w:val="center"/>
          </w:tcPr>
          <w:p>
            <w:pPr>
              <w:pStyle w:val="TableContents"/>
              <w:spacing w:before="0" w:after="283"/>
              <w:rPr/>
            </w:pPr>
            <w:r>
              <w:rPr/>
              <w:t>  </w:t>
            </w:r>
          </w:p>
        </w:tc>
        <w:tc>
          <w:tcPr>
            <w:tcW w:w="920" w:type="dxa"/>
            <w:tcBorders>
              <w:bottom w:val="single" w:sz="6" w:space="0" w:color="1A6DBB"/>
            </w:tcBorders>
            <w:shd w:fill="auto" w:val="clear"/>
            <w:tcMar>
              <w:bottom w:w="60" w:type="dxa"/>
            </w:tcMar>
            <w:vAlign w:val="center"/>
          </w:tcPr>
          <w:p>
            <w:pPr>
              <w:pStyle w:val="TableContents"/>
              <w:spacing w:before="0" w:after="283"/>
              <w:jc w:val="center"/>
              <w:rPr/>
            </w:pPr>
            <w:r>
              <w:rPr/>
              <w:t>✓</w:t>
            </w:r>
          </w:p>
        </w:tc>
        <w:tc>
          <w:tcPr>
            <w:tcW w:w="120" w:type="dxa"/>
            <w:tcBorders>
              <w:bottom w:val="single" w:sz="6" w:space="0" w:color="1A6DBB"/>
            </w:tcBorders>
            <w:shd w:fill="auto" w:val="clear"/>
            <w:tcMar>
              <w:bottom w:w="28" w:type="dxa"/>
            </w:tcMar>
            <w:vAlign w:val="center"/>
          </w:tcPr>
          <w:p>
            <w:pPr>
              <w:pStyle w:val="TableContents"/>
              <w:spacing w:before="0" w:after="283"/>
              <w:rPr/>
            </w:pPr>
            <w:r>
              <w:rPr/>
              <w:t>  </w:t>
            </w:r>
          </w:p>
        </w:tc>
        <w:tc>
          <w:tcPr>
            <w:tcW w:w="800" w:type="dxa"/>
            <w:tcBorders>
              <w:bottom w:val="single" w:sz="6" w:space="0" w:color="1A6DBB"/>
            </w:tcBorders>
            <w:shd w:fill="auto" w:val="clear"/>
            <w:tcMar>
              <w:bottom w:w="28" w:type="dxa"/>
            </w:tcMar>
            <w:vAlign w:val="center"/>
          </w:tcPr>
          <w:p>
            <w:pPr>
              <w:pStyle w:val="TableContents"/>
              <w:spacing w:before="0" w:after="283"/>
              <w:rPr/>
            </w:pPr>
            <w:r>
              <w:rPr/>
              <w:t> </w:t>
            </w:r>
          </w:p>
        </w:tc>
        <w:tc>
          <w:tcPr>
            <w:tcW w:w="120" w:type="dxa"/>
            <w:tcBorders>
              <w:bottom w:val="single" w:sz="6" w:space="0" w:color="1A6DBB"/>
            </w:tcBorders>
            <w:shd w:fill="auto" w:val="clear"/>
            <w:tcMar>
              <w:bottom w:w="28" w:type="dxa"/>
            </w:tcMar>
            <w:vAlign w:val="center"/>
          </w:tcPr>
          <w:p>
            <w:pPr>
              <w:pStyle w:val="TableContents"/>
              <w:spacing w:before="0" w:after="283"/>
              <w:rPr/>
            </w:pPr>
            <w:r>
              <w:rPr/>
              <w:t>  </w:t>
            </w:r>
          </w:p>
        </w:tc>
        <w:tc>
          <w:tcPr>
            <w:tcW w:w="1866" w:type="dxa"/>
            <w:tcBorders>
              <w:bottom w:val="single" w:sz="6" w:space="0" w:color="1A6DBB"/>
            </w:tcBorders>
            <w:shd w:fill="auto" w:val="clear"/>
            <w:tcMar>
              <w:bottom w:w="60" w:type="dxa"/>
            </w:tcMar>
            <w:vAlign w:val="center"/>
          </w:tcPr>
          <w:p>
            <w:pPr>
              <w:pStyle w:val="TableContents"/>
              <w:spacing w:before="0" w:after="283"/>
              <w:jc w:val="center"/>
              <w:rPr/>
            </w:pPr>
            <w:r>
              <w:rPr/>
              <w:t>M</w:t>
            </w:r>
          </w:p>
        </w:tc>
        <w:tc>
          <w:tcPr>
            <w:tcW w:w="160" w:type="dxa"/>
            <w:tcBorders>
              <w:bottom w:val="single" w:sz="6" w:space="0" w:color="1A6DBB"/>
            </w:tcBorders>
            <w:shd w:fill="auto" w:val="clear"/>
            <w:tcMar>
              <w:bottom w:w="28" w:type="dxa"/>
            </w:tcMar>
            <w:vAlign w:val="center"/>
          </w:tcPr>
          <w:p>
            <w:pPr>
              <w:pStyle w:val="TableContents"/>
              <w:spacing w:before="0" w:after="283"/>
              <w:rPr/>
            </w:pPr>
            <w:r>
              <w:rPr/>
              <w:t>  </w:t>
            </w:r>
          </w:p>
        </w:tc>
        <w:tc>
          <w:tcPr>
            <w:tcW w:w="2312" w:type="dxa"/>
            <w:tcBorders>
              <w:bottom w:val="single" w:sz="6" w:space="0" w:color="1A6DBB"/>
            </w:tcBorders>
            <w:shd w:fill="auto" w:val="clear"/>
            <w:tcMar>
              <w:bottom w:w="28" w:type="dxa"/>
            </w:tcMar>
            <w:vAlign w:val="center"/>
          </w:tcPr>
          <w:p>
            <w:pPr>
              <w:pStyle w:val="TableContents"/>
              <w:spacing w:before="0" w:after="283"/>
              <w:rPr/>
            </w:pPr>
            <w:r>
              <w:rPr/>
              <w:t> </w:t>
            </w:r>
          </w:p>
        </w:tc>
        <w:tc>
          <w:tcPr>
            <w:tcW w:w="60" w:type="dxa"/>
            <w:tcBorders>
              <w:bottom w:val="single" w:sz="6" w:space="0" w:color="1A6DBB"/>
            </w:tcBorders>
            <w:shd w:fill="auto" w:val="clear"/>
            <w:tcMar>
              <w:bottom w:w="28" w:type="dxa"/>
            </w:tcMar>
            <w:vAlign w:val="center"/>
          </w:tcPr>
          <w:p>
            <w:pPr>
              <w:pStyle w:val="TableContents"/>
              <w:spacing w:before="0" w:after="283"/>
              <w:rPr/>
            </w:pPr>
            <w:r>
              <w:rPr/>
              <w:t> </w:t>
            </w:r>
          </w:p>
        </w:tc>
        <w:tc>
          <w:tcPr>
            <w:tcW w:w="965" w:type="dxa"/>
            <w:tcBorders>
              <w:bottom w:val="single" w:sz="6" w:space="0" w:color="1A6DBB"/>
            </w:tcBorders>
            <w:shd w:fill="auto" w:val="clear"/>
            <w:tcMar>
              <w:bottom w:w="60" w:type="dxa"/>
            </w:tcMar>
            <w:vAlign w:val="center"/>
          </w:tcPr>
          <w:p>
            <w:pPr>
              <w:pStyle w:val="TableContents"/>
              <w:spacing w:before="0" w:after="283"/>
              <w:jc w:val="center"/>
              <w:rPr/>
            </w:pPr>
            <w:r>
              <w:rPr/>
              <w:t>2</w:t>
            </w:r>
          </w:p>
        </w:tc>
      </w:tr>
      <w:tr>
        <w:trPr/>
        <w:tc>
          <w:tcPr>
            <w:tcW w:w="2303" w:type="dxa"/>
            <w:tcBorders/>
            <w:shd w:fill="auto" w:val="clear"/>
            <w:vAlign w:val="center"/>
          </w:tcPr>
          <w:p>
            <w:pPr>
              <w:pStyle w:val="TableContents"/>
              <w:spacing w:before="0" w:after="283"/>
              <w:rPr>
                <w:sz w:val="4"/>
                <w:szCs w:val="4"/>
              </w:rPr>
            </w:pPr>
            <w:r>
              <w:rPr>
                <w:sz w:val="4"/>
                <w:szCs w:val="4"/>
              </w:rPr>
            </w:r>
          </w:p>
        </w:tc>
        <w:tc>
          <w:tcPr>
            <w:tcW w:w="459" w:type="dxa"/>
            <w:gridSpan w:val="2"/>
            <w:tcBorders/>
            <w:shd w:fill="auto" w:val="clear"/>
            <w:vAlign w:val="center"/>
          </w:tcPr>
          <w:p>
            <w:pPr>
              <w:pStyle w:val="TableContents"/>
              <w:spacing w:before="0" w:after="283"/>
              <w:rPr>
                <w:sz w:val="4"/>
                <w:szCs w:val="4"/>
              </w:rPr>
            </w:pPr>
            <w:r>
              <w:rPr>
                <w:sz w:val="4"/>
                <w:szCs w:val="4"/>
              </w:rPr>
            </w:r>
          </w:p>
        </w:tc>
        <w:tc>
          <w:tcPr>
            <w:tcW w:w="1040" w:type="dxa"/>
            <w:gridSpan w:val="2"/>
            <w:tcBorders/>
            <w:shd w:fill="auto" w:val="clear"/>
            <w:vAlign w:val="center"/>
          </w:tcPr>
          <w:p>
            <w:pPr>
              <w:pStyle w:val="TableContents"/>
              <w:spacing w:before="0" w:after="283"/>
              <w:rPr>
                <w:sz w:val="4"/>
                <w:szCs w:val="4"/>
              </w:rPr>
            </w:pPr>
            <w:r>
              <w:rPr>
                <w:sz w:val="4"/>
                <w:szCs w:val="4"/>
              </w:rPr>
            </w:r>
          </w:p>
        </w:tc>
        <w:tc>
          <w:tcPr>
            <w:tcW w:w="920" w:type="dxa"/>
            <w:gridSpan w:val="2"/>
            <w:tcBorders/>
            <w:shd w:fill="auto" w:val="clear"/>
            <w:vAlign w:val="center"/>
          </w:tcPr>
          <w:p>
            <w:pPr>
              <w:pStyle w:val="TableContents"/>
              <w:spacing w:before="0" w:after="283"/>
              <w:rPr>
                <w:sz w:val="4"/>
                <w:szCs w:val="4"/>
              </w:rPr>
            </w:pPr>
            <w:r>
              <w:rPr>
                <w:sz w:val="4"/>
                <w:szCs w:val="4"/>
              </w:rPr>
            </w:r>
          </w:p>
        </w:tc>
        <w:tc>
          <w:tcPr>
            <w:tcW w:w="1986" w:type="dxa"/>
            <w:gridSpan w:val="2"/>
            <w:tcBorders/>
            <w:shd w:fill="auto" w:val="clear"/>
            <w:vAlign w:val="center"/>
          </w:tcPr>
          <w:p>
            <w:pPr>
              <w:pStyle w:val="TableContents"/>
              <w:spacing w:before="0" w:after="283"/>
              <w:rPr>
                <w:sz w:val="4"/>
                <w:szCs w:val="4"/>
              </w:rPr>
            </w:pPr>
            <w:r>
              <w:rPr>
                <w:sz w:val="4"/>
                <w:szCs w:val="4"/>
              </w:rPr>
            </w:r>
          </w:p>
        </w:tc>
        <w:tc>
          <w:tcPr>
            <w:tcW w:w="2472" w:type="dxa"/>
            <w:gridSpan w:val="2"/>
            <w:tcBorders/>
            <w:shd w:fill="auto" w:val="clear"/>
            <w:vAlign w:val="center"/>
          </w:tcPr>
          <w:p>
            <w:pPr>
              <w:pStyle w:val="TableContents"/>
              <w:spacing w:before="0" w:after="283"/>
              <w:rPr>
                <w:sz w:val="4"/>
                <w:szCs w:val="4"/>
              </w:rPr>
            </w:pPr>
            <w:r>
              <w:rPr>
                <w:sz w:val="4"/>
                <w:szCs w:val="4"/>
              </w:rPr>
            </w:r>
          </w:p>
        </w:tc>
        <w:tc>
          <w:tcPr>
            <w:tcW w:w="1025" w:type="dxa"/>
            <w:gridSpan w:val="2"/>
            <w:tcBorders/>
            <w:shd w:fill="auto" w:val="clear"/>
            <w:vAlign w:val="center"/>
          </w:tcPr>
          <w:p>
            <w:pPr>
              <w:pStyle w:val="TableContents"/>
              <w:spacing w:before="0" w:after="283"/>
              <w:rPr>
                <w:sz w:val="4"/>
                <w:szCs w:val="4"/>
              </w:rPr>
            </w:pPr>
            <w:r>
              <w:rPr>
                <w:sz w:val="4"/>
                <w:szCs w:val="4"/>
              </w:rPr>
            </w:r>
          </w:p>
        </w:tc>
      </w:tr>
      <w:tr>
        <w:trPr/>
        <w:tc>
          <w:tcPr>
            <w:tcW w:w="2303" w:type="dxa"/>
            <w:tcBorders>
              <w:bottom w:val="single" w:sz="6" w:space="0" w:color="1A6DBB"/>
            </w:tcBorders>
            <w:shd w:fill="auto" w:val="clear"/>
            <w:tcMar>
              <w:bottom w:w="60" w:type="dxa"/>
            </w:tcMar>
            <w:vAlign w:val="center"/>
          </w:tcPr>
          <w:p>
            <w:pPr>
              <w:pStyle w:val="TableContents"/>
              <w:spacing w:before="0" w:after="283"/>
              <w:rPr/>
            </w:pPr>
            <w:r>
              <w:rPr/>
              <w:t>  </w:t>
            </w:r>
            <w:r>
              <w:rPr>
                <w:b/>
              </w:rPr>
              <w:t>William A. Hawkins</w:t>
            </w:r>
          </w:p>
        </w:tc>
        <w:tc>
          <w:tcPr>
            <w:tcW w:w="120" w:type="dxa"/>
            <w:tcBorders>
              <w:bottom w:val="single" w:sz="6" w:space="0" w:color="1A6DBB"/>
            </w:tcBorders>
            <w:shd w:fill="auto" w:val="clear"/>
            <w:tcMar>
              <w:bottom w:w="28" w:type="dxa"/>
            </w:tcMar>
            <w:vAlign w:val="center"/>
          </w:tcPr>
          <w:p>
            <w:pPr>
              <w:pStyle w:val="TableContents"/>
              <w:spacing w:before="0" w:after="283"/>
              <w:rPr/>
            </w:pPr>
            <w:r>
              <w:rPr/>
              <w:t>  </w:t>
            </w:r>
          </w:p>
        </w:tc>
        <w:tc>
          <w:tcPr>
            <w:tcW w:w="339" w:type="dxa"/>
            <w:tcBorders>
              <w:bottom w:val="single" w:sz="6" w:space="0" w:color="1A6DBB"/>
            </w:tcBorders>
            <w:shd w:fill="auto" w:val="clear"/>
            <w:tcMar>
              <w:bottom w:w="60" w:type="dxa"/>
            </w:tcMar>
            <w:vAlign w:val="center"/>
          </w:tcPr>
          <w:p>
            <w:pPr>
              <w:pStyle w:val="TableContents"/>
              <w:spacing w:before="0" w:after="283"/>
              <w:jc w:val="center"/>
              <w:rPr/>
            </w:pPr>
            <w:r>
              <w:rPr/>
              <w:t>69</w:t>
            </w:r>
          </w:p>
        </w:tc>
        <w:tc>
          <w:tcPr>
            <w:tcW w:w="120" w:type="dxa"/>
            <w:tcBorders>
              <w:bottom w:val="single" w:sz="6" w:space="0" w:color="1A6DBB"/>
            </w:tcBorders>
            <w:shd w:fill="auto" w:val="clear"/>
            <w:tcMar>
              <w:bottom w:w="28" w:type="dxa"/>
            </w:tcMar>
            <w:vAlign w:val="center"/>
          </w:tcPr>
          <w:p>
            <w:pPr>
              <w:pStyle w:val="TableContents"/>
              <w:spacing w:before="0" w:after="283"/>
              <w:rPr/>
            </w:pPr>
            <w:r>
              <w:rPr/>
              <w:t>  </w:t>
            </w:r>
          </w:p>
        </w:tc>
        <w:tc>
          <w:tcPr>
            <w:tcW w:w="920" w:type="dxa"/>
            <w:tcBorders>
              <w:bottom w:val="single" w:sz="6" w:space="0" w:color="1A6DBB"/>
            </w:tcBorders>
            <w:shd w:fill="auto" w:val="clear"/>
            <w:tcMar>
              <w:bottom w:w="60" w:type="dxa"/>
            </w:tcMar>
            <w:vAlign w:val="center"/>
          </w:tcPr>
          <w:p>
            <w:pPr>
              <w:pStyle w:val="TableContents"/>
              <w:spacing w:before="0" w:after="283"/>
              <w:jc w:val="center"/>
              <w:rPr/>
            </w:pPr>
            <w:r>
              <w:rPr/>
              <w:t>✓</w:t>
            </w:r>
          </w:p>
        </w:tc>
        <w:tc>
          <w:tcPr>
            <w:tcW w:w="120" w:type="dxa"/>
            <w:tcBorders>
              <w:bottom w:val="single" w:sz="6" w:space="0" w:color="1A6DBB"/>
            </w:tcBorders>
            <w:shd w:fill="auto" w:val="clear"/>
            <w:tcMar>
              <w:bottom w:w="28" w:type="dxa"/>
            </w:tcMar>
            <w:vAlign w:val="center"/>
          </w:tcPr>
          <w:p>
            <w:pPr>
              <w:pStyle w:val="TableContents"/>
              <w:spacing w:before="0" w:after="283"/>
              <w:rPr/>
            </w:pPr>
            <w:r>
              <w:rPr/>
              <w:t>  </w:t>
            </w:r>
          </w:p>
        </w:tc>
        <w:tc>
          <w:tcPr>
            <w:tcW w:w="800" w:type="dxa"/>
            <w:tcBorders>
              <w:bottom w:val="single" w:sz="6" w:space="0" w:color="1A6DBB"/>
            </w:tcBorders>
            <w:shd w:fill="auto" w:val="clear"/>
            <w:tcMar>
              <w:bottom w:w="28" w:type="dxa"/>
            </w:tcMar>
            <w:vAlign w:val="center"/>
          </w:tcPr>
          <w:p>
            <w:pPr>
              <w:pStyle w:val="TableContents"/>
              <w:spacing w:before="0" w:after="283"/>
              <w:rPr/>
            </w:pPr>
            <w:r>
              <w:rPr/>
              <w:t> </w:t>
            </w:r>
          </w:p>
        </w:tc>
        <w:tc>
          <w:tcPr>
            <w:tcW w:w="120" w:type="dxa"/>
            <w:tcBorders>
              <w:bottom w:val="single" w:sz="6" w:space="0" w:color="1A6DBB"/>
            </w:tcBorders>
            <w:shd w:fill="auto" w:val="clear"/>
            <w:tcMar>
              <w:bottom w:w="28" w:type="dxa"/>
            </w:tcMar>
            <w:vAlign w:val="center"/>
          </w:tcPr>
          <w:p>
            <w:pPr>
              <w:pStyle w:val="TableContents"/>
              <w:spacing w:before="0" w:after="283"/>
              <w:rPr/>
            </w:pPr>
            <w:r>
              <w:rPr/>
              <w:t>  </w:t>
            </w:r>
          </w:p>
        </w:tc>
        <w:tc>
          <w:tcPr>
            <w:tcW w:w="1866" w:type="dxa"/>
            <w:tcBorders>
              <w:bottom w:val="single" w:sz="6" w:space="0" w:color="1A6DBB"/>
            </w:tcBorders>
            <w:shd w:fill="auto" w:val="clear"/>
            <w:tcMar>
              <w:bottom w:w="60" w:type="dxa"/>
            </w:tcMar>
            <w:vAlign w:val="center"/>
          </w:tcPr>
          <w:p>
            <w:pPr>
              <w:pStyle w:val="TableContents"/>
              <w:spacing w:before="0" w:after="283"/>
              <w:jc w:val="center"/>
              <w:rPr/>
            </w:pPr>
            <w:r>
              <w:rPr/>
              <w:t>M</w:t>
            </w:r>
          </w:p>
        </w:tc>
        <w:tc>
          <w:tcPr>
            <w:tcW w:w="160" w:type="dxa"/>
            <w:tcBorders>
              <w:bottom w:val="single" w:sz="6" w:space="0" w:color="1A6DBB"/>
            </w:tcBorders>
            <w:shd w:fill="auto" w:val="clear"/>
            <w:tcMar>
              <w:bottom w:w="28" w:type="dxa"/>
            </w:tcMar>
            <w:vAlign w:val="center"/>
          </w:tcPr>
          <w:p>
            <w:pPr>
              <w:pStyle w:val="TableContents"/>
              <w:spacing w:before="0" w:after="283"/>
              <w:rPr/>
            </w:pPr>
            <w:r>
              <w:rPr/>
              <w:t>  </w:t>
            </w:r>
          </w:p>
        </w:tc>
        <w:tc>
          <w:tcPr>
            <w:tcW w:w="2312" w:type="dxa"/>
            <w:tcBorders>
              <w:bottom w:val="single" w:sz="6" w:space="0" w:color="1A6DBB"/>
            </w:tcBorders>
            <w:shd w:fill="auto" w:val="clear"/>
            <w:tcMar>
              <w:bottom w:w="28" w:type="dxa"/>
            </w:tcMar>
            <w:vAlign w:val="center"/>
          </w:tcPr>
          <w:p>
            <w:pPr>
              <w:pStyle w:val="TableContents"/>
              <w:spacing w:before="0" w:after="283"/>
              <w:rPr/>
            </w:pPr>
            <w:r>
              <w:rPr/>
              <w:t> </w:t>
            </w:r>
          </w:p>
        </w:tc>
        <w:tc>
          <w:tcPr>
            <w:tcW w:w="60" w:type="dxa"/>
            <w:tcBorders>
              <w:bottom w:val="single" w:sz="6" w:space="0" w:color="1A6DBB"/>
            </w:tcBorders>
            <w:shd w:fill="auto" w:val="clear"/>
            <w:tcMar>
              <w:bottom w:w="28" w:type="dxa"/>
            </w:tcMar>
            <w:vAlign w:val="center"/>
          </w:tcPr>
          <w:p>
            <w:pPr>
              <w:pStyle w:val="TableContents"/>
              <w:spacing w:before="0" w:after="283"/>
              <w:rPr/>
            </w:pPr>
            <w:r>
              <w:rPr/>
              <w:t> </w:t>
            </w:r>
          </w:p>
        </w:tc>
        <w:tc>
          <w:tcPr>
            <w:tcW w:w="965" w:type="dxa"/>
            <w:tcBorders>
              <w:bottom w:val="single" w:sz="6" w:space="0" w:color="1A6DBB"/>
            </w:tcBorders>
            <w:shd w:fill="auto" w:val="clear"/>
            <w:tcMar>
              <w:bottom w:w="60" w:type="dxa"/>
            </w:tcMar>
            <w:vAlign w:val="center"/>
          </w:tcPr>
          <w:p>
            <w:pPr>
              <w:pStyle w:val="TableContents"/>
              <w:spacing w:before="0" w:after="283"/>
              <w:jc w:val="center"/>
              <w:rPr/>
            </w:pPr>
            <w:r>
              <w:rPr/>
              <w:t>2</w:t>
            </w:r>
          </w:p>
        </w:tc>
      </w:tr>
      <w:tr>
        <w:trPr/>
        <w:tc>
          <w:tcPr>
            <w:tcW w:w="2303" w:type="dxa"/>
            <w:tcBorders/>
            <w:shd w:fill="auto" w:val="clear"/>
            <w:vAlign w:val="center"/>
          </w:tcPr>
          <w:p>
            <w:pPr>
              <w:pStyle w:val="TableContents"/>
              <w:spacing w:before="0" w:after="283"/>
              <w:rPr>
                <w:sz w:val="4"/>
                <w:szCs w:val="4"/>
              </w:rPr>
            </w:pPr>
            <w:r>
              <w:rPr>
                <w:sz w:val="4"/>
                <w:szCs w:val="4"/>
              </w:rPr>
            </w:r>
          </w:p>
        </w:tc>
        <w:tc>
          <w:tcPr>
            <w:tcW w:w="459" w:type="dxa"/>
            <w:gridSpan w:val="2"/>
            <w:tcBorders/>
            <w:shd w:fill="auto" w:val="clear"/>
            <w:vAlign w:val="center"/>
          </w:tcPr>
          <w:p>
            <w:pPr>
              <w:pStyle w:val="TableContents"/>
              <w:spacing w:before="0" w:after="283"/>
              <w:rPr>
                <w:sz w:val="4"/>
                <w:szCs w:val="4"/>
              </w:rPr>
            </w:pPr>
            <w:r>
              <w:rPr>
                <w:sz w:val="4"/>
                <w:szCs w:val="4"/>
              </w:rPr>
            </w:r>
          </w:p>
        </w:tc>
        <w:tc>
          <w:tcPr>
            <w:tcW w:w="1040" w:type="dxa"/>
            <w:gridSpan w:val="2"/>
            <w:tcBorders/>
            <w:shd w:fill="auto" w:val="clear"/>
            <w:vAlign w:val="center"/>
          </w:tcPr>
          <w:p>
            <w:pPr>
              <w:pStyle w:val="TableContents"/>
              <w:spacing w:before="0" w:after="283"/>
              <w:rPr>
                <w:sz w:val="4"/>
                <w:szCs w:val="4"/>
              </w:rPr>
            </w:pPr>
            <w:r>
              <w:rPr>
                <w:sz w:val="4"/>
                <w:szCs w:val="4"/>
              </w:rPr>
            </w:r>
          </w:p>
        </w:tc>
        <w:tc>
          <w:tcPr>
            <w:tcW w:w="920" w:type="dxa"/>
            <w:gridSpan w:val="2"/>
            <w:tcBorders/>
            <w:shd w:fill="auto" w:val="clear"/>
            <w:vAlign w:val="center"/>
          </w:tcPr>
          <w:p>
            <w:pPr>
              <w:pStyle w:val="TableContents"/>
              <w:spacing w:before="0" w:after="283"/>
              <w:rPr>
                <w:sz w:val="4"/>
                <w:szCs w:val="4"/>
              </w:rPr>
            </w:pPr>
            <w:r>
              <w:rPr>
                <w:sz w:val="4"/>
                <w:szCs w:val="4"/>
              </w:rPr>
            </w:r>
          </w:p>
        </w:tc>
        <w:tc>
          <w:tcPr>
            <w:tcW w:w="1986" w:type="dxa"/>
            <w:gridSpan w:val="2"/>
            <w:tcBorders/>
            <w:shd w:fill="auto" w:val="clear"/>
            <w:vAlign w:val="center"/>
          </w:tcPr>
          <w:p>
            <w:pPr>
              <w:pStyle w:val="TableContents"/>
              <w:spacing w:before="0" w:after="283"/>
              <w:rPr>
                <w:sz w:val="4"/>
                <w:szCs w:val="4"/>
              </w:rPr>
            </w:pPr>
            <w:r>
              <w:rPr>
                <w:sz w:val="4"/>
                <w:szCs w:val="4"/>
              </w:rPr>
            </w:r>
          </w:p>
        </w:tc>
        <w:tc>
          <w:tcPr>
            <w:tcW w:w="2472" w:type="dxa"/>
            <w:gridSpan w:val="2"/>
            <w:tcBorders/>
            <w:shd w:fill="auto" w:val="clear"/>
            <w:vAlign w:val="center"/>
          </w:tcPr>
          <w:p>
            <w:pPr>
              <w:pStyle w:val="TableContents"/>
              <w:spacing w:before="0" w:after="283"/>
              <w:rPr>
                <w:sz w:val="4"/>
                <w:szCs w:val="4"/>
              </w:rPr>
            </w:pPr>
            <w:r>
              <w:rPr>
                <w:sz w:val="4"/>
                <w:szCs w:val="4"/>
              </w:rPr>
            </w:r>
          </w:p>
        </w:tc>
        <w:tc>
          <w:tcPr>
            <w:tcW w:w="1025" w:type="dxa"/>
            <w:gridSpan w:val="2"/>
            <w:tcBorders/>
            <w:shd w:fill="auto" w:val="clear"/>
            <w:vAlign w:val="center"/>
          </w:tcPr>
          <w:p>
            <w:pPr>
              <w:pStyle w:val="TableContents"/>
              <w:spacing w:before="0" w:after="283"/>
              <w:rPr>
                <w:sz w:val="4"/>
                <w:szCs w:val="4"/>
              </w:rPr>
            </w:pPr>
            <w:r>
              <w:rPr>
                <w:sz w:val="4"/>
                <w:szCs w:val="4"/>
              </w:rPr>
            </w:r>
          </w:p>
        </w:tc>
      </w:tr>
      <w:tr>
        <w:trPr/>
        <w:tc>
          <w:tcPr>
            <w:tcW w:w="2303" w:type="dxa"/>
            <w:tcBorders>
              <w:bottom w:val="single" w:sz="6" w:space="0" w:color="1A6DBB"/>
            </w:tcBorders>
            <w:shd w:fill="auto" w:val="clear"/>
            <w:tcMar>
              <w:bottom w:w="60" w:type="dxa"/>
            </w:tcMar>
            <w:vAlign w:val="center"/>
          </w:tcPr>
          <w:p>
            <w:pPr>
              <w:pStyle w:val="TableContents"/>
              <w:spacing w:before="0" w:after="283"/>
              <w:rPr/>
            </w:pPr>
            <w:r>
              <w:rPr/>
              <w:t>  </w:t>
            </w:r>
            <w:r>
              <w:rPr>
                <w:b/>
              </w:rPr>
              <w:t>William D. Jones</w:t>
            </w:r>
          </w:p>
        </w:tc>
        <w:tc>
          <w:tcPr>
            <w:tcW w:w="120" w:type="dxa"/>
            <w:tcBorders>
              <w:bottom w:val="single" w:sz="6" w:space="0" w:color="1A6DBB"/>
            </w:tcBorders>
            <w:shd w:fill="auto" w:val="clear"/>
            <w:tcMar>
              <w:bottom w:w="28" w:type="dxa"/>
            </w:tcMar>
            <w:vAlign w:val="center"/>
          </w:tcPr>
          <w:p>
            <w:pPr>
              <w:pStyle w:val="TableContents"/>
              <w:spacing w:before="0" w:after="283"/>
              <w:rPr/>
            </w:pPr>
            <w:r>
              <w:rPr/>
              <w:t>  </w:t>
            </w:r>
          </w:p>
        </w:tc>
        <w:tc>
          <w:tcPr>
            <w:tcW w:w="339" w:type="dxa"/>
            <w:tcBorders>
              <w:bottom w:val="single" w:sz="6" w:space="0" w:color="1A6DBB"/>
            </w:tcBorders>
            <w:shd w:fill="auto" w:val="clear"/>
            <w:tcMar>
              <w:bottom w:w="60" w:type="dxa"/>
            </w:tcMar>
            <w:vAlign w:val="center"/>
          </w:tcPr>
          <w:p>
            <w:pPr>
              <w:pStyle w:val="TableContents"/>
              <w:spacing w:before="0" w:after="283"/>
              <w:jc w:val="center"/>
              <w:rPr/>
            </w:pPr>
            <w:r>
              <w:rPr/>
              <w:t>67</w:t>
            </w:r>
          </w:p>
        </w:tc>
        <w:tc>
          <w:tcPr>
            <w:tcW w:w="120" w:type="dxa"/>
            <w:tcBorders>
              <w:bottom w:val="single" w:sz="6" w:space="0" w:color="1A6DBB"/>
            </w:tcBorders>
            <w:shd w:fill="auto" w:val="clear"/>
            <w:tcMar>
              <w:bottom w:w="28" w:type="dxa"/>
            </w:tcMar>
            <w:vAlign w:val="center"/>
          </w:tcPr>
          <w:p>
            <w:pPr>
              <w:pStyle w:val="TableContents"/>
              <w:spacing w:before="0" w:after="283"/>
              <w:rPr/>
            </w:pPr>
            <w:r>
              <w:rPr/>
              <w:t>  </w:t>
            </w:r>
          </w:p>
        </w:tc>
        <w:tc>
          <w:tcPr>
            <w:tcW w:w="920" w:type="dxa"/>
            <w:tcBorders>
              <w:bottom w:val="single" w:sz="6" w:space="0" w:color="1A6DBB"/>
            </w:tcBorders>
            <w:shd w:fill="auto" w:val="clear"/>
            <w:tcMar>
              <w:bottom w:w="60" w:type="dxa"/>
            </w:tcMar>
            <w:vAlign w:val="center"/>
          </w:tcPr>
          <w:p>
            <w:pPr>
              <w:pStyle w:val="TableContents"/>
              <w:spacing w:before="0" w:after="283"/>
              <w:jc w:val="center"/>
              <w:rPr/>
            </w:pPr>
            <w:r>
              <w:rPr/>
              <w:t>✓</w:t>
            </w:r>
          </w:p>
        </w:tc>
        <w:tc>
          <w:tcPr>
            <w:tcW w:w="120" w:type="dxa"/>
            <w:tcBorders>
              <w:bottom w:val="single" w:sz="6" w:space="0" w:color="1A6DBB"/>
            </w:tcBorders>
            <w:shd w:fill="auto" w:val="clear"/>
            <w:tcMar>
              <w:bottom w:w="28" w:type="dxa"/>
            </w:tcMar>
            <w:vAlign w:val="center"/>
          </w:tcPr>
          <w:p>
            <w:pPr>
              <w:pStyle w:val="TableContents"/>
              <w:spacing w:before="0" w:after="283"/>
              <w:rPr/>
            </w:pPr>
            <w:r>
              <w:rPr/>
              <w:t>  </w:t>
            </w:r>
          </w:p>
        </w:tc>
        <w:tc>
          <w:tcPr>
            <w:tcW w:w="800" w:type="dxa"/>
            <w:tcBorders>
              <w:bottom w:val="single" w:sz="6" w:space="0" w:color="1A6DBB"/>
            </w:tcBorders>
            <w:shd w:fill="auto" w:val="clear"/>
            <w:tcMar>
              <w:bottom w:w="28" w:type="dxa"/>
            </w:tcMar>
            <w:vAlign w:val="center"/>
          </w:tcPr>
          <w:p>
            <w:pPr>
              <w:pStyle w:val="TableContents"/>
              <w:spacing w:before="0" w:after="283"/>
              <w:rPr/>
            </w:pPr>
            <w:r>
              <w:rPr/>
              <w:t> </w:t>
            </w:r>
          </w:p>
        </w:tc>
        <w:tc>
          <w:tcPr>
            <w:tcW w:w="120" w:type="dxa"/>
            <w:tcBorders>
              <w:bottom w:val="single" w:sz="6" w:space="0" w:color="1A6DBB"/>
            </w:tcBorders>
            <w:shd w:fill="auto" w:val="clear"/>
            <w:tcMar>
              <w:bottom w:w="28" w:type="dxa"/>
            </w:tcMar>
            <w:vAlign w:val="center"/>
          </w:tcPr>
          <w:p>
            <w:pPr>
              <w:pStyle w:val="TableContents"/>
              <w:spacing w:before="0" w:after="283"/>
              <w:rPr/>
            </w:pPr>
            <w:r>
              <w:rPr/>
              <w:t>  </w:t>
            </w:r>
          </w:p>
        </w:tc>
        <w:tc>
          <w:tcPr>
            <w:tcW w:w="1866" w:type="dxa"/>
            <w:tcBorders>
              <w:bottom w:val="single" w:sz="6" w:space="0" w:color="1A6DBB"/>
            </w:tcBorders>
            <w:shd w:fill="auto" w:val="clear"/>
            <w:tcMar>
              <w:bottom w:w="60" w:type="dxa"/>
            </w:tcMar>
            <w:vAlign w:val="center"/>
          </w:tcPr>
          <w:p>
            <w:pPr>
              <w:pStyle w:val="TableContents"/>
              <w:spacing w:before="0" w:after="283"/>
              <w:jc w:val="center"/>
              <w:rPr/>
            </w:pPr>
            <w:r>
              <w:rPr/>
              <w:t>C</w:t>
            </w:r>
          </w:p>
        </w:tc>
        <w:tc>
          <w:tcPr>
            <w:tcW w:w="160" w:type="dxa"/>
            <w:tcBorders>
              <w:bottom w:val="single" w:sz="6" w:space="0" w:color="1A6DBB"/>
            </w:tcBorders>
            <w:shd w:fill="auto" w:val="clear"/>
            <w:tcMar>
              <w:bottom w:w="28" w:type="dxa"/>
            </w:tcMar>
            <w:vAlign w:val="center"/>
          </w:tcPr>
          <w:p>
            <w:pPr>
              <w:pStyle w:val="TableContents"/>
              <w:spacing w:before="0" w:after="283"/>
              <w:rPr/>
            </w:pPr>
            <w:r>
              <w:rPr/>
              <w:t>  </w:t>
            </w:r>
          </w:p>
        </w:tc>
        <w:tc>
          <w:tcPr>
            <w:tcW w:w="2312" w:type="dxa"/>
            <w:tcBorders>
              <w:bottom w:val="single" w:sz="6" w:space="0" w:color="1A6DBB"/>
            </w:tcBorders>
            <w:shd w:fill="auto" w:val="clear"/>
            <w:tcMar>
              <w:bottom w:w="28" w:type="dxa"/>
            </w:tcMar>
            <w:vAlign w:val="center"/>
          </w:tcPr>
          <w:p>
            <w:pPr>
              <w:pStyle w:val="TableContents"/>
              <w:spacing w:before="0" w:after="283"/>
              <w:rPr/>
            </w:pPr>
            <w:r>
              <w:rPr/>
              <w:t> </w:t>
            </w:r>
          </w:p>
        </w:tc>
        <w:tc>
          <w:tcPr>
            <w:tcW w:w="60" w:type="dxa"/>
            <w:tcBorders>
              <w:bottom w:val="single" w:sz="6" w:space="0" w:color="1A6DBB"/>
            </w:tcBorders>
            <w:shd w:fill="auto" w:val="clear"/>
            <w:tcMar>
              <w:bottom w:w="28" w:type="dxa"/>
            </w:tcMar>
            <w:vAlign w:val="center"/>
          </w:tcPr>
          <w:p>
            <w:pPr>
              <w:pStyle w:val="TableContents"/>
              <w:spacing w:before="0" w:after="283"/>
              <w:rPr/>
            </w:pPr>
            <w:r>
              <w:rPr/>
              <w:t> </w:t>
            </w:r>
          </w:p>
        </w:tc>
        <w:tc>
          <w:tcPr>
            <w:tcW w:w="965" w:type="dxa"/>
            <w:tcBorders>
              <w:bottom w:val="single" w:sz="6" w:space="0" w:color="1A6DBB"/>
            </w:tcBorders>
            <w:shd w:fill="auto" w:val="clear"/>
            <w:tcMar>
              <w:bottom w:w="60" w:type="dxa"/>
            </w:tcMar>
            <w:vAlign w:val="center"/>
          </w:tcPr>
          <w:p>
            <w:pPr>
              <w:pStyle w:val="TableContents"/>
              <w:spacing w:before="0" w:after="283"/>
              <w:jc w:val="center"/>
              <w:rPr/>
            </w:pPr>
            <w:r>
              <w:rPr/>
              <w:t>—</w:t>
            </w:r>
          </w:p>
        </w:tc>
      </w:tr>
      <w:tr>
        <w:trPr/>
        <w:tc>
          <w:tcPr>
            <w:tcW w:w="2303" w:type="dxa"/>
            <w:tcBorders/>
            <w:shd w:fill="auto" w:val="clear"/>
            <w:vAlign w:val="center"/>
          </w:tcPr>
          <w:p>
            <w:pPr>
              <w:pStyle w:val="TableContents"/>
              <w:spacing w:before="0" w:after="283"/>
              <w:rPr>
                <w:sz w:val="4"/>
                <w:szCs w:val="4"/>
              </w:rPr>
            </w:pPr>
            <w:r>
              <w:rPr>
                <w:sz w:val="4"/>
                <w:szCs w:val="4"/>
              </w:rPr>
            </w:r>
          </w:p>
        </w:tc>
        <w:tc>
          <w:tcPr>
            <w:tcW w:w="459" w:type="dxa"/>
            <w:gridSpan w:val="2"/>
            <w:tcBorders/>
            <w:shd w:fill="auto" w:val="clear"/>
            <w:vAlign w:val="center"/>
          </w:tcPr>
          <w:p>
            <w:pPr>
              <w:pStyle w:val="TableContents"/>
              <w:spacing w:before="0" w:after="283"/>
              <w:rPr>
                <w:sz w:val="4"/>
                <w:szCs w:val="4"/>
              </w:rPr>
            </w:pPr>
            <w:r>
              <w:rPr>
                <w:sz w:val="4"/>
                <w:szCs w:val="4"/>
              </w:rPr>
            </w:r>
          </w:p>
        </w:tc>
        <w:tc>
          <w:tcPr>
            <w:tcW w:w="1040" w:type="dxa"/>
            <w:gridSpan w:val="2"/>
            <w:tcBorders/>
            <w:shd w:fill="auto" w:val="clear"/>
            <w:vAlign w:val="center"/>
          </w:tcPr>
          <w:p>
            <w:pPr>
              <w:pStyle w:val="TableContents"/>
              <w:spacing w:before="0" w:after="283"/>
              <w:rPr>
                <w:sz w:val="4"/>
                <w:szCs w:val="4"/>
              </w:rPr>
            </w:pPr>
            <w:r>
              <w:rPr>
                <w:sz w:val="4"/>
                <w:szCs w:val="4"/>
              </w:rPr>
            </w:r>
          </w:p>
        </w:tc>
        <w:tc>
          <w:tcPr>
            <w:tcW w:w="920" w:type="dxa"/>
            <w:gridSpan w:val="2"/>
            <w:tcBorders/>
            <w:shd w:fill="auto" w:val="clear"/>
            <w:vAlign w:val="center"/>
          </w:tcPr>
          <w:p>
            <w:pPr>
              <w:pStyle w:val="TableContents"/>
              <w:spacing w:before="0" w:after="283"/>
              <w:rPr>
                <w:sz w:val="4"/>
                <w:szCs w:val="4"/>
              </w:rPr>
            </w:pPr>
            <w:r>
              <w:rPr>
                <w:sz w:val="4"/>
                <w:szCs w:val="4"/>
              </w:rPr>
            </w:r>
          </w:p>
        </w:tc>
        <w:tc>
          <w:tcPr>
            <w:tcW w:w="1986" w:type="dxa"/>
            <w:gridSpan w:val="2"/>
            <w:tcBorders/>
            <w:shd w:fill="auto" w:val="clear"/>
            <w:vAlign w:val="center"/>
          </w:tcPr>
          <w:p>
            <w:pPr>
              <w:pStyle w:val="TableContents"/>
              <w:spacing w:before="0" w:after="283"/>
              <w:rPr>
                <w:sz w:val="4"/>
                <w:szCs w:val="4"/>
              </w:rPr>
            </w:pPr>
            <w:r>
              <w:rPr>
                <w:sz w:val="4"/>
                <w:szCs w:val="4"/>
              </w:rPr>
            </w:r>
          </w:p>
        </w:tc>
        <w:tc>
          <w:tcPr>
            <w:tcW w:w="2472" w:type="dxa"/>
            <w:gridSpan w:val="2"/>
            <w:tcBorders/>
            <w:shd w:fill="auto" w:val="clear"/>
            <w:vAlign w:val="center"/>
          </w:tcPr>
          <w:p>
            <w:pPr>
              <w:pStyle w:val="TableContents"/>
              <w:spacing w:before="0" w:after="283"/>
              <w:rPr>
                <w:sz w:val="4"/>
                <w:szCs w:val="4"/>
              </w:rPr>
            </w:pPr>
            <w:r>
              <w:rPr>
                <w:sz w:val="4"/>
                <w:szCs w:val="4"/>
              </w:rPr>
            </w:r>
          </w:p>
        </w:tc>
        <w:tc>
          <w:tcPr>
            <w:tcW w:w="1025" w:type="dxa"/>
            <w:gridSpan w:val="2"/>
            <w:tcBorders/>
            <w:shd w:fill="auto" w:val="clear"/>
            <w:vAlign w:val="center"/>
          </w:tcPr>
          <w:p>
            <w:pPr>
              <w:pStyle w:val="TableContents"/>
              <w:spacing w:before="0" w:after="283"/>
              <w:rPr>
                <w:sz w:val="4"/>
                <w:szCs w:val="4"/>
              </w:rPr>
            </w:pPr>
            <w:r>
              <w:rPr>
                <w:sz w:val="4"/>
                <w:szCs w:val="4"/>
              </w:rPr>
            </w:r>
          </w:p>
        </w:tc>
      </w:tr>
      <w:tr>
        <w:trPr/>
        <w:tc>
          <w:tcPr>
            <w:tcW w:w="2303" w:type="dxa"/>
            <w:tcBorders>
              <w:bottom w:val="single" w:sz="6" w:space="0" w:color="1A6DBB"/>
            </w:tcBorders>
            <w:shd w:fill="auto" w:val="clear"/>
            <w:tcMar>
              <w:bottom w:w="60" w:type="dxa"/>
            </w:tcMar>
            <w:vAlign w:val="center"/>
          </w:tcPr>
          <w:p>
            <w:pPr>
              <w:pStyle w:val="TableContents"/>
              <w:spacing w:before="0" w:after="283"/>
              <w:rPr/>
            </w:pPr>
            <w:r>
              <w:rPr/>
              <w:t>  </w:t>
            </w:r>
            <w:r>
              <w:rPr>
                <w:b/>
              </w:rPr>
              <w:t>Jesus B. Mantas</w:t>
            </w:r>
          </w:p>
        </w:tc>
        <w:tc>
          <w:tcPr>
            <w:tcW w:w="120" w:type="dxa"/>
            <w:tcBorders>
              <w:bottom w:val="single" w:sz="6" w:space="0" w:color="1A6DBB"/>
            </w:tcBorders>
            <w:shd w:fill="auto" w:val="clear"/>
            <w:tcMar>
              <w:bottom w:w="28" w:type="dxa"/>
            </w:tcMar>
            <w:vAlign w:val="center"/>
          </w:tcPr>
          <w:p>
            <w:pPr>
              <w:pStyle w:val="TableContents"/>
              <w:spacing w:before="0" w:after="283"/>
              <w:rPr/>
            </w:pPr>
            <w:r>
              <w:rPr/>
              <w:t>  </w:t>
            </w:r>
          </w:p>
        </w:tc>
        <w:tc>
          <w:tcPr>
            <w:tcW w:w="339" w:type="dxa"/>
            <w:tcBorders>
              <w:bottom w:val="single" w:sz="6" w:space="0" w:color="1A6DBB"/>
            </w:tcBorders>
            <w:shd w:fill="auto" w:val="clear"/>
            <w:tcMar>
              <w:bottom w:w="60" w:type="dxa"/>
            </w:tcMar>
            <w:vAlign w:val="center"/>
          </w:tcPr>
          <w:p>
            <w:pPr>
              <w:pStyle w:val="TableContents"/>
              <w:spacing w:before="0" w:after="283"/>
              <w:jc w:val="center"/>
              <w:rPr/>
            </w:pPr>
            <w:r>
              <w:rPr/>
              <w:t>54</w:t>
            </w:r>
          </w:p>
        </w:tc>
        <w:tc>
          <w:tcPr>
            <w:tcW w:w="120" w:type="dxa"/>
            <w:tcBorders>
              <w:bottom w:val="single" w:sz="6" w:space="0" w:color="1A6DBB"/>
            </w:tcBorders>
            <w:shd w:fill="auto" w:val="clear"/>
            <w:tcMar>
              <w:bottom w:w="28" w:type="dxa"/>
            </w:tcMar>
            <w:vAlign w:val="center"/>
          </w:tcPr>
          <w:p>
            <w:pPr>
              <w:pStyle w:val="TableContents"/>
              <w:spacing w:before="0" w:after="283"/>
              <w:rPr/>
            </w:pPr>
            <w:r>
              <w:rPr/>
              <w:t>  </w:t>
            </w:r>
          </w:p>
        </w:tc>
        <w:tc>
          <w:tcPr>
            <w:tcW w:w="920" w:type="dxa"/>
            <w:tcBorders>
              <w:bottom w:val="single" w:sz="6" w:space="0" w:color="1A6DBB"/>
            </w:tcBorders>
            <w:shd w:fill="auto" w:val="clear"/>
            <w:tcMar>
              <w:bottom w:w="60" w:type="dxa"/>
            </w:tcMar>
            <w:vAlign w:val="center"/>
          </w:tcPr>
          <w:p>
            <w:pPr>
              <w:pStyle w:val="TableContents"/>
              <w:spacing w:before="0" w:after="283"/>
              <w:jc w:val="center"/>
              <w:rPr/>
            </w:pPr>
            <w:r>
              <w:rPr/>
              <w:t>✓</w:t>
            </w:r>
          </w:p>
        </w:tc>
        <w:tc>
          <w:tcPr>
            <w:tcW w:w="120" w:type="dxa"/>
            <w:tcBorders>
              <w:bottom w:val="single" w:sz="6" w:space="0" w:color="1A6DBB"/>
            </w:tcBorders>
            <w:shd w:fill="auto" w:val="clear"/>
            <w:tcMar>
              <w:bottom w:w="28" w:type="dxa"/>
            </w:tcMar>
            <w:vAlign w:val="center"/>
          </w:tcPr>
          <w:p>
            <w:pPr>
              <w:pStyle w:val="TableContents"/>
              <w:spacing w:before="0" w:after="283"/>
              <w:rPr/>
            </w:pPr>
            <w:r>
              <w:rPr/>
              <w:t>  </w:t>
            </w:r>
          </w:p>
        </w:tc>
        <w:tc>
          <w:tcPr>
            <w:tcW w:w="800" w:type="dxa"/>
            <w:tcBorders>
              <w:bottom w:val="single" w:sz="6" w:space="0" w:color="1A6DBB"/>
            </w:tcBorders>
            <w:shd w:fill="auto" w:val="clear"/>
            <w:tcMar>
              <w:bottom w:w="60" w:type="dxa"/>
            </w:tcMar>
            <w:vAlign w:val="center"/>
          </w:tcPr>
          <w:p>
            <w:pPr>
              <w:pStyle w:val="TableContents"/>
              <w:spacing w:before="0" w:after="283"/>
              <w:jc w:val="center"/>
              <w:rPr/>
            </w:pPr>
            <w:r>
              <w:rPr/>
              <w:t>M</w:t>
            </w:r>
          </w:p>
        </w:tc>
        <w:tc>
          <w:tcPr>
            <w:tcW w:w="120" w:type="dxa"/>
            <w:tcBorders>
              <w:bottom w:val="single" w:sz="6" w:space="0" w:color="1A6DBB"/>
            </w:tcBorders>
            <w:shd w:fill="auto" w:val="clear"/>
            <w:tcMar>
              <w:bottom w:w="28" w:type="dxa"/>
            </w:tcMar>
            <w:vAlign w:val="center"/>
          </w:tcPr>
          <w:p>
            <w:pPr>
              <w:pStyle w:val="TableContents"/>
              <w:spacing w:before="0" w:after="283"/>
              <w:rPr/>
            </w:pPr>
            <w:r>
              <w:rPr/>
              <w:t>  </w:t>
            </w:r>
          </w:p>
        </w:tc>
        <w:tc>
          <w:tcPr>
            <w:tcW w:w="1866" w:type="dxa"/>
            <w:tcBorders>
              <w:bottom w:val="single" w:sz="6" w:space="0" w:color="1A6DBB"/>
            </w:tcBorders>
            <w:shd w:fill="auto" w:val="clear"/>
            <w:tcMar>
              <w:bottom w:w="28" w:type="dxa"/>
            </w:tcMar>
            <w:vAlign w:val="center"/>
          </w:tcPr>
          <w:p>
            <w:pPr>
              <w:pStyle w:val="TableContents"/>
              <w:spacing w:before="0" w:after="283"/>
              <w:rPr/>
            </w:pPr>
            <w:r>
              <w:rPr/>
              <w:t> </w:t>
            </w:r>
          </w:p>
        </w:tc>
        <w:tc>
          <w:tcPr>
            <w:tcW w:w="160" w:type="dxa"/>
            <w:tcBorders>
              <w:bottom w:val="single" w:sz="6" w:space="0" w:color="1A6DBB"/>
            </w:tcBorders>
            <w:shd w:fill="auto" w:val="clear"/>
            <w:tcMar>
              <w:bottom w:w="28" w:type="dxa"/>
            </w:tcMar>
            <w:vAlign w:val="center"/>
          </w:tcPr>
          <w:p>
            <w:pPr>
              <w:pStyle w:val="TableContents"/>
              <w:spacing w:before="0" w:after="283"/>
              <w:rPr/>
            </w:pPr>
            <w:r>
              <w:rPr/>
              <w:t>  </w:t>
            </w:r>
          </w:p>
        </w:tc>
        <w:tc>
          <w:tcPr>
            <w:tcW w:w="2312" w:type="dxa"/>
            <w:tcBorders>
              <w:bottom w:val="single" w:sz="6" w:space="0" w:color="1A6DBB"/>
            </w:tcBorders>
            <w:shd w:fill="auto" w:val="clear"/>
            <w:tcMar>
              <w:bottom w:w="60" w:type="dxa"/>
            </w:tcMar>
            <w:vAlign w:val="center"/>
          </w:tcPr>
          <w:p>
            <w:pPr>
              <w:pStyle w:val="TableContents"/>
              <w:spacing w:before="0" w:after="283"/>
              <w:jc w:val="center"/>
              <w:rPr/>
            </w:pPr>
            <w:r>
              <w:rPr/>
              <w:t>M</w:t>
            </w:r>
          </w:p>
        </w:tc>
        <w:tc>
          <w:tcPr>
            <w:tcW w:w="60" w:type="dxa"/>
            <w:tcBorders>
              <w:bottom w:val="single" w:sz="6" w:space="0" w:color="1A6DBB"/>
            </w:tcBorders>
            <w:shd w:fill="auto" w:val="clear"/>
            <w:tcMar>
              <w:bottom w:w="28" w:type="dxa"/>
            </w:tcMar>
            <w:vAlign w:val="center"/>
          </w:tcPr>
          <w:p>
            <w:pPr>
              <w:pStyle w:val="TableContents"/>
              <w:spacing w:before="0" w:after="283"/>
              <w:rPr/>
            </w:pPr>
            <w:r>
              <w:rPr/>
              <w:t> </w:t>
            </w:r>
          </w:p>
        </w:tc>
        <w:tc>
          <w:tcPr>
            <w:tcW w:w="965" w:type="dxa"/>
            <w:tcBorders>
              <w:bottom w:val="single" w:sz="6" w:space="0" w:color="1A6DBB"/>
            </w:tcBorders>
            <w:shd w:fill="auto" w:val="clear"/>
            <w:tcMar>
              <w:bottom w:w="60" w:type="dxa"/>
            </w:tcMar>
            <w:vAlign w:val="center"/>
          </w:tcPr>
          <w:p>
            <w:pPr>
              <w:pStyle w:val="TableContents"/>
              <w:spacing w:before="0" w:after="283"/>
              <w:jc w:val="center"/>
              <w:rPr/>
            </w:pPr>
            <w:r>
              <w:rPr/>
              <w:t>—</w:t>
            </w:r>
          </w:p>
        </w:tc>
      </w:tr>
      <w:tr>
        <w:trPr/>
        <w:tc>
          <w:tcPr>
            <w:tcW w:w="2303" w:type="dxa"/>
            <w:tcBorders/>
            <w:shd w:fill="auto" w:val="clear"/>
            <w:vAlign w:val="center"/>
          </w:tcPr>
          <w:p>
            <w:pPr>
              <w:pStyle w:val="TableContents"/>
              <w:spacing w:before="0" w:after="283"/>
              <w:rPr>
                <w:sz w:val="4"/>
                <w:szCs w:val="4"/>
              </w:rPr>
            </w:pPr>
            <w:r>
              <w:rPr>
                <w:sz w:val="4"/>
                <w:szCs w:val="4"/>
              </w:rPr>
            </w:r>
          </w:p>
        </w:tc>
        <w:tc>
          <w:tcPr>
            <w:tcW w:w="459" w:type="dxa"/>
            <w:gridSpan w:val="2"/>
            <w:tcBorders/>
            <w:shd w:fill="auto" w:val="clear"/>
            <w:vAlign w:val="center"/>
          </w:tcPr>
          <w:p>
            <w:pPr>
              <w:pStyle w:val="TableContents"/>
              <w:spacing w:before="0" w:after="283"/>
              <w:rPr>
                <w:sz w:val="4"/>
                <w:szCs w:val="4"/>
              </w:rPr>
            </w:pPr>
            <w:r>
              <w:rPr>
                <w:sz w:val="4"/>
                <w:szCs w:val="4"/>
              </w:rPr>
            </w:r>
          </w:p>
        </w:tc>
        <w:tc>
          <w:tcPr>
            <w:tcW w:w="1040" w:type="dxa"/>
            <w:gridSpan w:val="2"/>
            <w:tcBorders/>
            <w:shd w:fill="auto" w:val="clear"/>
            <w:vAlign w:val="center"/>
          </w:tcPr>
          <w:p>
            <w:pPr>
              <w:pStyle w:val="TableContents"/>
              <w:spacing w:before="0" w:after="283"/>
              <w:rPr>
                <w:sz w:val="4"/>
                <w:szCs w:val="4"/>
              </w:rPr>
            </w:pPr>
            <w:r>
              <w:rPr>
                <w:sz w:val="4"/>
                <w:szCs w:val="4"/>
              </w:rPr>
            </w:r>
          </w:p>
        </w:tc>
        <w:tc>
          <w:tcPr>
            <w:tcW w:w="920" w:type="dxa"/>
            <w:gridSpan w:val="2"/>
            <w:tcBorders/>
            <w:shd w:fill="auto" w:val="clear"/>
            <w:vAlign w:val="center"/>
          </w:tcPr>
          <w:p>
            <w:pPr>
              <w:pStyle w:val="TableContents"/>
              <w:spacing w:before="0" w:after="283"/>
              <w:rPr>
                <w:sz w:val="4"/>
                <w:szCs w:val="4"/>
              </w:rPr>
            </w:pPr>
            <w:r>
              <w:rPr>
                <w:sz w:val="4"/>
                <w:szCs w:val="4"/>
              </w:rPr>
            </w:r>
          </w:p>
        </w:tc>
        <w:tc>
          <w:tcPr>
            <w:tcW w:w="1986" w:type="dxa"/>
            <w:gridSpan w:val="2"/>
            <w:tcBorders/>
            <w:shd w:fill="auto" w:val="clear"/>
            <w:vAlign w:val="center"/>
          </w:tcPr>
          <w:p>
            <w:pPr>
              <w:pStyle w:val="TableContents"/>
              <w:spacing w:before="0" w:after="283"/>
              <w:rPr>
                <w:sz w:val="4"/>
                <w:szCs w:val="4"/>
              </w:rPr>
            </w:pPr>
            <w:r>
              <w:rPr>
                <w:sz w:val="4"/>
                <w:szCs w:val="4"/>
              </w:rPr>
            </w:r>
          </w:p>
        </w:tc>
        <w:tc>
          <w:tcPr>
            <w:tcW w:w="2472" w:type="dxa"/>
            <w:gridSpan w:val="2"/>
            <w:tcBorders/>
            <w:shd w:fill="auto" w:val="clear"/>
            <w:vAlign w:val="center"/>
          </w:tcPr>
          <w:p>
            <w:pPr>
              <w:pStyle w:val="TableContents"/>
              <w:spacing w:before="0" w:after="283"/>
              <w:rPr>
                <w:sz w:val="4"/>
                <w:szCs w:val="4"/>
              </w:rPr>
            </w:pPr>
            <w:r>
              <w:rPr>
                <w:sz w:val="4"/>
                <w:szCs w:val="4"/>
              </w:rPr>
            </w:r>
          </w:p>
        </w:tc>
        <w:tc>
          <w:tcPr>
            <w:tcW w:w="1025" w:type="dxa"/>
            <w:gridSpan w:val="2"/>
            <w:tcBorders/>
            <w:shd w:fill="auto" w:val="clear"/>
            <w:vAlign w:val="center"/>
          </w:tcPr>
          <w:p>
            <w:pPr>
              <w:pStyle w:val="TableContents"/>
              <w:spacing w:before="0" w:after="283"/>
              <w:rPr>
                <w:sz w:val="4"/>
                <w:szCs w:val="4"/>
              </w:rPr>
            </w:pPr>
            <w:r>
              <w:rPr>
                <w:sz w:val="4"/>
                <w:szCs w:val="4"/>
              </w:rPr>
            </w:r>
          </w:p>
        </w:tc>
      </w:tr>
      <w:tr>
        <w:trPr/>
        <w:tc>
          <w:tcPr>
            <w:tcW w:w="2303" w:type="dxa"/>
            <w:tcBorders>
              <w:bottom w:val="single" w:sz="6" w:space="0" w:color="1A6DBB"/>
            </w:tcBorders>
            <w:shd w:fill="auto" w:val="clear"/>
            <w:tcMar>
              <w:bottom w:w="60" w:type="dxa"/>
            </w:tcMar>
            <w:vAlign w:val="center"/>
          </w:tcPr>
          <w:p>
            <w:pPr>
              <w:pStyle w:val="TableContents"/>
              <w:spacing w:before="0" w:after="283"/>
              <w:rPr/>
            </w:pPr>
            <w:r>
              <w:rPr/>
              <w:t>  </w:t>
            </w:r>
            <w:r>
              <w:rPr>
                <w:b/>
              </w:rPr>
              <w:t>Richard C. Mulligan, Ph.D.</w:t>
            </w:r>
          </w:p>
        </w:tc>
        <w:tc>
          <w:tcPr>
            <w:tcW w:w="120" w:type="dxa"/>
            <w:tcBorders>
              <w:bottom w:val="single" w:sz="6" w:space="0" w:color="1A6DBB"/>
            </w:tcBorders>
            <w:shd w:fill="auto" w:val="clear"/>
            <w:tcMar>
              <w:bottom w:w="28" w:type="dxa"/>
            </w:tcMar>
            <w:vAlign w:val="center"/>
          </w:tcPr>
          <w:p>
            <w:pPr>
              <w:pStyle w:val="TableContents"/>
              <w:spacing w:before="0" w:after="283"/>
              <w:rPr/>
            </w:pPr>
            <w:r>
              <w:rPr/>
              <w:t>  </w:t>
            </w:r>
          </w:p>
        </w:tc>
        <w:tc>
          <w:tcPr>
            <w:tcW w:w="339" w:type="dxa"/>
            <w:tcBorders>
              <w:bottom w:val="single" w:sz="6" w:space="0" w:color="1A6DBB"/>
            </w:tcBorders>
            <w:shd w:fill="auto" w:val="clear"/>
            <w:tcMar>
              <w:bottom w:w="60" w:type="dxa"/>
            </w:tcMar>
            <w:vAlign w:val="center"/>
          </w:tcPr>
          <w:p>
            <w:pPr>
              <w:pStyle w:val="TableContents"/>
              <w:spacing w:before="0" w:after="283"/>
              <w:jc w:val="center"/>
              <w:rPr/>
            </w:pPr>
            <w:r>
              <w:rPr/>
              <w:t>68</w:t>
            </w:r>
          </w:p>
        </w:tc>
        <w:tc>
          <w:tcPr>
            <w:tcW w:w="120" w:type="dxa"/>
            <w:tcBorders>
              <w:bottom w:val="single" w:sz="6" w:space="0" w:color="1A6DBB"/>
            </w:tcBorders>
            <w:shd w:fill="auto" w:val="clear"/>
            <w:tcMar>
              <w:bottom w:w="28" w:type="dxa"/>
            </w:tcMar>
            <w:vAlign w:val="center"/>
          </w:tcPr>
          <w:p>
            <w:pPr>
              <w:pStyle w:val="TableContents"/>
              <w:spacing w:before="0" w:after="283"/>
              <w:rPr/>
            </w:pPr>
            <w:r>
              <w:rPr/>
              <w:t>  </w:t>
            </w:r>
          </w:p>
        </w:tc>
        <w:tc>
          <w:tcPr>
            <w:tcW w:w="920" w:type="dxa"/>
            <w:tcBorders>
              <w:bottom w:val="single" w:sz="6" w:space="0" w:color="1A6DBB"/>
            </w:tcBorders>
            <w:shd w:fill="auto" w:val="clear"/>
            <w:tcMar>
              <w:bottom w:w="60" w:type="dxa"/>
            </w:tcMar>
            <w:vAlign w:val="center"/>
          </w:tcPr>
          <w:p>
            <w:pPr>
              <w:pStyle w:val="TableContents"/>
              <w:spacing w:before="0" w:after="283"/>
              <w:jc w:val="center"/>
              <w:rPr/>
            </w:pPr>
            <w:r>
              <w:rPr/>
              <w:t>✓</w:t>
            </w:r>
          </w:p>
        </w:tc>
        <w:tc>
          <w:tcPr>
            <w:tcW w:w="120" w:type="dxa"/>
            <w:tcBorders>
              <w:bottom w:val="single" w:sz="6" w:space="0" w:color="1A6DBB"/>
            </w:tcBorders>
            <w:shd w:fill="auto" w:val="clear"/>
            <w:tcMar>
              <w:bottom w:w="28" w:type="dxa"/>
            </w:tcMar>
            <w:vAlign w:val="center"/>
          </w:tcPr>
          <w:p>
            <w:pPr>
              <w:pStyle w:val="TableContents"/>
              <w:spacing w:before="0" w:after="283"/>
              <w:rPr/>
            </w:pPr>
            <w:r>
              <w:rPr/>
              <w:t>  </w:t>
            </w:r>
          </w:p>
        </w:tc>
        <w:tc>
          <w:tcPr>
            <w:tcW w:w="800" w:type="dxa"/>
            <w:tcBorders>
              <w:bottom w:val="single" w:sz="6" w:space="0" w:color="1A6DBB"/>
            </w:tcBorders>
            <w:shd w:fill="auto" w:val="clear"/>
            <w:tcMar>
              <w:bottom w:w="28" w:type="dxa"/>
            </w:tcMar>
            <w:vAlign w:val="center"/>
          </w:tcPr>
          <w:p>
            <w:pPr>
              <w:pStyle w:val="TableContents"/>
              <w:spacing w:before="0" w:after="283"/>
              <w:rPr/>
            </w:pPr>
            <w:r>
              <w:rPr/>
              <w:t> </w:t>
            </w:r>
          </w:p>
        </w:tc>
        <w:tc>
          <w:tcPr>
            <w:tcW w:w="120" w:type="dxa"/>
            <w:tcBorders>
              <w:bottom w:val="single" w:sz="6" w:space="0" w:color="1A6DBB"/>
            </w:tcBorders>
            <w:shd w:fill="auto" w:val="clear"/>
            <w:tcMar>
              <w:bottom w:w="28" w:type="dxa"/>
            </w:tcMar>
            <w:vAlign w:val="center"/>
          </w:tcPr>
          <w:p>
            <w:pPr>
              <w:pStyle w:val="TableContents"/>
              <w:spacing w:before="0" w:after="283"/>
              <w:rPr/>
            </w:pPr>
            <w:r>
              <w:rPr/>
              <w:t>  </w:t>
            </w:r>
          </w:p>
        </w:tc>
        <w:tc>
          <w:tcPr>
            <w:tcW w:w="1866" w:type="dxa"/>
            <w:tcBorders>
              <w:bottom w:val="single" w:sz="6" w:space="0" w:color="1A6DBB"/>
            </w:tcBorders>
            <w:shd w:fill="auto" w:val="clear"/>
            <w:tcMar>
              <w:bottom w:w="60" w:type="dxa"/>
            </w:tcMar>
            <w:vAlign w:val="center"/>
          </w:tcPr>
          <w:p>
            <w:pPr>
              <w:pStyle w:val="TableContents"/>
              <w:spacing w:before="0" w:after="283"/>
              <w:jc w:val="center"/>
              <w:rPr/>
            </w:pPr>
            <w:r>
              <w:rPr/>
              <w:t>M</w:t>
            </w:r>
          </w:p>
        </w:tc>
        <w:tc>
          <w:tcPr>
            <w:tcW w:w="160" w:type="dxa"/>
            <w:tcBorders>
              <w:bottom w:val="single" w:sz="6" w:space="0" w:color="1A6DBB"/>
            </w:tcBorders>
            <w:shd w:fill="auto" w:val="clear"/>
            <w:tcMar>
              <w:bottom w:w="28" w:type="dxa"/>
            </w:tcMar>
            <w:vAlign w:val="center"/>
          </w:tcPr>
          <w:p>
            <w:pPr>
              <w:pStyle w:val="TableContents"/>
              <w:spacing w:before="0" w:after="283"/>
              <w:rPr/>
            </w:pPr>
            <w:r>
              <w:rPr/>
              <w:t>  </w:t>
            </w:r>
          </w:p>
        </w:tc>
        <w:tc>
          <w:tcPr>
            <w:tcW w:w="2312" w:type="dxa"/>
            <w:tcBorders>
              <w:bottom w:val="single" w:sz="6" w:space="0" w:color="1A6DBB"/>
            </w:tcBorders>
            <w:shd w:fill="auto" w:val="clear"/>
            <w:tcMar>
              <w:bottom w:w="28" w:type="dxa"/>
            </w:tcMar>
            <w:vAlign w:val="center"/>
          </w:tcPr>
          <w:p>
            <w:pPr>
              <w:pStyle w:val="TableContents"/>
              <w:spacing w:before="0" w:after="283"/>
              <w:rPr/>
            </w:pPr>
            <w:r>
              <w:rPr/>
              <w:t> </w:t>
            </w:r>
          </w:p>
        </w:tc>
        <w:tc>
          <w:tcPr>
            <w:tcW w:w="60" w:type="dxa"/>
            <w:tcBorders>
              <w:bottom w:val="single" w:sz="6" w:space="0" w:color="1A6DBB"/>
            </w:tcBorders>
            <w:shd w:fill="auto" w:val="clear"/>
            <w:tcMar>
              <w:bottom w:w="28" w:type="dxa"/>
            </w:tcMar>
            <w:vAlign w:val="center"/>
          </w:tcPr>
          <w:p>
            <w:pPr>
              <w:pStyle w:val="TableContents"/>
              <w:spacing w:before="0" w:after="283"/>
              <w:rPr/>
            </w:pPr>
            <w:r>
              <w:rPr/>
              <w:t> </w:t>
            </w:r>
          </w:p>
        </w:tc>
        <w:tc>
          <w:tcPr>
            <w:tcW w:w="965" w:type="dxa"/>
            <w:tcBorders>
              <w:bottom w:val="single" w:sz="6" w:space="0" w:color="1A6DBB"/>
            </w:tcBorders>
            <w:shd w:fill="auto" w:val="clear"/>
            <w:tcMar>
              <w:bottom w:w="60" w:type="dxa"/>
            </w:tcMar>
            <w:vAlign w:val="center"/>
          </w:tcPr>
          <w:p>
            <w:pPr>
              <w:pStyle w:val="TableContents"/>
              <w:spacing w:before="0" w:after="283"/>
              <w:jc w:val="center"/>
              <w:rPr/>
            </w:pPr>
            <w:r>
              <w:rPr/>
              <w:t>2</w:t>
            </w:r>
          </w:p>
        </w:tc>
      </w:tr>
      <w:tr>
        <w:trPr/>
        <w:tc>
          <w:tcPr>
            <w:tcW w:w="2303" w:type="dxa"/>
            <w:tcBorders/>
            <w:shd w:fill="auto" w:val="clear"/>
            <w:vAlign w:val="center"/>
          </w:tcPr>
          <w:p>
            <w:pPr>
              <w:pStyle w:val="TableContents"/>
              <w:spacing w:before="0" w:after="283"/>
              <w:rPr>
                <w:sz w:val="4"/>
                <w:szCs w:val="4"/>
              </w:rPr>
            </w:pPr>
            <w:r>
              <w:rPr>
                <w:sz w:val="4"/>
                <w:szCs w:val="4"/>
              </w:rPr>
            </w:r>
          </w:p>
        </w:tc>
        <w:tc>
          <w:tcPr>
            <w:tcW w:w="459" w:type="dxa"/>
            <w:gridSpan w:val="2"/>
            <w:tcBorders/>
            <w:shd w:fill="auto" w:val="clear"/>
            <w:vAlign w:val="center"/>
          </w:tcPr>
          <w:p>
            <w:pPr>
              <w:pStyle w:val="TableContents"/>
              <w:spacing w:before="0" w:after="283"/>
              <w:rPr>
                <w:sz w:val="4"/>
                <w:szCs w:val="4"/>
              </w:rPr>
            </w:pPr>
            <w:r>
              <w:rPr>
                <w:sz w:val="4"/>
                <w:szCs w:val="4"/>
              </w:rPr>
            </w:r>
          </w:p>
        </w:tc>
        <w:tc>
          <w:tcPr>
            <w:tcW w:w="1040" w:type="dxa"/>
            <w:gridSpan w:val="2"/>
            <w:tcBorders/>
            <w:shd w:fill="auto" w:val="clear"/>
            <w:vAlign w:val="center"/>
          </w:tcPr>
          <w:p>
            <w:pPr>
              <w:pStyle w:val="TableContents"/>
              <w:spacing w:before="0" w:after="283"/>
              <w:rPr>
                <w:sz w:val="4"/>
                <w:szCs w:val="4"/>
              </w:rPr>
            </w:pPr>
            <w:r>
              <w:rPr>
                <w:sz w:val="4"/>
                <w:szCs w:val="4"/>
              </w:rPr>
            </w:r>
          </w:p>
        </w:tc>
        <w:tc>
          <w:tcPr>
            <w:tcW w:w="920" w:type="dxa"/>
            <w:gridSpan w:val="2"/>
            <w:tcBorders/>
            <w:shd w:fill="auto" w:val="clear"/>
            <w:vAlign w:val="center"/>
          </w:tcPr>
          <w:p>
            <w:pPr>
              <w:pStyle w:val="TableContents"/>
              <w:spacing w:before="0" w:after="283"/>
              <w:rPr>
                <w:sz w:val="4"/>
                <w:szCs w:val="4"/>
              </w:rPr>
            </w:pPr>
            <w:r>
              <w:rPr>
                <w:sz w:val="4"/>
                <w:szCs w:val="4"/>
              </w:rPr>
            </w:r>
          </w:p>
        </w:tc>
        <w:tc>
          <w:tcPr>
            <w:tcW w:w="1986" w:type="dxa"/>
            <w:gridSpan w:val="2"/>
            <w:tcBorders/>
            <w:shd w:fill="auto" w:val="clear"/>
            <w:vAlign w:val="center"/>
          </w:tcPr>
          <w:p>
            <w:pPr>
              <w:pStyle w:val="TableContents"/>
              <w:spacing w:before="0" w:after="283"/>
              <w:rPr>
                <w:sz w:val="4"/>
                <w:szCs w:val="4"/>
              </w:rPr>
            </w:pPr>
            <w:r>
              <w:rPr>
                <w:sz w:val="4"/>
                <w:szCs w:val="4"/>
              </w:rPr>
            </w:r>
          </w:p>
        </w:tc>
        <w:tc>
          <w:tcPr>
            <w:tcW w:w="2472" w:type="dxa"/>
            <w:gridSpan w:val="2"/>
            <w:tcBorders/>
            <w:shd w:fill="auto" w:val="clear"/>
            <w:vAlign w:val="center"/>
          </w:tcPr>
          <w:p>
            <w:pPr>
              <w:pStyle w:val="TableContents"/>
              <w:spacing w:before="0" w:after="283"/>
              <w:rPr>
                <w:sz w:val="4"/>
                <w:szCs w:val="4"/>
              </w:rPr>
            </w:pPr>
            <w:r>
              <w:rPr>
                <w:sz w:val="4"/>
                <w:szCs w:val="4"/>
              </w:rPr>
            </w:r>
          </w:p>
        </w:tc>
        <w:tc>
          <w:tcPr>
            <w:tcW w:w="1025" w:type="dxa"/>
            <w:gridSpan w:val="2"/>
            <w:tcBorders/>
            <w:shd w:fill="auto" w:val="clear"/>
            <w:vAlign w:val="center"/>
          </w:tcPr>
          <w:p>
            <w:pPr>
              <w:pStyle w:val="TableContents"/>
              <w:spacing w:before="0" w:after="283"/>
              <w:rPr>
                <w:sz w:val="4"/>
                <w:szCs w:val="4"/>
              </w:rPr>
            </w:pPr>
            <w:r>
              <w:rPr>
                <w:sz w:val="4"/>
                <w:szCs w:val="4"/>
              </w:rPr>
            </w:r>
          </w:p>
        </w:tc>
      </w:tr>
      <w:tr>
        <w:trPr/>
        <w:tc>
          <w:tcPr>
            <w:tcW w:w="2303" w:type="dxa"/>
            <w:tcBorders>
              <w:bottom w:val="single" w:sz="6" w:space="0" w:color="1A6DBB"/>
            </w:tcBorders>
            <w:shd w:fill="auto" w:val="clear"/>
            <w:tcMar>
              <w:bottom w:w="60" w:type="dxa"/>
            </w:tcMar>
            <w:vAlign w:val="center"/>
          </w:tcPr>
          <w:p>
            <w:pPr>
              <w:pStyle w:val="TableContents"/>
              <w:spacing w:before="0" w:after="283"/>
              <w:rPr/>
            </w:pPr>
            <w:r>
              <w:rPr/>
              <w:t>  </w:t>
            </w:r>
            <w:r>
              <w:rPr>
                <w:b/>
              </w:rPr>
              <w:t>Eric K. Rowinsky, M.D.</w:t>
            </w:r>
          </w:p>
        </w:tc>
        <w:tc>
          <w:tcPr>
            <w:tcW w:w="120" w:type="dxa"/>
            <w:tcBorders>
              <w:bottom w:val="single" w:sz="6" w:space="0" w:color="1A6DBB"/>
            </w:tcBorders>
            <w:shd w:fill="auto" w:val="clear"/>
            <w:tcMar>
              <w:bottom w:w="28" w:type="dxa"/>
            </w:tcMar>
            <w:vAlign w:val="center"/>
          </w:tcPr>
          <w:p>
            <w:pPr>
              <w:pStyle w:val="TableContents"/>
              <w:spacing w:before="0" w:after="283"/>
              <w:rPr/>
            </w:pPr>
            <w:r>
              <w:rPr/>
              <w:t>  </w:t>
            </w:r>
          </w:p>
        </w:tc>
        <w:tc>
          <w:tcPr>
            <w:tcW w:w="339" w:type="dxa"/>
            <w:tcBorders>
              <w:bottom w:val="single" w:sz="6" w:space="0" w:color="1A6DBB"/>
            </w:tcBorders>
            <w:shd w:fill="auto" w:val="clear"/>
            <w:tcMar>
              <w:bottom w:w="60" w:type="dxa"/>
            </w:tcMar>
            <w:vAlign w:val="center"/>
          </w:tcPr>
          <w:p>
            <w:pPr>
              <w:pStyle w:val="TableContents"/>
              <w:spacing w:before="0" w:after="283"/>
              <w:jc w:val="center"/>
              <w:rPr/>
            </w:pPr>
            <w:r>
              <w:rPr/>
              <w:t>66</w:t>
            </w:r>
          </w:p>
        </w:tc>
        <w:tc>
          <w:tcPr>
            <w:tcW w:w="120" w:type="dxa"/>
            <w:tcBorders>
              <w:bottom w:val="single" w:sz="6" w:space="0" w:color="1A6DBB"/>
            </w:tcBorders>
            <w:shd w:fill="auto" w:val="clear"/>
            <w:tcMar>
              <w:bottom w:w="28" w:type="dxa"/>
            </w:tcMar>
            <w:vAlign w:val="center"/>
          </w:tcPr>
          <w:p>
            <w:pPr>
              <w:pStyle w:val="TableContents"/>
              <w:spacing w:before="0" w:after="283"/>
              <w:rPr/>
            </w:pPr>
            <w:r>
              <w:rPr/>
              <w:t>  </w:t>
            </w:r>
          </w:p>
        </w:tc>
        <w:tc>
          <w:tcPr>
            <w:tcW w:w="920" w:type="dxa"/>
            <w:tcBorders>
              <w:bottom w:val="single" w:sz="6" w:space="0" w:color="1A6DBB"/>
            </w:tcBorders>
            <w:shd w:fill="auto" w:val="clear"/>
            <w:tcMar>
              <w:bottom w:w="60" w:type="dxa"/>
            </w:tcMar>
            <w:vAlign w:val="center"/>
          </w:tcPr>
          <w:p>
            <w:pPr>
              <w:pStyle w:val="TableContents"/>
              <w:spacing w:before="0" w:after="283"/>
              <w:jc w:val="center"/>
              <w:rPr/>
            </w:pPr>
            <w:r>
              <w:rPr/>
              <w:t>✓</w:t>
            </w:r>
          </w:p>
        </w:tc>
        <w:tc>
          <w:tcPr>
            <w:tcW w:w="120" w:type="dxa"/>
            <w:tcBorders>
              <w:bottom w:val="single" w:sz="6" w:space="0" w:color="1A6DBB"/>
            </w:tcBorders>
            <w:shd w:fill="auto" w:val="clear"/>
            <w:tcMar>
              <w:bottom w:w="28" w:type="dxa"/>
            </w:tcMar>
            <w:vAlign w:val="center"/>
          </w:tcPr>
          <w:p>
            <w:pPr>
              <w:pStyle w:val="TableContents"/>
              <w:spacing w:before="0" w:after="283"/>
              <w:rPr/>
            </w:pPr>
            <w:r>
              <w:rPr/>
              <w:t>  </w:t>
            </w:r>
          </w:p>
        </w:tc>
        <w:tc>
          <w:tcPr>
            <w:tcW w:w="800" w:type="dxa"/>
            <w:tcBorders>
              <w:bottom w:val="single" w:sz="6" w:space="0" w:color="1A6DBB"/>
            </w:tcBorders>
            <w:shd w:fill="auto" w:val="clear"/>
            <w:tcMar>
              <w:bottom w:w="28" w:type="dxa"/>
            </w:tcMar>
            <w:vAlign w:val="center"/>
          </w:tcPr>
          <w:p>
            <w:pPr>
              <w:pStyle w:val="TableContents"/>
              <w:spacing w:before="0" w:after="283"/>
              <w:rPr/>
            </w:pPr>
            <w:r>
              <w:rPr/>
              <w:t> </w:t>
            </w:r>
          </w:p>
        </w:tc>
        <w:tc>
          <w:tcPr>
            <w:tcW w:w="120" w:type="dxa"/>
            <w:tcBorders>
              <w:bottom w:val="single" w:sz="6" w:space="0" w:color="1A6DBB"/>
            </w:tcBorders>
            <w:shd w:fill="auto" w:val="clear"/>
            <w:tcMar>
              <w:bottom w:w="28" w:type="dxa"/>
            </w:tcMar>
            <w:vAlign w:val="center"/>
          </w:tcPr>
          <w:p>
            <w:pPr>
              <w:pStyle w:val="TableContents"/>
              <w:spacing w:before="0" w:after="283"/>
              <w:rPr/>
            </w:pPr>
            <w:r>
              <w:rPr/>
              <w:t>  </w:t>
            </w:r>
          </w:p>
        </w:tc>
        <w:tc>
          <w:tcPr>
            <w:tcW w:w="1866" w:type="dxa"/>
            <w:tcBorders>
              <w:bottom w:val="single" w:sz="6" w:space="0" w:color="1A6DBB"/>
            </w:tcBorders>
            <w:shd w:fill="auto" w:val="clear"/>
            <w:tcMar>
              <w:bottom w:w="28" w:type="dxa"/>
            </w:tcMar>
            <w:vAlign w:val="center"/>
          </w:tcPr>
          <w:p>
            <w:pPr>
              <w:pStyle w:val="TableContents"/>
              <w:spacing w:before="0" w:after="283"/>
              <w:rPr/>
            </w:pPr>
            <w:r>
              <w:rPr/>
              <w:t> </w:t>
            </w:r>
          </w:p>
        </w:tc>
        <w:tc>
          <w:tcPr>
            <w:tcW w:w="160" w:type="dxa"/>
            <w:tcBorders>
              <w:bottom w:val="single" w:sz="6" w:space="0" w:color="1A6DBB"/>
            </w:tcBorders>
            <w:shd w:fill="auto" w:val="clear"/>
            <w:tcMar>
              <w:bottom w:w="28" w:type="dxa"/>
            </w:tcMar>
            <w:vAlign w:val="center"/>
          </w:tcPr>
          <w:p>
            <w:pPr>
              <w:pStyle w:val="TableContents"/>
              <w:spacing w:before="0" w:after="283"/>
              <w:rPr/>
            </w:pPr>
            <w:r>
              <w:rPr/>
              <w:t>  </w:t>
            </w:r>
          </w:p>
        </w:tc>
        <w:tc>
          <w:tcPr>
            <w:tcW w:w="2312" w:type="dxa"/>
            <w:tcBorders>
              <w:bottom w:val="single" w:sz="6" w:space="0" w:color="1A6DBB"/>
            </w:tcBorders>
            <w:shd w:fill="auto" w:val="clear"/>
            <w:tcMar>
              <w:bottom w:w="60" w:type="dxa"/>
            </w:tcMar>
            <w:vAlign w:val="center"/>
          </w:tcPr>
          <w:p>
            <w:pPr>
              <w:pStyle w:val="TableContents"/>
              <w:spacing w:before="0" w:after="283"/>
              <w:jc w:val="center"/>
              <w:rPr/>
            </w:pPr>
            <w:r>
              <w:rPr/>
              <w:t>M</w:t>
            </w:r>
          </w:p>
        </w:tc>
        <w:tc>
          <w:tcPr>
            <w:tcW w:w="60" w:type="dxa"/>
            <w:tcBorders>
              <w:bottom w:val="single" w:sz="6" w:space="0" w:color="1A6DBB"/>
            </w:tcBorders>
            <w:shd w:fill="auto" w:val="clear"/>
            <w:tcMar>
              <w:bottom w:w="28" w:type="dxa"/>
            </w:tcMar>
            <w:vAlign w:val="center"/>
          </w:tcPr>
          <w:p>
            <w:pPr>
              <w:pStyle w:val="TableContents"/>
              <w:spacing w:before="0" w:after="283"/>
              <w:rPr/>
            </w:pPr>
            <w:r>
              <w:rPr/>
              <w:t> </w:t>
            </w:r>
          </w:p>
        </w:tc>
        <w:tc>
          <w:tcPr>
            <w:tcW w:w="965" w:type="dxa"/>
            <w:tcBorders>
              <w:bottom w:val="single" w:sz="6" w:space="0" w:color="1A6DBB"/>
            </w:tcBorders>
            <w:shd w:fill="auto" w:val="clear"/>
            <w:tcMar>
              <w:bottom w:w="60" w:type="dxa"/>
            </w:tcMar>
            <w:vAlign w:val="center"/>
          </w:tcPr>
          <w:p>
            <w:pPr>
              <w:pStyle w:val="TableContents"/>
              <w:spacing w:before="0" w:after="283"/>
              <w:jc w:val="center"/>
              <w:rPr/>
            </w:pPr>
            <w:r>
              <w:rPr/>
              <w:t>3</w:t>
            </w:r>
          </w:p>
        </w:tc>
      </w:tr>
      <w:tr>
        <w:trPr/>
        <w:tc>
          <w:tcPr>
            <w:tcW w:w="2303" w:type="dxa"/>
            <w:tcBorders/>
            <w:shd w:fill="auto" w:val="clear"/>
            <w:vAlign w:val="center"/>
          </w:tcPr>
          <w:p>
            <w:pPr>
              <w:pStyle w:val="TableContents"/>
              <w:spacing w:before="0" w:after="283"/>
              <w:rPr>
                <w:sz w:val="4"/>
                <w:szCs w:val="4"/>
              </w:rPr>
            </w:pPr>
            <w:r>
              <w:rPr>
                <w:sz w:val="4"/>
                <w:szCs w:val="4"/>
              </w:rPr>
            </w:r>
          </w:p>
        </w:tc>
        <w:tc>
          <w:tcPr>
            <w:tcW w:w="459" w:type="dxa"/>
            <w:gridSpan w:val="2"/>
            <w:tcBorders/>
            <w:shd w:fill="auto" w:val="clear"/>
            <w:vAlign w:val="center"/>
          </w:tcPr>
          <w:p>
            <w:pPr>
              <w:pStyle w:val="TableContents"/>
              <w:spacing w:before="0" w:after="283"/>
              <w:rPr>
                <w:sz w:val="4"/>
                <w:szCs w:val="4"/>
              </w:rPr>
            </w:pPr>
            <w:r>
              <w:rPr>
                <w:sz w:val="4"/>
                <w:szCs w:val="4"/>
              </w:rPr>
            </w:r>
          </w:p>
        </w:tc>
        <w:tc>
          <w:tcPr>
            <w:tcW w:w="1040" w:type="dxa"/>
            <w:gridSpan w:val="2"/>
            <w:tcBorders/>
            <w:shd w:fill="auto" w:val="clear"/>
            <w:vAlign w:val="center"/>
          </w:tcPr>
          <w:p>
            <w:pPr>
              <w:pStyle w:val="TableContents"/>
              <w:spacing w:before="0" w:after="283"/>
              <w:rPr>
                <w:sz w:val="4"/>
                <w:szCs w:val="4"/>
              </w:rPr>
            </w:pPr>
            <w:r>
              <w:rPr>
                <w:sz w:val="4"/>
                <w:szCs w:val="4"/>
              </w:rPr>
            </w:r>
          </w:p>
        </w:tc>
        <w:tc>
          <w:tcPr>
            <w:tcW w:w="920" w:type="dxa"/>
            <w:gridSpan w:val="2"/>
            <w:tcBorders/>
            <w:shd w:fill="auto" w:val="clear"/>
            <w:vAlign w:val="center"/>
          </w:tcPr>
          <w:p>
            <w:pPr>
              <w:pStyle w:val="TableContents"/>
              <w:spacing w:before="0" w:after="283"/>
              <w:rPr>
                <w:sz w:val="4"/>
                <w:szCs w:val="4"/>
              </w:rPr>
            </w:pPr>
            <w:r>
              <w:rPr>
                <w:sz w:val="4"/>
                <w:szCs w:val="4"/>
              </w:rPr>
            </w:r>
          </w:p>
        </w:tc>
        <w:tc>
          <w:tcPr>
            <w:tcW w:w="1986" w:type="dxa"/>
            <w:gridSpan w:val="2"/>
            <w:tcBorders/>
            <w:shd w:fill="auto" w:val="clear"/>
            <w:vAlign w:val="center"/>
          </w:tcPr>
          <w:p>
            <w:pPr>
              <w:pStyle w:val="TableContents"/>
              <w:spacing w:before="0" w:after="283"/>
              <w:rPr>
                <w:sz w:val="4"/>
                <w:szCs w:val="4"/>
              </w:rPr>
            </w:pPr>
            <w:r>
              <w:rPr>
                <w:sz w:val="4"/>
                <w:szCs w:val="4"/>
              </w:rPr>
            </w:r>
          </w:p>
        </w:tc>
        <w:tc>
          <w:tcPr>
            <w:tcW w:w="2472" w:type="dxa"/>
            <w:gridSpan w:val="2"/>
            <w:tcBorders/>
            <w:shd w:fill="auto" w:val="clear"/>
            <w:vAlign w:val="center"/>
          </w:tcPr>
          <w:p>
            <w:pPr>
              <w:pStyle w:val="TableContents"/>
              <w:spacing w:before="0" w:after="283"/>
              <w:rPr>
                <w:sz w:val="4"/>
                <w:szCs w:val="4"/>
              </w:rPr>
            </w:pPr>
            <w:r>
              <w:rPr>
                <w:sz w:val="4"/>
                <w:szCs w:val="4"/>
              </w:rPr>
            </w:r>
          </w:p>
        </w:tc>
        <w:tc>
          <w:tcPr>
            <w:tcW w:w="1025" w:type="dxa"/>
            <w:gridSpan w:val="2"/>
            <w:tcBorders/>
            <w:shd w:fill="auto" w:val="clear"/>
            <w:vAlign w:val="center"/>
          </w:tcPr>
          <w:p>
            <w:pPr>
              <w:pStyle w:val="TableContents"/>
              <w:spacing w:before="0" w:after="283"/>
              <w:rPr>
                <w:sz w:val="4"/>
                <w:szCs w:val="4"/>
              </w:rPr>
            </w:pPr>
            <w:r>
              <w:rPr>
                <w:sz w:val="4"/>
                <w:szCs w:val="4"/>
              </w:rPr>
            </w:r>
          </w:p>
        </w:tc>
      </w:tr>
      <w:tr>
        <w:trPr/>
        <w:tc>
          <w:tcPr>
            <w:tcW w:w="2303" w:type="dxa"/>
            <w:tcBorders>
              <w:bottom w:val="single" w:sz="6" w:space="0" w:color="1A6DBB"/>
            </w:tcBorders>
            <w:shd w:fill="auto" w:val="clear"/>
            <w:tcMar>
              <w:bottom w:w="60" w:type="dxa"/>
            </w:tcMar>
            <w:vAlign w:val="center"/>
          </w:tcPr>
          <w:p>
            <w:pPr>
              <w:pStyle w:val="TableContents"/>
              <w:spacing w:before="0" w:after="283"/>
              <w:rPr/>
            </w:pPr>
            <w:r>
              <w:rPr/>
              <w:t>  </w:t>
            </w:r>
            <w:r>
              <w:rPr>
                <w:b/>
              </w:rPr>
              <w:t>Stephen A. Sherwin, M.D.</w:t>
            </w:r>
          </w:p>
        </w:tc>
        <w:tc>
          <w:tcPr>
            <w:tcW w:w="120" w:type="dxa"/>
            <w:tcBorders>
              <w:bottom w:val="single" w:sz="6" w:space="0" w:color="1A6DBB"/>
            </w:tcBorders>
            <w:shd w:fill="auto" w:val="clear"/>
            <w:tcMar>
              <w:bottom w:w="28" w:type="dxa"/>
            </w:tcMar>
            <w:vAlign w:val="center"/>
          </w:tcPr>
          <w:p>
            <w:pPr>
              <w:pStyle w:val="TableContents"/>
              <w:spacing w:before="0" w:after="283"/>
              <w:rPr/>
            </w:pPr>
            <w:r>
              <w:rPr/>
              <w:t>  </w:t>
            </w:r>
          </w:p>
        </w:tc>
        <w:tc>
          <w:tcPr>
            <w:tcW w:w="339" w:type="dxa"/>
            <w:tcBorders>
              <w:bottom w:val="single" w:sz="6" w:space="0" w:color="1A6DBB"/>
            </w:tcBorders>
            <w:shd w:fill="auto" w:val="clear"/>
            <w:tcMar>
              <w:bottom w:w="60" w:type="dxa"/>
            </w:tcMar>
            <w:vAlign w:val="center"/>
          </w:tcPr>
          <w:p>
            <w:pPr>
              <w:pStyle w:val="TableContents"/>
              <w:spacing w:before="0" w:after="283"/>
              <w:jc w:val="center"/>
              <w:rPr/>
            </w:pPr>
            <w:r>
              <w:rPr/>
              <w:t>74</w:t>
            </w:r>
          </w:p>
        </w:tc>
        <w:tc>
          <w:tcPr>
            <w:tcW w:w="120" w:type="dxa"/>
            <w:tcBorders>
              <w:bottom w:val="single" w:sz="6" w:space="0" w:color="1A6DBB"/>
            </w:tcBorders>
            <w:shd w:fill="auto" w:val="clear"/>
            <w:tcMar>
              <w:bottom w:w="28" w:type="dxa"/>
            </w:tcMar>
            <w:vAlign w:val="center"/>
          </w:tcPr>
          <w:p>
            <w:pPr>
              <w:pStyle w:val="TableContents"/>
              <w:spacing w:before="0" w:after="283"/>
              <w:rPr/>
            </w:pPr>
            <w:r>
              <w:rPr/>
              <w:t>  </w:t>
            </w:r>
          </w:p>
        </w:tc>
        <w:tc>
          <w:tcPr>
            <w:tcW w:w="920" w:type="dxa"/>
            <w:tcBorders>
              <w:bottom w:val="single" w:sz="6" w:space="0" w:color="1A6DBB"/>
            </w:tcBorders>
            <w:shd w:fill="auto" w:val="clear"/>
            <w:tcMar>
              <w:bottom w:w="60" w:type="dxa"/>
            </w:tcMar>
            <w:vAlign w:val="center"/>
          </w:tcPr>
          <w:p>
            <w:pPr>
              <w:pStyle w:val="TableContents"/>
              <w:spacing w:before="0" w:after="283"/>
              <w:jc w:val="center"/>
              <w:rPr/>
            </w:pPr>
            <w:r>
              <w:rPr/>
              <w:t>✓</w:t>
            </w:r>
          </w:p>
        </w:tc>
        <w:tc>
          <w:tcPr>
            <w:tcW w:w="120" w:type="dxa"/>
            <w:tcBorders>
              <w:bottom w:val="single" w:sz="6" w:space="0" w:color="1A6DBB"/>
            </w:tcBorders>
            <w:shd w:fill="auto" w:val="clear"/>
            <w:tcMar>
              <w:bottom w:w="28" w:type="dxa"/>
            </w:tcMar>
            <w:vAlign w:val="center"/>
          </w:tcPr>
          <w:p>
            <w:pPr>
              <w:pStyle w:val="TableContents"/>
              <w:spacing w:before="0" w:after="283"/>
              <w:rPr/>
            </w:pPr>
            <w:r>
              <w:rPr/>
              <w:t>  </w:t>
            </w:r>
          </w:p>
        </w:tc>
        <w:tc>
          <w:tcPr>
            <w:tcW w:w="800" w:type="dxa"/>
            <w:tcBorders>
              <w:bottom w:val="single" w:sz="6" w:space="0" w:color="1A6DBB"/>
            </w:tcBorders>
            <w:shd w:fill="auto" w:val="clear"/>
            <w:tcMar>
              <w:bottom w:w="60" w:type="dxa"/>
            </w:tcMar>
            <w:vAlign w:val="center"/>
          </w:tcPr>
          <w:p>
            <w:pPr>
              <w:pStyle w:val="TableContents"/>
              <w:spacing w:before="0" w:after="283"/>
              <w:jc w:val="center"/>
              <w:rPr/>
            </w:pPr>
            <w:r>
              <w:rPr/>
              <w:t>M</w:t>
            </w:r>
          </w:p>
        </w:tc>
        <w:tc>
          <w:tcPr>
            <w:tcW w:w="120" w:type="dxa"/>
            <w:tcBorders>
              <w:bottom w:val="single" w:sz="6" w:space="0" w:color="1A6DBB"/>
            </w:tcBorders>
            <w:shd w:fill="auto" w:val="clear"/>
            <w:tcMar>
              <w:bottom w:w="28" w:type="dxa"/>
            </w:tcMar>
            <w:vAlign w:val="center"/>
          </w:tcPr>
          <w:p>
            <w:pPr>
              <w:pStyle w:val="TableContents"/>
              <w:spacing w:before="0" w:after="283"/>
              <w:rPr/>
            </w:pPr>
            <w:r>
              <w:rPr/>
              <w:t>  </w:t>
            </w:r>
          </w:p>
        </w:tc>
        <w:tc>
          <w:tcPr>
            <w:tcW w:w="1866" w:type="dxa"/>
            <w:tcBorders>
              <w:bottom w:val="single" w:sz="6" w:space="0" w:color="1A6DBB"/>
            </w:tcBorders>
            <w:shd w:fill="auto" w:val="clear"/>
            <w:tcMar>
              <w:bottom w:w="28" w:type="dxa"/>
            </w:tcMar>
            <w:vAlign w:val="center"/>
          </w:tcPr>
          <w:p>
            <w:pPr>
              <w:pStyle w:val="TableContents"/>
              <w:spacing w:before="0" w:after="283"/>
              <w:rPr/>
            </w:pPr>
            <w:r>
              <w:rPr/>
              <w:t> </w:t>
            </w:r>
          </w:p>
        </w:tc>
        <w:tc>
          <w:tcPr>
            <w:tcW w:w="160" w:type="dxa"/>
            <w:tcBorders>
              <w:bottom w:val="single" w:sz="6" w:space="0" w:color="1A6DBB"/>
            </w:tcBorders>
            <w:shd w:fill="auto" w:val="clear"/>
            <w:tcMar>
              <w:bottom w:w="28" w:type="dxa"/>
            </w:tcMar>
            <w:vAlign w:val="center"/>
          </w:tcPr>
          <w:p>
            <w:pPr>
              <w:pStyle w:val="TableContents"/>
              <w:spacing w:before="0" w:after="283"/>
              <w:rPr/>
            </w:pPr>
            <w:r>
              <w:rPr/>
              <w:t>  </w:t>
            </w:r>
          </w:p>
        </w:tc>
        <w:tc>
          <w:tcPr>
            <w:tcW w:w="2312" w:type="dxa"/>
            <w:tcBorders>
              <w:bottom w:val="single" w:sz="6" w:space="0" w:color="1A6DBB"/>
            </w:tcBorders>
            <w:shd w:fill="auto" w:val="clear"/>
            <w:tcMar>
              <w:bottom w:w="28" w:type="dxa"/>
            </w:tcMar>
            <w:vAlign w:val="center"/>
          </w:tcPr>
          <w:p>
            <w:pPr>
              <w:pStyle w:val="TableContents"/>
              <w:spacing w:before="0" w:after="283"/>
              <w:rPr/>
            </w:pPr>
            <w:r>
              <w:rPr/>
              <w:t> </w:t>
            </w:r>
          </w:p>
        </w:tc>
        <w:tc>
          <w:tcPr>
            <w:tcW w:w="60" w:type="dxa"/>
            <w:tcBorders>
              <w:bottom w:val="single" w:sz="6" w:space="0" w:color="1A6DBB"/>
            </w:tcBorders>
            <w:shd w:fill="auto" w:val="clear"/>
            <w:tcMar>
              <w:bottom w:w="28" w:type="dxa"/>
            </w:tcMar>
            <w:vAlign w:val="center"/>
          </w:tcPr>
          <w:p>
            <w:pPr>
              <w:pStyle w:val="TableContents"/>
              <w:spacing w:before="0" w:after="283"/>
              <w:rPr/>
            </w:pPr>
            <w:r>
              <w:rPr/>
              <w:t> </w:t>
            </w:r>
          </w:p>
        </w:tc>
        <w:tc>
          <w:tcPr>
            <w:tcW w:w="965" w:type="dxa"/>
            <w:tcBorders>
              <w:bottom w:val="single" w:sz="6" w:space="0" w:color="1A6DBB"/>
            </w:tcBorders>
            <w:shd w:fill="auto" w:val="clear"/>
            <w:tcMar>
              <w:bottom w:w="60" w:type="dxa"/>
            </w:tcMar>
            <w:vAlign w:val="center"/>
          </w:tcPr>
          <w:p>
            <w:pPr>
              <w:pStyle w:val="TableContents"/>
              <w:spacing w:before="0" w:after="283"/>
              <w:jc w:val="center"/>
              <w:rPr/>
            </w:pPr>
            <w:r>
              <w:rPr/>
              <w:t>2</w:t>
            </w:r>
          </w:p>
        </w:tc>
      </w:tr>
      <w:tr>
        <w:trPr/>
        <w:tc>
          <w:tcPr>
            <w:tcW w:w="2303" w:type="dxa"/>
            <w:tcBorders/>
            <w:shd w:fill="auto" w:val="clear"/>
            <w:vAlign w:val="center"/>
          </w:tcPr>
          <w:p>
            <w:pPr>
              <w:pStyle w:val="TableContents"/>
              <w:spacing w:before="0" w:after="283"/>
              <w:rPr>
                <w:sz w:val="4"/>
                <w:szCs w:val="4"/>
              </w:rPr>
            </w:pPr>
            <w:r>
              <w:rPr>
                <w:sz w:val="4"/>
                <w:szCs w:val="4"/>
              </w:rPr>
            </w:r>
          </w:p>
        </w:tc>
        <w:tc>
          <w:tcPr>
            <w:tcW w:w="459" w:type="dxa"/>
            <w:gridSpan w:val="2"/>
            <w:tcBorders/>
            <w:shd w:fill="auto" w:val="clear"/>
            <w:vAlign w:val="center"/>
          </w:tcPr>
          <w:p>
            <w:pPr>
              <w:pStyle w:val="TableContents"/>
              <w:spacing w:before="0" w:after="283"/>
              <w:rPr>
                <w:sz w:val="4"/>
                <w:szCs w:val="4"/>
              </w:rPr>
            </w:pPr>
            <w:r>
              <w:rPr>
                <w:sz w:val="4"/>
                <w:szCs w:val="4"/>
              </w:rPr>
            </w:r>
          </w:p>
        </w:tc>
        <w:tc>
          <w:tcPr>
            <w:tcW w:w="1040" w:type="dxa"/>
            <w:gridSpan w:val="2"/>
            <w:tcBorders/>
            <w:shd w:fill="auto" w:val="clear"/>
            <w:vAlign w:val="center"/>
          </w:tcPr>
          <w:p>
            <w:pPr>
              <w:pStyle w:val="TableContents"/>
              <w:spacing w:before="0" w:after="283"/>
              <w:rPr>
                <w:sz w:val="4"/>
                <w:szCs w:val="4"/>
              </w:rPr>
            </w:pPr>
            <w:r>
              <w:rPr>
                <w:sz w:val="4"/>
                <w:szCs w:val="4"/>
              </w:rPr>
            </w:r>
          </w:p>
        </w:tc>
        <w:tc>
          <w:tcPr>
            <w:tcW w:w="920" w:type="dxa"/>
            <w:gridSpan w:val="2"/>
            <w:tcBorders/>
            <w:shd w:fill="auto" w:val="clear"/>
            <w:vAlign w:val="center"/>
          </w:tcPr>
          <w:p>
            <w:pPr>
              <w:pStyle w:val="TableContents"/>
              <w:spacing w:before="0" w:after="283"/>
              <w:rPr>
                <w:sz w:val="4"/>
                <w:szCs w:val="4"/>
              </w:rPr>
            </w:pPr>
            <w:r>
              <w:rPr>
                <w:sz w:val="4"/>
                <w:szCs w:val="4"/>
              </w:rPr>
            </w:r>
          </w:p>
        </w:tc>
        <w:tc>
          <w:tcPr>
            <w:tcW w:w="1986" w:type="dxa"/>
            <w:gridSpan w:val="2"/>
            <w:tcBorders/>
            <w:shd w:fill="auto" w:val="clear"/>
            <w:vAlign w:val="center"/>
          </w:tcPr>
          <w:p>
            <w:pPr>
              <w:pStyle w:val="TableContents"/>
              <w:spacing w:before="0" w:after="283"/>
              <w:rPr>
                <w:sz w:val="4"/>
                <w:szCs w:val="4"/>
              </w:rPr>
            </w:pPr>
            <w:r>
              <w:rPr>
                <w:sz w:val="4"/>
                <w:szCs w:val="4"/>
              </w:rPr>
            </w:r>
          </w:p>
        </w:tc>
        <w:tc>
          <w:tcPr>
            <w:tcW w:w="2472" w:type="dxa"/>
            <w:gridSpan w:val="2"/>
            <w:tcBorders/>
            <w:shd w:fill="auto" w:val="clear"/>
            <w:vAlign w:val="center"/>
          </w:tcPr>
          <w:p>
            <w:pPr>
              <w:pStyle w:val="TableContents"/>
              <w:spacing w:before="0" w:after="283"/>
              <w:rPr>
                <w:sz w:val="4"/>
                <w:szCs w:val="4"/>
              </w:rPr>
            </w:pPr>
            <w:r>
              <w:rPr>
                <w:sz w:val="4"/>
                <w:szCs w:val="4"/>
              </w:rPr>
            </w:r>
          </w:p>
        </w:tc>
        <w:tc>
          <w:tcPr>
            <w:tcW w:w="1025" w:type="dxa"/>
            <w:gridSpan w:val="2"/>
            <w:tcBorders/>
            <w:shd w:fill="auto" w:val="clear"/>
            <w:vAlign w:val="center"/>
          </w:tcPr>
          <w:p>
            <w:pPr>
              <w:pStyle w:val="TableContents"/>
              <w:spacing w:before="0" w:after="283"/>
              <w:rPr>
                <w:sz w:val="4"/>
                <w:szCs w:val="4"/>
              </w:rPr>
            </w:pPr>
            <w:r>
              <w:rPr>
                <w:sz w:val="4"/>
                <w:szCs w:val="4"/>
              </w:rPr>
            </w:r>
          </w:p>
        </w:tc>
      </w:tr>
      <w:tr>
        <w:trPr/>
        <w:tc>
          <w:tcPr>
            <w:tcW w:w="2303" w:type="dxa"/>
            <w:tcBorders>
              <w:bottom w:val="single" w:sz="6" w:space="0" w:color="1A6DBB"/>
            </w:tcBorders>
            <w:shd w:fill="auto" w:val="clear"/>
            <w:tcMar>
              <w:bottom w:w="60" w:type="dxa"/>
            </w:tcMar>
            <w:vAlign w:val="center"/>
          </w:tcPr>
          <w:p>
            <w:pPr>
              <w:pStyle w:val="TableContents"/>
              <w:spacing w:before="0" w:after="283"/>
              <w:rPr/>
            </w:pPr>
            <w:r>
              <w:rPr/>
              <w:t>  </w:t>
            </w:r>
            <w:r>
              <w:rPr>
                <w:b/>
              </w:rPr>
              <w:t>Christopher A. Viehbacher</w:t>
            </w:r>
          </w:p>
        </w:tc>
        <w:tc>
          <w:tcPr>
            <w:tcW w:w="120" w:type="dxa"/>
            <w:tcBorders>
              <w:bottom w:val="single" w:sz="6" w:space="0" w:color="1A6DBB"/>
            </w:tcBorders>
            <w:shd w:fill="auto" w:val="clear"/>
            <w:tcMar>
              <w:bottom w:w="28" w:type="dxa"/>
            </w:tcMar>
            <w:vAlign w:val="center"/>
          </w:tcPr>
          <w:p>
            <w:pPr>
              <w:pStyle w:val="TableContents"/>
              <w:spacing w:before="0" w:after="283"/>
              <w:rPr/>
            </w:pPr>
            <w:r>
              <w:rPr/>
              <w:t>  </w:t>
            </w:r>
          </w:p>
        </w:tc>
        <w:tc>
          <w:tcPr>
            <w:tcW w:w="339" w:type="dxa"/>
            <w:tcBorders>
              <w:bottom w:val="single" w:sz="6" w:space="0" w:color="1A6DBB"/>
            </w:tcBorders>
            <w:shd w:fill="auto" w:val="clear"/>
            <w:tcMar>
              <w:bottom w:w="60" w:type="dxa"/>
            </w:tcMar>
            <w:vAlign w:val="center"/>
          </w:tcPr>
          <w:p>
            <w:pPr>
              <w:pStyle w:val="TableContents"/>
              <w:spacing w:before="0" w:after="283"/>
              <w:jc w:val="center"/>
              <w:rPr/>
            </w:pPr>
            <w:r>
              <w:rPr/>
              <w:t>63</w:t>
            </w:r>
          </w:p>
        </w:tc>
        <w:tc>
          <w:tcPr>
            <w:tcW w:w="120" w:type="dxa"/>
            <w:tcBorders>
              <w:bottom w:val="single" w:sz="6" w:space="0" w:color="1A6DBB"/>
            </w:tcBorders>
            <w:shd w:fill="auto" w:val="clear"/>
            <w:tcMar>
              <w:bottom w:w="28" w:type="dxa"/>
            </w:tcMar>
            <w:vAlign w:val="center"/>
          </w:tcPr>
          <w:p>
            <w:pPr>
              <w:pStyle w:val="TableContents"/>
              <w:spacing w:before="0" w:after="283"/>
              <w:rPr/>
            </w:pPr>
            <w:r>
              <w:rPr/>
              <w:t>  </w:t>
            </w:r>
          </w:p>
        </w:tc>
        <w:tc>
          <w:tcPr>
            <w:tcW w:w="920" w:type="dxa"/>
            <w:tcBorders>
              <w:bottom w:val="single" w:sz="6" w:space="0" w:color="1A6DBB"/>
            </w:tcBorders>
            <w:shd w:fill="auto" w:val="clear"/>
            <w:tcMar>
              <w:bottom w:w="28" w:type="dxa"/>
            </w:tcMar>
            <w:vAlign w:val="center"/>
          </w:tcPr>
          <w:p>
            <w:pPr>
              <w:pStyle w:val="TableContents"/>
              <w:spacing w:before="0" w:after="283"/>
              <w:rPr/>
            </w:pPr>
            <w:r>
              <w:rPr/>
              <w:t> </w:t>
            </w:r>
          </w:p>
        </w:tc>
        <w:tc>
          <w:tcPr>
            <w:tcW w:w="120" w:type="dxa"/>
            <w:tcBorders>
              <w:bottom w:val="single" w:sz="6" w:space="0" w:color="1A6DBB"/>
            </w:tcBorders>
            <w:shd w:fill="auto" w:val="clear"/>
            <w:tcMar>
              <w:bottom w:w="28" w:type="dxa"/>
            </w:tcMar>
            <w:vAlign w:val="center"/>
          </w:tcPr>
          <w:p>
            <w:pPr>
              <w:pStyle w:val="TableContents"/>
              <w:spacing w:before="0" w:after="283"/>
              <w:rPr/>
            </w:pPr>
            <w:r>
              <w:rPr/>
              <w:t>  </w:t>
            </w:r>
          </w:p>
        </w:tc>
        <w:tc>
          <w:tcPr>
            <w:tcW w:w="800" w:type="dxa"/>
            <w:tcBorders>
              <w:bottom w:val="single" w:sz="6" w:space="0" w:color="1A6DBB"/>
            </w:tcBorders>
            <w:shd w:fill="auto" w:val="clear"/>
            <w:tcMar>
              <w:bottom w:w="28" w:type="dxa"/>
            </w:tcMar>
            <w:vAlign w:val="center"/>
          </w:tcPr>
          <w:p>
            <w:pPr>
              <w:pStyle w:val="TableContents"/>
              <w:spacing w:before="0" w:after="283"/>
              <w:rPr/>
            </w:pPr>
            <w:r>
              <w:rPr/>
              <w:t> </w:t>
            </w:r>
          </w:p>
        </w:tc>
        <w:tc>
          <w:tcPr>
            <w:tcW w:w="120" w:type="dxa"/>
            <w:tcBorders>
              <w:bottom w:val="single" w:sz="6" w:space="0" w:color="1A6DBB"/>
            </w:tcBorders>
            <w:shd w:fill="auto" w:val="clear"/>
            <w:tcMar>
              <w:bottom w:w="28" w:type="dxa"/>
            </w:tcMar>
            <w:vAlign w:val="center"/>
          </w:tcPr>
          <w:p>
            <w:pPr>
              <w:pStyle w:val="TableContents"/>
              <w:spacing w:before="0" w:after="283"/>
              <w:rPr/>
            </w:pPr>
            <w:r>
              <w:rPr/>
              <w:t>  </w:t>
            </w:r>
          </w:p>
        </w:tc>
        <w:tc>
          <w:tcPr>
            <w:tcW w:w="1866" w:type="dxa"/>
            <w:tcBorders>
              <w:bottom w:val="single" w:sz="6" w:space="0" w:color="1A6DBB"/>
            </w:tcBorders>
            <w:shd w:fill="auto" w:val="clear"/>
            <w:tcMar>
              <w:bottom w:w="28" w:type="dxa"/>
            </w:tcMar>
            <w:vAlign w:val="center"/>
          </w:tcPr>
          <w:p>
            <w:pPr>
              <w:pStyle w:val="TableContents"/>
              <w:spacing w:before="0" w:after="283"/>
              <w:rPr/>
            </w:pPr>
            <w:r>
              <w:rPr/>
              <w:t> </w:t>
            </w:r>
          </w:p>
        </w:tc>
        <w:tc>
          <w:tcPr>
            <w:tcW w:w="160" w:type="dxa"/>
            <w:tcBorders>
              <w:bottom w:val="single" w:sz="6" w:space="0" w:color="1A6DBB"/>
            </w:tcBorders>
            <w:shd w:fill="auto" w:val="clear"/>
            <w:tcMar>
              <w:bottom w:w="28" w:type="dxa"/>
            </w:tcMar>
            <w:vAlign w:val="center"/>
          </w:tcPr>
          <w:p>
            <w:pPr>
              <w:pStyle w:val="TableContents"/>
              <w:spacing w:before="0" w:after="283"/>
              <w:rPr/>
            </w:pPr>
            <w:r>
              <w:rPr/>
              <w:t>  </w:t>
            </w:r>
          </w:p>
        </w:tc>
        <w:tc>
          <w:tcPr>
            <w:tcW w:w="2312" w:type="dxa"/>
            <w:tcBorders>
              <w:bottom w:val="single" w:sz="6" w:space="0" w:color="1A6DBB"/>
            </w:tcBorders>
            <w:shd w:fill="auto" w:val="clear"/>
            <w:tcMar>
              <w:bottom w:w="28" w:type="dxa"/>
            </w:tcMar>
            <w:vAlign w:val="center"/>
          </w:tcPr>
          <w:p>
            <w:pPr>
              <w:pStyle w:val="TableContents"/>
              <w:spacing w:before="0" w:after="283"/>
              <w:rPr/>
            </w:pPr>
            <w:r>
              <w:rPr/>
              <w:t> </w:t>
            </w:r>
          </w:p>
        </w:tc>
        <w:tc>
          <w:tcPr>
            <w:tcW w:w="60" w:type="dxa"/>
            <w:tcBorders>
              <w:bottom w:val="single" w:sz="6" w:space="0" w:color="1A6DBB"/>
            </w:tcBorders>
            <w:shd w:fill="auto" w:val="clear"/>
            <w:tcMar>
              <w:bottom w:w="28" w:type="dxa"/>
            </w:tcMar>
            <w:vAlign w:val="center"/>
          </w:tcPr>
          <w:p>
            <w:pPr>
              <w:pStyle w:val="TableContents"/>
              <w:spacing w:before="0" w:after="283"/>
              <w:rPr/>
            </w:pPr>
            <w:r>
              <w:rPr/>
              <w:t> </w:t>
            </w:r>
          </w:p>
        </w:tc>
        <w:tc>
          <w:tcPr>
            <w:tcW w:w="965" w:type="dxa"/>
            <w:tcBorders>
              <w:bottom w:val="single" w:sz="6" w:space="0" w:color="1A6DBB"/>
            </w:tcBorders>
            <w:shd w:fill="auto" w:val="clear"/>
            <w:tcMar>
              <w:bottom w:w="60" w:type="dxa"/>
            </w:tcMar>
            <w:vAlign w:val="center"/>
          </w:tcPr>
          <w:p>
            <w:pPr>
              <w:pStyle w:val="TableContents"/>
              <w:spacing w:before="0" w:after="283"/>
              <w:jc w:val="center"/>
              <w:rPr/>
            </w:pPr>
            <w:r>
              <w:rPr/>
              <w:t>      </w:t>
            </w:r>
            <w:r>
              <w:rPr/>
              <w:t>1****</w:t>
            </w:r>
          </w:p>
        </w:tc>
      </w:tr>
    </w:tbl>
    <w:p>
      <w:pPr>
        <w:pStyle w:val="TextBody"/>
        <w:spacing w:before="120" w:after="0"/>
        <w:jc w:val="both"/>
        <w:rPr>
          <w:rFonts w:ascii="ARIAL" w:hAnsi="ARIAL"/>
          <w:sz w:val="14"/>
        </w:rPr>
      </w:pPr>
      <w:r>
        <w:rPr>
          <w:rFonts w:ascii="ARIAL" w:hAnsi="ARIAL"/>
          <w:sz w:val="14"/>
        </w:rPr>
        <w:t xml:space="preserve">* Age and Committee memberships are as of April 20, 2023. </w:t>
      </w:r>
    </w:p>
    <w:p>
      <w:pPr>
        <w:pStyle w:val="TextBody"/>
        <w:spacing w:before="0" w:after="0"/>
        <w:jc w:val="both"/>
        <w:rPr>
          <w:rFonts w:ascii="ARIAL" w:hAnsi="ARIAL"/>
          <w:sz w:val="14"/>
        </w:rPr>
      </w:pPr>
      <w:r>
        <w:rPr>
          <w:rFonts w:ascii="ARIAL" w:hAnsi="ARIAL"/>
          <w:sz w:val="14"/>
        </w:rPr>
        <w:t xml:space="preserve">** Dr. Papadopoulos is not standing for reelection at the 2023 Annual Meeting. Effective immediately after the 2023 Annual Meeting, Ms. Dorsa will become Chair of the Board. </w:t>
      </w:r>
    </w:p>
    <w:p>
      <w:pPr>
        <w:pStyle w:val="TextBody"/>
        <w:spacing w:before="0" w:after="0"/>
        <w:jc w:val="both"/>
        <w:rPr>
          <w:rFonts w:ascii="ARIAL" w:hAnsi="ARIAL"/>
          <w:sz w:val="14"/>
        </w:rPr>
      </w:pPr>
      <w:r>
        <w:rPr>
          <w:rFonts w:ascii="ARIAL" w:hAnsi="ARIAL"/>
          <w:sz w:val="14"/>
        </w:rPr>
        <w:t xml:space="preserve">*** Ms. Dorsa resigned from the Board of Directors of Intellia Therapeutics, Inc. The resignation will be effective on June 15, 2023. </w:t>
      </w:r>
    </w:p>
    <w:p>
      <w:pPr>
        <w:pStyle w:val="TextBody"/>
        <w:spacing w:before="0" w:after="0"/>
        <w:jc w:val="both"/>
        <w:rPr>
          <w:rFonts w:ascii="ARIAL" w:hAnsi="ARIAL"/>
          <w:sz w:val="14"/>
        </w:rPr>
      </w:pPr>
      <w:r>
        <w:rPr>
          <w:rFonts w:ascii="ARIAL" w:hAnsi="ARIAL"/>
          <w:sz w:val="14"/>
        </w:rPr>
        <w:t xml:space="preserve">**** Mr. Viehbacher is not standing for reelection for the Board of Directors of Puretech plc and will depart the Puretech plc Board on June 13, 2023. </w:t>
      </w:r>
    </w:p>
    <w:p>
      <w:pPr>
        <w:pStyle w:val="TextBody"/>
        <w:spacing w:before="0" w:after="0"/>
        <w:jc w:val="both"/>
        <w:rPr/>
      </w:pPr>
      <w:r>
        <w:rPr/>
        <w:t>“</w:t>
      </w:r>
      <w:r>
        <w:rPr>
          <w:rFonts w:ascii="ARIAL" w:hAnsi="ARIAL"/>
          <w:sz w:val="14"/>
        </w:rPr>
        <w:t xml:space="preserve">C” indicates Chair of the committee. </w:t>
      </w:r>
    </w:p>
    <w:p>
      <w:pPr>
        <w:pStyle w:val="TextBody"/>
        <w:spacing w:before="0" w:after="0"/>
        <w:jc w:val="both"/>
        <w:rPr/>
      </w:pPr>
      <w:r>
        <w:rPr/>
        <w:t>“</w:t>
      </w:r>
      <w:r>
        <w:rPr>
          <w:rFonts w:ascii="ARIAL" w:hAnsi="ARIAL"/>
          <w:sz w:val="14"/>
        </w:rPr>
        <w:t xml:space="preserve">M” indicates member of the committee. </w:t>
      </w:r>
    </w:p>
    <w:p>
      <w:pPr>
        <w:pStyle w:val="TextBody"/>
        <w:spacing w:before="0" w:after="0"/>
        <w:jc w:val="left"/>
        <w:rPr/>
      </w:pPr>
      <w:r>
        <w:rPr/>
        <w:t> </w:t>
      </w:r>
    </w:p>
    <w:tbl>
      <w:tblPr>
        <w:tblW w:w="3221" w:type="dxa"/>
        <w:jc w:val="left"/>
        <w:tblInd w:w="0" w:type="dxa"/>
        <w:tblCellMar>
          <w:top w:w="0" w:type="dxa"/>
          <w:left w:w="0" w:type="dxa"/>
          <w:bottom w:w="0" w:type="dxa"/>
          <w:right w:w="0" w:type="dxa"/>
        </w:tblCellMar>
      </w:tblPr>
      <w:tblGrid>
        <w:gridCol w:w="38"/>
        <w:gridCol w:w="60"/>
        <w:gridCol w:w="23"/>
        <w:gridCol w:w="60"/>
        <w:gridCol w:w="23"/>
        <w:gridCol w:w="60"/>
        <w:gridCol w:w="2957"/>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957"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95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1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1" descr=""/>
                          <pic:cNvPicPr>
                            <a:picLocks noChangeAspect="1" noChangeArrowheads="1"/>
                          </pic:cNvPicPr>
                        </pic:nvPicPr>
                        <pic:blipFill>
                          <a:blip r:embed="rId12"/>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-iii-</w:t>
            </w:r>
          </w:p>
        </w:tc>
      </w:tr>
    </w:tbl>
    <w:p>
      <w:pPr>
        <w:pStyle w:val="HorizontalLine"/>
        <w:rPr/>
      </w:pPr>
      <w:r>
        <w:br w:type="page"/>
      </w:r>
      <w:r>
        <w:rPr/>
      </w:r>
    </w:p>
    <w:p>
      <w:pPr>
        <w:pStyle w:val="Heading5"/>
        <w:rPr/>
      </w:pPr>
      <w:hyperlink w:anchor="toc">
        <w:r>
          <w:rPr>
            <w:rStyle w:val="InternetLink"/>
          </w:rPr>
          <w:t>Table of Contents</w:t>
        </w:r>
      </w:hyperlink>
    </w:p>
    <w:tbl>
      <w:tblPr>
        <w:tblW w:w="2480" w:type="dxa"/>
        <w:jc w:val="left"/>
        <w:tblInd w:w="0" w:type="dxa"/>
        <w:tblCellMar>
          <w:top w:w="0" w:type="dxa"/>
          <w:left w:w="0" w:type="dxa"/>
          <w:bottom w:w="0" w:type="dxa"/>
          <w:right w:w="0" w:type="dxa"/>
        </w:tblCellMar>
      </w:tblPr>
      <w:tblGrid>
        <w:gridCol w:w="75"/>
        <w:gridCol w:w="60"/>
        <w:gridCol w:w="2345"/>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45"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2345"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Proxy Statement Summary  </w:t>
            </w:r>
          </w:p>
          <w:p>
            <w:pPr>
              <w:pStyle w:val="TableContents"/>
              <w:spacing w:before="0" w:after="20"/>
              <w:jc w:val="left"/>
              <w:rPr/>
            </w:pPr>
            <w:r>
              <w:rPr/>
              <w:t> </w:t>
            </w:r>
          </w:p>
        </w:tc>
      </w:tr>
    </w:tbl>
    <w:p>
      <w:pPr>
        <w:pStyle w:val="TextBody"/>
        <w:spacing w:before="0" w:after="0"/>
        <w:jc w:val="left"/>
        <w:rPr/>
      </w:pPr>
      <w:r>
        <w:rPr/>
        <w:t> </w:t>
      </w:r>
    </w:p>
    <w:p>
      <w:pPr>
        <w:pStyle w:val="TextBody"/>
        <w:spacing w:before="0" w:after="0"/>
        <w:jc w:val="left"/>
        <w:rPr>
          <w:rFonts w:ascii="ARIAL" w:hAnsi="ARIAL"/>
          <w:b/>
          <w:color w:val="1A6DBB"/>
          <w:sz w:val="20"/>
        </w:rPr>
      </w:pPr>
      <w:r>
        <w:rPr>
          <w:rFonts w:ascii="ARIAL" w:hAnsi="ARIAL"/>
          <w:b/>
          <w:color w:val="1A6DBB"/>
          <w:sz w:val="20"/>
        </w:rPr>
        <w:t xml:space="preserve">We Have Implemented Corporate Governance Best Practices </w:t>
      </w:r>
    </w:p>
    <w:p>
      <w:pPr>
        <w:pStyle w:val="TextBody"/>
        <w:spacing w:before="120" w:after="0"/>
        <w:jc w:val="both"/>
        <w:rPr>
          <w:rFonts w:ascii="ARIAL" w:hAnsi="ARIAL"/>
          <w:sz w:val="18"/>
        </w:rPr>
      </w:pPr>
      <w:r>
        <w:rPr>
          <w:rFonts w:ascii="ARIAL" w:hAnsi="ARIAL"/>
          <w:sz w:val="18"/>
        </w:rPr>
        <w:t xml:space="preserve">We continuously monitor developments and best practices in corporate governance and consider stockholder feedback when enhancing our governance structures. Below are highlights of our key governance practices.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175"/>
        <w:gridCol w:w="60"/>
        <w:gridCol w:w="8970"/>
      </w:tblGrid>
      <w:tr>
        <w:trPr/>
        <w:tc>
          <w:tcPr>
            <w:tcW w:w="11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970" w:type="dxa"/>
            <w:tcBorders/>
            <w:shd w:fill="auto" w:val="clear"/>
            <w:vAlign w:val="center"/>
          </w:tcPr>
          <w:p>
            <w:pPr>
              <w:pStyle w:val="TableContents"/>
              <w:spacing w:before="0" w:after="283"/>
              <w:rPr>
                <w:sz w:val="4"/>
                <w:szCs w:val="4"/>
              </w:rPr>
            </w:pPr>
            <w:r>
              <w:rPr>
                <w:sz w:val="4"/>
                <w:szCs w:val="4"/>
              </w:rPr>
            </w:r>
          </w:p>
        </w:tc>
      </w:tr>
      <w:tr>
        <w:trPr/>
        <w:tc>
          <w:tcPr>
            <w:tcW w:w="1175" w:type="dxa"/>
            <w:tcBorders>
              <w:top w:val="single" w:sz="8" w:space="0" w:color="1A6DBB"/>
            </w:tcBorders>
            <w:shd w:fill="1A6DBB" w:val="clear"/>
            <w:tcMar>
              <w:top w:w="28" w:type="dxa"/>
            </w:tcMar>
            <w:vAlign w:val="center"/>
          </w:tcPr>
          <w:p>
            <w:pPr>
              <w:pStyle w:val="TableContents"/>
              <w:spacing w:before="0" w:after="0"/>
              <w:rPr>
                <w:rFonts w:ascii="ARIAL" w:hAnsi="ARIAL"/>
                <w:color w:val="FFFFFF"/>
                <w:sz w:val="18"/>
              </w:rPr>
            </w:pPr>
            <w:r>
              <w:rPr>
                <w:rFonts w:ascii="ARIAL" w:hAnsi="ARIAL"/>
                <w:color w:val="FFFFFF"/>
                <w:sz w:val="18"/>
              </w:rPr>
              <w:t>Effective</w:t>
              <w:br/>
              <w:t>Board</w:t>
              <w:br/>
              <w:t>Leadership</w:t>
              <w:br/>
              <w:t>and</w:t>
              <w:br/>
              <w:t>Independent</w:t>
              <w:br/>
              <w:t>Oversight</w:t>
            </w:r>
          </w:p>
        </w:tc>
        <w:tc>
          <w:tcPr>
            <w:tcW w:w="60" w:type="dxa"/>
            <w:tcBorders>
              <w:top w:val="single" w:sz="8" w:space="0" w:color="1A6DBB"/>
            </w:tcBorders>
            <w:shd w:fill="auto" w:val="clear"/>
            <w:tcMar>
              <w:top w:w="28" w:type="dxa"/>
            </w:tcMar>
            <w:vAlign w:val="center"/>
          </w:tcPr>
          <w:p>
            <w:pPr>
              <w:pStyle w:val="TableContents"/>
              <w:spacing w:before="0" w:after="283"/>
              <w:rPr/>
            </w:pPr>
            <w:r>
              <w:rPr/>
              <w:t> </w:t>
            </w:r>
          </w:p>
        </w:tc>
        <w:tc>
          <w:tcPr>
            <w:tcW w:w="8970" w:type="dxa"/>
            <w:tcBorders>
              <w:top w:val="single" w:sz="8" w:space="0" w:color="1A6DBB"/>
            </w:tcBorders>
            <w:shd w:fill="auto" w:val="clear"/>
            <w:tcMar>
              <w:top w:w="28" w:type="dxa"/>
            </w:tcMar>
            <w:vAlign w:val="center"/>
          </w:tcPr>
          <w:p>
            <w:pPr>
              <w:pStyle w:val="TableContents"/>
              <w:spacing w:before="0" w:after="0"/>
              <w:jc w:val="both"/>
              <w:rPr/>
            </w:pPr>
            <w:r>
              <w:rPr>
                <w:color w:val="1A6DBB"/>
              </w:rPr>
              <w:t>✓</w:t>
            </w:r>
            <w:r>
              <w:rPr/>
              <w:t> </w:t>
            </w:r>
            <w:r>
              <w:rPr>
                <w:rFonts w:ascii="ARIAL" w:hAnsi="ARIAL"/>
                <w:sz w:val="18"/>
              </w:rPr>
              <w:t xml:space="preserve">Highly Independent Board – 9 of our 10 Director Nominees </w:t>
            </w:r>
            <w:r>
              <w:rPr>
                <w:rFonts w:ascii="ARIAL" w:hAnsi="ARIAL"/>
                <w:i/>
                <w:sz w:val="18"/>
              </w:rPr>
              <w:t>(page 10)</w:t>
            </w:r>
          </w:p>
          <w:p>
            <w:pPr>
              <w:pStyle w:val="TableContents"/>
              <w:spacing w:before="0" w:after="0"/>
              <w:jc w:val="both"/>
              <w:rPr/>
            </w:pPr>
            <w:r>
              <w:rPr>
                <w:color w:val="1A6DBB"/>
              </w:rPr>
              <w:t>✓</w:t>
            </w:r>
            <w:r>
              <w:rPr/>
              <w:t> </w:t>
            </w:r>
            <w:r>
              <w:rPr>
                <w:rFonts w:ascii="ARIAL" w:hAnsi="ARIAL"/>
                <w:sz w:val="18"/>
              </w:rPr>
              <w:t xml:space="preserve">Independent Chair of the Board </w:t>
            </w:r>
            <w:r>
              <w:rPr>
                <w:rFonts w:ascii="ARIAL" w:hAnsi="ARIAL"/>
                <w:i/>
                <w:sz w:val="18"/>
              </w:rPr>
              <w:t>(page 10)</w:t>
            </w:r>
          </w:p>
          <w:p>
            <w:pPr>
              <w:pStyle w:val="TableContents"/>
              <w:spacing w:before="0" w:after="0"/>
              <w:jc w:val="both"/>
              <w:rPr/>
            </w:pPr>
            <w:r>
              <w:rPr>
                <w:color w:val="1A6DBB"/>
              </w:rPr>
              <w:t>✓</w:t>
            </w:r>
            <w:r>
              <w:rPr/>
              <w:t> </w:t>
            </w:r>
            <w:r>
              <w:rPr>
                <w:rFonts w:ascii="ARIAL" w:hAnsi="ARIAL"/>
                <w:sz w:val="18"/>
              </w:rPr>
              <w:t xml:space="preserve">All Committees Consist of Independent Directors </w:t>
            </w:r>
            <w:r>
              <w:rPr>
                <w:rFonts w:ascii="ARIAL" w:hAnsi="ARIAL"/>
                <w:i/>
                <w:sz w:val="18"/>
              </w:rPr>
              <w:t>(page 10)</w:t>
            </w:r>
          </w:p>
          <w:p>
            <w:pPr>
              <w:pStyle w:val="TableContents"/>
              <w:spacing w:before="0" w:after="0"/>
              <w:jc w:val="both"/>
              <w:rPr/>
            </w:pPr>
            <w:r>
              <w:rPr>
                <w:color w:val="1A6DBB"/>
              </w:rPr>
              <w:t>✓</w:t>
            </w:r>
            <w:r>
              <w:rPr/>
              <w:t> </w:t>
            </w:r>
            <w:r>
              <w:rPr>
                <w:rFonts w:ascii="ARIAL" w:hAnsi="ARIAL"/>
                <w:sz w:val="18"/>
              </w:rPr>
              <w:t xml:space="preserve">Regular Executive Sessions of Independent Directors and Access to Management </w:t>
            </w:r>
            <w:r>
              <w:rPr>
                <w:rFonts w:ascii="ARIAL" w:hAnsi="ARIAL"/>
                <w:i/>
                <w:sz w:val="18"/>
              </w:rPr>
              <w:t>(page 8)</w:t>
            </w:r>
          </w:p>
          <w:p>
            <w:pPr>
              <w:pStyle w:val="TableContents"/>
              <w:spacing w:before="0" w:after="0"/>
              <w:jc w:val="both"/>
              <w:rPr/>
            </w:pPr>
            <w:r>
              <w:rPr>
                <w:color w:val="1A6DBB"/>
              </w:rPr>
              <w:t>✓</w:t>
            </w:r>
            <w:r>
              <w:rPr/>
              <w:t> </w:t>
            </w:r>
            <w:r>
              <w:rPr>
                <w:rFonts w:ascii="ARIAL" w:hAnsi="ARIAL"/>
                <w:sz w:val="18"/>
              </w:rPr>
              <w:t xml:space="preserve">Continuous Refreshment Practices </w:t>
            </w:r>
            <w:r>
              <w:rPr>
                <w:rFonts w:ascii="ARIAL" w:hAnsi="ARIAL"/>
                <w:i/>
                <w:sz w:val="18"/>
              </w:rPr>
              <w:t>(pages 11 and 13)</w:t>
            </w:r>
          </w:p>
          <w:p>
            <w:pPr>
              <w:pStyle w:val="TableContents"/>
              <w:spacing w:before="0" w:after="0"/>
              <w:jc w:val="both"/>
              <w:rPr/>
            </w:pPr>
            <w:r>
              <w:rPr>
                <w:color w:val="1A6DBB"/>
              </w:rPr>
              <w:t>–</w:t>
            </w:r>
            <w:r>
              <w:rPr/>
              <w:t>  </w:t>
            </w:r>
            <w:r>
              <w:rPr>
                <w:rFonts w:ascii="ARIAL" w:hAnsi="ARIAL"/>
                <w:sz w:val="18"/>
              </w:rPr>
              <w:t>4 New Directors Since 2019 (including 3 racially/ethnically diverse directors and 1 female director)</w:t>
            </w:r>
          </w:p>
          <w:p>
            <w:pPr>
              <w:pStyle w:val="TableContents"/>
              <w:spacing w:before="0" w:after="0"/>
              <w:jc w:val="both"/>
              <w:rPr/>
            </w:pPr>
            <w:r>
              <w:rPr>
                <w:color w:val="1A6DBB"/>
              </w:rPr>
              <w:t>–</w:t>
            </w:r>
            <w:r>
              <w:rPr/>
              <w:t>  </w:t>
            </w:r>
            <w:r>
              <w:rPr>
                <w:rFonts w:ascii="ARIAL" w:hAnsi="ARIAL"/>
                <w:sz w:val="18"/>
              </w:rPr>
              <w:t>Currently the board has 3 racially/ethnically diverse directors and 2 female directors</w:t>
            </w:r>
          </w:p>
          <w:p>
            <w:pPr>
              <w:pStyle w:val="TableContents"/>
              <w:spacing w:before="0" w:after="0"/>
              <w:jc w:val="both"/>
              <w:rPr/>
            </w:pPr>
            <w:r>
              <w:rPr>
                <w:color w:val="1A6DBB"/>
              </w:rPr>
              <w:t>–</w:t>
            </w:r>
            <w:r>
              <w:rPr/>
              <w:t>  </w:t>
            </w:r>
            <w:r>
              <w:rPr>
                <w:rFonts w:ascii="ARIAL" w:hAnsi="ARIAL"/>
                <w:sz w:val="18"/>
              </w:rPr>
              <w:t>Average Board Tenure of Approximately 8 Years for Our Director Nominees</w:t>
            </w:r>
          </w:p>
          <w:p>
            <w:pPr>
              <w:pStyle w:val="TableContents"/>
              <w:spacing w:before="0" w:after="0"/>
              <w:jc w:val="both"/>
              <w:rPr/>
            </w:pPr>
            <w:r>
              <w:rPr>
                <w:color w:val="1A6DBB"/>
              </w:rPr>
              <w:t>✓</w:t>
            </w:r>
            <w:r>
              <w:rPr/>
              <w:t> </w:t>
            </w:r>
            <w:r>
              <w:rPr>
                <w:rFonts w:ascii="ARIAL" w:hAnsi="ARIAL"/>
                <w:sz w:val="18"/>
              </w:rPr>
              <w:t xml:space="preserve">Annual Anonymous Board and Committee Evaluation Process </w:t>
            </w:r>
            <w:r>
              <w:rPr>
                <w:rFonts w:ascii="ARIAL" w:hAnsi="ARIAL"/>
                <w:i/>
                <w:sz w:val="18"/>
              </w:rPr>
              <w:t>(pages 9 and 14)</w:t>
            </w:r>
          </w:p>
          <w:p>
            <w:pPr>
              <w:pStyle w:val="TableContents"/>
              <w:spacing w:before="0" w:after="0"/>
              <w:jc w:val="both"/>
              <w:rPr/>
            </w:pPr>
            <w:r>
              <w:rPr>
                <w:color w:val="1A6DBB"/>
              </w:rPr>
              <w:t>✓</w:t>
            </w:r>
            <w:r>
              <w:rPr/>
              <w:t> </w:t>
            </w:r>
            <w:r>
              <w:rPr>
                <w:rFonts w:ascii="ARIAL" w:hAnsi="ARIAL"/>
                <w:sz w:val="18"/>
              </w:rPr>
              <w:t xml:space="preserve">Annual Independent Director Evaluation of CEO </w:t>
            </w:r>
            <w:r>
              <w:rPr>
                <w:rFonts w:ascii="ARIAL" w:hAnsi="ARIAL"/>
                <w:i/>
                <w:sz w:val="18"/>
              </w:rPr>
              <w:t>(page 37)</w:t>
            </w:r>
          </w:p>
          <w:p>
            <w:pPr>
              <w:pStyle w:val="TableContents"/>
              <w:spacing w:before="0" w:after="0"/>
              <w:jc w:val="both"/>
              <w:rPr/>
            </w:pPr>
            <w:r>
              <w:rPr>
                <w:color w:val="1A6DBB"/>
              </w:rPr>
              <w:t>✓</w:t>
            </w:r>
            <w:r>
              <w:rPr/>
              <w:t> </w:t>
            </w:r>
            <w:r>
              <w:rPr>
                <w:rFonts w:ascii="ARIAL" w:hAnsi="ARIAL"/>
                <w:sz w:val="18"/>
              </w:rPr>
              <w:t xml:space="preserve">Enterprise Risk Management Program and Annual Compensation Risk Analysis – Overseen by Board and Compensation and Management Development Committee (CMDC), respectively </w:t>
            </w:r>
            <w:r>
              <w:rPr>
                <w:rFonts w:ascii="ARIAL" w:hAnsi="ARIAL"/>
                <w:i/>
                <w:sz w:val="18"/>
              </w:rPr>
              <w:t>(pages 18 and</w:t>
            </w:r>
            <w:r>
              <w:rPr>
                <w:rFonts w:ascii="ARIAL" w:hAnsi="ARIAL"/>
                <w:sz w:val="18"/>
              </w:rPr>
              <w:t xml:space="preserve"> 19)</w:t>
            </w:r>
          </w:p>
          <w:p>
            <w:pPr>
              <w:pStyle w:val="TableContents"/>
              <w:spacing w:before="0" w:after="20"/>
              <w:jc w:val="left"/>
              <w:rPr/>
            </w:pPr>
            <w:r>
              <w:rPr/>
              <w:t> </w:t>
            </w:r>
          </w:p>
        </w:tc>
      </w:tr>
      <w:tr>
        <w:trPr/>
        <w:tc>
          <w:tcPr>
            <w:tcW w:w="1175" w:type="dxa"/>
            <w:tcBorders>
              <w:top w:val="single" w:sz="8" w:space="0" w:color="1A6DBB"/>
              <w:bottom w:val="single" w:sz="8" w:space="0" w:color="1A6DBB"/>
            </w:tcBorders>
            <w:shd w:fill="1A6DBB" w:val="clear"/>
            <w:tcMar>
              <w:top w:w="28" w:type="dxa"/>
              <w:bottom w:w="28" w:type="dxa"/>
            </w:tcMar>
            <w:vAlign w:val="center"/>
          </w:tcPr>
          <w:p>
            <w:pPr>
              <w:pStyle w:val="TableContents"/>
              <w:spacing w:before="0" w:after="0"/>
              <w:rPr>
                <w:rFonts w:ascii="ARIAL" w:hAnsi="ARIAL"/>
                <w:color w:val="FFFFFF"/>
                <w:sz w:val="18"/>
              </w:rPr>
            </w:pPr>
            <w:r>
              <w:rPr>
                <w:rFonts w:ascii="ARIAL" w:hAnsi="ARIAL"/>
                <w:color w:val="FFFFFF"/>
                <w:sz w:val="18"/>
              </w:rPr>
              <w:t>Focus on</w:t>
              <w:br/>
              <w:t>Stockholder</w:t>
              <w:br/>
              <w:t>Rights</w:t>
            </w:r>
          </w:p>
        </w:tc>
        <w:tc>
          <w:tcPr>
            <w:tcW w:w="60" w:type="dxa"/>
            <w:tcBorders>
              <w:top w:val="single" w:sz="8" w:space="0" w:color="1A6DBB"/>
              <w:bottom w:val="single" w:sz="8" w:space="0" w:color="1A6DBB"/>
            </w:tcBorders>
            <w:shd w:fill="auto" w:val="clear"/>
            <w:tcMar>
              <w:top w:w="28" w:type="dxa"/>
              <w:bottom w:w="28" w:type="dxa"/>
            </w:tcMar>
            <w:vAlign w:val="center"/>
          </w:tcPr>
          <w:p>
            <w:pPr>
              <w:pStyle w:val="TableContents"/>
              <w:spacing w:before="0" w:after="283"/>
              <w:rPr/>
            </w:pPr>
            <w:r>
              <w:rPr/>
              <w:t> </w:t>
            </w:r>
          </w:p>
        </w:tc>
        <w:tc>
          <w:tcPr>
            <w:tcW w:w="8970" w:type="dxa"/>
            <w:tcBorders>
              <w:top w:val="single" w:sz="8" w:space="0" w:color="1A6DBB"/>
              <w:bottom w:val="single" w:sz="8" w:space="0" w:color="1A6DBB"/>
            </w:tcBorders>
            <w:shd w:fill="auto" w:val="clear"/>
            <w:tcMar>
              <w:top w:w="28" w:type="dxa"/>
              <w:bottom w:w="28" w:type="dxa"/>
            </w:tcMar>
            <w:vAlign w:val="center"/>
          </w:tcPr>
          <w:p>
            <w:pPr>
              <w:pStyle w:val="TableContents"/>
              <w:spacing w:before="0" w:after="0"/>
              <w:rPr/>
            </w:pPr>
            <w:r>
              <w:rPr>
                <w:color w:val="1A6DBB"/>
              </w:rPr>
              <w:t>✓</w:t>
            </w:r>
            <w:r>
              <w:rPr/>
              <w:t xml:space="preserve"> </w:t>
            </w:r>
            <w:r>
              <w:rPr>
                <w:rFonts w:ascii="ARIAL" w:hAnsi="ARIAL"/>
                <w:sz w:val="18"/>
              </w:rPr>
              <w:t xml:space="preserve">Single Class of Shares – One Share Equals One Vote </w:t>
            </w:r>
            <w:r>
              <w:rPr>
                <w:rFonts w:ascii="ARIAL" w:hAnsi="ARIAL"/>
                <w:i/>
                <w:sz w:val="18"/>
              </w:rPr>
              <w:t>(page 88)</w:t>
            </w:r>
          </w:p>
          <w:p>
            <w:pPr>
              <w:pStyle w:val="TableContents"/>
              <w:spacing w:before="0" w:after="0"/>
              <w:rPr/>
            </w:pPr>
            <w:r>
              <w:rPr>
                <w:color w:val="1A6DBB"/>
              </w:rPr>
              <w:t>✓</w:t>
            </w:r>
            <w:r>
              <w:rPr/>
              <w:t xml:space="preserve"> </w:t>
            </w:r>
            <w:r>
              <w:rPr>
                <w:rFonts w:ascii="ARIAL" w:hAnsi="ARIAL"/>
                <w:sz w:val="18"/>
              </w:rPr>
              <w:t>Proxy Access – Proxy Access Bylaw (3% ownership, 3 years, nominees for up to 25% of our</w:t>
            </w:r>
          </w:p>
          <w:p>
            <w:pPr>
              <w:pStyle w:val="TableContents"/>
              <w:spacing w:before="0" w:after="0"/>
              <w:jc w:val="both"/>
              <w:rPr>
                <w:rFonts w:ascii="ARIAL" w:hAnsi="ARIAL"/>
                <w:sz w:val="18"/>
              </w:rPr>
            </w:pPr>
            <w:r>
              <w:rPr>
                <w:rFonts w:ascii="ARIAL" w:hAnsi="ARIAL"/>
                <w:sz w:val="18"/>
              </w:rPr>
              <w:t xml:space="preserve">Board) </w:t>
            </w:r>
            <w:r>
              <w:rPr>
                <w:rFonts w:ascii="ARIAL" w:hAnsi="ARIAL"/>
                <w:i/>
                <w:sz w:val="18"/>
              </w:rPr>
              <w:t>(pages 87 and 88)</w:t>
            </w:r>
          </w:p>
          <w:p>
            <w:pPr>
              <w:pStyle w:val="TableContents"/>
              <w:spacing w:before="0" w:after="0"/>
              <w:jc w:val="left"/>
              <w:rPr/>
            </w:pPr>
            <w:r>
              <w:rPr>
                <w:color w:val="1A6DBB"/>
              </w:rPr>
              <w:t>✓</w:t>
            </w:r>
            <w:r>
              <w:rPr/>
              <w:t xml:space="preserve"> </w:t>
            </w:r>
            <w:r>
              <w:rPr>
                <w:rFonts w:ascii="ARIAL" w:hAnsi="ARIAL"/>
                <w:sz w:val="18"/>
              </w:rPr>
              <w:t>Annual Election of All Directors (page 1)</w:t>
            </w:r>
          </w:p>
          <w:p>
            <w:pPr>
              <w:pStyle w:val="TableContents"/>
              <w:spacing w:before="0" w:after="0"/>
              <w:rPr/>
            </w:pPr>
            <w:r>
              <w:rPr>
                <w:color w:val="1A6DBB"/>
              </w:rPr>
              <w:t>✓</w:t>
            </w:r>
            <w:r>
              <w:rPr/>
              <w:t xml:space="preserve"> </w:t>
            </w:r>
            <w:r>
              <w:rPr>
                <w:rFonts w:ascii="ARIAL" w:hAnsi="ARIAL"/>
                <w:sz w:val="18"/>
              </w:rPr>
              <w:t xml:space="preserve">Majority Voting Standard for Director Elections </w:t>
            </w:r>
            <w:r>
              <w:rPr>
                <w:rFonts w:ascii="ARIAL" w:hAnsi="ARIAL"/>
                <w:i/>
                <w:sz w:val="18"/>
              </w:rPr>
              <w:t>(pages 11 and 78)</w:t>
            </w:r>
          </w:p>
          <w:p>
            <w:pPr>
              <w:pStyle w:val="TableContents"/>
              <w:spacing w:before="0" w:after="20"/>
              <w:rPr/>
            </w:pPr>
            <w:r>
              <w:rPr/>
              <w:t> </w:t>
            </w:r>
          </w:p>
        </w:tc>
      </w:tr>
      <w:tr>
        <w:trPr/>
        <w:tc>
          <w:tcPr>
            <w:tcW w:w="1175" w:type="dxa"/>
            <w:tcBorders>
              <w:bottom w:val="single" w:sz="8" w:space="0" w:color="1A6DBB"/>
            </w:tcBorders>
            <w:shd w:fill="1A6DBB" w:val="clear"/>
            <w:tcMar>
              <w:bottom w:w="28" w:type="dxa"/>
            </w:tcMar>
            <w:vAlign w:val="center"/>
          </w:tcPr>
          <w:p>
            <w:pPr>
              <w:pStyle w:val="TableContents"/>
              <w:spacing w:before="0" w:after="0"/>
              <w:rPr>
                <w:rFonts w:ascii="ARIAL" w:hAnsi="ARIAL"/>
                <w:color w:val="FFFFFF"/>
                <w:sz w:val="18"/>
              </w:rPr>
            </w:pPr>
            <w:r>
              <w:rPr>
                <w:rFonts w:ascii="ARIAL" w:hAnsi="ARIAL"/>
                <w:color w:val="FFFFFF"/>
                <w:sz w:val="18"/>
              </w:rPr>
              <w:t>History of</w:t>
              <w:br/>
              <w:t>Transparency</w:t>
              <w:br/>
              <w:t>and</w:t>
              <w:br/>
              <w:t>Accountability</w:t>
            </w:r>
          </w:p>
        </w:tc>
        <w:tc>
          <w:tcPr>
            <w:tcW w:w="60" w:type="dxa"/>
            <w:tcBorders>
              <w:bottom w:val="single" w:sz="8" w:space="0" w:color="1A6DBB"/>
            </w:tcBorders>
            <w:shd w:fill="auto" w:val="clear"/>
            <w:tcMar>
              <w:bottom w:w="28" w:type="dxa"/>
            </w:tcMar>
            <w:vAlign w:val="center"/>
          </w:tcPr>
          <w:p>
            <w:pPr>
              <w:pStyle w:val="TableContents"/>
              <w:spacing w:before="0" w:after="283"/>
              <w:rPr/>
            </w:pPr>
            <w:r>
              <w:rPr/>
              <w:t> </w:t>
            </w:r>
          </w:p>
        </w:tc>
        <w:tc>
          <w:tcPr>
            <w:tcW w:w="8970" w:type="dxa"/>
            <w:tcBorders>
              <w:bottom w:val="single" w:sz="8" w:space="0" w:color="1A6DBB"/>
            </w:tcBorders>
            <w:shd w:fill="auto" w:val="clear"/>
            <w:tcMar>
              <w:bottom w:w="28" w:type="dxa"/>
            </w:tcMar>
            <w:vAlign w:val="center"/>
          </w:tcPr>
          <w:p>
            <w:pPr>
              <w:pStyle w:val="TableContents"/>
              <w:spacing w:before="0" w:after="0"/>
              <w:jc w:val="both"/>
              <w:rPr/>
            </w:pPr>
            <w:r>
              <w:rPr>
                <w:color w:val="1A6DBB"/>
              </w:rPr>
              <w:t>✓</w:t>
            </w:r>
            <w:r>
              <w:rPr/>
              <w:t> </w:t>
            </w:r>
            <w:r>
              <w:rPr>
                <w:rFonts w:ascii="ARIAL" w:hAnsi="ARIAL"/>
                <w:sz w:val="18"/>
              </w:rPr>
              <w:t xml:space="preserve">Regular Engagement With Stockholders to Seek Feedback </w:t>
            </w:r>
            <w:r>
              <w:rPr>
                <w:rFonts w:ascii="ARIAL" w:hAnsi="ARIAL"/>
                <w:i/>
                <w:sz w:val="18"/>
              </w:rPr>
              <w:t>(pages 9 and 28)</w:t>
            </w:r>
          </w:p>
          <w:p>
            <w:pPr>
              <w:pStyle w:val="TableContents"/>
              <w:spacing w:before="0" w:after="0"/>
              <w:jc w:val="both"/>
              <w:rPr/>
            </w:pPr>
            <w:r>
              <w:rPr>
                <w:color w:val="1A6DBB"/>
              </w:rPr>
              <w:t>✓</w:t>
            </w:r>
            <w:r>
              <w:rPr/>
              <w:t> </w:t>
            </w:r>
            <w:r>
              <w:rPr>
                <w:rFonts w:ascii="ARIAL" w:hAnsi="ARIAL"/>
                <w:sz w:val="18"/>
              </w:rPr>
              <w:t>Board oversight of Environmental, Sustainability and Governance Matters (page 8)</w:t>
            </w:r>
          </w:p>
          <w:p>
            <w:pPr>
              <w:pStyle w:val="TableContents"/>
              <w:spacing w:before="0" w:after="0"/>
              <w:jc w:val="both"/>
              <w:rPr/>
            </w:pPr>
            <w:r>
              <w:rPr>
                <w:color w:val="1A6DBB"/>
              </w:rPr>
              <w:t>✓</w:t>
            </w:r>
            <w:r>
              <w:rPr/>
              <w:t> </w:t>
            </w:r>
            <w:r>
              <w:rPr>
                <w:rFonts w:ascii="ARIAL" w:hAnsi="ARIAL"/>
                <w:sz w:val="18"/>
              </w:rPr>
              <w:t xml:space="preserve">Significant Stock Ownership Requirements for Officers and Directors </w:t>
            </w:r>
            <w:r>
              <w:rPr>
                <w:rFonts w:ascii="ARIAL" w:hAnsi="ARIAL"/>
                <w:i/>
                <w:sz w:val="18"/>
              </w:rPr>
              <w:t>(pages 16 and 54)</w:t>
            </w:r>
          </w:p>
          <w:p>
            <w:pPr>
              <w:pStyle w:val="TableContents"/>
              <w:spacing w:before="0" w:after="0"/>
              <w:jc w:val="both"/>
              <w:rPr/>
            </w:pPr>
            <w:r>
              <w:rPr>
                <w:color w:val="1A6DBB"/>
              </w:rPr>
              <w:t>✓</w:t>
            </w:r>
            <w:r>
              <w:rPr/>
              <w:t> </w:t>
            </w:r>
            <w:r>
              <w:rPr>
                <w:rFonts w:ascii="ARIAL" w:hAnsi="ARIAL"/>
                <w:sz w:val="18"/>
              </w:rPr>
              <w:t xml:space="preserve">Compensation Recoupment in Equity and Annual Bonus Plan </w:t>
            </w:r>
            <w:r>
              <w:rPr>
                <w:rFonts w:ascii="ARIAL" w:hAnsi="ARIAL"/>
                <w:i/>
                <w:sz w:val="18"/>
              </w:rPr>
              <w:t>(page 54)</w:t>
            </w:r>
          </w:p>
          <w:p>
            <w:pPr>
              <w:pStyle w:val="TableContents"/>
              <w:spacing w:before="0" w:after="0"/>
              <w:jc w:val="both"/>
              <w:rPr/>
            </w:pPr>
            <w:r>
              <w:rPr>
                <w:color w:val="1A6DBB"/>
              </w:rPr>
              <w:t>✓</w:t>
            </w:r>
            <w:r>
              <w:rPr/>
              <w:t> </w:t>
            </w:r>
            <w:r>
              <w:rPr>
                <w:rFonts w:ascii="ARIAL" w:hAnsi="ARIAL"/>
                <w:sz w:val="18"/>
              </w:rPr>
              <w:t>Comprehensive Code of Business Conduct and Corporate Governance Principles (page 85)</w:t>
            </w:r>
          </w:p>
          <w:p>
            <w:pPr>
              <w:pStyle w:val="TableContents"/>
              <w:spacing w:before="0" w:after="0"/>
              <w:jc w:val="both"/>
              <w:rPr/>
            </w:pPr>
            <w:r>
              <w:rPr>
                <w:color w:val="1A6DBB"/>
              </w:rPr>
              <w:t>✓</w:t>
            </w:r>
            <w:r>
              <w:rPr/>
              <w:t> </w:t>
            </w:r>
            <w:r>
              <w:rPr>
                <w:rFonts w:ascii="ARIAL" w:hAnsi="ARIAL"/>
                <w:sz w:val="18"/>
              </w:rPr>
              <w:t>Related Person Transaction Policy and Conflicts of Interest and Outside Activities Policy (page 85)</w:t>
            </w:r>
          </w:p>
          <w:p>
            <w:pPr>
              <w:pStyle w:val="TableContents"/>
              <w:spacing w:before="0" w:after="20"/>
              <w:jc w:val="left"/>
              <w:rPr/>
            </w:pPr>
            <w:r>
              <w:rPr/>
              <w:t> </w:t>
            </w:r>
          </w:p>
        </w:tc>
      </w:tr>
    </w:tbl>
    <w:p>
      <w:pPr>
        <w:pStyle w:val="TextBody"/>
        <w:spacing w:before="0" w:after="0"/>
        <w:jc w:val="left"/>
        <w:rPr/>
      </w:pPr>
      <w:r>
        <w:rPr/>
        <w:t> </w:t>
      </w:r>
    </w:p>
    <w:p>
      <w:pPr>
        <w:pStyle w:val="TextBody"/>
        <w:pBdr/>
        <w:spacing w:before="0" w:after="0"/>
        <w:jc w:val="center"/>
        <w:rPr>
          <w:rFonts w:ascii="ARIAL" w:hAnsi="ARIAL"/>
          <w:b/>
          <w:i/>
          <w:sz w:val="18"/>
          <w:highlight w:val="white"/>
        </w:rPr>
      </w:pPr>
      <w:r>
        <w:rPr>
          <w:rFonts w:ascii="ARIAL" w:hAnsi="ARIAL"/>
          <w:b/>
          <w:i/>
          <w:sz w:val="18"/>
          <w:highlight w:val="white"/>
        </w:rPr>
        <w:t>THE BOARD OF DIRECTORS RECOMMENDS A VOTE “</w:t>
      </w:r>
      <w:r>
        <w:rPr>
          <w:rFonts w:ascii="ARIAL" w:hAnsi="ARIAL"/>
          <w:b/>
          <w:i/>
          <w:color w:val="1A6DBB"/>
          <w:sz w:val="18"/>
          <w:highlight w:val="white"/>
        </w:rPr>
        <w:t>FOR</w:t>
      </w:r>
      <w:r>
        <w:rPr>
          <w:rFonts w:ascii="ARIAL" w:hAnsi="ARIAL"/>
          <w:b/>
          <w:i/>
          <w:sz w:val="18"/>
          <w:highlight w:val="white"/>
        </w:rPr>
        <w:t xml:space="preserve">” EACH OF </w:t>
      </w:r>
    </w:p>
    <w:p>
      <w:pPr>
        <w:pStyle w:val="TextBody"/>
        <w:pBdr/>
        <w:spacing w:before="0" w:after="0"/>
        <w:jc w:val="center"/>
        <w:rPr>
          <w:rFonts w:ascii="ARIAL" w:hAnsi="ARIAL"/>
          <w:b/>
          <w:i/>
          <w:sz w:val="18"/>
          <w:highlight w:val="white"/>
        </w:rPr>
      </w:pPr>
      <w:r>
        <w:rPr>
          <w:rFonts w:ascii="ARIAL" w:hAnsi="ARIAL"/>
          <w:b/>
          <w:i/>
          <w:sz w:val="18"/>
          <w:highlight w:val="white"/>
        </w:rPr>
        <w:t xml:space="preserve">THE 10 NAMED NOMINEES. </w:t>
      </w:r>
    </w:p>
    <w:p>
      <w:pPr>
        <w:pStyle w:val="TextBody"/>
        <w:spacing w:before="0" w:after="0"/>
        <w:jc w:val="left"/>
        <w:rPr/>
      </w:pPr>
      <w:r>
        <w:rPr/>
        <w:t> </w:t>
      </w:r>
    </w:p>
    <w:tbl>
      <w:tblPr>
        <w:tblW w:w="3236" w:type="dxa"/>
        <w:jc w:val="left"/>
        <w:tblInd w:w="0" w:type="dxa"/>
        <w:tblCellMar>
          <w:top w:w="0" w:type="dxa"/>
          <w:left w:w="0" w:type="dxa"/>
          <w:bottom w:w="0" w:type="dxa"/>
          <w:right w:w="0" w:type="dxa"/>
        </w:tblCellMar>
      </w:tblPr>
      <w:tblGrid>
        <w:gridCol w:w="38"/>
        <w:gridCol w:w="60"/>
        <w:gridCol w:w="23"/>
        <w:gridCol w:w="60"/>
        <w:gridCol w:w="23"/>
        <w:gridCol w:w="60"/>
        <w:gridCol w:w="2972"/>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972"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972"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1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2" descr=""/>
                          <pic:cNvPicPr>
                            <a:picLocks noChangeAspect="1" noChangeArrowheads="1"/>
                          </pic:cNvPicPr>
                        </pic:nvPicPr>
                        <pic:blipFill>
                          <a:blip r:embed="rId13"/>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-iv-</w:t>
            </w:r>
          </w:p>
        </w:tc>
      </w:tr>
    </w:tbl>
    <w:p>
      <w:pPr>
        <w:pStyle w:val="HorizontalLine"/>
        <w:rPr/>
      </w:pPr>
      <w:r>
        <w:br w:type="page"/>
      </w:r>
      <w:r>
        <w:rPr/>
      </w:r>
    </w:p>
    <w:p>
      <w:pPr>
        <w:pStyle w:val="Heading5"/>
        <w:rPr/>
      </w:pPr>
      <w:hyperlink w:anchor="toc">
        <w:r>
          <w:rPr>
            <w:rStyle w:val="InternetLink"/>
          </w:rPr>
          <w:t>Table of Contents</w:t>
        </w:r>
      </w:hyperlink>
    </w:p>
    <w:tbl>
      <w:tblPr>
        <w:tblW w:w="2480" w:type="dxa"/>
        <w:jc w:val="left"/>
        <w:tblInd w:w="0" w:type="dxa"/>
        <w:tblCellMar>
          <w:top w:w="0" w:type="dxa"/>
          <w:left w:w="0" w:type="dxa"/>
          <w:bottom w:w="0" w:type="dxa"/>
          <w:right w:w="0" w:type="dxa"/>
        </w:tblCellMar>
      </w:tblPr>
      <w:tblGrid>
        <w:gridCol w:w="75"/>
        <w:gridCol w:w="60"/>
        <w:gridCol w:w="2345"/>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45"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2345"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Proxy Statement Summary  </w:t>
            </w:r>
          </w:p>
          <w:p>
            <w:pPr>
              <w:pStyle w:val="TableContents"/>
              <w:spacing w:before="0" w:after="20"/>
              <w:jc w:val="left"/>
              <w:rPr/>
            </w:pPr>
            <w:r>
              <w:rPr/>
              <w:t> </w:t>
            </w:r>
          </w:p>
        </w:tc>
      </w:tr>
    </w:tbl>
    <w:p>
      <w:pPr>
        <w:pStyle w:val="TextBody"/>
        <w:spacing w:before="0" w:after="0"/>
        <w:jc w:val="left"/>
        <w:rPr/>
      </w:pPr>
      <w:r>
        <w:rPr/>
        <w:t> </w:t>
      </w:r>
    </w:p>
    <w:tbl>
      <w:tblPr>
        <w:tblW w:w="1551" w:type="dxa"/>
        <w:jc w:val="left"/>
        <w:tblInd w:w="0" w:type="dxa"/>
        <w:tblCellMar>
          <w:top w:w="0" w:type="dxa"/>
          <w:left w:w="0" w:type="dxa"/>
          <w:bottom w:w="0" w:type="dxa"/>
          <w:right w:w="0" w:type="dxa"/>
        </w:tblCellMar>
      </w:tblPr>
      <w:tblGrid>
        <w:gridCol w:w="38"/>
        <w:gridCol w:w="60"/>
        <w:gridCol w:w="1355"/>
        <w:gridCol w:w="60"/>
        <w:gridCol w:w="38"/>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8" w:type="dxa"/>
            <w:tcBorders/>
            <w:shd w:fill="1A6DBB" w:val="clear"/>
            <w:vAlign w:val="center"/>
          </w:tcPr>
          <w:p>
            <w:pPr>
              <w:pStyle w:val="TableContents"/>
              <w:spacing w:before="0" w:after="283"/>
              <w:rPr>
                <w:sz w:val="4"/>
                <w:szCs w:val="4"/>
              </w:rPr>
            </w:pPr>
            <w:r>
              <w:rPr>
                <w:sz w:val="4"/>
                <w:szCs w:val="4"/>
              </w:rPr>
            </w:r>
          </w:p>
        </w:tc>
        <w:tc>
          <w:tcPr>
            <w:tcW w:w="60" w:type="dxa"/>
            <w:tcBorders/>
            <w:shd w:fill="1A6DBB" w:val="clear"/>
            <w:vAlign w:val="center"/>
          </w:tcPr>
          <w:p>
            <w:pPr>
              <w:pStyle w:val="TableContents"/>
              <w:spacing w:before="0" w:after="283"/>
              <w:rPr/>
            </w:pPr>
            <w:r>
              <w:rPr/>
              <w:t> </w:t>
            </w:r>
          </w:p>
        </w:tc>
        <w:tc>
          <w:tcPr>
            <w:tcW w:w="1355" w:type="dxa"/>
            <w:tcBorders/>
            <w:shd w:fill="1A6DBB"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r>
        <w:trPr/>
        <w:tc>
          <w:tcPr>
            <w:tcW w:w="38" w:type="dxa"/>
            <w:tcBorders/>
            <w:shd w:fill="1A6DBB" w:val="clear"/>
            <w:vAlign w:val="center"/>
          </w:tcPr>
          <w:p>
            <w:pPr>
              <w:pStyle w:val="TableContents"/>
              <w:spacing w:before="0" w:after="283"/>
              <w:rPr>
                <w:sz w:val="4"/>
                <w:szCs w:val="4"/>
              </w:rPr>
            </w:pPr>
            <w:r>
              <w:rPr>
                <w:sz w:val="4"/>
                <w:szCs w:val="4"/>
              </w:rPr>
            </w:r>
          </w:p>
        </w:tc>
        <w:tc>
          <w:tcPr>
            <w:tcW w:w="60" w:type="dxa"/>
            <w:tcBorders/>
            <w:shd w:fill="1A6DBB" w:val="clear"/>
            <w:vAlign w:val="center"/>
          </w:tcPr>
          <w:p>
            <w:pPr>
              <w:pStyle w:val="TableContents"/>
              <w:spacing w:before="0" w:after="283"/>
              <w:rPr/>
            </w:pPr>
            <w:r>
              <w:rPr/>
              <w:t> </w:t>
            </w:r>
          </w:p>
        </w:tc>
        <w:tc>
          <w:tcPr>
            <w:tcW w:w="1355" w:type="dxa"/>
            <w:tcBorders/>
            <w:shd w:fill="1A6DBB" w:val="clear"/>
            <w:vAlign w:val="center"/>
          </w:tcPr>
          <w:p>
            <w:pPr>
              <w:pStyle w:val="TableContents"/>
              <w:spacing w:before="0" w:after="0"/>
              <w:jc w:val="center"/>
              <w:rPr>
                <w:rFonts w:ascii="ARIAL" w:hAnsi="ARIAL"/>
                <w:color w:val="FFFFFF"/>
                <w:sz w:val="24"/>
              </w:rPr>
            </w:pPr>
            <w:r>
              <w:rPr>
                <w:rFonts w:ascii="ARIAL" w:hAnsi="ARIAL"/>
                <w:color w:val="FFFFFF"/>
                <w:sz w:val="24"/>
              </w:rPr>
              <w:t>Our Auditors</w:t>
            </w:r>
          </w:p>
          <w:p>
            <w:pPr>
              <w:pStyle w:val="TableContents"/>
              <w:spacing w:before="0" w:after="20"/>
              <w:jc w:val="left"/>
              <w:rPr/>
            </w:pPr>
            <w:r>
              <w:rPr/>
              <w:t> </w:t>
            </w:r>
          </w:p>
        </w:tc>
        <w:tc>
          <w:tcPr>
            <w:tcW w:w="60" w:type="dxa"/>
            <w:tcBorders/>
            <w:shd w:fill="7F7F7F" w:val="clear"/>
            <w:vAlign w:val="center"/>
          </w:tcPr>
          <w:p>
            <w:pPr>
              <w:pStyle w:val="TableContents"/>
              <w:spacing w:before="0" w:after="283"/>
              <w:rPr/>
            </w:pPr>
            <w:r>
              <w:rPr/>
              <w:t> </w:t>
            </w:r>
          </w:p>
        </w:tc>
        <w:tc>
          <w:tcPr>
            <w:tcW w:w="38" w:type="dxa"/>
            <w:tcBorders/>
            <w:shd w:fill="7F7F7F"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7F7F7F" w:val="clear"/>
            <w:vAlign w:val="center"/>
          </w:tcPr>
          <w:p>
            <w:pPr>
              <w:pStyle w:val="TableContents"/>
              <w:spacing w:before="0" w:after="283"/>
              <w:rPr/>
            </w:pPr>
            <w:r>
              <w:rPr/>
              <w:t> </w:t>
            </w:r>
          </w:p>
        </w:tc>
        <w:tc>
          <w:tcPr>
            <w:tcW w:w="1355" w:type="dxa"/>
            <w:tcBorders/>
            <w:shd w:fill="7F7F7F" w:val="clear"/>
            <w:vAlign w:val="center"/>
          </w:tcPr>
          <w:p>
            <w:pPr>
              <w:pStyle w:val="TableContents"/>
              <w:spacing w:before="0" w:after="283"/>
              <w:rPr>
                <w:sz w:val="4"/>
                <w:szCs w:val="4"/>
              </w:rPr>
            </w:pPr>
            <w:r>
              <w:rPr>
                <w:sz w:val="4"/>
                <w:szCs w:val="4"/>
              </w:rPr>
            </w:r>
          </w:p>
        </w:tc>
        <w:tc>
          <w:tcPr>
            <w:tcW w:w="60" w:type="dxa"/>
            <w:tcBorders/>
            <w:shd w:fill="7F7F7F" w:val="clear"/>
            <w:vAlign w:val="center"/>
          </w:tcPr>
          <w:p>
            <w:pPr>
              <w:pStyle w:val="TableContents"/>
              <w:spacing w:before="0" w:after="283"/>
              <w:rPr/>
            </w:pPr>
            <w:r>
              <w:rPr/>
              <w:t> </w:t>
            </w:r>
          </w:p>
        </w:tc>
        <w:tc>
          <w:tcPr>
            <w:tcW w:w="38" w:type="dxa"/>
            <w:tcBorders/>
            <w:shd w:fill="7F7F7F" w:val="clear"/>
            <w:vAlign w:val="center"/>
          </w:tcPr>
          <w:p>
            <w:pPr>
              <w:pStyle w:val="TableContents"/>
              <w:spacing w:before="0" w:after="283"/>
              <w:rPr>
                <w:sz w:val="4"/>
                <w:szCs w:val="4"/>
              </w:rPr>
            </w:pPr>
            <w:r>
              <w:rPr>
                <w:sz w:val="4"/>
                <w:szCs w:val="4"/>
              </w:rPr>
            </w:r>
          </w:p>
        </w:tc>
      </w:tr>
    </w:tbl>
    <w:p>
      <w:pPr>
        <w:pStyle w:val="TextBody"/>
        <w:spacing w:before="240" w:after="0"/>
        <w:jc w:val="left"/>
        <w:rPr>
          <w:rFonts w:ascii="ARIAL" w:hAnsi="ARIAL"/>
          <w:b/>
          <w:color w:val="1A6DBB"/>
          <w:sz w:val="20"/>
        </w:rPr>
      </w:pPr>
      <w:r>
        <w:rPr>
          <w:rFonts w:ascii="ARIAL" w:hAnsi="ARIAL"/>
          <w:b/>
          <w:color w:val="1A6DBB"/>
          <w:sz w:val="20"/>
        </w:rPr>
        <w:t xml:space="preserve">Proposal 2 – Ratification of Independent Registered Public Accounting Firm </w:t>
      </w:r>
    </w:p>
    <w:p>
      <w:pPr>
        <w:pStyle w:val="TextBody"/>
        <w:spacing w:before="120" w:after="0"/>
        <w:jc w:val="both"/>
        <w:rPr>
          <w:rFonts w:ascii="ARIAL" w:hAnsi="ARIAL"/>
          <w:sz w:val="18"/>
        </w:rPr>
      </w:pPr>
      <w:r>
        <w:rPr>
          <w:rFonts w:ascii="ARIAL" w:hAnsi="ARIAL"/>
          <w:sz w:val="18"/>
        </w:rPr>
        <w:t xml:space="preserve">You are being asked to vote to ratify the selection of PricewaterhouseCoopers LLP (PwC) as our independent registered public accounting firm for the fiscal year ending December 31, 2023. Detailed information about this proposal can be found beginning on page 23. </w:t>
      </w:r>
    </w:p>
    <w:p>
      <w:pPr>
        <w:pStyle w:val="TextBody"/>
        <w:spacing w:before="0" w:after="0"/>
        <w:jc w:val="left"/>
        <w:rPr/>
      </w:pPr>
      <w:r>
        <w:rPr/>
        <w:t> </w:t>
      </w:r>
    </w:p>
    <w:p>
      <w:pPr>
        <w:pStyle w:val="TextBody"/>
        <w:pBdr/>
        <w:spacing w:before="0" w:after="0"/>
        <w:jc w:val="center"/>
        <w:rPr>
          <w:rFonts w:ascii="ARIAL" w:hAnsi="ARIAL"/>
          <w:b/>
          <w:i/>
          <w:sz w:val="18"/>
          <w:highlight w:val="white"/>
        </w:rPr>
      </w:pPr>
      <w:r>
        <w:rPr>
          <w:rFonts w:ascii="ARIAL" w:hAnsi="ARIAL"/>
          <w:b/>
          <w:i/>
          <w:sz w:val="18"/>
          <w:highlight w:val="white"/>
        </w:rPr>
        <w:t>OUR BOARD OF DIRECTORS RECOMMENDS THAT STOCKHOLDERS VOTE “</w:t>
      </w:r>
      <w:r>
        <w:rPr>
          <w:rFonts w:ascii="ARIAL" w:hAnsi="ARIAL"/>
          <w:b/>
          <w:i/>
          <w:color w:val="1A6DBB"/>
          <w:sz w:val="18"/>
          <w:highlight w:val="white"/>
        </w:rPr>
        <w:t>FOR</w:t>
      </w:r>
      <w:r>
        <w:rPr>
          <w:rFonts w:ascii="ARIAL" w:hAnsi="ARIAL"/>
          <w:b/>
          <w:i/>
          <w:sz w:val="18"/>
          <w:highlight w:val="white"/>
        </w:rPr>
        <w:t>” THE RATIFICATION OF THE SELECTION OF PRICEWATERHOUSECOOPERS LLP AS OUR INDEPENDENT REGISTERED PUBLIC ACCOUNTING FIRM FOR THE FISCAL YEAR ENDING DECEMBER 31, 2023.</w:t>
      </w:r>
    </w:p>
    <w:p>
      <w:pPr>
        <w:pStyle w:val="TextBody"/>
        <w:spacing w:before="0" w:after="0"/>
        <w:jc w:val="left"/>
        <w:rPr/>
      </w:pPr>
      <w:r>
        <w:rPr/>
        <w:t> </w:t>
      </w:r>
    </w:p>
    <w:tbl>
      <w:tblPr>
        <w:tblW w:w="3726" w:type="dxa"/>
        <w:jc w:val="left"/>
        <w:tblInd w:w="0" w:type="dxa"/>
        <w:tblCellMar>
          <w:top w:w="0" w:type="dxa"/>
          <w:left w:w="0" w:type="dxa"/>
          <w:bottom w:w="0" w:type="dxa"/>
          <w:right w:w="0" w:type="dxa"/>
        </w:tblCellMar>
      </w:tblPr>
      <w:tblGrid>
        <w:gridCol w:w="38"/>
        <w:gridCol w:w="60"/>
        <w:gridCol w:w="3530"/>
        <w:gridCol w:w="60"/>
        <w:gridCol w:w="38"/>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5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8" w:type="dxa"/>
            <w:tcBorders/>
            <w:shd w:fill="1A6DBB" w:val="clear"/>
            <w:vAlign w:val="center"/>
          </w:tcPr>
          <w:p>
            <w:pPr>
              <w:pStyle w:val="TableContents"/>
              <w:spacing w:before="0" w:after="283"/>
              <w:rPr>
                <w:sz w:val="4"/>
                <w:szCs w:val="4"/>
              </w:rPr>
            </w:pPr>
            <w:r>
              <w:rPr>
                <w:sz w:val="4"/>
                <w:szCs w:val="4"/>
              </w:rPr>
            </w:r>
          </w:p>
        </w:tc>
        <w:tc>
          <w:tcPr>
            <w:tcW w:w="60" w:type="dxa"/>
            <w:tcBorders/>
            <w:shd w:fill="1A6DBB" w:val="clear"/>
            <w:vAlign w:val="center"/>
          </w:tcPr>
          <w:p>
            <w:pPr>
              <w:pStyle w:val="TableContents"/>
              <w:spacing w:before="0" w:after="283"/>
              <w:rPr/>
            </w:pPr>
            <w:r>
              <w:rPr/>
              <w:t> </w:t>
            </w:r>
          </w:p>
        </w:tc>
        <w:tc>
          <w:tcPr>
            <w:tcW w:w="3530" w:type="dxa"/>
            <w:tcBorders/>
            <w:shd w:fill="1A6DBB"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r>
        <w:trPr/>
        <w:tc>
          <w:tcPr>
            <w:tcW w:w="38" w:type="dxa"/>
            <w:tcBorders/>
            <w:shd w:fill="1A6DBB" w:val="clear"/>
            <w:vAlign w:val="center"/>
          </w:tcPr>
          <w:p>
            <w:pPr>
              <w:pStyle w:val="TableContents"/>
              <w:spacing w:before="0" w:after="283"/>
              <w:rPr>
                <w:sz w:val="4"/>
                <w:szCs w:val="4"/>
              </w:rPr>
            </w:pPr>
            <w:r>
              <w:rPr>
                <w:sz w:val="4"/>
                <w:szCs w:val="4"/>
              </w:rPr>
            </w:r>
          </w:p>
        </w:tc>
        <w:tc>
          <w:tcPr>
            <w:tcW w:w="60" w:type="dxa"/>
            <w:tcBorders/>
            <w:shd w:fill="1A6DBB" w:val="clear"/>
            <w:vAlign w:val="center"/>
          </w:tcPr>
          <w:p>
            <w:pPr>
              <w:pStyle w:val="TableContents"/>
              <w:spacing w:before="0" w:after="283"/>
              <w:rPr/>
            </w:pPr>
            <w:r>
              <w:rPr/>
              <w:t> </w:t>
            </w:r>
          </w:p>
        </w:tc>
        <w:tc>
          <w:tcPr>
            <w:tcW w:w="3530" w:type="dxa"/>
            <w:tcBorders/>
            <w:shd w:fill="1A6DBB" w:val="clear"/>
            <w:vAlign w:val="center"/>
          </w:tcPr>
          <w:p>
            <w:pPr>
              <w:pStyle w:val="TableContents"/>
              <w:spacing w:before="0" w:after="0"/>
              <w:jc w:val="center"/>
              <w:rPr>
                <w:rFonts w:ascii="ARIAL" w:hAnsi="ARIAL"/>
                <w:color w:val="FFFFFF"/>
                <w:sz w:val="24"/>
              </w:rPr>
            </w:pPr>
            <w:r>
              <w:rPr>
                <w:rFonts w:ascii="ARIAL" w:hAnsi="ARIAL"/>
                <w:color w:val="FFFFFF"/>
                <w:sz w:val="24"/>
              </w:rPr>
              <w:t>Executive Compensation Matters</w:t>
            </w:r>
          </w:p>
          <w:p>
            <w:pPr>
              <w:pStyle w:val="TableContents"/>
              <w:spacing w:before="0" w:after="20"/>
              <w:jc w:val="left"/>
              <w:rPr/>
            </w:pPr>
            <w:r>
              <w:rPr/>
              <w:t> </w:t>
            </w:r>
          </w:p>
        </w:tc>
        <w:tc>
          <w:tcPr>
            <w:tcW w:w="60" w:type="dxa"/>
            <w:tcBorders/>
            <w:shd w:fill="7F7F7F" w:val="clear"/>
            <w:vAlign w:val="center"/>
          </w:tcPr>
          <w:p>
            <w:pPr>
              <w:pStyle w:val="TableContents"/>
              <w:spacing w:before="0" w:after="283"/>
              <w:rPr/>
            </w:pPr>
            <w:r>
              <w:rPr/>
              <w:t> </w:t>
            </w:r>
          </w:p>
        </w:tc>
        <w:tc>
          <w:tcPr>
            <w:tcW w:w="38" w:type="dxa"/>
            <w:tcBorders/>
            <w:shd w:fill="7F7F7F"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7F7F7F" w:val="clear"/>
            <w:vAlign w:val="center"/>
          </w:tcPr>
          <w:p>
            <w:pPr>
              <w:pStyle w:val="TableContents"/>
              <w:spacing w:before="0" w:after="283"/>
              <w:rPr/>
            </w:pPr>
            <w:r>
              <w:rPr/>
              <w:t> </w:t>
            </w:r>
          </w:p>
        </w:tc>
        <w:tc>
          <w:tcPr>
            <w:tcW w:w="3530" w:type="dxa"/>
            <w:tcBorders/>
            <w:shd w:fill="7F7F7F" w:val="clear"/>
            <w:vAlign w:val="center"/>
          </w:tcPr>
          <w:p>
            <w:pPr>
              <w:pStyle w:val="TableContents"/>
              <w:spacing w:before="0" w:after="283"/>
              <w:rPr>
                <w:sz w:val="4"/>
                <w:szCs w:val="4"/>
              </w:rPr>
            </w:pPr>
            <w:r>
              <w:rPr>
                <w:sz w:val="4"/>
                <w:szCs w:val="4"/>
              </w:rPr>
            </w:r>
          </w:p>
        </w:tc>
        <w:tc>
          <w:tcPr>
            <w:tcW w:w="60" w:type="dxa"/>
            <w:tcBorders/>
            <w:shd w:fill="7F7F7F" w:val="clear"/>
            <w:vAlign w:val="center"/>
          </w:tcPr>
          <w:p>
            <w:pPr>
              <w:pStyle w:val="TableContents"/>
              <w:spacing w:before="0" w:after="283"/>
              <w:rPr/>
            </w:pPr>
            <w:r>
              <w:rPr/>
              <w:t> </w:t>
            </w:r>
          </w:p>
        </w:tc>
        <w:tc>
          <w:tcPr>
            <w:tcW w:w="38" w:type="dxa"/>
            <w:tcBorders/>
            <w:shd w:fill="7F7F7F" w:val="clear"/>
            <w:vAlign w:val="center"/>
          </w:tcPr>
          <w:p>
            <w:pPr>
              <w:pStyle w:val="TableContents"/>
              <w:spacing w:before="0" w:after="283"/>
              <w:rPr>
                <w:sz w:val="4"/>
                <w:szCs w:val="4"/>
              </w:rPr>
            </w:pPr>
            <w:r>
              <w:rPr>
                <w:sz w:val="4"/>
                <w:szCs w:val="4"/>
              </w:rPr>
            </w:r>
          </w:p>
        </w:tc>
      </w:tr>
    </w:tbl>
    <w:p>
      <w:pPr>
        <w:pStyle w:val="TextBody"/>
        <w:spacing w:before="240" w:after="0"/>
        <w:jc w:val="left"/>
        <w:rPr>
          <w:rFonts w:ascii="ARIAL" w:hAnsi="ARIAL"/>
          <w:b/>
          <w:color w:val="1A6DBB"/>
          <w:sz w:val="20"/>
        </w:rPr>
      </w:pPr>
      <w:r>
        <w:rPr>
          <w:rFonts w:ascii="ARIAL" w:hAnsi="ARIAL"/>
          <w:b/>
          <w:color w:val="1A6DBB"/>
          <w:sz w:val="20"/>
        </w:rPr>
        <w:t xml:space="preserve">Proposal 3 – Advisory Vote on Executive Compensation </w:t>
      </w:r>
    </w:p>
    <w:p>
      <w:pPr>
        <w:pStyle w:val="TextBody"/>
        <w:spacing w:before="120" w:after="0"/>
        <w:jc w:val="both"/>
        <w:rPr>
          <w:rFonts w:ascii="ARIAL" w:hAnsi="ARIAL"/>
          <w:sz w:val="18"/>
        </w:rPr>
      </w:pPr>
      <w:r>
        <w:rPr>
          <w:rFonts w:ascii="ARIAL" w:hAnsi="ARIAL"/>
          <w:sz w:val="18"/>
        </w:rPr>
        <w:t xml:space="preserve">Our executive compensation programs are designed to drive the creation of long-term stockholder value by delivering performance-based compensation that is competitive with our peer group in order to attract and retain extraordinary leaders who can perform at high levels and succeed in a demanding business environment. </w:t>
      </w:r>
    </w:p>
    <w:p>
      <w:pPr>
        <w:pStyle w:val="TextBody"/>
        <w:spacing w:before="360" w:after="0"/>
        <w:jc w:val="left"/>
        <w:rPr>
          <w:rFonts w:ascii="ARIAL" w:hAnsi="ARIAL"/>
          <w:b/>
          <w:color w:val="1A6DBB"/>
          <w:sz w:val="20"/>
        </w:rPr>
      </w:pPr>
      <w:r>
        <w:rPr>
          <w:rFonts w:ascii="ARIAL" w:hAnsi="ARIAL"/>
          <w:b/>
          <w:color w:val="1A6DBB"/>
          <w:sz w:val="20"/>
        </w:rPr>
        <w:t xml:space="preserve">2022 Operating Performance Highlights </w:t>
      </w:r>
    </w:p>
    <w:p>
      <w:pPr>
        <w:pStyle w:val="TextBody"/>
        <w:spacing w:before="0" w:after="0"/>
        <w:jc w:val="left"/>
        <w:rPr/>
      </w:pPr>
      <w:r>
        <w:rPr/>
        <w:t> </w:t>
      </w:r>
    </w:p>
    <w:tbl>
      <w:tblPr>
        <w:tblW w:w="3370" w:type="dxa"/>
        <w:jc w:val="left"/>
        <w:tblInd w:w="0" w:type="dxa"/>
        <w:tblCellMar>
          <w:top w:w="0" w:type="dxa"/>
          <w:left w:w="0" w:type="dxa"/>
          <w:bottom w:w="0" w:type="dxa"/>
          <w:right w:w="0" w:type="dxa"/>
        </w:tblCellMar>
      </w:tblPr>
      <w:tblGrid>
        <w:gridCol w:w="125"/>
        <w:gridCol w:w="60"/>
        <w:gridCol w:w="3185"/>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3185" w:type="dxa"/>
            <w:tcBorders/>
            <w:shd w:fill="auto" w:val="clear"/>
            <w:vAlign w:val="center"/>
          </w:tcPr>
          <w:p>
            <w:pPr>
              <w:pStyle w:val="TableContents"/>
              <w:spacing w:before="0" w:after="0"/>
              <w:jc w:val="both"/>
              <w:rPr>
                <w:rFonts w:ascii="ARIAL" w:hAnsi="ARIAL"/>
                <w:sz w:val="18"/>
              </w:rPr>
            </w:pPr>
            <w:r>
              <w:rPr>
                <w:rFonts w:ascii="ARIAL" w:hAnsi="ARIAL"/>
                <w:sz w:val="18"/>
              </w:rPr>
              <w:t xml:space="preserve">Full year total revenue of $10.2 billion.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 FDA granted accelerated approval of LEQEMBI, the second Alzheimer’s disease treatment co-developed with Eisai to address a defining pathology of the disease by reducing amyloid beta plaques in the brain. In January 2023, we and Eisai announced the completed submission of a supplemental Biologics License Application (BLA) to the FDA for traditional approval of LEQEMBI, which was granted Priority Review by the FDA with a Prescription Drug User Fee Act (PDUFA) action date of July 6, 2023.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Named to the Dow Jones Sustainability World Index for the tenth year in a row, receiving the Gold-Class distinction. Named in the top 5% of companies worldwide by JUST Capital. </w:t>
            </w:r>
          </w:p>
        </w:tc>
      </w:tr>
    </w:tbl>
    <w:p>
      <w:pPr>
        <w:pStyle w:val="TextBody"/>
        <w:spacing w:before="120" w:after="0"/>
        <w:jc w:val="left"/>
        <w:rPr>
          <w:rFonts w:ascii="ARIAL" w:hAnsi="ARIAL"/>
          <w:b/>
          <w:color w:val="1A6DBB"/>
          <w:sz w:val="20"/>
        </w:rPr>
      </w:pPr>
      <w:r>
        <w:rPr>
          <w:rFonts w:ascii="ARIAL" w:hAnsi="ARIAL"/>
          <w:b/>
          <w:color w:val="1A6DBB"/>
          <w:sz w:val="20"/>
        </w:rPr>
        <w:t xml:space="preserve">Executed key clinical studies and advanced pipeline: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In December 2022, we and Sage completed the rolling submission of a New Drug Application (NDA) to the FDA for the approval of zuranolone for the potential treatment of MDD and PPD. This submission completes the NDA filing initiated earlier in 2022. The application was granted Priority Review by the FDA with a PDUFA action date of August 5, 2023.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In October 2022 the first patient was dosed in the Phase 2/3 AMETHYST study of litifilimab, evaluating the efficacy and safety of litifilimab compared to placebo in patients with cutaneous lupus erythematosus (CLE). </w:t>
            </w:r>
          </w:p>
        </w:tc>
      </w:tr>
    </w:tbl>
    <w:p>
      <w:pPr>
        <w:pStyle w:val="TextBody"/>
        <w:spacing w:before="120" w:after="0"/>
        <w:jc w:val="both"/>
        <w:rPr>
          <w:rFonts w:ascii="ARIAL" w:hAnsi="ARIAL"/>
          <w:sz w:val="18"/>
        </w:rPr>
      </w:pPr>
      <w:r>
        <w:rPr>
          <w:rFonts w:ascii="ARIAL" w:hAnsi="ARIAL"/>
          <w:sz w:val="18"/>
        </w:rPr>
        <w:t xml:space="preserve">We accomplished these objectives while maintaining a strategic and disciplined approach to capital allocation, aligning our cost base with revenue, and advancing our environmental sustainability, social responsibility, and corporate governance goals. </w:t>
      </w:r>
    </w:p>
    <w:p>
      <w:pPr>
        <w:pStyle w:val="TextBody"/>
        <w:spacing w:before="0" w:after="0"/>
        <w:jc w:val="left"/>
        <w:rPr/>
      </w:pPr>
      <w:r>
        <w:rPr/>
        <w:t> </w:t>
      </w:r>
    </w:p>
    <w:tbl>
      <w:tblPr>
        <w:tblW w:w="3191" w:type="dxa"/>
        <w:jc w:val="left"/>
        <w:tblInd w:w="0" w:type="dxa"/>
        <w:tblCellMar>
          <w:top w:w="0" w:type="dxa"/>
          <w:left w:w="0" w:type="dxa"/>
          <w:bottom w:w="0" w:type="dxa"/>
          <w:right w:w="0" w:type="dxa"/>
        </w:tblCellMar>
      </w:tblPr>
      <w:tblGrid>
        <w:gridCol w:w="38"/>
        <w:gridCol w:w="60"/>
        <w:gridCol w:w="23"/>
        <w:gridCol w:w="60"/>
        <w:gridCol w:w="23"/>
        <w:gridCol w:w="60"/>
        <w:gridCol w:w="2927"/>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927"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92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1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3" descr=""/>
                          <pic:cNvPicPr>
                            <a:picLocks noChangeAspect="1" noChangeArrowheads="1"/>
                          </pic:cNvPicPr>
                        </pic:nvPicPr>
                        <pic:blipFill>
                          <a:blip r:embed="rId14"/>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-v-</w:t>
            </w:r>
          </w:p>
        </w:tc>
      </w:tr>
    </w:tbl>
    <w:p>
      <w:pPr>
        <w:pStyle w:val="HorizontalLine"/>
        <w:rPr/>
      </w:pPr>
      <w:r>
        <w:br w:type="page"/>
      </w:r>
      <w:r>
        <w:rPr/>
      </w:r>
    </w:p>
    <w:p>
      <w:pPr>
        <w:pStyle w:val="Heading5"/>
        <w:rPr/>
      </w:pPr>
      <w:hyperlink w:anchor="toc">
        <w:r>
          <w:rPr>
            <w:rStyle w:val="InternetLink"/>
          </w:rPr>
          <w:t>Table of Contents</w:t>
        </w:r>
      </w:hyperlink>
    </w:p>
    <w:tbl>
      <w:tblPr>
        <w:tblW w:w="2480" w:type="dxa"/>
        <w:jc w:val="left"/>
        <w:tblInd w:w="0" w:type="dxa"/>
        <w:tblCellMar>
          <w:top w:w="0" w:type="dxa"/>
          <w:left w:w="0" w:type="dxa"/>
          <w:bottom w:w="0" w:type="dxa"/>
          <w:right w:w="0" w:type="dxa"/>
        </w:tblCellMar>
      </w:tblPr>
      <w:tblGrid>
        <w:gridCol w:w="75"/>
        <w:gridCol w:w="60"/>
        <w:gridCol w:w="2345"/>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45"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2345"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Proxy Statement Summary  </w:t>
            </w:r>
          </w:p>
          <w:p>
            <w:pPr>
              <w:pStyle w:val="TableContents"/>
              <w:spacing w:before="0" w:after="20"/>
              <w:jc w:val="left"/>
              <w:rPr/>
            </w:pPr>
            <w:r>
              <w:rPr/>
              <w:t> </w:t>
            </w:r>
          </w:p>
        </w:tc>
      </w:tr>
    </w:tbl>
    <w:p>
      <w:pPr>
        <w:pStyle w:val="TextBody"/>
        <w:spacing w:before="0" w:after="0"/>
        <w:jc w:val="left"/>
        <w:rPr/>
      </w:pPr>
      <w:r>
        <w:rPr/>
        <w:t> </w:t>
      </w:r>
    </w:p>
    <w:p>
      <w:pPr>
        <w:pStyle w:val="TextBody"/>
        <w:spacing w:before="0" w:after="0"/>
        <w:jc w:val="left"/>
        <w:rPr>
          <w:rFonts w:ascii="ARIAL" w:hAnsi="ARIAL"/>
          <w:b/>
          <w:color w:val="1A6DBB"/>
          <w:sz w:val="20"/>
        </w:rPr>
      </w:pPr>
      <w:r>
        <w:rPr>
          <w:rFonts w:ascii="ARIAL" w:hAnsi="ARIAL"/>
          <w:b/>
          <w:color w:val="1A6DBB"/>
          <w:sz w:val="20"/>
        </w:rPr>
        <w:t xml:space="preserve">NEO Compensation is Dependent on Our Performance </w:t>
      </w:r>
    </w:p>
    <w:p>
      <w:pPr>
        <w:pStyle w:val="TextBody"/>
        <w:spacing w:before="120" w:after="0"/>
        <w:jc w:val="both"/>
        <w:rPr>
          <w:rFonts w:ascii="ARIAL" w:hAnsi="ARIAL"/>
          <w:sz w:val="18"/>
        </w:rPr>
      </w:pPr>
      <w:r>
        <w:rPr>
          <w:rFonts w:ascii="ARIAL" w:hAnsi="ARIAL"/>
          <w:sz w:val="18"/>
        </w:rPr>
        <w:t xml:space="preserve">A significant amount of each Named Executive Officer’s, or NEOs, compensation is at-risk and dependent on our performance and execution of our priorities. </w:t>
      </w:r>
    </w:p>
    <w:p>
      <w:pPr>
        <w:pStyle w:val="TextBody"/>
        <w:spacing w:before="240" w:after="0"/>
        <w:jc w:val="left"/>
        <w:rPr>
          <w:rFonts w:ascii="ARIAL" w:hAnsi="ARIAL"/>
          <w:b/>
          <w:i/>
          <w:color w:val="1A6DBB"/>
          <w:sz w:val="18"/>
        </w:rPr>
      </w:pPr>
      <w:r>
        <w:rPr>
          <w:rFonts w:ascii="ARIAL" w:hAnsi="ARIAL"/>
          <w:b/>
          <w:i/>
          <w:color w:val="1A6DBB"/>
          <w:sz w:val="18"/>
        </w:rPr>
        <w:t xml:space="preserve">95% of our CEO’s and 84% of our other currently employed NEOs’ (other than our CEO) 2022 target compensation was at-risk.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461010" cy="238760"/>
            <wp:effectExtent l="0" t="0" r="0" b="0"/>
            <wp:docPr id="1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4" descr=""/>
                    <pic:cNvPicPr>
                      <a:picLocks noChangeAspect="1" noChangeArrowheads="1"/>
                    </pic:cNvPicPr>
                  </pic:nvPicPr>
                  <pic:blipFill>
                    <a:blip r:embed="rId15"/>
                    <a:stretch>
                      <a:fillRect/>
                    </a:stretch>
                  </pic:blipFill>
                  <pic:spPr bwMode="auto">
                    <a:xfrm>
                      <a:off x="0" y="0"/>
                      <a:ext cx="461010" cy="238760"/>
                    </a:xfrm>
                    <a:prstGeom prst="rect">
                      <a:avLst/>
                    </a:prstGeom>
                  </pic:spPr>
                </pic:pic>
              </a:graphicData>
            </a:graphic>
          </wp:inline>
        </w:drawing>
      </w:r>
      <w:r>
        <w:rPr/>
        <w:t xml:space="preserv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40"/>
        <w:gridCol w:w="9990"/>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w:t>
            </w:r>
          </w:p>
        </w:tc>
        <w:tc>
          <w:tcPr>
            <w:tcW w:w="9990" w:type="dxa"/>
            <w:tcBorders/>
            <w:shd w:fill="auto" w:val="clear"/>
            <w:vAlign w:val="center"/>
          </w:tcPr>
          <w:p>
            <w:pPr>
              <w:pStyle w:val="TableContents"/>
              <w:spacing w:before="0" w:after="0"/>
              <w:jc w:val="both"/>
              <w:rPr>
                <w:rFonts w:ascii="ARIAL" w:hAnsi="ARIAL"/>
                <w:sz w:val="16"/>
              </w:rPr>
            </w:pPr>
            <w:r>
              <w:rPr>
                <w:rFonts w:ascii="ARIAL" w:hAnsi="ARIAL"/>
                <w:sz w:val="16"/>
              </w:rPr>
              <w:t xml:space="preserve">Reflects annual salary, target bonus and target grant value of the 2022 sign-on LTI awards for Mr. Viehbacher, pursuant to his employment agreement. </w:t>
            </w:r>
          </w:p>
        </w:tc>
      </w:tr>
    </w:tbl>
    <w:tbl>
      <w:tblPr>
        <w:tblW w:w="10205" w:type="dxa"/>
        <w:jc w:val="left"/>
        <w:tblInd w:w="0" w:type="dxa"/>
        <w:tblCellMar>
          <w:top w:w="0" w:type="dxa"/>
          <w:left w:w="0" w:type="dxa"/>
          <w:bottom w:w="0" w:type="dxa"/>
          <w:right w:w="0" w:type="dxa"/>
        </w:tblCellMar>
      </w:tblPr>
      <w:tblGrid>
        <w:gridCol w:w="75"/>
        <w:gridCol w:w="239"/>
        <w:gridCol w:w="9891"/>
      </w:tblGrid>
      <w:tr>
        <w:trPr/>
        <w:tc>
          <w:tcPr>
            <w:tcW w:w="75" w:type="dxa"/>
            <w:tcBorders/>
            <w:shd w:fill="auto" w:val="clear"/>
            <w:vAlign w:val="center"/>
          </w:tcPr>
          <w:p>
            <w:pPr>
              <w:pStyle w:val="TableContents"/>
              <w:spacing w:before="0" w:after="283"/>
              <w:rPr/>
            </w:pPr>
            <w:r>
              <w:rPr/>
              <w:t> </w:t>
            </w:r>
          </w:p>
        </w:tc>
        <w:tc>
          <w:tcPr>
            <w:tcW w:w="239" w:type="dxa"/>
            <w:tcBorders/>
            <w:shd w:fill="auto" w:val="clear"/>
            <w:vAlign w:val="center"/>
          </w:tcPr>
          <w:p>
            <w:pPr>
              <w:pStyle w:val="TableContents"/>
              <w:spacing w:before="0" w:after="283"/>
              <w:jc w:val="left"/>
              <w:rPr/>
            </w:pPr>
            <w:r>
              <w:rPr/>
              <w:t>**</w:t>
            </w:r>
          </w:p>
        </w:tc>
        <w:tc>
          <w:tcPr>
            <w:tcW w:w="9891" w:type="dxa"/>
            <w:tcBorders/>
            <w:shd w:fill="auto" w:val="clear"/>
            <w:vAlign w:val="center"/>
          </w:tcPr>
          <w:p>
            <w:pPr>
              <w:pStyle w:val="TableContents"/>
              <w:spacing w:before="0" w:after="0"/>
              <w:jc w:val="both"/>
              <w:rPr>
                <w:rFonts w:ascii="ARIAL" w:hAnsi="ARIAL"/>
                <w:sz w:val="16"/>
              </w:rPr>
            </w:pPr>
            <w:r>
              <w:rPr>
                <w:rFonts w:ascii="ARIAL" w:hAnsi="ARIAL"/>
                <w:sz w:val="16"/>
              </w:rPr>
              <w:t xml:space="preserve">Does not include Chirfi Guindo, our former Head of Global Product Strategy &amp; Commercialization, who ceased to be employed by the Company in June 2022. </w:t>
            </w:r>
          </w:p>
        </w:tc>
      </w:tr>
    </w:tbl>
    <w:p>
      <w:pPr>
        <w:pStyle w:val="TextBody"/>
        <w:spacing w:before="240" w:after="0"/>
        <w:jc w:val="left"/>
        <w:rPr>
          <w:rFonts w:ascii="ARIAL" w:hAnsi="ARIAL"/>
          <w:b/>
          <w:i/>
          <w:color w:val="1A6DBB"/>
          <w:sz w:val="18"/>
        </w:rPr>
      </w:pPr>
      <w:r>
        <w:rPr>
          <w:rFonts w:ascii="ARIAL" w:hAnsi="ARIAL"/>
          <w:b/>
          <w:i/>
          <w:color w:val="1A6DBB"/>
          <w:sz w:val="18"/>
        </w:rPr>
        <w:t xml:space="preserve">2022 Annual and Long-Term Award Reflect Performance Against Pre-Established Goals and Measures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6712"/>
        <w:gridCol w:w="120"/>
        <w:gridCol w:w="96"/>
        <w:gridCol w:w="419"/>
        <w:gridCol w:w="275"/>
        <w:gridCol w:w="60"/>
        <w:gridCol w:w="140"/>
        <w:gridCol w:w="890"/>
        <w:gridCol w:w="322"/>
        <w:gridCol w:w="60"/>
        <w:gridCol w:w="70"/>
        <w:gridCol w:w="655"/>
        <w:gridCol w:w="386"/>
      </w:tblGrid>
      <w:tr>
        <w:trPr/>
        <w:tc>
          <w:tcPr>
            <w:tcW w:w="671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90"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655"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r>
      <w:tr>
        <w:trPr/>
        <w:tc>
          <w:tcPr>
            <w:tcW w:w="6712" w:type="dxa"/>
            <w:tcBorders/>
            <w:shd w:fill="1A6DBB" w:val="clear"/>
            <w:vAlign w:val="center"/>
          </w:tcPr>
          <w:p>
            <w:pPr>
              <w:pStyle w:val="TableContents"/>
              <w:spacing w:before="0" w:after="283"/>
              <w:rPr>
                <w:sz w:val="4"/>
                <w:szCs w:val="4"/>
              </w:rPr>
            </w:pPr>
            <w:r>
              <w:rPr>
                <w:sz w:val="4"/>
                <w:szCs w:val="4"/>
              </w:rPr>
            </w:r>
          </w:p>
        </w:tc>
        <w:tc>
          <w:tcPr>
            <w:tcW w:w="910" w:type="dxa"/>
            <w:gridSpan w:val="4"/>
            <w:tcBorders/>
            <w:shd w:fill="1A6DBB" w:val="clear"/>
            <w:vAlign w:val="center"/>
          </w:tcPr>
          <w:p>
            <w:pPr>
              <w:pStyle w:val="TableContents"/>
              <w:spacing w:before="0" w:after="283"/>
              <w:rPr>
                <w:sz w:val="4"/>
                <w:szCs w:val="4"/>
              </w:rPr>
            </w:pPr>
            <w:r>
              <w:rPr>
                <w:sz w:val="4"/>
                <w:szCs w:val="4"/>
              </w:rPr>
            </w:r>
          </w:p>
        </w:tc>
        <w:tc>
          <w:tcPr>
            <w:tcW w:w="1412" w:type="dxa"/>
            <w:gridSpan w:val="4"/>
            <w:tcBorders/>
            <w:shd w:fill="1A6DBB" w:val="clear"/>
            <w:vAlign w:val="center"/>
          </w:tcPr>
          <w:p>
            <w:pPr>
              <w:pStyle w:val="TableContents"/>
              <w:spacing w:before="0" w:after="283"/>
              <w:rPr>
                <w:sz w:val="4"/>
                <w:szCs w:val="4"/>
              </w:rPr>
            </w:pPr>
            <w:r>
              <w:rPr>
                <w:sz w:val="4"/>
                <w:szCs w:val="4"/>
              </w:rPr>
            </w:r>
          </w:p>
        </w:tc>
        <w:tc>
          <w:tcPr>
            <w:tcW w:w="1171" w:type="dxa"/>
            <w:gridSpan w:val="4"/>
            <w:tcBorders/>
            <w:shd w:fill="1A6DBB" w:val="clear"/>
            <w:vAlign w:val="center"/>
          </w:tcPr>
          <w:p>
            <w:pPr>
              <w:pStyle w:val="TableContents"/>
              <w:spacing w:before="0" w:after="283"/>
              <w:rPr>
                <w:sz w:val="4"/>
                <w:szCs w:val="4"/>
              </w:rPr>
            </w:pPr>
            <w:r>
              <w:rPr>
                <w:sz w:val="4"/>
                <w:szCs w:val="4"/>
              </w:rPr>
            </w:r>
          </w:p>
        </w:tc>
      </w:tr>
      <w:tr>
        <w:trPr/>
        <w:tc>
          <w:tcPr>
            <w:tcW w:w="6712" w:type="dxa"/>
            <w:tcBorders/>
            <w:shd w:fill="1A6DBB" w:val="clear"/>
            <w:vAlign w:val="center"/>
          </w:tcPr>
          <w:p>
            <w:pPr>
              <w:pStyle w:val="TableContents"/>
              <w:spacing w:before="0" w:after="0"/>
              <w:rPr>
                <w:color w:val="FFFFFF"/>
              </w:rPr>
            </w:pPr>
            <w:r>
              <w:rPr>
                <w:color w:val="FFFFFF"/>
              </w:rPr>
              <w:t>  </w:t>
            </w:r>
            <w:r>
              <w:rPr>
                <w:rFonts w:ascii="ARIAL" w:hAnsi="ARIAL"/>
                <w:color w:val="FFFFFF"/>
                <w:sz w:val="16"/>
              </w:rPr>
              <w:t>Company Goals</w:t>
            </w:r>
          </w:p>
          <w:p>
            <w:pPr>
              <w:pStyle w:val="TableContents"/>
              <w:spacing w:before="0" w:after="0"/>
              <w:rPr/>
            </w:pPr>
            <w:r>
              <w:rPr/>
              <w:t> </w:t>
            </w:r>
          </w:p>
          <w:p>
            <w:pPr>
              <w:pStyle w:val="TableContents"/>
              <w:spacing w:before="0" w:after="20"/>
              <w:rPr/>
            </w:pPr>
            <w:r>
              <w:rPr/>
              <w:t> </w:t>
            </w:r>
          </w:p>
        </w:tc>
        <w:tc>
          <w:tcPr>
            <w:tcW w:w="120" w:type="dxa"/>
            <w:tcBorders/>
            <w:shd w:fill="1A6DBB" w:val="clear"/>
            <w:vAlign w:val="center"/>
          </w:tcPr>
          <w:p>
            <w:pPr>
              <w:pStyle w:val="TableContents"/>
              <w:spacing w:before="0" w:after="283"/>
              <w:rPr/>
            </w:pPr>
            <w:r>
              <w:rPr/>
              <w:t>  </w:t>
            </w:r>
          </w:p>
        </w:tc>
        <w:tc>
          <w:tcPr>
            <w:tcW w:w="515" w:type="dxa"/>
            <w:gridSpan w:val="2"/>
            <w:tcBorders/>
            <w:shd w:fill="1A6DBB" w:val="clear"/>
            <w:vAlign w:val="center"/>
          </w:tcPr>
          <w:p>
            <w:pPr>
              <w:pStyle w:val="TableContents"/>
              <w:spacing w:before="0" w:after="0"/>
              <w:jc w:val="center"/>
              <w:rPr>
                <w:rFonts w:ascii="ARIAL" w:hAnsi="ARIAL"/>
                <w:color w:val="FFFFFF"/>
                <w:sz w:val="16"/>
              </w:rPr>
            </w:pPr>
            <w:r>
              <w:rPr>
                <w:rFonts w:ascii="ARIAL" w:hAnsi="ARIAL"/>
                <w:color w:val="FFFFFF"/>
                <w:sz w:val="16"/>
              </w:rPr>
              <w:t>Weight</w:t>
            </w:r>
          </w:p>
          <w:p>
            <w:pPr>
              <w:pStyle w:val="TableContents"/>
              <w:spacing w:before="0" w:after="0"/>
              <w:jc w:val="left"/>
              <w:rPr/>
            </w:pPr>
            <w:r>
              <w:rPr/>
              <w:t> </w:t>
            </w:r>
          </w:p>
          <w:p>
            <w:pPr>
              <w:pStyle w:val="TableContents"/>
              <w:spacing w:before="0" w:after="20"/>
              <w:rPr/>
            </w:pPr>
            <w:r>
              <w:rPr/>
              <w:t> </w:t>
            </w:r>
          </w:p>
        </w:tc>
        <w:tc>
          <w:tcPr>
            <w:tcW w:w="275" w:type="dxa"/>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1030" w:type="dxa"/>
            <w:gridSpan w:val="2"/>
            <w:tcBorders/>
            <w:shd w:fill="1A6DBB" w:val="clear"/>
            <w:vAlign w:val="center"/>
          </w:tcPr>
          <w:p>
            <w:pPr>
              <w:pStyle w:val="TableContents"/>
              <w:spacing w:before="0" w:after="0"/>
              <w:jc w:val="center"/>
              <w:rPr>
                <w:rFonts w:ascii="ARIAL" w:hAnsi="ARIAL"/>
                <w:color w:val="FFFFFF"/>
                <w:sz w:val="16"/>
              </w:rPr>
            </w:pPr>
            <w:r>
              <w:rPr>
                <w:rFonts w:ascii="ARIAL" w:hAnsi="ARIAL"/>
                <w:color w:val="FFFFFF"/>
                <w:sz w:val="16"/>
              </w:rPr>
              <w:t>Results</w:t>
            </w:r>
          </w:p>
          <w:p>
            <w:pPr>
              <w:pStyle w:val="TableContents"/>
              <w:spacing w:before="0" w:after="0"/>
              <w:jc w:val="left"/>
              <w:rPr/>
            </w:pPr>
            <w:r>
              <w:rPr/>
              <w:t> </w:t>
            </w:r>
          </w:p>
          <w:p>
            <w:pPr>
              <w:pStyle w:val="TableContents"/>
              <w:spacing w:before="0" w:after="20"/>
              <w:rPr/>
            </w:pPr>
            <w:r>
              <w:rPr/>
              <w:t> </w:t>
            </w:r>
          </w:p>
        </w:tc>
        <w:tc>
          <w:tcPr>
            <w:tcW w:w="322" w:type="dxa"/>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725" w:type="dxa"/>
            <w:gridSpan w:val="2"/>
            <w:tcBorders/>
            <w:shd w:fill="1A6DBB" w:val="clear"/>
            <w:vAlign w:val="center"/>
          </w:tcPr>
          <w:p>
            <w:pPr>
              <w:pStyle w:val="TableContents"/>
              <w:spacing w:before="0" w:after="0"/>
              <w:jc w:val="center"/>
              <w:rPr>
                <w:rFonts w:ascii="ARIAL" w:hAnsi="ARIAL"/>
                <w:color w:val="FFFFFF"/>
                <w:sz w:val="16"/>
              </w:rPr>
            </w:pPr>
            <w:r>
              <w:rPr>
                <w:rFonts w:ascii="ARIAL" w:hAnsi="ARIAL"/>
                <w:color w:val="FFFFFF"/>
                <w:sz w:val="16"/>
              </w:rPr>
              <w:t>Company</w:t>
            </w:r>
          </w:p>
          <w:p>
            <w:pPr>
              <w:pStyle w:val="TableContents"/>
              <w:spacing w:before="0" w:after="0"/>
              <w:jc w:val="center"/>
              <w:rPr>
                <w:rFonts w:ascii="ARIAL" w:hAnsi="ARIAL"/>
                <w:color w:val="FFFFFF"/>
                <w:sz w:val="16"/>
              </w:rPr>
            </w:pPr>
            <w:r>
              <w:rPr>
                <w:rFonts w:ascii="ARIAL" w:hAnsi="ARIAL"/>
                <w:color w:val="FFFFFF"/>
                <w:sz w:val="16"/>
              </w:rPr>
              <w:t>Multiplier</w:t>
            </w:r>
          </w:p>
          <w:p>
            <w:pPr>
              <w:pStyle w:val="TableContents"/>
              <w:spacing w:before="0" w:after="0"/>
              <w:jc w:val="left"/>
              <w:rPr/>
            </w:pPr>
            <w:r>
              <w:rPr/>
              <w:t> </w:t>
            </w:r>
          </w:p>
          <w:p>
            <w:pPr>
              <w:pStyle w:val="TableContents"/>
              <w:spacing w:before="0" w:after="20"/>
              <w:rPr/>
            </w:pPr>
            <w:r>
              <w:rPr/>
              <w:t> </w:t>
            </w:r>
          </w:p>
        </w:tc>
        <w:tc>
          <w:tcPr>
            <w:tcW w:w="386" w:type="dxa"/>
            <w:tcBorders/>
            <w:shd w:fill="1A6DBB" w:val="clear"/>
            <w:vAlign w:val="center"/>
          </w:tcPr>
          <w:p>
            <w:pPr>
              <w:pStyle w:val="TableContents"/>
              <w:spacing w:before="0" w:after="283"/>
              <w:rPr/>
            </w:pPr>
            <w:r>
              <w:rPr/>
              <w:t> </w:t>
            </w:r>
          </w:p>
        </w:tc>
      </w:tr>
      <w:tr>
        <w:trPr/>
        <w:tc>
          <w:tcPr>
            <w:tcW w:w="6712" w:type="dxa"/>
            <w:tcBorders/>
            <w:shd w:fill="BAD3EA" w:val="clear"/>
            <w:vAlign w:val="center"/>
          </w:tcPr>
          <w:p>
            <w:pPr>
              <w:pStyle w:val="TableContents"/>
              <w:spacing w:before="0" w:after="0"/>
              <w:rPr>
                <w:rFonts w:ascii="ARIAL" w:hAnsi="ARIAL"/>
                <w:b/>
                <w:sz w:val="18"/>
              </w:rPr>
            </w:pPr>
            <w:r>
              <w:rPr>
                <w:rFonts w:ascii="ARIAL" w:hAnsi="ARIAL"/>
                <w:b/>
                <w:sz w:val="18"/>
              </w:rPr>
              <w:t>FINANCIAL PERFORMANCE</w:t>
            </w:r>
          </w:p>
        </w:tc>
        <w:tc>
          <w:tcPr>
            <w:tcW w:w="120" w:type="dxa"/>
            <w:tcBorders/>
            <w:shd w:fill="BAD3EA" w:val="clear"/>
            <w:vAlign w:val="center"/>
          </w:tcPr>
          <w:p>
            <w:pPr>
              <w:pStyle w:val="TableContents"/>
              <w:spacing w:before="0" w:after="283"/>
              <w:rPr/>
            </w:pPr>
            <w:r>
              <w:rPr/>
              <w:t>  </w:t>
            </w:r>
          </w:p>
        </w:tc>
        <w:tc>
          <w:tcPr>
            <w:tcW w:w="96" w:type="dxa"/>
            <w:tcBorders/>
            <w:shd w:fill="BAD3EA" w:val="clear"/>
            <w:vAlign w:val="center"/>
          </w:tcPr>
          <w:p>
            <w:pPr>
              <w:pStyle w:val="TableContents"/>
              <w:spacing w:before="0" w:after="283"/>
              <w:rPr>
                <w:sz w:val="4"/>
                <w:szCs w:val="4"/>
              </w:rPr>
            </w:pPr>
            <w:r>
              <w:rPr>
                <w:sz w:val="4"/>
                <w:szCs w:val="4"/>
              </w:rPr>
            </w:r>
          </w:p>
        </w:tc>
        <w:tc>
          <w:tcPr>
            <w:tcW w:w="419" w:type="dxa"/>
            <w:tcBorders/>
            <w:shd w:fill="BAD3EA" w:val="clear"/>
            <w:vAlign w:val="center"/>
          </w:tcPr>
          <w:p>
            <w:pPr>
              <w:pStyle w:val="TableContents"/>
              <w:spacing w:before="0" w:after="283"/>
              <w:rPr>
                <w:sz w:val="4"/>
                <w:szCs w:val="4"/>
              </w:rPr>
            </w:pPr>
            <w:r>
              <w:rPr>
                <w:sz w:val="4"/>
                <w:szCs w:val="4"/>
              </w:rPr>
            </w:r>
          </w:p>
        </w:tc>
        <w:tc>
          <w:tcPr>
            <w:tcW w:w="275"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pPr>
            <w:r>
              <w:rPr/>
              <w:t> </w:t>
            </w:r>
          </w:p>
        </w:tc>
        <w:tc>
          <w:tcPr>
            <w:tcW w:w="140" w:type="dxa"/>
            <w:tcBorders/>
            <w:shd w:fill="BAD3EA" w:val="clear"/>
            <w:vAlign w:val="center"/>
          </w:tcPr>
          <w:p>
            <w:pPr>
              <w:pStyle w:val="TableContents"/>
              <w:spacing w:before="0" w:after="283"/>
              <w:rPr>
                <w:sz w:val="4"/>
                <w:szCs w:val="4"/>
              </w:rPr>
            </w:pPr>
            <w:r>
              <w:rPr>
                <w:sz w:val="4"/>
                <w:szCs w:val="4"/>
              </w:rPr>
            </w:r>
          </w:p>
        </w:tc>
        <w:tc>
          <w:tcPr>
            <w:tcW w:w="890" w:type="dxa"/>
            <w:tcBorders/>
            <w:shd w:fill="BAD3EA" w:val="clear"/>
            <w:vAlign w:val="center"/>
          </w:tcPr>
          <w:p>
            <w:pPr>
              <w:pStyle w:val="TableContents"/>
              <w:spacing w:before="0" w:after="283"/>
              <w:rPr>
                <w:sz w:val="4"/>
                <w:szCs w:val="4"/>
              </w:rPr>
            </w:pPr>
            <w:r>
              <w:rPr>
                <w:sz w:val="4"/>
                <w:szCs w:val="4"/>
              </w:rPr>
            </w:r>
          </w:p>
        </w:tc>
        <w:tc>
          <w:tcPr>
            <w:tcW w:w="322"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pPr>
            <w:r>
              <w:rPr/>
              <w:t> </w:t>
            </w:r>
          </w:p>
        </w:tc>
        <w:tc>
          <w:tcPr>
            <w:tcW w:w="70" w:type="dxa"/>
            <w:tcBorders/>
            <w:shd w:fill="BAD3EA" w:val="clear"/>
            <w:vAlign w:val="center"/>
          </w:tcPr>
          <w:p>
            <w:pPr>
              <w:pStyle w:val="TableContents"/>
              <w:spacing w:before="0" w:after="283"/>
              <w:rPr>
                <w:sz w:val="4"/>
                <w:szCs w:val="4"/>
              </w:rPr>
            </w:pPr>
            <w:r>
              <w:rPr>
                <w:sz w:val="4"/>
                <w:szCs w:val="4"/>
              </w:rPr>
            </w:r>
          </w:p>
        </w:tc>
        <w:tc>
          <w:tcPr>
            <w:tcW w:w="655" w:type="dxa"/>
            <w:tcBorders/>
            <w:shd w:fill="BAD3EA" w:val="clear"/>
            <w:vAlign w:val="center"/>
          </w:tcPr>
          <w:p>
            <w:pPr>
              <w:pStyle w:val="TableContents"/>
              <w:spacing w:before="0" w:after="283"/>
              <w:rPr>
                <w:sz w:val="4"/>
                <w:szCs w:val="4"/>
              </w:rPr>
            </w:pPr>
            <w:r>
              <w:rPr>
                <w:sz w:val="4"/>
                <w:szCs w:val="4"/>
              </w:rPr>
            </w:r>
          </w:p>
        </w:tc>
        <w:tc>
          <w:tcPr>
            <w:tcW w:w="386" w:type="dxa"/>
            <w:tcBorders/>
            <w:shd w:fill="BAD3EA" w:val="clear"/>
            <w:vAlign w:val="center"/>
          </w:tcPr>
          <w:p>
            <w:pPr>
              <w:pStyle w:val="TableContents"/>
              <w:spacing w:before="0" w:after="283"/>
              <w:rPr>
                <w:sz w:val="4"/>
                <w:szCs w:val="4"/>
              </w:rPr>
            </w:pPr>
            <w:r>
              <w:rPr>
                <w:sz w:val="4"/>
                <w:szCs w:val="4"/>
              </w:rPr>
            </w:r>
          </w:p>
        </w:tc>
      </w:tr>
      <w:tr>
        <w:trPr/>
        <w:tc>
          <w:tcPr>
            <w:tcW w:w="6712" w:type="dxa"/>
            <w:tcBorders>
              <w:bottom w:val="single" w:sz="6" w:space="0" w:color="BAD3EA"/>
            </w:tcBorders>
            <w:shd w:fill="E8F0F8" w:val="clear"/>
            <w:tcMar>
              <w:bottom w:w="28" w:type="dxa"/>
            </w:tcMar>
            <w:vAlign w:val="center"/>
          </w:tcPr>
          <w:p>
            <w:pPr>
              <w:pStyle w:val="TableContents"/>
              <w:spacing w:before="0" w:after="0"/>
              <w:jc w:val="both"/>
              <w:rPr>
                <w:rFonts w:ascii="ARIAL" w:hAnsi="ARIAL"/>
                <w:sz w:val="18"/>
                <w:u w:val="single"/>
              </w:rPr>
            </w:pPr>
            <w:r>
              <w:rPr>
                <w:rFonts w:ascii="ARIAL" w:hAnsi="ARIAL"/>
                <w:sz w:val="18"/>
                <w:u w:val="single"/>
              </w:rPr>
              <w:t>Revenue</w:t>
            </w:r>
          </w:p>
          <w:p>
            <w:pPr>
              <w:pStyle w:val="TableContents"/>
              <w:spacing w:before="0" w:after="0"/>
              <w:jc w:val="left"/>
              <w:rPr/>
            </w:pPr>
            <w:r>
              <w:rPr/>
              <w:t> </w:t>
            </w:r>
          </w:p>
          <w:p>
            <w:pPr>
              <w:pStyle w:val="TableContents"/>
              <w:spacing w:before="0" w:after="0"/>
              <w:jc w:val="both"/>
              <w:rPr>
                <w:rFonts w:ascii="ARIAL" w:hAnsi="ARIAL"/>
                <w:sz w:val="18"/>
              </w:rPr>
            </w:pPr>
            <w:r>
              <w:rPr>
                <w:rFonts w:ascii="ARIAL" w:hAnsi="ARIAL"/>
                <w:sz w:val="18"/>
              </w:rPr>
              <w:t>Threshold    $9,509M</w:t>
            </w:r>
          </w:p>
          <w:p>
            <w:pPr>
              <w:pStyle w:val="TableContents"/>
              <w:spacing w:before="0" w:after="0"/>
              <w:jc w:val="both"/>
              <w:rPr>
                <w:rFonts w:ascii="ARIAL" w:hAnsi="ARIAL"/>
                <w:sz w:val="18"/>
              </w:rPr>
            </w:pPr>
            <w:r>
              <w:rPr>
                <w:rFonts w:ascii="ARIAL" w:hAnsi="ARIAL"/>
                <w:sz w:val="18"/>
              </w:rPr>
              <w:t>Target          $10,009M</w:t>
            </w:r>
          </w:p>
          <w:p>
            <w:pPr>
              <w:pStyle w:val="TableContents"/>
              <w:spacing w:before="0" w:after="20"/>
              <w:jc w:val="both"/>
              <w:rPr>
                <w:rFonts w:ascii="ARIAL" w:hAnsi="ARIAL"/>
                <w:sz w:val="18"/>
              </w:rPr>
            </w:pPr>
            <w:r>
              <w:rPr>
                <w:rFonts w:ascii="ARIAL" w:hAnsi="ARIAL"/>
                <w:sz w:val="18"/>
              </w:rPr>
              <w:t>Max              $10,409M</w:t>
            </w:r>
          </w:p>
        </w:tc>
        <w:tc>
          <w:tcPr>
            <w:tcW w:w="120" w:type="dxa"/>
            <w:tcBorders>
              <w:bottom w:val="single" w:sz="6" w:space="0" w:color="BAD3EA"/>
            </w:tcBorders>
            <w:shd w:fill="E8F0F8" w:val="clear"/>
            <w:tcMar>
              <w:bottom w:w="28" w:type="dxa"/>
            </w:tcMar>
            <w:vAlign w:val="center"/>
          </w:tcPr>
          <w:p>
            <w:pPr>
              <w:pStyle w:val="TableContents"/>
              <w:spacing w:before="0" w:after="283"/>
              <w:rPr/>
            </w:pPr>
            <w:r>
              <w:rPr/>
              <w:t>  </w:t>
            </w:r>
          </w:p>
        </w:tc>
        <w:tc>
          <w:tcPr>
            <w:tcW w:w="96" w:type="dxa"/>
            <w:tcBorders>
              <w:bottom w:val="single" w:sz="6" w:space="0" w:color="BAD3EA"/>
            </w:tcBorders>
            <w:shd w:fill="E8F0F8" w:val="clear"/>
            <w:tcMar>
              <w:bottom w:w="28" w:type="dxa"/>
            </w:tcMar>
            <w:vAlign w:val="center"/>
          </w:tcPr>
          <w:p>
            <w:pPr>
              <w:pStyle w:val="TableContents"/>
              <w:spacing w:before="0" w:after="283"/>
              <w:rPr/>
            </w:pPr>
            <w:r>
              <w:rPr/>
              <w:t> </w:t>
            </w:r>
          </w:p>
        </w:tc>
        <w:tc>
          <w:tcPr>
            <w:tcW w:w="419" w:type="dxa"/>
            <w:tcBorders>
              <w:bottom w:val="single" w:sz="6" w:space="0" w:color="BAD3EA"/>
            </w:tcBorders>
            <w:shd w:fill="E8F0F8" w:val="clear"/>
            <w:tcMar>
              <w:bottom w:w="28" w:type="dxa"/>
            </w:tcMar>
            <w:vAlign w:val="center"/>
          </w:tcPr>
          <w:p>
            <w:pPr>
              <w:pStyle w:val="TableContents"/>
              <w:spacing w:before="0" w:after="283"/>
              <w:jc w:val="right"/>
              <w:rPr/>
            </w:pPr>
            <w:r>
              <w:rPr/>
              <w:t>33</w:t>
            </w:r>
          </w:p>
        </w:tc>
        <w:tc>
          <w:tcPr>
            <w:tcW w:w="275" w:type="dxa"/>
            <w:tcBorders>
              <w:bottom w:val="single" w:sz="6" w:space="0" w:color="BAD3EA"/>
            </w:tcBorders>
            <w:shd w:fill="E8F0F8" w:val="clear"/>
            <w:tcMar>
              <w:bottom w:w="28" w:type="dxa"/>
            </w:tcMar>
            <w:vAlign w:val="center"/>
          </w:tcPr>
          <w:p>
            <w:pPr>
              <w:pStyle w:val="TableContents"/>
              <w:spacing w:before="0" w:after="283"/>
              <w:rPr/>
            </w:pPr>
            <w:r>
              <w:rPr/>
              <w:t>% </w:t>
            </w:r>
          </w:p>
        </w:tc>
        <w:tc>
          <w:tcPr>
            <w:tcW w:w="60" w:type="dxa"/>
            <w:tcBorders>
              <w:bottom w:val="single" w:sz="6" w:space="0" w:color="BAD3EA"/>
            </w:tcBorders>
            <w:shd w:fill="E8F0F8" w:val="clear"/>
            <w:tcMar>
              <w:bottom w:w="28" w:type="dxa"/>
            </w:tcMar>
            <w:vAlign w:val="center"/>
          </w:tcPr>
          <w:p>
            <w:pPr>
              <w:pStyle w:val="TableContents"/>
              <w:spacing w:before="0" w:after="283"/>
              <w:rPr/>
            </w:pPr>
            <w:r>
              <w:rPr/>
              <w:t> </w:t>
            </w:r>
          </w:p>
        </w:tc>
        <w:tc>
          <w:tcPr>
            <w:tcW w:w="140" w:type="dxa"/>
            <w:tcBorders>
              <w:bottom w:val="single" w:sz="6" w:space="0" w:color="BAD3EA"/>
            </w:tcBorders>
            <w:shd w:fill="E8F0F8" w:val="clear"/>
            <w:tcMar>
              <w:bottom w:w="28" w:type="dxa"/>
            </w:tcMar>
            <w:vAlign w:val="center"/>
          </w:tcPr>
          <w:p>
            <w:pPr>
              <w:pStyle w:val="TableContents"/>
              <w:spacing w:before="0" w:after="283"/>
              <w:rPr/>
            </w:pPr>
            <w:r>
              <w:rPr/>
              <w:t>$</w:t>
            </w:r>
          </w:p>
        </w:tc>
        <w:tc>
          <w:tcPr>
            <w:tcW w:w="890" w:type="dxa"/>
            <w:tcBorders>
              <w:bottom w:val="single" w:sz="6" w:space="0" w:color="BAD3EA"/>
            </w:tcBorders>
            <w:shd w:fill="E8F0F8" w:val="clear"/>
            <w:tcMar>
              <w:bottom w:w="28" w:type="dxa"/>
            </w:tcMar>
            <w:vAlign w:val="center"/>
          </w:tcPr>
          <w:p>
            <w:pPr>
              <w:pStyle w:val="TableContents"/>
              <w:spacing w:before="0" w:after="283"/>
              <w:jc w:val="right"/>
              <w:rPr/>
            </w:pPr>
            <w:r>
              <w:rPr/>
              <w:t>10,326M</w:t>
            </w:r>
          </w:p>
        </w:tc>
        <w:tc>
          <w:tcPr>
            <w:tcW w:w="322" w:type="dxa"/>
            <w:tcBorders>
              <w:bottom w:val="single" w:sz="6" w:space="0" w:color="BAD3EA"/>
            </w:tcBorders>
            <w:shd w:fill="E8F0F8" w:val="clear"/>
            <w:tcMar>
              <w:bottom w:w="28" w:type="dxa"/>
            </w:tcMar>
            <w:vAlign w:val="center"/>
          </w:tcPr>
          <w:p>
            <w:pPr>
              <w:pStyle w:val="TableContents"/>
              <w:spacing w:before="0" w:after="283"/>
              <w:rPr/>
            </w:pPr>
            <w:r>
              <w:rPr/>
              <w:t>(1) </w:t>
            </w:r>
          </w:p>
        </w:tc>
        <w:tc>
          <w:tcPr>
            <w:tcW w:w="60" w:type="dxa"/>
            <w:tcBorders>
              <w:bottom w:val="single" w:sz="6" w:space="0" w:color="BAD3EA"/>
            </w:tcBorders>
            <w:shd w:fill="E8F0F8" w:val="clear"/>
            <w:tcMar>
              <w:bottom w:w="28" w:type="dxa"/>
            </w:tcMar>
            <w:vAlign w:val="center"/>
          </w:tcPr>
          <w:p>
            <w:pPr>
              <w:pStyle w:val="TableContents"/>
              <w:spacing w:before="0" w:after="283"/>
              <w:rPr/>
            </w:pPr>
            <w:r>
              <w:rPr/>
              <w:t> </w:t>
            </w:r>
          </w:p>
        </w:tc>
        <w:tc>
          <w:tcPr>
            <w:tcW w:w="70" w:type="dxa"/>
            <w:tcBorders>
              <w:bottom w:val="single" w:sz="6" w:space="0" w:color="BAD3EA"/>
            </w:tcBorders>
            <w:shd w:fill="E8F0F8" w:val="clear"/>
            <w:tcMar>
              <w:bottom w:w="28" w:type="dxa"/>
            </w:tcMar>
            <w:vAlign w:val="center"/>
          </w:tcPr>
          <w:p>
            <w:pPr>
              <w:pStyle w:val="TableContents"/>
              <w:spacing w:before="0" w:after="283"/>
              <w:rPr/>
            </w:pPr>
            <w:r>
              <w:rPr/>
              <w:t> </w:t>
            </w:r>
          </w:p>
        </w:tc>
        <w:tc>
          <w:tcPr>
            <w:tcW w:w="655" w:type="dxa"/>
            <w:tcBorders>
              <w:bottom w:val="single" w:sz="6" w:space="0" w:color="BAD3EA"/>
            </w:tcBorders>
            <w:shd w:fill="E8F0F8" w:val="clear"/>
            <w:tcMar>
              <w:bottom w:w="28" w:type="dxa"/>
            </w:tcMar>
            <w:vAlign w:val="center"/>
          </w:tcPr>
          <w:p>
            <w:pPr>
              <w:pStyle w:val="TableContents"/>
              <w:spacing w:before="0" w:after="283"/>
              <w:jc w:val="right"/>
              <w:rPr/>
            </w:pPr>
            <w:r>
              <w:rPr/>
              <w:t>139.6</w:t>
            </w:r>
          </w:p>
        </w:tc>
        <w:tc>
          <w:tcPr>
            <w:tcW w:w="386" w:type="dxa"/>
            <w:tcBorders>
              <w:bottom w:val="single" w:sz="6" w:space="0" w:color="BAD3EA"/>
            </w:tcBorders>
            <w:shd w:fill="E8F0F8" w:val="clear"/>
            <w:tcMar>
              <w:bottom w:w="28" w:type="dxa"/>
            </w:tcMar>
            <w:vAlign w:val="center"/>
          </w:tcPr>
          <w:p>
            <w:pPr>
              <w:pStyle w:val="TableContents"/>
              <w:spacing w:before="0" w:after="283"/>
              <w:rPr/>
            </w:pPr>
            <w:r>
              <w:rPr/>
              <w:t>% </w:t>
            </w:r>
          </w:p>
        </w:tc>
      </w:tr>
      <w:tr>
        <w:trPr/>
        <w:tc>
          <w:tcPr>
            <w:tcW w:w="6712" w:type="dxa"/>
            <w:tcBorders>
              <w:bottom w:val="single" w:sz="6" w:space="0" w:color="BAD3EA"/>
            </w:tcBorders>
            <w:shd w:fill="E8F0F8" w:val="clear"/>
            <w:tcMar>
              <w:bottom w:w="28" w:type="dxa"/>
            </w:tcMar>
            <w:vAlign w:val="center"/>
          </w:tcPr>
          <w:p>
            <w:pPr>
              <w:pStyle w:val="TableContents"/>
              <w:spacing w:before="0" w:after="0"/>
              <w:jc w:val="both"/>
              <w:rPr>
                <w:rFonts w:ascii="ARIAL" w:hAnsi="ARIAL"/>
                <w:sz w:val="18"/>
                <w:u w:val="single"/>
              </w:rPr>
            </w:pPr>
            <w:r>
              <w:rPr>
                <w:rFonts w:ascii="ARIAL" w:hAnsi="ARIAL"/>
                <w:sz w:val="18"/>
                <w:u w:val="single"/>
              </w:rPr>
              <w:t>Non-GAAP diluted EPS</w:t>
            </w:r>
          </w:p>
          <w:p>
            <w:pPr>
              <w:pStyle w:val="TableContents"/>
              <w:spacing w:before="0" w:after="0"/>
              <w:jc w:val="left"/>
              <w:rPr/>
            </w:pPr>
            <w:r>
              <w:rPr/>
              <w:t> </w:t>
            </w:r>
          </w:p>
          <w:p>
            <w:pPr>
              <w:pStyle w:val="TableContents"/>
              <w:spacing w:before="0" w:after="0"/>
              <w:jc w:val="both"/>
              <w:rPr>
                <w:rFonts w:ascii="ARIAL" w:hAnsi="ARIAL"/>
                <w:sz w:val="18"/>
              </w:rPr>
            </w:pPr>
            <w:r>
              <w:rPr>
                <w:rFonts w:ascii="ARIAL" w:hAnsi="ARIAL"/>
                <w:sz w:val="18"/>
              </w:rPr>
              <w:t>Threshold    $13.75</w:t>
            </w:r>
          </w:p>
          <w:p>
            <w:pPr>
              <w:pStyle w:val="TableContents"/>
              <w:spacing w:before="0" w:after="0"/>
              <w:jc w:val="both"/>
              <w:rPr>
                <w:rFonts w:ascii="ARIAL" w:hAnsi="ARIAL"/>
                <w:sz w:val="18"/>
              </w:rPr>
            </w:pPr>
            <w:r>
              <w:rPr>
                <w:rFonts w:ascii="ARIAL" w:hAnsi="ARIAL"/>
                <w:sz w:val="18"/>
              </w:rPr>
              <w:t>Target          $16.00</w:t>
            </w:r>
          </w:p>
          <w:p>
            <w:pPr>
              <w:pStyle w:val="TableContents"/>
              <w:spacing w:before="0" w:after="20"/>
              <w:jc w:val="both"/>
              <w:rPr>
                <w:rFonts w:ascii="ARIAL" w:hAnsi="ARIAL"/>
                <w:sz w:val="18"/>
              </w:rPr>
            </w:pPr>
            <w:r>
              <w:rPr>
                <w:rFonts w:ascii="ARIAL" w:hAnsi="ARIAL"/>
                <w:sz w:val="18"/>
              </w:rPr>
              <w:t>Max              $17.55</w:t>
            </w:r>
          </w:p>
        </w:tc>
        <w:tc>
          <w:tcPr>
            <w:tcW w:w="120" w:type="dxa"/>
            <w:tcBorders>
              <w:bottom w:val="single" w:sz="6" w:space="0" w:color="BAD3EA"/>
            </w:tcBorders>
            <w:shd w:fill="E8F0F8" w:val="clear"/>
            <w:tcMar>
              <w:bottom w:w="28" w:type="dxa"/>
            </w:tcMar>
            <w:vAlign w:val="center"/>
          </w:tcPr>
          <w:p>
            <w:pPr>
              <w:pStyle w:val="TableContents"/>
              <w:spacing w:before="0" w:after="283"/>
              <w:rPr/>
            </w:pPr>
            <w:r>
              <w:rPr/>
              <w:t>  </w:t>
            </w:r>
          </w:p>
        </w:tc>
        <w:tc>
          <w:tcPr>
            <w:tcW w:w="96" w:type="dxa"/>
            <w:tcBorders>
              <w:bottom w:val="single" w:sz="6" w:space="0" w:color="BAD3EA"/>
            </w:tcBorders>
            <w:shd w:fill="E8F0F8" w:val="clear"/>
            <w:tcMar>
              <w:bottom w:w="28" w:type="dxa"/>
            </w:tcMar>
            <w:vAlign w:val="center"/>
          </w:tcPr>
          <w:p>
            <w:pPr>
              <w:pStyle w:val="TableContents"/>
              <w:spacing w:before="0" w:after="283"/>
              <w:rPr/>
            </w:pPr>
            <w:r>
              <w:rPr/>
              <w:t> </w:t>
            </w:r>
          </w:p>
        </w:tc>
        <w:tc>
          <w:tcPr>
            <w:tcW w:w="419" w:type="dxa"/>
            <w:tcBorders>
              <w:bottom w:val="single" w:sz="6" w:space="0" w:color="BAD3EA"/>
            </w:tcBorders>
            <w:shd w:fill="E8F0F8" w:val="clear"/>
            <w:tcMar>
              <w:bottom w:w="28" w:type="dxa"/>
            </w:tcMar>
            <w:vAlign w:val="center"/>
          </w:tcPr>
          <w:p>
            <w:pPr>
              <w:pStyle w:val="TableContents"/>
              <w:spacing w:before="0" w:after="283"/>
              <w:jc w:val="right"/>
              <w:rPr/>
            </w:pPr>
            <w:r>
              <w:rPr/>
              <w:t>33</w:t>
            </w:r>
          </w:p>
        </w:tc>
        <w:tc>
          <w:tcPr>
            <w:tcW w:w="275" w:type="dxa"/>
            <w:tcBorders>
              <w:bottom w:val="single" w:sz="6" w:space="0" w:color="BAD3EA"/>
            </w:tcBorders>
            <w:shd w:fill="E8F0F8" w:val="clear"/>
            <w:tcMar>
              <w:bottom w:w="28" w:type="dxa"/>
            </w:tcMar>
            <w:vAlign w:val="center"/>
          </w:tcPr>
          <w:p>
            <w:pPr>
              <w:pStyle w:val="TableContents"/>
              <w:spacing w:before="0" w:after="283"/>
              <w:rPr/>
            </w:pPr>
            <w:r>
              <w:rPr/>
              <w:t>% </w:t>
            </w:r>
          </w:p>
        </w:tc>
        <w:tc>
          <w:tcPr>
            <w:tcW w:w="60" w:type="dxa"/>
            <w:tcBorders>
              <w:bottom w:val="single" w:sz="6" w:space="0" w:color="BAD3EA"/>
            </w:tcBorders>
            <w:shd w:fill="E8F0F8" w:val="clear"/>
            <w:tcMar>
              <w:bottom w:w="28" w:type="dxa"/>
            </w:tcMar>
            <w:vAlign w:val="center"/>
          </w:tcPr>
          <w:p>
            <w:pPr>
              <w:pStyle w:val="TableContents"/>
              <w:spacing w:before="0" w:after="283"/>
              <w:rPr/>
            </w:pPr>
            <w:r>
              <w:rPr/>
              <w:t> </w:t>
            </w:r>
          </w:p>
        </w:tc>
        <w:tc>
          <w:tcPr>
            <w:tcW w:w="140" w:type="dxa"/>
            <w:tcBorders>
              <w:bottom w:val="single" w:sz="6" w:space="0" w:color="BAD3EA"/>
            </w:tcBorders>
            <w:shd w:fill="E8F0F8" w:val="clear"/>
            <w:tcMar>
              <w:bottom w:w="28" w:type="dxa"/>
            </w:tcMar>
            <w:vAlign w:val="center"/>
          </w:tcPr>
          <w:p>
            <w:pPr>
              <w:pStyle w:val="TableContents"/>
              <w:spacing w:before="0" w:after="283"/>
              <w:rPr/>
            </w:pPr>
            <w:r>
              <w:rPr/>
              <w:t> </w:t>
            </w:r>
          </w:p>
        </w:tc>
        <w:tc>
          <w:tcPr>
            <w:tcW w:w="890" w:type="dxa"/>
            <w:tcBorders>
              <w:bottom w:val="single" w:sz="6" w:space="0" w:color="BAD3EA"/>
            </w:tcBorders>
            <w:shd w:fill="E8F0F8" w:val="clear"/>
            <w:tcMar>
              <w:bottom w:w="28" w:type="dxa"/>
            </w:tcMar>
            <w:vAlign w:val="center"/>
          </w:tcPr>
          <w:p>
            <w:pPr>
              <w:pStyle w:val="TableContents"/>
              <w:spacing w:before="0" w:after="283"/>
              <w:jc w:val="right"/>
              <w:rPr/>
            </w:pPr>
            <w:r>
              <w:rPr/>
              <w:t>17.74</w:t>
            </w:r>
          </w:p>
        </w:tc>
        <w:tc>
          <w:tcPr>
            <w:tcW w:w="322" w:type="dxa"/>
            <w:tcBorders>
              <w:bottom w:val="single" w:sz="6" w:space="0" w:color="BAD3EA"/>
            </w:tcBorders>
            <w:shd w:fill="E8F0F8" w:val="clear"/>
            <w:tcMar>
              <w:bottom w:w="28" w:type="dxa"/>
            </w:tcMar>
            <w:vAlign w:val="center"/>
          </w:tcPr>
          <w:p>
            <w:pPr>
              <w:pStyle w:val="TableContents"/>
              <w:spacing w:before="0" w:after="283"/>
              <w:rPr/>
            </w:pPr>
            <w:r>
              <w:rPr/>
              <w:t>(1) </w:t>
            </w:r>
          </w:p>
        </w:tc>
        <w:tc>
          <w:tcPr>
            <w:tcW w:w="60" w:type="dxa"/>
            <w:tcBorders>
              <w:bottom w:val="single" w:sz="6" w:space="0" w:color="BAD3EA"/>
            </w:tcBorders>
            <w:shd w:fill="E8F0F8" w:val="clear"/>
            <w:tcMar>
              <w:bottom w:w="28" w:type="dxa"/>
            </w:tcMar>
            <w:vAlign w:val="center"/>
          </w:tcPr>
          <w:p>
            <w:pPr>
              <w:pStyle w:val="TableContents"/>
              <w:spacing w:before="0" w:after="283"/>
              <w:rPr/>
            </w:pPr>
            <w:r>
              <w:rPr/>
              <w:t> </w:t>
            </w:r>
          </w:p>
        </w:tc>
        <w:tc>
          <w:tcPr>
            <w:tcW w:w="70" w:type="dxa"/>
            <w:tcBorders>
              <w:bottom w:val="single" w:sz="6" w:space="0" w:color="BAD3EA"/>
            </w:tcBorders>
            <w:shd w:fill="E8F0F8" w:val="clear"/>
            <w:tcMar>
              <w:bottom w:w="28" w:type="dxa"/>
            </w:tcMar>
            <w:vAlign w:val="center"/>
          </w:tcPr>
          <w:p>
            <w:pPr>
              <w:pStyle w:val="TableContents"/>
              <w:spacing w:before="0" w:after="283"/>
              <w:rPr/>
            </w:pPr>
            <w:r>
              <w:rPr/>
              <w:t> </w:t>
            </w:r>
          </w:p>
        </w:tc>
        <w:tc>
          <w:tcPr>
            <w:tcW w:w="655" w:type="dxa"/>
            <w:tcBorders>
              <w:bottom w:val="single" w:sz="6" w:space="0" w:color="BAD3EA"/>
            </w:tcBorders>
            <w:shd w:fill="E8F0F8" w:val="clear"/>
            <w:tcMar>
              <w:bottom w:w="28" w:type="dxa"/>
            </w:tcMar>
            <w:vAlign w:val="center"/>
          </w:tcPr>
          <w:p>
            <w:pPr>
              <w:pStyle w:val="TableContents"/>
              <w:spacing w:before="0" w:after="283"/>
              <w:jc w:val="right"/>
              <w:rPr/>
            </w:pPr>
            <w:r>
              <w:rPr/>
              <w:t>150.0</w:t>
            </w:r>
          </w:p>
        </w:tc>
        <w:tc>
          <w:tcPr>
            <w:tcW w:w="386" w:type="dxa"/>
            <w:tcBorders>
              <w:bottom w:val="single" w:sz="6" w:space="0" w:color="BAD3EA"/>
            </w:tcBorders>
            <w:shd w:fill="E8F0F8" w:val="clear"/>
            <w:tcMar>
              <w:bottom w:w="28" w:type="dxa"/>
            </w:tcMar>
            <w:vAlign w:val="center"/>
          </w:tcPr>
          <w:p>
            <w:pPr>
              <w:pStyle w:val="TableContents"/>
              <w:spacing w:before="0" w:after="283"/>
              <w:rPr/>
            </w:pPr>
            <w:r>
              <w:rPr/>
              <w:t>% </w:t>
            </w:r>
          </w:p>
        </w:tc>
      </w:tr>
      <w:tr>
        <w:trPr/>
        <w:tc>
          <w:tcPr>
            <w:tcW w:w="6712" w:type="dxa"/>
            <w:tcBorders/>
            <w:shd w:fill="BAD3EA" w:val="clear"/>
            <w:vAlign w:val="center"/>
          </w:tcPr>
          <w:p>
            <w:pPr>
              <w:pStyle w:val="TableContents"/>
              <w:spacing w:before="0" w:after="0"/>
              <w:rPr>
                <w:rFonts w:ascii="ARIAL" w:hAnsi="ARIAL"/>
                <w:b/>
                <w:sz w:val="18"/>
              </w:rPr>
            </w:pPr>
            <w:r>
              <w:rPr>
                <w:rFonts w:ascii="ARIAL" w:hAnsi="ARIAL"/>
                <w:b/>
                <w:sz w:val="18"/>
              </w:rPr>
              <w:t>ALZHEIMER’S DISEASE LEADERSHIP</w:t>
            </w:r>
          </w:p>
        </w:tc>
        <w:tc>
          <w:tcPr>
            <w:tcW w:w="120" w:type="dxa"/>
            <w:tcBorders/>
            <w:shd w:fill="BAD3EA" w:val="clear"/>
            <w:vAlign w:val="center"/>
          </w:tcPr>
          <w:p>
            <w:pPr>
              <w:pStyle w:val="TableContents"/>
              <w:spacing w:before="0" w:after="283"/>
              <w:rPr/>
            </w:pPr>
            <w:r>
              <w:rPr/>
              <w:t>  </w:t>
            </w:r>
          </w:p>
        </w:tc>
        <w:tc>
          <w:tcPr>
            <w:tcW w:w="96" w:type="dxa"/>
            <w:tcBorders/>
            <w:shd w:fill="BAD3EA" w:val="clear"/>
            <w:vAlign w:val="center"/>
          </w:tcPr>
          <w:p>
            <w:pPr>
              <w:pStyle w:val="TableContents"/>
              <w:spacing w:before="0" w:after="283"/>
              <w:rPr>
                <w:sz w:val="4"/>
                <w:szCs w:val="4"/>
              </w:rPr>
            </w:pPr>
            <w:r>
              <w:rPr>
                <w:sz w:val="4"/>
                <w:szCs w:val="4"/>
              </w:rPr>
            </w:r>
          </w:p>
        </w:tc>
        <w:tc>
          <w:tcPr>
            <w:tcW w:w="419" w:type="dxa"/>
            <w:tcBorders/>
            <w:shd w:fill="BAD3EA" w:val="clear"/>
            <w:vAlign w:val="center"/>
          </w:tcPr>
          <w:p>
            <w:pPr>
              <w:pStyle w:val="TableContents"/>
              <w:spacing w:before="0" w:after="283"/>
              <w:rPr>
                <w:sz w:val="4"/>
                <w:szCs w:val="4"/>
              </w:rPr>
            </w:pPr>
            <w:r>
              <w:rPr>
                <w:sz w:val="4"/>
                <w:szCs w:val="4"/>
              </w:rPr>
            </w:r>
          </w:p>
        </w:tc>
        <w:tc>
          <w:tcPr>
            <w:tcW w:w="275"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pPr>
            <w:r>
              <w:rPr/>
              <w:t> </w:t>
            </w:r>
          </w:p>
        </w:tc>
        <w:tc>
          <w:tcPr>
            <w:tcW w:w="140" w:type="dxa"/>
            <w:tcBorders/>
            <w:shd w:fill="BAD3EA" w:val="clear"/>
            <w:vAlign w:val="center"/>
          </w:tcPr>
          <w:p>
            <w:pPr>
              <w:pStyle w:val="TableContents"/>
              <w:spacing w:before="0" w:after="283"/>
              <w:rPr>
                <w:sz w:val="4"/>
                <w:szCs w:val="4"/>
              </w:rPr>
            </w:pPr>
            <w:r>
              <w:rPr>
                <w:sz w:val="4"/>
                <w:szCs w:val="4"/>
              </w:rPr>
            </w:r>
          </w:p>
        </w:tc>
        <w:tc>
          <w:tcPr>
            <w:tcW w:w="890" w:type="dxa"/>
            <w:tcBorders/>
            <w:shd w:fill="BAD3EA" w:val="clear"/>
            <w:vAlign w:val="center"/>
          </w:tcPr>
          <w:p>
            <w:pPr>
              <w:pStyle w:val="TableContents"/>
              <w:spacing w:before="0" w:after="283"/>
              <w:rPr>
                <w:sz w:val="4"/>
                <w:szCs w:val="4"/>
              </w:rPr>
            </w:pPr>
            <w:r>
              <w:rPr>
                <w:sz w:val="4"/>
                <w:szCs w:val="4"/>
              </w:rPr>
            </w:r>
          </w:p>
        </w:tc>
        <w:tc>
          <w:tcPr>
            <w:tcW w:w="322"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pPr>
            <w:r>
              <w:rPr/>
              <w:t> </w:t>
            </w:r>
          </w:p>
        </w:tc>
        <w:tc>
          <w:tcPr>
            <w:tcW w:w="70" w:type="dxa"/>
            <w:tcBorders/>
            <w:shd w:fill="BAD3EA" w:val="clear"/>
            <w:vAlign w:val="center"/>
          </w:tcPr>
          <w:p>
            <w:pPr>
              <w:pStyle w:val="TableContents"/>
              <w:spacing w:before="0" w:after="283"/>
              <w:rPr>
                <w:sz w:val="4"/>
                <w:szCs w:val="4"/>
              </w:rPr>
            </w:pPr>
            <w:r>
              <w:rPr>
                <w:sz w:val="4"/>
                <w:szCs w:val="4"/>
              </w:rPr>
            </w:r>
          </w:p>
        </w:tc>
        <w:tc>
          <w:tcPr>
            <w:tcW w:w="655" w:type="dxa"/>
            <w:tcBorders/>
            <w:shd w:fill="BAD3EA" w:val="clear"/>
            <w:vAlign w:val="center"/>
          </w:tcPr>
          <w:p>
            <w:pPr>
              <w:pStyle w:val="TableContents"/>
              <w:spacing w:before="0" w:after="283"/>
              <w:rPr>
                <w:sz w:val="4"/>
                <w:szCs w:val="4"/>
              </w:rPr>
            </w:pPr>
            <w:r>
              <w:rPr>
                <w:sz w:val="4"/>
                <w:szCs w:val="4"/>
              </w:rPr>
            </w:r>
          </w:p>
        </w:tc>
        <w:tc>
          <w:tcPr>
            <w:tcW w:w="386" w:type="dxa"/>
            <w:tcBorders/>
            <w:shd w:fill="BAD3EA" w:val="clear"/>
            <w:vAlign w:val="center"/>
          </w:tcPr>
          <w:p>
            <w:pPr>
              <w:pStyle w:val="TableContents"/>
              <w:spacing w:before="0" w:after="283"/>
              <w:rPr>
                <w:sz w:val="4"/>
                <w:szCs w:val="4"/>
              </w:rPr>
            </w:pPr>
            <w:r>
              <w:rPr>
                <w:sz w:val="4"/>
                <w:szCs w:val="4"/>
              </w:rPr>
            </w:r>
          </w:p>
        </w:tc>
      </w:tr>
      <w:tr>
        <w:trPr/>
        <w:tc>
          <w:tcPr>
            <w:tcW w:w="6712" w:type="dxa"/>
            <w:tcBorders>
              <w:bottom w:val="single" w:sz="6" w:space="0" w:color="BAD3EA"/>
            </w:tcBorders>
            <w:shd w:fill="E8F0F8" w:val="clear"/>
            <w:tcMar>
              <w:bottom w:w="28" w:type="dxa"/>
            </w:tcMar>
            <w:vAlign w:val="center"/>
          </w:tcPr>
          <w:p>
            <w:pPr>
              <w:pStyle w:val="TableContents"/>
              <w:spacing w:before="0" w:after="0"/>
              <w:jc w:val="both"/>
              <w:rPr>
                <w:rFonts w:ascii="ARIAL" w:hAnsi="ARIAL"/>
                <w:sz w:val="18"/>
              </w:rPr>
            </w:pPr>
            <w:r>
              <w:rPr>
                <w:rFonts w:ascii="ARIAL" w:hAnsi="ARIAL"/>
                <w:sz w:val="18"/>
              </w:rPr>
              <w:t>Execute on Critical Alzheimer’s Disease Initiatives</w:t>
            </w:r>
          </w:p>
          <w:p>
            <w:pPr>
              <w:pStyle w:val="TableContents"/>
              <w:spacing w:before="0" w:after="20"/>
              <w:jc w:val="both"/>
              <w:rPr/>
            </w:pPr>
            <w:r>
              <w:rPr>
                <w:color w:val="1A6DBB"/>
              </w:rPr>
              <w:t>•</w:t>
            </w:r>
            <w:r>
              <w:rPr/>
              <w:t>   </w:t>
            </w:r>
            <w:r>
              <w:rPr>
                <w:rFonts w:ascii="ARIAL" w:hAnsi="ARIAL"/>
                <w:sz w:val="18"/>
              </w:rPr>
              <w:t>Achievement of Lecanemab Accelerated Approval</w:t>
            </w:r>
          </w:p>
        </w:tc>
        <w:tc>
          <w:tcPr>
            <w:tcW w:w="120" w:type="dxa"/>
            <w:tcBorders>
              <w:bottom w:val="single" w:sz="6" w:space="0" w:color="BAD3EA"/>
            </w:tcBorders>
            <w:shd w:fill="E8F0F8" w:val="clear"/>
            <w:tcMar>
              <w:bottom w:w="28" w:type="dxa"/>
            </w:tcMar>
            <w:vAlign w:val="center"/>
          </w:tcPr>
          <w:p>
            <w:pPr>
              <w:pStyle w:val="TableContents"/>
              <w:spacing w:before="0" w:after="283"/>
              <w:rPr/>
            </w:pPr>
            <w:r>
              <w:rPr/>
              <w:t>  </w:t>
            </w:r>
          </w:p>
        </w:tc>
        <w:tc>
          <w:tcPr>
            <w:tcW w:w="96" w:type="dxa"/>
            <w:tcBorders>
              <w:bottom w:val="single" w:sz="6" w:space="0" w:color="BAD3EA"/>
            </w:tcBorders>
            <w:shd w:fill="E8F0F8" w:val="clear"/>
            <w:tcMar>
              <w:bottom w:w="28" w:type="dxa"/>
            </w:tcMar>
            <w:vAlign w:val="center"/>
          </w:tcPr>
          <w:p>
            <w:pPr>
              <w:pStyle w:val="TableContents"/>
              <w:spacing w:before="0" w:after="283"/>
              <w:rPr/>
            </w:pPr>
            <w:r>
              <w:rPr/>
              <w:t> </w:t>
            </w:r>
          </w:p>
        </w:tc>
        <w:tc>
          <w:tcPr>
            <w:tcW w:w="419" w:type="dxa"/>
            <w:tcBorders>
              <w:bottom w:val="single" w:sz="6" w:space="0" w:color="BAD3EA"/>
            </w:tcBorders>
            <w:shd w:fill="E8F0F8" w:val="clear"/>
            <w:tcMar>
              <w:bottom w:w="28" w:type="dxa"/>
            </w:tcMar>
            <w:vAlign w:val="center"/>
          </w:tcPr>
          <w:p>
            <w:pPr>
              <w:pStyle w:val="TableContents"/>
              <w:spacing w:before="0" w:after="283"/>
              <w:jc w:val="right"/>
              <w:rPr/>
            </w:pPr>
            <w:r>
              <w:rPr/>
              <w:t>10</w:t>
            </w:r>
          </w:p>
        </w:tc>
        <w:tc>
          <w:tcPr>
            <w:tcW w:w="275" w:type="dxa"/>
            <w:tcBorders>
              <w:bottom w:val="single" w:sz="6" w:space="0" w:color="BAD3EA"/>
            </w:tcBorders>
            <w:shd w:fill="E8F0F8" w:val="clear"/>
            <w:tcMar>
              <w:bottom w:w="28" w:type="dxa"/>
            </w:tcMar>
            <w:vAlign w:val="center"/>
          </w:tcPr>
          <w:p>
            <w:pPr>
              <w:pStyle w:val="TableContents"/>
              <w:spacing w:before="0" w:after="283"/>
              <w:rPr/>
            </w:pPr>
            <w:r>
              <w:rPr/>
              <w:t>% </w:t>
            </w:r>
          </w:p>
        </w:tc>
        <w:tc>
          <w:tcPr>
            <w:tcW w:w="60" w:type="dxa"/>
            <w:tcBorders>
              <w:bottom w:val="single" w:sz="6" w:space="0" w:color="BAD3EA"/>
            </w:tcBorders>
            <w:shd w:fill="E8F0F8" w:val="clear"/>
            <w:tcMar>
              <w:bottom w:w="28" w:type="dxa"/>
            </w:tcMar>
            <w:vAlign w:val="center"/>
          </w:tcPr>
          <w:p>
            <w:pPr>
              <w:pStyle w:val="TableContents"/>
              <w:spacing w:before="0" w:after="283"/>
              <w:rPr/>
            </w:pPr>
            <w:r>
              <w:rPr/>
              <w:t> </w:t>
            </w:r>
          </w:p>
        </w:tc>
        <w:tc>
          <w:tcPr>
            <w:tcW w:w="140" w:type="dxa"/>
            <w:tcBorders>
              <w:bottom w:val="single" w:sz="6" w:space="0" w:color="BAD3EA"/>
            </w:tcBorders>
            <w:shd w:fill="E8F0F8" w:val="clear"/>
            <w:tcMar>
              <w:bottom w:w="28" w:type="dxa"/>
            </w:tcMar>
            <w:vAlign w:val="center"/>
          </w:tcPr>
          <w:p>
            <w:pPr>
              <w:pStyle w:val="TableContents"/>
              <w:spacing w:before="0" w:after="283"/>
              <w:rPr/>
            </w:pPr>
            <w:r>
              <w:rPr/>
              <w:t> </w:t>
            </w:r>
          </w:p>
        </w:tc>
        <w:tc>
          <w:tcPr>
            <w:tcW w:w="890" w:type="dxa"/>
            <w:tcBorders>
              <w:bottom w:val="single" w:sz="6" w:space="0" w:color="BAD3EA"/>
            </w:tcBorders>
            <w:shd w:fill="E8F0F8" w:val="clear"/>
            <w:tcMar>
              <w:bottom w:w="28" w:type="dxa"/>
            </w:tcMar>
            <w:vAlign w:val="center"/>
          </w:tcPr>
          <w:p>
            <w:pPr>
              <w:pStyle w:val="TableContents"/>
              <w:spacing w:before="0" w:after="283"/>
              <w:jc w:val="right"/>
              <w:rPr/>
            </w:pPr>
            <w:r>
              <w:rPr/>
              <w:t>At Goal</w:t>
            </w:r>
          </w:p>
        </w:tc>
        <w:tc>
          <w:tcPr>
            <w:tcW w:w="322" w:type="dxa"/>
            <w:tcBorders>
              <w:bottom w:val="single" w:sz="6" w:space="0" w:color="BAD3EA"/>
            </w:tcBorders>
            <w:shd w:fill="E8F0F8" w:val="clear"/>
            <w:tcMar>
              <w:bottom w:w="28" w:type="dxa"/>
            </w:tcMar>
            <w:vAlign w:val="center"/>
          </w:tcPr>
          <w:p>
            <w:pPr>
              <w:pStyle w:val="TableContents"/>
              <w:spacing w:before="0" w:after="283"/>
              <w:rPr/>
            </w:pPr>
            <w:r>
              <w:rPr/>
              <w:t>(2) </w:t>
            </w:r>
          </w:p>
        </w:tc>
        <w:tc>
          <w:tcPr>
            <w:tcW w:w="60" w:type="dxa"/>
            <w:tcBorders>
              <w:bottom w:val="single" w:sz="6" w:space="0" w:color="BAD3EA"/>
            </w:tcBorders>
            <w:shd w:fill="E8F0F8" w:val="clear"/>
            <w:tcMar>
              <w:bottom w:w="28" w:type="dxa"/>
            </w:tcMar>
            <w:vAlign w:val="center"/>
          </w:tcPr>
          <w:p>
            <w:pPr>
              <w:pStyle w:val="TableContents"/>
              <w:spacing w:before="0" w:after="283"/>
              <w:rPr/>
            </w:pPr>
            <w:r>
              <w:rPr/>
              <w:t> </w:t>
            </w:r>
          </w:p>
        </w:tc>
        <w:tc>
          <w:tcPr>
            <w:tcW w:w="70" w:type="dxa"/>
            <w:tcBorders>
              <w:bottom w:val="single" w:sz="6" w:space="0" w:color="BAD3EA"/>
            </w:tcBorders>
            <w:shd w:fill="E8F0F8" w:val="clear"/>
            <w:tcMar>
              <w:bottom w:w="28" w:type="dxa"/>
            </w:tcMar>
            <w:vAlign w:val="center"/>
          </w:tcPr>
          <w:p>
            <w:pPr>
              <w:pStyle w:val="TableContents"/>
              <w:spacing w:before="0" w:after="283"/>
              <w:rPr/>
            </w:pPr>
            <w:r>
              <w:rPr/>
              <w:t> </w:t>
            </w:r>
          </w:p>
        </w:tc>
        <w:tc>
          <w:tcPr>
            <w:tcW w:w="655" w:type="dxa"/>
            <w:tcBorders>
              <w:bottom w:val="single" w:sz="6" w:space="0" w:color="BAD3EA"/>
            </w:tcBorders>
            <w:shd w:fill="E8F0F8" w:val="clear"/>
            <w:tcMar>
              <w:bottom w:w="28" w:type="dxa"/>
            </w:tcMar>
            <w:vAlign w:val="center"/>
          </w:tcPr>
          <w:p>
            <w:pPr>
              <w:pStyle w:val="TableContents"/>
              <w:spacing w:before="0" w:after="283"/>
              <w:jc w:val="right"/>
              <w:rPr/>
            </w:pPr>
            <w:r>
              <w:rPr/>
              <w:t>100.0</w:t>
            </w:r>
          </w:p>
        </w:tc>
        <w:tc>
          <w:tcPr>
            <w:tcW w:w="386" w:type="dxa"/>
            <w:tcBorders>
              <w:bottom w:val="single" w:sz="6" w:space="0" w:color="BAD3EA"/>
            </w:tcBorders>
            <w:shd w:fill="E8F0F8" w:val="clear"/>
            <w:tcMar>
              <w:bottom w:w="28" w:type="dxa"/>
            </w:tcMar>
            <w:vAlign w:val="center"/>
          </w:tcPr>
          <w:p>
            <w:pPr>
              <w:pStyle w:val="TableContents"/>
              <w:spacing w:before="0" w:after="283"/>
              <w:rPr/>
            </w:pPr>
            <w:r>
              <w:rPr/>
              <w:t>% </w:t>
            </w:r>
          </w:p>
        </w:tc>
      </w:tr>
      <w:tr>
        <w:trPr/>
        <w:tc>
          <w:tcPr>
            <w:tcW w:w="6712" w:type="dxa"/>
            <w:tcBorders/>
            <w:shd w:fill="BAD3EA" w:val="clear"/>
            <w:vAlign w:val="center"/>
          </w:tcPr>
          <w:p>
            <w:pPr>
              <w:pStyle w:val="TableContents"/>
              <w:spacing w:before="0" w:after="0"/>
              <w:rPr>
                <w:rFonts w:ascii="ARIAL" w:hAnsi="ARIAL"/>
                <w:b/>
                <w:sz w:val="18"/>
              </w:rPr>
            </w:pPr>
            <w:r>
              <w:rPr>
                <w:rFonts w:ascii="ARIAL" w:hAnsi="ARIAL"/>
                <w:b/>
                <w:sz w:val="18"/>
              </w:rPr>
              <w:t>PIPELINE DEVELOPMENT</w:t>
            </w:r>
          </w:p>
        </w:tc>
        <w:tc>
          <w:tcPr>
            <w:tcW w:w="120" w:type="dxa"/>
            <w:tcBorders/>
            <w:shd w:fill="BAD3EA" w:val="clear"/>
            <w:vAlign w:val="center"/>
          </w:tcPr>
          <w:p>
            <w:pPr>
              <w:pStyle w:val="TableContents"/>
              <w:spacing w:before="0" w:after="283"/>
              <w:rPr/>
            </w:pPr>
            <w:r>
              <w:rPr/>
              <w:t>  </w:t>
            </w:r>
          </w:p>
        </w:tc>
        <w:tc>
          <w:tcPr>
            <w:tcW w:w="96" w:type="dxa"/>
            <w:tcBorders/>
            <w:shd w:fill="BAD3EA" w:val="clear"/>
            <w:vAlign w:val="center"/>
          </w:tcPr>
          <w:p>
            <w:pPr>
              <w:pStyle w:val="TableContents"/>
              <w:spacing w:before="0" w:after="283"/>
              <w:rPr>
                <w:sz w:val="4"/>
                <w:szCs w:val="4"/>
              </w:rPr>
            </w:pPr>
            <w:r>
              <w:rPr>
                <w:sz w:val="4"/>
                <w:szCs w:val="4"/>
              </w:rPr>
            </w:r>
          </w:p>
        </w:tc>
        <w:tc>
          <w:tcPr>
            <w:tcW w:w="419" w:type="dxa"/>
            <w:tcBorders/>
            <w:shd w:fill="BAD3EA" w:val="clear"/>
            <w:vAlign w:val="center"/>
          </w:tcPr>
          <w:p>
            <w:pPr>
              <w:pStyle w:val="TableContents"/>
              <w:spacing w:before="0" w:after="283"/>
              <w:rPr>
                <w:sz w:val="4"/>
                <w:szCs w:val="4"/>
              </w:rPr>
            </w:pPr>
            <w:r>
              <w:rPr>
                <w:sz w:val="4"/>
                <w:szCs w:val="4"/>
              </w:rPr>
            </w:r>
          </w:p>
        </w:tc>
        <w:tc>
          <w:tcPr>
            <w:tcW w:w="275"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pPr>
            <w:r>
              <w:rPr/>
              <w:t> </w:t>
            </w:r>
          </w:p>
        </w:tc>
        <w:tc>
          <w:tcPr>
            <w:tcW w:w="140" w:type="dxa"/>
            <w:tcBorders/>
            <w:shd w:fill="BAD3EA" w:val="clear"/>
            <w:vAlign w:val="center"/>
          </w:tcPr>
          <w:p>
            <w:pPr>
              <w:pStyle w:val="TableContents"/>
              <w:spacing w:before="0" w:after="283"/>
              <w:rPr>
                <w:sz w:val="4"/>
                <w:szCs w:val="4"/>
              </w:rPr>
            </w:pPr>
            <w:r>
              <w:rPr>
                <w:sz w:val="4"/>
                <w:szCs w:val="4"/>
              </w:rPr>
            </w:r>
          </w:p>
        </w:tc>
        <w:tc>
          <w:tcPr>
            <w:tcW w:w="890" w:type="dxa"/>
            <w:tcBorders/>
            <w:shd w:fill="BAD3EA" w:val="clear"/>
            <w:vAlign w:val="center"/>
          </w:tcPr>
          <w:p>
            <w:pPr>
              <w:pStyle w:val="TableContents"/>
              <w:spacing w:before="0" w:after="283"/>
              <w:rPr>
                <w:sz w:val="4"/>
                <w:szCs w:val="4"/>
              </w:rPr>
            </w:pPr>
            <w:r>
              <w:rPr>
                <w:sz w:val="4"/>
                <w:szCs w:val="4"/>
              </w:rPr>
            </w:r>
          </w:p>
        </w:tc>
        <w:tc>
          <w:tcPr>
            <w:tcW w:w="322"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pPr>
            <w:r>
              <w:rPr/>
              <w:t> </w:t>
            </w:r>
          </w:p>
        </w:tc>
        <w:tc>
          <w:tcPr>
            <w:tcW w:w="70" w:type="dxa"/>
            <w:tcBorders/>
            <w:shd w:fill="BAD3EA" w:val="clear"/>
            <w:vAlign w:val="center"/>
          </w:tcPr>
          <w:p>
            <w:pPr>
              <w:pStyle w:val="TableContents"/>
              <w:spacing w:before="0" w:after="283"/>
              <w:rPr>
                <w:sz w:val="4"/>
                <w:szCs w:val="4"/>
              </w:rPr>
            </w:pPr>
            <w:r>
              <w:rPr>
                <w:sz w:val="4"/>
                <w:szCs w:val="4"/>
              </w:rPr>
            </w:r>
          </w:p>
        </w:tc>
        <w:tc>
          <w:tcPr>
            <w:tcW w:w="655" w:type="dxa"/>
            <w:tcBorders/>
            <w:shd w:fill="BAD3EA" w:val="clear"/>
            <w:vAlign w:val="center"/>
          </w:tcPr>
          <w:p>
            <w:pPr>
              <w:pStyle w:val="TableContents"/>
              <w:spacing w:before="0" w:after="283"/>
              <w:rPr>
                <w:sz w:val="4"/>
                <w:szCs w:val="4"/>
              </w:rPr>
            </w:pPr>
            <w:r>
              <w:rPr>
                <w:sz w:val="4"/>
                <w:szCs w:val="4"/>
              </w:rPr>
            </w:r>
          </w:p>
        </w:tc>
        <w:tc>
          <w:tcPr>
            <w:tcW w:w="386" w:type="dxa"/>
            <w:tcBorders/>
            <w:shd w:fill="BAD3EA" w:val="clear"/>
            <w:vAlign w:val="center"/>
          </w:tcPr>
          <w:p>
            <w:pPr>
              <w:pStyle w:val="TableContents"/>
              <w:spacing w:before="0" w:after="283"/>
              <w:rPr>
                <w:sz w:val="4"/>
                <w:szCs w:val="4"/>
              </w:rPr>
            </w:pPr>
            <w:r>
              <w:rPr>
                <w:sz w:val="4"/>
                <w:szCs w:val="4"/>
              </w:rPr>
            </w:r>
          </w:p>
        </w:tc>
      </w:tr>
      <w:tr>
        <w:trPr/>
        <w:tc>
          <w:tcPr>
            <w:tcW w:w="6712" w:type="dxa"/>
            <w:tcBorders>
              <w:bottom w:val="single" w:sz="6" w:space="0" w:color="BAD3EA"/>
            </w:tcBorders>
            <w:shd w:fill="E8F0F8" w:val="clear"/>
            <w:tcMar>
              <w:bottom w:w="28" w:type="dxa"/>
            </w:tcMar>
            <w:vAlign w:val="center"/>
          </w:tcPr>
          <w:p>
            <w:pPr>
              <w:pStyle w:val="TableContents"/>
              <w:spacing w:before="0" w:after="0"/>
              <w:jc w:val="both"/>
              <w:rPr>
                <w:rFonts w:ascii="ARIAL" w:hAnsi="ARIAL"/>
                <w:sz w:val="18"/>
              </w:rPr>
            </w:pPr>
            <w:r>
              <w:rPr>
                <w:rFonts w:ascii="ARIAL" w:hAnsi="ARIAL"/>
                <w:sz w:val="18"/>
              </w:rPr>
              <w:t>Build and Advance Total Pipeline</w:t>
            </w:r>
          </w:p>
          <w:p>
            <w:pPr>
              <w:pStyle w:val="TableContents"/>
              <w:spacing w:before="0" w:after="0"/>
              <w:jc w:val="both"/>
              <w:rPr/>
            </w:pPr>
            <w:r>
              <w:rPr>
                <w:color w:val="1A6DBB"/>
              </w:rPr>
              <w:t>•</w:t>
            </w:r>
            <w:r>
              <w:rPr/>
              <w:t>   </w:t>
            </w:r>
            <w:r>
              <w:rPr>
                <w:rFonts w:ascii="ARIAL" w:hAnsi="ARIAL"/>
                <w:sz w:val="18"/>
              </w:rPr>
              <w:t>Initial major market filings</w:t>
            </w:r>
          </w:p>
          <w:p>
            <w:pPr>
              <w:pStyle w:val="TableContents"/>
              <w:spacing w:before="0" w:after="0"/>
              <w:jc w:val="both"/>
              <w:rPr/>
            </w:pPr>
            <w:r>
              <w:rPr>
                <w:color w:val="1A6DBB"/>
              </w:rPr>
              <w:t>•</w:t>
            </w:r>
            <w:r>
              <w:rPr/>
              <w:t>   </w:t>
            </w:r>
            <w:r>
              <w:rPr>
                <w:rFonts w:ascii="ARIAL" w:hAnsi="ARIAL"/>
                <w:sz w:val="18"/>
              </w:rPr>
              <w:t>Pivotal Study initiations</w:t>
            </w:r>
          </w:p>
          <w:p>
            <w:pPr>
              <w:pStyle w:val="TableContents"/>
              <w:spacing w:before="0" w:after="0"/>
              <w:jc w:val="both"/>
              <w:rPr/>
            </w:pPr>
            <w:r>
              <w:rPr>
                <w:color w:val="1A6DBB"/>
              </w:rPr>
              <w:t>•</w:t>
            </w:r>
            <w:r>
              <w:rPr/>
              <w:t>   </w:t>
            </w:r>
            <w:r>
              <w:rPr>
                <w:rFonts w:ascii="ARIAL" w:hAnsi="ARIAL"/>
                <w:sz w:val="18"/>
              </w:rPr>
              <w:t>Research to Development transitions</w:t>
            </w:r>
          </w:p>
          <w:p>
            <w:pPr>
              <w:pStyle w:val="TableContents"/>
              <w:spacing w:before="0" w:after="20"/>
              <w:jc w:val="both"/>
              <w:rPr/>
            </w:pPr>
            <w:r>
              <w:rPr>
                <w:color w:val="1A6DBB"/>
              </w:rPr>
              <w:t>•</w:t>
            </w:r>
            <w:r>
              <w:rPr/>
              <w:t>   </w:t>
            </w:r>
            <w:r>
              <w:rPr>
                <w:rFonts w:ascii="ARIAL" w:hAnsi="ARIAL"/>
                <w:sz w:val="18"/>
              </w:rPr>
              <w:t>Other asset advancements</w:t>
            </w:r>
          </w:p>
        </w:tc>
        <w:tc>
          <w:tcPr>
            <w:tcW w:w="120" w:type="dxa"/>
            <w:tcBorders>
              <w:bottom w:val="single" w:sz="6" w:space="0" w:color="BAD3EA"/>
            </w:tcBorders>
            <w:shd w:fill="E8F0F8" w:val="clear"/>
            <w:tcMar>
              <w:bottom w:w="28" w:type="dxa"/>
            </w:tcMar>
            <w:vAlign w:val="center"/>
          </w:tcPr>
          <w:p>
            <w:pPr>
              <w:pStyle w:val="TableContents"/>
              <w:spacing w:before="0" w:after="283"/>
              <w:rPr/>
            </w:pPr>
            <w:r>
              <w:rPr/>
              <w:t>  </w:t>
            </w:r>
          </w:p>
        </w:tc>
        <w:tc>
          <w:tcPr>
            <w:tcW w:w="96" w:type="dxa"/>
            <w:tcBorders>
              <w:bottom w:val="single" w:sz="6" w:space="0" w:color="BAD3EA"/>
            </w:tcBorders>
            <w:shd w:fill="E8F0F8" w:val="clear"/>
            <w:tcMar>
              <w:bottom w:w="28" w:type="dxa"/>
            </w:tcMar>
            <w:vAlign w:val="center"/>
          </w:tcPr>
          <w:p>
            <w:pPr>
              <w:pStyle w:val="TableContents"/>
              <w:spacing w:before="0" w:after="283"/>
              <w:rPr/>
            </w:pPr>
            <w:r>
              <w:rPr/>
              <w:t> </w:t>
            </w:r>
          </w:p>
        </w:tc>
        <w:tc>
          <w:tcPr>
            <w:tcW w:w="419" w:type="dxa"/>
            <w:tcBorders>
              <w:bottom w:val="single" w:sz="6" w:space="0" w:color="BAD3EA"/>
            </w:tcBorders>
            <w:shd w:fill="E8F0F8" w:val="clear"/>
            <w:tcMar>
              <w:bottom w:w="28" w:type="dxa"/>
            </w:tcMar>
            <w:vAlign w:val="center"/>
          </w:tcPr>
          <w:p>
            <w:pPr>
              <w:pStyle w:val="TableContents"/>
              <w:spacing w:before="0" w:after="283"/>
              <w:jc w:val="right"/>
              <w:rPr/>
            </w:pPr>
            <w:r>
              <w:rPr/>
              <w:t>19</w:t>
            </w:r>
          </w:p>
        </w:tc>
        <w:tc>
          <w:tcPr>
            <w:tcW w:w="275" w:type="dxa"/>
            <w:tcBorders>
              <w:bottom w:val="single" w:sz="6" w:space="0" w:color="BAD3EA"/>
            </w:tcBorders>
            <w:shd w:fill="E8F0F8" w:val="clear"/>
            <w:tcMar>
              <w:bottom w:w="28" w:type="dxa"/>
            </w:tcMar>
            <w:vAlign w:val="center"/>
          </w:tcPr>
          <w:p>
            <w:pPr>
              <w:pStyle w:val="TableContents"/>
              <w:spacing w:before="0" w:after="283"/>
              <w:rPr/>
            </w:pPr>
            <w:r>
              <w:rPr/>
              <w:t>% </w:t>
            </w:r>
          </w:p>
        </w:tc>
        <w:tc>
          <w:tcPr>
            <w:tcW w:w="60" w:type="dxa"/>
            <w:tcBorders>
              <w:bottom w:val="single" w:sz="6" w:space="0" w:color="BAD3EA"/>
            </w:tcBorders>
            <w:shd w:fill="E8F0F8" w:val="clear"/>
            <w:tcMar>
              <w:bottom w:w="28" w:type="dxa"/>
            </w:tcMar>
            <w:vAlign w:val="center"/>
          </w:tcPr>
          <w:p>
            <w:pPr>
              <w:pStyle w:val="TableContents"/>
              <w:spacing w:before="0" w:after="283"/>
              <w:rPr/>
            </w:pPr>
            <w:r>
              <w:rPr/>
              <w:t> </w:t>
            </w:r>
          </w:p>
        </w:tc>
        <w:tc>
          <w:tcPr>
            <w:tcW w:w="140" w:type="dxa"/>
            <w:tcBorders>
              <w:bottom w:val="single" w:sz="6" w:space="0" w:color="BAD3EA"/>
            </w:tcBorders>
            <w:shd w:fill="E8F0F8" w:val="clear"/>
            <w:tcMar>
              <w:bottom w:w="28" w:type="dxa"/>
            </w:tcMar>
            <w:vAlign w:val="center"/>
          </w:tcPr>
          <w:p>
            <w:pPr>
              <w:pStyle w:val="TableContents"/>
              <w:spacing w:before="0" w:after="283"/>
              <w:rPr/>
            </w:pPr>
            <w:r>
              <w:rPr/>
              <w:t> </w:t>
            </w:r>
          </w:p>
        </w:tc>
        <w:tc>
          <w:tcPr>
            <w:tcW w:w="890" w:type="dxa"/>
            <w:tcBorders>
              <w:bottom w:val="single" w:sz="6" w:space="0" w:color="BAD3EA"/>
            </w:tcBorders>
            <w:shd w:fill="E8F0F8" w:val="clear"/>
            <w:tcMar>
              <w:bottom w:w="28" w:type="dxa"/>
            </w:tcMar>
            <w:vAlign w:val="center"/>
          </w:tcPr>
          <w:p>
            <w:pPr>
              <w:pStyle w:val="TableContents"/>
              <w:spacing w:before="0" w:after="283"/>
              <w:jc w:val="right"/>
              <w:rPr/>
            </w:pPr>
            <w:r>
              <w:rPr/>
              <w:t>Above</w:t>
              <w:br/>
              <w:t>Goal</w:t>
            </w:r>
          </w:p>
        </w:tc>
        <w:tc>
          <w:tcPr>
            <w:tcW w:w="322" w:type="dxa"/>
            <w:tcBorders>
              <w:bottom w:val="single" w:sz="6" w:space="0" w:color="BAD3EA"/>
            </w:tcBorders>
            <w:shd w:fill="E8F0F8" w:val="clear"/>
            <w:tcMar>
              <w:bottom w:w="28" w:type="dxa"/>
            </w:tcMar>
            <w:vAlign w:val="center"/>
          </w:tcPr>
          <w:p>
            <w:pPr>
              <w:pStyle w:val="TableContents"/>
              <w:spacing w:before="0" w:after="283"/>
              <w:rPr/>
            </w:pPr>
            <w:r>
              <w:rPr/>
              <w:t> </w:t>
            </w:r>
            <w:r>
              <w:rPr/>
              <w:br/>
              <w:t>(3) </w:t>
            </w:r>
          </w:p>
        </w:tc>
        <w:tc>
          <w:tcPr>
            <w:tcW w:w="60" w:type="dxa"/>
            <w:tcBorders>
              <w:bottom w:val="single" w:sz="6" w:space="0" w:color="BAD3EA"/>
            </w:tcBorders>
            <w:shd w:fill="E8F0F8" w:val="clear"/>
            <w:tcMar>
              <w:bottom w:w="28" w:type="dxa"/>
            </w:tcMar>
            <w:vAlign w:val="center"/>
          </w:tcPr>
          <w:p>
            <w:pPr>
              <w:pStyle w:val="TableContents"/>
              <w:spacing w:before="0" w:after="283"/>
              <w:rPr/>
            </w:pPr>
            <w:r>
              <w:rPr/>
              <w:t> </w:t>
            </w:r>
          </w:p>
        </w:tc>
        <w:tc>
          <w:tcPr>
            <w:tcW w:w="70" w:type="dxa"/>
            <w:tcBorders>
              <w:bottom w:val="single" w:sz="6" w:space="0" w:color="BAD3EA"/>
            </w:tcBorders>
            <w:shd w:fill="E8F0F8" w:val="clear"/>
            <w:tcMar>
              <w:bottom w:w="28" w:type="dxa"/>
            </w:tcMar>
            <w:vAlign w:val="center"/>
          </w:tcPr>
          <w:p>
            <w:pPr>
              <w:pStyle w:val="TableContents"/>
              <w:spacing w:before="0" w:after="283"/>
              <w:rPr/>
            </w:pPr>
            <w:r>
              <w:rPr/>
              <w:t> </w:t>
            </w:r>
          </w:p>
        </w:tc>
        <w:tc>
          <w:tcPr>
            <w:tcW w:w="655" w:type="dxa"/>
            <w:tcBorders>
              <w:bottom w:val="single" w:sz="6" w:space="0" w:color="BAD3EA"/>
            </w:tcBorders>
            <w:shd w:fill="E8F0F8" w:val="clear"/>
            <w:tcMar>
              <w:bottom w:w="28" w:type="dxa"/>
            </w:tcMar>
            <w:vAlign w:val="center"/>
          </w:tcPr>
          <w:p>
            <w:pPr>
              <w:pStyle w:val="TableContents"/>
              <w:spacing w:before="0" w:after="283"/>
              <w:jc w:val="right"/>
              <w:rPr/>
            </w:pPr>
            <w:r>
              <w:rPr/>
              <w:t>110.0</w:t>
            </w:r>
          </w:p>
        </w:tc>
        <w:tc>
          <w:tcPr>
            <w:tcW w:w="386" w:type="dxa"/>
            <w:tcBorders>
              <w:bottom w:val="single" w:sz="6" w:space="0" w:color="BAD3EA"/>
            </w:tcBorders>
            <w:shd w:fill="E8F0F8" w:val="clear"/>
            <w:tcMar>
              <w:bottom w:w="28" w:type="dxa"/>
            </w:tcMar>
            <w:vAlign w:val="center"/>
          </w:tcPr>
          <w:p>
            <w:pPr>
              <w:pStyle w:val="TableContents"/>
              <w:spacing w:before="0" w:after="283"/>
              <w:rPr/>
            </w:pPr>
            <w:r>
              <w:rPr/>
              <w:t>% </w:t>
            </w:r>
          </w:p>
        </w:tc>
      </w:tr>
      <w:tr>
        <w:trPr/>
        <w:tc>
          <w:tcPr>
            <w:tcW w:w="6712" w:type="dxa"/>
            <w:tcBorders/>
            <w:shd w:fill="BAD3EA" w:val="clear"/>
            <w:vAlign w:val="center"/>
          </w:tcPr>
          <w:p>
            <w:pPr>
              <w:pStyle w:val="TableContents"/>
              <w:spacing w:before="0" w:after="0"/>
              <w:rPr>
                <w:rFonts w:ascii="ARIAL" w:hAnsi="ARIAL"/>
                <w:b/>
                <w:sz w:val="18"/>
              </w:rPr>
            </w:pPr>
            <w:r>
              <w:rPr>
                <w:rFonts w:ascii="ARIAL" w:hAnsi="ARIAL"/>
                <w:b/>
                <w:sz w:val="18"/>
              </w:rPr>
              <w:t>ENVIRONMENTAL, SOCIAL, GOVERNANCE</w:t>
            </w:r>
          </w:p>
        </w:tc>
        <w:tc>
          <w:tcPr>
            <w:tcW w:w="120" w:type="dxa"/>
            <w:tcBorders/>
            <w:shd w:fill="BAD3EA" w:val="clear"/>
            <w:vAlign w:val="center"/>
          </w:tcPr>
          <w:p>
            <w:pPr>
              <w:pStyle w:val="TableContents"/>
              <w:spacing w:before="0" w:after="283"/>
              <w:rPr/>
            </w:pPr>
            <w:r>
              <w:rPr/>
              <w:t>  </w:t>
            </w:r>
          </w:p>
        </w:tc>
        <w:tc>
          <w:tcPr>
            <w:tcW w:w="96" w:type="dxa"/>
            <w:tcBorders/>
            <w:shd w:fill="BAD3EA" w:val="clear"/>
            <w:vAlign w:val="center"/>
          </w:tcPr>
          <w:p>
            <w:pPr>
              <w:pStyle w:val="TableContents"/>
              <w:spacing w:before="0" w:after="283"/>
              <w:rPr>
                <w:sz w:val="4"/>
                <w:szCs w:val="4"/>
              </w:rPr>
            </w:pPr>
            <w:r>
              <w:rPr>
                <w:sz w:val="4"/>
                <w:szCs w:val="4"/>
              </w:rPr>
            </w:r>
          </w:p>
        </w:tc>
        <w:tc>
          <w:tcPr>
            <w:tcW w:w="419" w:type="dxa"/>
            <w:tcBorders/>
            <w:shd w:fill="BAD3EA" w:val="clear"/>
            <w:vAlign w:val="center"/>
          </w:tcPr>
          <w:p>
            <w:pPr>
              <w:pStyle w:val="TableContents"/>
              <w:spacing w:before="0" w:after="283"/>
              <w:rPr>
                <w:sz w:val="4"/>
                <w:szCs w:val="4"/>
              </w:rPr>
            </w:pPr>
            <w:r>
              <w:rPr>
                <w:sz w:val="4"/>
                <w:szCs w:val="4"/>
              </w:rPr>
            </w:r>
          </w:p>
        </w:tc>
        <w:tc>
          <w:tcPr>
            <w:tcW w:w="275"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pPr>
            <w:r>
              <w:rPr/>
              <w:t> </w:t>
            </w:r>
          </w:p>
        </w:tc>
        <w:tc>
          <w:tcPr>
            <w:tcW w:w="140" w:type="dxa"/>
            <w:tcBorders/>
            <w:shd w:fill="BAD3EA" w:val="clear"/>
            <w:vAlign w:val="center"/>
          </w:tcPr>
          <w:p>
            <w:pPr>
              <w:pStyle w:val="TableContents"/>
              <w:spacing w:before="0" w:after="283"/>
              <w:rPr>
                <w:sz w:val="4"/>
                <w:szCs w:val="4"/>
              </w:rPr>
            </w:pPr>
            <w:r>
              <w:rPr>
                <w:sz w:val="4"/>
                <w:szCs w:val="4"/>
              </w:rPr>
            </w:r>
          </w:p>
        </w:tc>
        <w:tc>
          <w:tcPr>
            <w:tcW w:w="890" w:type="dxa"/>
            <w:tcBorders/>
            <w:shd w:fill="BAD3EA" w:val="clear"/>
            <w:vAlign w:val="center"/>
          </w:tcPr>
          <w:p>
            <w:pPr>
              <w:pStyle w:val="TableContents"/>
              <w:spacing w:before="0" w:after="283"/>
              <w:rPr>
                <w:sz w:val="4"/>
                <w:szCs w:val="4"/>
              </w:rPr>
            </w:pPr>
            <w:r>
              <w:rPr>
                <w:sz w:val="4"/>
                <w:szCs w:val="4"/>
              </w:rPr>
            </w:r>
          </w:p>
        </w:tc>
        <w:tc>
          <w:tcPr>
            <w:tcW w:w="322"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pPr>
            <w:r>
              <w:rPr/>
              <w:t> </w:t>
            </w:r>
          </w:p>
        </w:tc>
        <w:tc>
          <w:tcPr>
            <w:tcW w:w="70" w:type="dxa"/>
            <w:tcBorders/>
            <w:shd w:fill="BAD3EA" w:val="clear"/>
            <w:vAlign w:val="center"/>
          </w:tcPr>
          <w:p>
            <w:pPr>
              <w:pStyle w:val="TableContents"/>
              <w:spacing w:before="0" w:after="283"/>
              <w:rPr>
                <w:sz w:val="4"/>
                <w:szCs w:val="4"/>
              </w:rPr>
            </w:pPr>
            <w:r>
              <w:rPr>
                <w:sz w:val="4"/>
                <w:szCs w:val="4"/>
              </w:rPr>
            </w:r>
          </w:p>
        </w:tc>
        <w:tc>
          <w:tcPr>
            <w:tcW w:w="655" w:type="dxa"/>
            <w:tcBorders/>
            <w:shd w:fill="BAD3EA" w:val="clear"/>
            <w:vAlign w:val="center"/>
          </w:tcPr>
          <w:p>
            <w:pPr>
              <w:pStyle w:val="TableContents"/>
              <w:spacing w:before="0" w:after="283"/>
              <w:rPr>
                <w:sz w:val="4"/>
                <w:szCs w:val="4"/>
              </w:rPr>
            </w:pPr>
            <w:r>
              <w:rPr>
                <w:sz w:val="4"/>
                <w:szCs w:val="4"/>
              </w:rPr>
            </w:r>
          </w:p>
        </w:tc>
        <w:tc>
          <w:tcPr>
            <w:tcW w:w="386" w:type="dxa"/>
            <w:tcBorders/>
            <w:shd w:fill="BAD3EA" w:val="clear"/>
            <w:vAlign w:val="center"/>
          </w:tcPr>
          <w:p>
            <w:pPr>
              <w:pStyle w:val="TableContents"/>
              <w:spacing w:before="0" w:after="283"/>
              <w:rPr>
                <w:sz w:val="4"/>
                <w:szCs w:val="4"/>
              </w:rPr>
            </w:pPr>
            <w:r>
              <w:rPr>
                <w:sz w:val="4"/>
                <w:szCs w:val="4"/>
              </w:rPr>
            </w:r>
          </w:p>
        </w:tc>
      </w:tr>
      <w:tr>
        <w:trPr/>
        <w:tc>
          <w:tcPr>
            <w:tcW w:w="6712" w:type="dxa"/>
            <w:tcBorders/>
            <w:shd w:fill="E8F0F8" w:val="clear"/>
            <w:vAlign w:val="center"/>
          </w:tcPr>
          <w:p>
            <w:pPr>
              <w:pStyle w:val="TableContents"/>
              <w:spacing w:before="0" w:after="283"/>
              <w:rPr>
                <w:sz w:val="4"/>
                <w:szCs w:val="4"/>
              </w:rPr>
            </w:pPr>
            <w:r>
              <w:rPr>
                <w:sz w:val="4"/>
                <w:szCs w:val="4"/>
              </w:rPr>
            </w:r>
          </w:p>
        </w:tc>
        <w:tc>
          <w:tcPr>
            <w:tcW w:w="910" w:type="dxa"/>
            <w:gridSpan w:val="4"/>
            <w:tcBorders/>
            <w:shd w:fill="E8F0F8" w:val="clear"/>
            <w:vAlign w:val="center"/>
          </w:tcPr>
          <w:p>
            <w:pPr>
              <w:pStyle w:val="TableContents"/>
              <w:spacing w:before="0" w:after="283"/>
              <w:rPr>
                <w:sz w:val="4"/>
                <w:szCs w:val="4"/>
              </w:rPr>
            </w:pPr>
            <w:r>
              <w:rPr>
                <w:sz w:val="4"/>
                <w:szCs w:val="4"/>
              </w:rPr>
            </w:r>
          </w:p>
        </w:tc>
        <w:tc>
          <w:tcPr>
            <w:tcW w:w="1412" w:type="dxa"/>
            <w:gridSpan w:val="4"/>
            <w:tcBorders/>
            <w:shd w:fill="E8F0F8" w:val="clear"/>
            <w:vAlign w:val="center"/>
          </w:tcPr>
          <w:p>
            <w:pPr>
              <w:pStyle w:val="TableContents"/>
              <w:spacing w:before="0" w:after="283"/>
              <w:rPr>
                <w:sz w:val="4"/>
                <w:szCs w:val="4"/>
              </w:rPr>
            </w:pPr>
            <w:r>
              <w:rPr>
                <w:sz w:val="4"/>
                <w:szCs w:val="4"/>
              </w:rPr>
            </w:r>
          </w:p>
        </w:tc>
        <w:tc>
          <w:tcPr>
            <w:tcW w:w="1171" w:type="dxa"/>
            <w:gridSpan w:val="4"/>
            <w:tcBorders/>
            <w:shd w:fill="E8F0F8" w:val="clear"/>
            <w:vAlign w:val="center"/>
          </w:tcPr>
          <w:p>
            <w:pPr>
              <w:pStyle w:val="TableContents"/>
              <w:spacing w:before="0" w:after="283"/>
              <w:rPr>
                <w:sz w:val="4"/>
                <w:szCs w:val="4"/>
              </w:rPr>
            </w:pPr>
            <w:r>
              <w:rPr>
                <w:sz w:val="4"/>
                <w:szCs w:val="4"/>
              </w:rPr>
            </w:r>
          </w:p>
        </w:tc>
      </w:tr>
      <w:tr>
        <w:trPr/>
        <w:tc>
          <w:tcPr>
            <w:tcW w:w="6712" w:type="dxa"/>
            <w:tcBorders/>
            <w:shd w:fill="E8F0F8" w:val="clear"/>
            <w:vAlign w:val="center"/>
          </w:tcPr>
          <w:p>
            <w:pPr>
              <w:pStyle w:val="TableContents"/>
              <w:spacing w:before="0" w:after="0"/>
              <w:jc w:val="both"/>
              <w:rPr>
                <w:rFonts w:ascii="ARIAL" w:hAnsi="ARIAL"/>
                <w:sz w:val="18"/>
              </w:rPr>
            </w:pPr>
            <w:r>
              <w:rPr>
                <w:rFonts w:ascii="ARIAL" w:hAnsi="ARIAL"/>
                <w:sz w:val="18"/>
              </w:rPr>
              <w:t>Execute on Critical ESG Strategy to Drive our Healthy Climates, Healthy Lives and DE&amp;I Initiatives</w:t>
            </w:r>
          </w:p>
          <w:p>
            <w:pPr>
              <w:pStyle w:val="TableContents"/>
              <w:spacing w:before="0" w:after="0"/>
              <w:jc w:val="both"/>
              <w:rPr/>
            </w:pPr>
            <w:r>
              <w:rPr>
                <w:color w:val="1A6DBB"/>
              </w:rPr>
              <w:t>•</w:t>
            </w:r>
            <w:r>
              <w:rPr/>
              <w:t>   </w:t>
            </w:r>
            <w:r>
              <w:rPr>
                <w:rFonts w:ascii="ARIAL" w:hAnsi="ARIAL"/>
                <w:sz w:val="18"/>
              </w:rPr>
              <w:t>Clinical trial recruitment strategy</w:t>
            </w:r>
          </w:p>
          <w:p>
            <w:pPr>
              <w:pStyle w:val="TableContents"/>
              <w:spacing w:before="0" w:after="0"/>
              <w:jc w:val="both"/>
              <w:rPr/>
            </w:pPr>
            <w:r>
              <w:rPr>
                <w:color w:val="1A6DBB"/>
              </w:rPr>
              <w:t>•</w:t>
            </w:r>
            <w:r>
              <w:rPr/>
              <w:t>   </w:t>
            </w:r>
            <w:r>
              <w:rPr>
                <w:rFonts w:ascii="ARIAL" w:hAnsi="ARIAL"/>
                <w:sz w:val="18"/>
              </w:rPr>
              <w:t>Environmental initiatives</w:t>
            </w:r>
          </w:p>
          <w:p>
            <w:pPr>
              <w:pStyle w:val="TableContents"/>
              <w:spacing w:before="0" w:after="20"/>
              <w:jc w:val="both"/>
              <w:rPr/>
            </w:pPr>
            <w:r>
              <w:rPr>
                <w:color w:val="1A6DBB"/>
              </w:rPr>
              <w:t>•</w:t>
            </w:r>
            <w:r>
              <w:rPr/>
              <w:t>   </w:t>
            </w:r>
            <w:r>
              <w:rPr>
                <w:rFonts w:ascii="ARIAL" w:hAnsi="ARIAL"/>
                <w:sz w:val="18"/>
              </w:rPr>
              <w:t>Enterprise-wide DE&amp;I and employee engagement advancements</w:t>
            </w:r>
          </w:p>
        </w:tc>
        <w:tc>
          <w:tcPr>
            <w:tcW w:w="120" w:type="dxa"/>
            <w:tcBorders/>
            <w:shd w:fill="E8F0F8" w:val="clear"/>
            <w:vAlign w:val="center"/>
          </w:tcPr>
          <w:p>
            <w:pPr>
              <w:pStyle w:val="TableContents"/>
              <w:spacing w:before="0" w:after="283"/>
              <w:rPr/>
            </w:pPr>
            <w:r>
              <w:rPr/>
              <w:t>  </w:t>
            </w:r>
          </w:p>
        </w:tc>
        <w:tc>
          <w:tcPr>
            <w:tcW w:w="96" w:type="dxa"/>
            <w:tcBorders/>
            <w:shd w:fill="E8F0F8" w:val="clear"/>
            <w:vAlign w:val="center"/>
          </w:tcPr>
          <w:p>
            <w:pPr>
              <w:pStyle w:val="TableContents"/>
              <w:spacing w:before="0" w:after="283"/>
              <w:rPr/>
            </w:pPr>
            <w:r>
              <w:rPr/>
              <w:t> </w:t>
            </w:r>
          </w:p>
        </w:tc>
        <w:tc>
          <w:tcPr>
            <w:tcW w:w="419" w:type="dxa"/>
            <w:tcBorders/>
            <w:shd w:fill="E8F0F8" w:val="clear"/>
            <w:vAlign w:val="center"/>
          </w:tcPr>
          <w:p>
            <w:pPr>
              <w:pStyle w:val="TableContents"/>
              <w:spacing w:before="0" w:after="283"/>
              <w:jc w:val="right"/>
              <w:rPr/>
            </w:pPr>
            <w:r>
              <w:rPr/>
              <w:t>5</w:t>
            </w:r>
          </w:p>
        </w:tc>
        <w:tc>
          <w:tcPr>
            <w:tcW w:w="275"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40" w:type="dxa"/>
            <w:tcBorders/>
            <w:shd w:fill="E8F0F8" w:val="clear"/>
            <w:vAlign w:val="center"/>
          </w:tcPr>
          <w:p>
            <w:pPr>
              <w:pStyle w:val="TableContents"/>
              <w:spacing w:before="0" w:after="283"/>
              <w:rPr/>
            </w:pPr>
            <w:r>
              <w:rPr/>
              <w:t> </w:t>
            </w:r>
          </w:p>
        </w:tc>
        <w:tc>
          <w:tcPr>
            <w:tcW w:w="890" w:type="dxa"/>
            <w:tcBorders/>
            <w:shd w:fill="E8F0F8" w:val="clear"/>
            <w:vAlign w:val="center"/>
          </w:tcPr>
          <w:p>
            <w:pPr>
              <w:pStyle w:val="TableContents"/>
              <w:spacing w:before="0" w:after="283"/>
              <w:jc w:val="center"/>
              <w:rPr/>
            </w:pPr>
            <w:r>
              <w:rPr/>
              <w:t>Above</w:t>
              <w:br/>
              <w:t>Goal(4)</w:t>
            </w:r>
          </w:p>
        </w:tc>
        <w:tc>
          <w:tcPr>
            <w:tcW w:w="322" w:type="dxa"/>
            <w:tcBorders/>
            <w:shd w:fill="E8F0F8" w:val="clear"/>
            <w:vAlign w:val="center"/>
          </w:tcPr>
          <w:p>
            <w:pPr>
              <w:pStyle w:val="TableContents"/>
              <w:spacing w:before="0" w:after="283"/>
              <w:rPr/>
            </w:pPr>
            <w:r>
              <w:rPr/>
              <w:t> </w:t>
            </w:r>
            <w:r>
              <w:rPr/>
              <w:br/>
              <w:t> </w:t>
            </w:r>
          </w:p>
        </w:tc>
        <w:tc>
          <w:tcPr>
            <w:tcW w:w="60" w:type="dxa"/>
            <w:tcBorders/>
            <w:shd w:fill="E8F0F8" w:val="clear"/>
            <w:vAlign w:val="center"/>
          </w:tcPr>
          <w:p>
            <w:pPr>
              <w:pStyle w:val="TableContents"/>
              <w:spacing w:before="0" w:after="283"/>
              <w:rPr/>
            </w:pPr>
            <w:r>
              <w:rPr/>
              <w:t> </w:t>
            </w:r>
          </w:p>
        </w:tc>
        <w:tc>
          <w:tcPr>
            <w:tcW w:w="70" w:type="dxa"/>
            <w:tcBorders/>
            <w:shd w:fill="E8F0F8" w:val="clear"/>
            <w:vAlign w:val="center"/>
          </w:tcPr>
          <w:p>
            <w:pPr>
              <w:pStyle w:val="TableContents"/>
              <w:spacing w:before="0" w:after="283"/>
              <w:rPr/>
            </w:pPr>
            <w:r>
              <w:rPr/>
              <w:t> </w:t>
            </w:r>
          </w:p>
        </w:tc>
        <w:tc>
          <w:tcPr>
            <w:tcW w:w="655" w:type="dxa"/>
            <w:tcBorders/>
            <w:shd w:fill="E8F0F8" w:val="clear"/>
            <w:vAlign w:val="center"/>
          </w:tcPr>
          <w:p>
            <w:pPr>
              <w:pStyle w:val="TableContents"/>
              <w:spacing w:before="0" w:after="283"/>
              <w:jc w:val="right"/>
              <w:rPr/>
            </w:pPr>
            <w:r>
              <w:rPr/>
              <w:t>125.0</w:t>
            </w:r>
          </w:p>
        </w:tc>
        <w:tc>
          <w:tcPr>
            <w:tcW w:w="386" w:type="dxa"/>
            <w:tcBorders/>
            <w:shd w:fill="E8F0F8" w:val="clear"/>
            <w:vAlign w:val="center"/>
          </w:tcPr>
          <w:p>
            <w:pPr>
              <w:pStyle w:val="TableContents"/>
              <w:spacing w:before="0" w:after="283"/>
              <w:rPr/>
            </w:pPr>
            <w:r>
              <w:rPr/>
              <w:t>% </w:t>
            </w:r>
          </w:p>
        </w:tc>
      </w:tr>
      <w:tr>
        <w:trPr/>
        <w:tc>
          <w:tcPr>
            <w:tcW w:w="8712" w:type="dxa"/>
            <w:gridSpan w:val="8"/>
            <w:tcBorders>
              <w:bottom w:val="single" w:sz="6" w:space="0" w:color="BAD3EA"/>
            </w:tcBorders>
            <w:shd w:fill="BAD3EA" w:val="clear"/>
            <w:tcMar>
              <w:bottom w:w="28" w:type="dxa"/>
            </w:tcMar>
            <w:vAlign w:val="center"/>
          </w:tcPr>
          <w:p>
            <w:pPr>
              <w:pStyle w:val="TableContents"/>
              <w:spacing w:before="0" w:after="0"/>
              <w:jc w:val="right"/>
              <w:rPr>
                <w:rFonts w:ascii="ARIAL" w:hAnsi="ARIAL"/>
                <w:b/>
                <w:sz w:val="18"/>
              </w:rPr>
            </w:pPr>
            <w:r>
              <w:rPr>
                <w:rFonts w:ascii="ARIAL" w:hAnsi="ARIAL"/>
                <w:b/>
                <w:sz w:val="18"/>
              </w:rPr>
              <w:t>Company Multiplier</w:t>
            </w:r>
          </w:p>
        </w:tc>
        <w:tc>
          <w:tcPr>
            <w:tcW w:w="322" w:type="dxa"/>
            <w:tcBorders>
              <w:bottom w:val="single" w:sz="6" w:space="0" w:color="BAD3EA"/>
            </w:tcBorders>
            <w:shd w:fill="BAD3EA" w:val="clear"/>
            <w:tcMar>
              <w:bottom w:w="28" w:type="dxa"/>
            </w:tcMar>
            <w:vAlign w:val="center"/>
          </w:tcPr>
          <w:p>
            <w:pPr>
              <w:pStyle w:val="TableContents"/>
              <w:spacing w:before="0" w:after="0"/>
              <w:rPr/>
            </w:pPr>
            <w:r>
              <w:rPr/>
              <w:t> </w:t>
            </w:r>
          </w:p>
        </w:tc>
        <w:tc>
          <w:tcPr>
            <w:tcW w:w="60" w:type="dxa"/>
            <w:tcBorders>
              <w:bottom w:val="single" w:sz="6" w:space="0" w:color="BAD3EA"/>
            </w:tcBorders>
            <w:shd w:fill="BAD3EA" w:val="clear"/>
            <w:tcMar>
              <w:bottom w:w="28" w:type="dxa"/>
            </w:tcMar>
            <w:vAlign w:val="center"/>
          </w:tcPr>
          <w:p>
            <w:pPr>
              <w:pStyle w:val="TableContents"/>
              <w:spacing w:before="0" w:after="283"/>
              <w:rPr/>
            </w:pPr>
            <w:r>
              <w:rPr/>
              <w:t> </w:t>
            </w:r>
          </w:p>
        </w:tc>
        <w:tc>
          <w:tcPr>
            <w:tcW w:w="70" w:type="dxa"/>
            <w:tcBorders>
              <w:bottom w:val="single" w:sz="6" w:space="0" w:color="BAD3EA"/>
            </w:tcBorders>
            <w:shd w:fill="BAD3EA" w:val="clear"/>
            <w:tcMar>
              <w:bottom w:w="28" w:type="dxa"/>
            </w:tcMar>
            <w:vAlign w:val="center"/>
          </w:tcPr>
          <w:p>
            <w:pPr>
              <w:pStyle w:val="TableContents"/>
              <w:spacing w:before="0" w:after="283"/>
              <w:rPr/>
            </w:pPr>
            <w:r>
              <w:rPr/>
              <w:t> </w:t>
            </w:r>
          </w:p>
        </w:tc>
        <w:tc>
          <w:tcPr>
            <w:tcW w:w="655" w:type="dxa"/>
            <w:tcBorders>
              <w:bottom w:val="single" w:sz="6" w:space="0" w:color="BAD3EA"/>
            </w:tcBorders>
            <w:shd w:fill="BAD3EA" w:val="clear"/>
            <w:tcMar>
              <w:bottom w:w="28" w:type="dxa"/>
            </w:tcMar>
            <w:vAlign w:val="center"/>
          </w:tcPr>
          <w:p>
            <w:pPr>
              <w:pStyle w:val="TableContents"/>
              <w:spacing w:before="0" w:after="283"/>
              <w:jc w:val="right"/>
              <w:rPr/>
            </w:pPr>
            <w:r>
              <w:rPr/>
              <w:t>132.7</w:t>
            </w:r>
          </w:p>
        </w:tc>
        <w:tc>
          <w:tcPr>
            <w:tcW w:w="386" w:type="dxa"/>
            <w:tcBorders>
              <w:bottom w:val="single" w:sz="6" w:space="0" w:color="BAD3EA"/>
            </w:tcBorders>
            <w:shd w:fill="BAD3EA" w:val="clear"/>
            <w:tcMar>
              <w:bottom w:w="28" w:type="dxa"/>
            </w:tcMar>
            <w:vAlign w:val="center"/>
          </w:tcPr>
          <w:p>
            <w:pPr>
              <w:pStyle w:val="TableContents"/>
              <w:spacing w:before="0" w:after="283"/>
              <w:rPr/>
            </w:pPr>
            <w:r>
              <w:rPr/>
              <w:t>%* </w:t>
            </w:r>
          </w:p>
        </w:tc>
      </w:tr>
      <w:tr>
        <w:trPr/>
        <w:tc>
          <w:tcPr>
            <w:tcW w:w="8712" w:type="dxa"/>
            <w:gridSpan w:val="8"/>
            <w:tcBorders>
              <w:bottom w:val="single" w:sz="6" w:space="0" w:color="000000"/>
            </w:tcBorders>
            <w:shd w:fill="BAD3EA" w:val="clear"/>
            <w:tcMar>
              <w:bottom w:w="28" w:type="dxa"/>
            </w:tcMar>
            <w:vAlign w:val="center"/>
          </w:tcPr>
          <w:p>
            <w:pPr>
              <w:pStyle w:val="TableContents"/>
              <w:spacing w:before="0" w:after="0"/>
              <w:jc w:val="right"/>
              <w:rPr>
                <w:rFonts w:ascii="ARIAL" w:hAnsi="ARIAL"/>
                <w:b/>
                <w:sz w:val="18"/>
              </w:rPr>
            </w:pPr>
            <w:r>
              <w:rPr>
                <w:rFonts w:ascii="ARIAL" w:hAnsi="ARIAL"/>
                <w:b/>
                <w:sz w:val="18"/>
              </w:rPr>
              <w:t>Overall Annual Bonus Plan Multiplier - Rounded to the Nearest Whole Percent</w:t>
            </w:r>
          </w:p>
        </w:tc>
        <w:tc>
          <w:tcPr>
            <w:tcW w:w="322" w:type="dxa"/>
            <w:tcBorders>
              <w:bottom w:val="single" w:sz="6" w:space="0" w:color="000000"/>
            </w:tcBorders>
            <w:shd w:fill="BAD3EA" w:val="clear"/>
            <w:tcMar>
              <w:bottom w:w="28" w:type="dxa"/>
            </w:tcMar>
            <w:vAlign w:val="center"/>
          </w:tcPr>
          <w:p>
            <w:pPr>
              <w:pStyle w:val="TableContents"/>
              <w:spacing w:before="0" w:after="0"/>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7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55" w:type="dxa"/>
            <w:tcBorders>
              <w:bottom w:val="single" w:sz="6" w:space="0" w:color="000000"/>
            </w:tcBorders>
            <w:shd w:fill="BAD3EA" w:val="clear"/>
            <w:tcMar>
              <w:bottom w:w="28" w:type="dxa"/>
            </w:tcMar>
            <w:vAlign w:val="center"/>
          </w:tcPr>
          <w:p>
            <w:pPr>
              <w:pStyle w:val="TableContents"/>
              <w:spacing w:before="0" w:after="283"/>
              <w:jc w:val="right"/>
              <w:rPr/>
            </w:pPr>
            <w:r>
              <w:rPr/>
              <w:t>133.0</w:t>
            </w:r>
          </w:p>
        </w:tc>
        <w:tc>
          <w:tcPr>
            <w:tcW w:w="386" w:type="dxa"/>
            <w:tcBorders>
              <w:bottom w:val="single" w:sz="6" w:space="0" w:color="000000"/>
            </w:tcBorders>
            <w:shd w:fill="BAD3EA" w:val="clear"/>
            <w:tcMar>
              <w:bottom w:w="28" w:type="dxa"/>
            </w:tcMar>
            <w:vAlign w:val="center"/>
          </w:tcPr>
          <w:p>
            <w:pPr>
              <w:pStyle w:val="TableContents"/>
              <w:spacing w:before="0" w:after="283"/>
              <w:rPr/>
            </w:pPr>
            <w:r>
              <w:rPr/>
              <w:t>% </w:t>
            </w:r>
          </w:p>
        </w:tc>
      </w:tr>
    </w:tbl>
    <w:tbl>
      <w:tblPr>
        <w:tblW w:w="3595" w:type="dxa"/>
        <w:jc w:val="left"/>
        <w:tblInd w:w="0" w:type="dxa"/>
        <w:tblCellMar>
          <w:top w:w="0" w:type="dxa"/>
          <w:left w:w="0" w:type="dxa"/>
          <w:bottom w:w="0" w:type="dxa"/>
          <w:right w:w="0" w:type="dxa"/>
        </w:tblCellMar>
      </w:tblPr>
      <w:tblGrid>
        <w:gridCol w:w="155"/>
        <w:gridCol w:w="3440"/>
      </w:tblGrid>
      <w:tr>
        <w:trPr/>
        <w:tc>
          <w:tcPr>
            <w:tcW w:w="155" w:type="dxa"/>
            <w:tcBorders/>
            <w:shd w:fill="auto" w:val="clear"/>
            <w:vAlign w:val="center"/>
          </w:tcPr>
          <w:p>
            <w:pPr>
              <w:pStyle w:val="TableContents"/>
              <w:spacing w:before="0" w:after="283"/>
              <w:jc w:val="left"/>
              <w:rPr/>
            </w:pPr>
            <w:r>
              <w:rPr/>
              <w:t>*</w:t>
            </w:r>
          </w:p>
        </w:tc>
        <w:tc>
          <w:tcPr>
            <w:tcW w:w="3440" w:type="dxa"/>
            <w:tcBorders/>
            <w:shd w:fill="auto" w:val="clear"/>
            <w:vAlign w:val="center"/>
          </w:tcPr>
          <w:p>
            <w:pPr>
              <w:pStyle w:val="TableContents"/>
              <w:spacing w:before="0" w:after="0"/>
              <w:jc w:val="both"/>
              <w:rPr>
                <w:rFonts w:ascii="ARIAL" w:hAnsi="ARIAL"/>
                <w:sz w:val="16"/>
              </w:rPr>
            </w:pPr>
            <w:r>
              <w:rPr>
                <w:rFonts w:ascii="ARIAL" w:hAnsi="ARIAL"/>
                <w:sz w:val="16"/>
              </w:rPr>
              <w:t xml:space="preserve">Numbers may not recalculate due to rounding. </w:t>
            </w:r>
          </w:p>
        </w:tc>
      </w:tr>
    </w:tbl>
    <w:p>
      <w:pPr>
        <w:pStyle w:val="TextBody"/>
        <w:spacing w:before="0" w:after="0"/>
        <w:jc w:val="left"/>
        <w:rPr/>
      </w:pPr>
      <w:r>
        <w:rPr/>
        <w:t> </w:t>
      </w:r>
    </w:p>
    <w:tbl>
      <w:tblPr>
        <w:tblW w:w="3236" w:type="dxa"/>
        <w:jc w:val="left"/>
        <w:tblInd w:w="0" w:type="dxa"/>
        <w:tblCellMar>
          <w:top w:w="0" w:type="dxa"/>
          <w:left w:w="0" w:type="dxa"/>
          <w:bottom w:w="0" w:type="dxa"/>
          <w:right w:w="0" w:type="dxa"/>
        </w:tblCellMar>
      </w:tblPr>
      <w:tblGrid>
        <w:gridCol w:w="38"/>
        <w:gridCol w:w="60"/>
        <w:gridCol w:w="23"/>
        <w:gridCol w:w="60"/>
        <w:gridCol w:w="23"/>
        <w:gridCol w:w="60"/>
        <w:gridCol w:w="2972"/>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972"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972"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1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5" descr=""/>
                          <pic:cNvPicPr>
                            <a:picLocks noChangeAspect="1" noChangeArrowheads="1"/>
                          </pic:cNvPicPr>
                        </pic:nvPicPr>
                        <pic:blipFill>
                          <a:blip r:embed="rId16"/>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-vi-</w:t>
            </w:r>
          </w:p>
        </w:tc>
      </w:tr>
    </w:tbl>
    <w:p>
      <w:pPr>
        <w:pStyle w:val="HorizontalLine"/>
        <w:rPr/>
      </w:pPr>
      <w:r>
        <w:br w:type="page"/>
      </w:r>
      <w:r>
        <w:rPr/>
      </w:r>
    </w:p>
    <w:p>
      <w:pPr>
        <w:pStyle w:val="Heading5"/>
        <w:rPr/>
      </w:pPr>
      <w:hyperlink w:anchor="toc">
        <w:r>
          <w:rPr>
            <w:rStyle w:val="InternetLink"/>
          </w:rPr>
          <w:t>Table of Contents</w:t>
        </w:r>
      </w:hyperlink>
    </w:p>
    <w:tbl>
      <w:tblPr>
        <w:tblW w:w="2480" w:type="dxa"/>
        <w:jc w:val="left"/>
        <w:tblInd w:w="0" w:type="dxa"/>
        <w:tblCellMar>
          <w:top w:w="0" w:type="dxa"/>
          <w:left w:w="0" w:type="dxa"/>
          <w:bottom w:w="0" w:type="dxa"/>
          <w:right w:w="0" w:type="dxa"/>
        </w:tblCellMar>
      </w:tblPr>
      <w:tblGrid>
        <w:gridCol w:w="75"/>
        <w:gridCol w:w="60"/>
        <w:gridCol w:w="2345"/>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45"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2345"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Proxy Statement Summary  </w:t>
            </w:r>
          </w:p>
          <w:p>
            <w:pPr>
              <w:pStyle w:val="TableContents"/>
              <w:spacing w:before="0" w:after="20"/>
              <w:jc w:val="left"/>
              <w:rPr/>
            </w:pPr>
            <w:r>
              <w:rPr/>
              <w:t> </w:t>
            </w:r>
          </w:p>
        </w:tc>
      </w:tr>
    </w:tbl>
    <w:p>
      <w:pPr>
        <w:pStyle w:val="TextBody"/>
        <w:spacing w:before="0" w:after="0"/>
        <w:jc w:val="left"/>
        <w:rPr/>
      </w:pPr>
      <w:r>
        <w:rPr/>
        <w:t> </w:t>
      </w:r>
    </w:p>
    <w:p>
      <w:pPr>
        <w:pStyle w:val="TextBody"/>
        <w:spacing w:before="0" w:after="0"/>
        <w:jc w:val="left"/>
        <w:rPr>
          <w:rFonts w:ascii="ARIAL" w:hAnsi="ARIAL"/>
          <w:i/>
          <w:sz w:val="18"/>
        </w:rPr>
      </w:pPr>
      <w:r>
        <w:rPr>
          <w:rFonts w:ascii="ARIAL" w:hAnsi="ARIAL"/>
          <w:i/>
          <w:sz w:val="18"/>
        </w:rPr>
        <w:t xml:space="preserve">Notes to 2022 Annual Bonus Plan Company Performance Targets and Results Table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47"/>
        <w:gridCol w:w="9958"/>
      </w:tblGrid>
      <w:tr>
        <w:trPr/>
        <w:tc>
          <w:tcPr>
            <w:tcW w:w="247" w:type="dxa"/>
            <w:tcBorders/>
            <w:shd w:fill="auto" w:val="clear"/>
            <w:vAlign w:val="center"/>
          </w:tcPr>
          <w:p>
            <w:pPr>
              <w:pStyle w:val="TableContents"/>
              <w:spacing w:before="0" w:after="283"/>
              <w:jc w:val="left"/>
              <w:rPr/>
            </w:pPr>
            <w:r>
              <w:rPr/>
              <w:t>(1)</w:t>
            </w:r>
          </w:p>
        </w:tc>
        <w:tc>
          <w:tcPr>
            <w:tcW w:w="9958" w:type="dxa"/>
            <w:tcBorders/>
            <w:shd w:fill="auto" w:val="clear"/>
            <w:vAlign w:val="center"/>
          </w:tcPr>
          <w:p>
            <w:pPr>
              <w:pStyle w:val="TableContents"/>
              <w:spacing w:before="0" w:after="0"/>
              <w:jc w:val="both"/>
              <w:rPr>
                <w:rFonts w:ascii="ARIAL" w:hAnsi="ARIAL"/>
                <w:sz w:val="16"/>
              </w:rPr>
            </w:pPr>
            <w:r>
              <w:rPr>
                <w:rFonts w:ascii="ARIAL" w:hAnsi="ARIAL"/>
                <w:sz w:val="16"/>
              </w:rPr>
              <w:t xml:space="preserve">These financial measures were based on our publicly reported revenue of $10.2 billion and our publicly announced Non-GAAP diluted EPS of $17.67, as adjusted as follows: for purposes of our 2022 annual bonus plan, revenue was adjusted to neutralize the effects of foreign exchange rate fluctuations. Non-GAAP diluted EPS was further adjusted to add $0.07 related to share repurchases in 2022 under our 2020 Share Repurchase Program, this adjustment was made to account for lower than forecasted share purchases during 2022.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78"/>
        <w:gridCol w:w="9927"/>
      </w:tblGrid>
      <w:tr>
        <w:trPr/>
        <w:tc>
          <w:tcPr>
            <w:tcW w:w="278" w:type="dxa"/>
            <w:tcBorders/>
            <w:shd w:fill="auto" w:val="clear"/>
            <w:vAlign w:val="center"/>
          </w:tcPr>
          <w:p>
            <w:pPr>
              <w:pStyle w:val="TableContents"/>
              <w:spacing w:before="0" w:after="283"/>
              <w:jc w:val="left"/>
              <w:rPr/>
            </w:pPr>
            <w:r>
              <w:rPr/>
              <w:t>(2)</w:t>
            </w:r>
          </w:p>
        </w:tc>
        <w:tc>
          <w:tcPr>
            <w:tcW w:w="9927" w:type="dxa"/>
            <w:tcBorders/>
            <w:shd w:fill="auto" w:val="clear"/>
            <w:vAlign w:val="center"/>
          </w:tcPr>
          <w:p>
            <w:pPr>
              <w:pStyle w:val="TableContents"/>
              <w:spacing w:before="0" w:after="0"/>
              <w:jc w:val="both"/>
              <w:rPr>
                <w:rFonts w:ascii="ARIAL" w:hAnsi="ARIAL"/>
                <w:sz w:val="16"/>
              </w:rPr>
            </w:pPr>
            <w:r>
              <w:rPr>
                <w:rFonts w:ascii="ARIAL" w:hAnsi="ARIAL"/>
                <w:sz w:val="16"/>
              </w:rPr>
              <w:t xml:space="preserve">Our Alzheimer’s disease leadership target was achieved. Part of these goals included the accelerated approval of LEQEMBI and other activities critical to the success of our Alzheimer’s Disease business.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58"/>
        <w:gridCol w:w="9947"/>
      </w:tblGrid>
      <w:tr>
        <w:trPr/>
        <w:tc>
          <w:tcPr>
            <w:tcW w:w="258" w:type="dxa"/>
            <w:tcBorders/>
            <w:shd w:fill="auto" w:val="clear"/>
            <w:vAlign w:val="center"/>
          </w:tcPr>
          <w:p>
            <w:pPr>
              <w:pStyle w:val="TableContents"/>
              <w:spacing w:before="0" w:after="283"/>
              <w:jc w:val="left"/>
              <w:rPr/>
            </w:pPr>
            <w:r>
              <w:rPr/>
              <w:t>(3)</w:t>
            </w:r>
          </w:p>
        </w:tc>
        <w:tc>
          <w:tcPr>
            <w:tcW w:w="9947" w:type="dxa"/>
            <w:tcBorders/>
            <w:shd w:fill="auto" w:val="clear"/>
            <w:vAlign w:val="center"/>
          </w:tcPr>
          <w:p>
            <w:pPr>
              <w:pStyle w:val="TableContents"/>
              <w:spacing w:before="0" w:after="0"/>
              <w:jc w:val="both"/>
              <w:rPr>
                <w:rFonts w:ascii="ARIAL" w:hAnsi="ARIAL"/>
                <w:sz w:val="16"/>
              </w:rPr>
            </w:pPr>
            <w:r>
              <w:rPr>
                <w:rFonts w:ascii="ARIAL" w:hAnsi="ARIAL"/>
                <w:sz w:val="16"/>
              </w:rPr>
              <w:t xml:space="preserve">The Company continued to expand and re-shape its pipeline of pre-clinical and clinical stage programs through the advancement of internal programs, external business development. In addition, the Company exceeded its goals with regards to our pipeline (included in these goals were objectives relating to zuranolone and QALSODY).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55"/>
        <w:gridCol w:w="9950"/>
      </w:tblGrid>
      <w:tr>
        <w:trPr/>
        <w:tc>
          <w:tcPr>
            <w:tcW w:w="255" w:type="dxa"/>
            <w:tcBorders/>
            <w:shd w:fill="auto" w:val="clear"/>
            <w:vAlign w:val="center"/>
          </w:tcPr>
          <w:p>
            <w:pPr>
              <w:pStyle w:val="TableContents"/>
              <w:spacing w:before="0" w:after="283"/>
              <w:jc w:val="left"/>
              <w:rPr/>
            </w:pPr>
            <w:r>
              <w:rPr/>
              <w:t>(4)</w:t>
            </w:r>
          </w:p>
        </w:tc>
        <w:tc>
          <w:tcPr>
            <w:tcW w:w="9950" w:type="dxa"/>
            <w:tcBorders/>
            <w:shd w:fill="auto" w:val="clear"/>
            <w:vAlign w:val="center"/>
          </w:tcPr>
          <w:p>
            <w:pPr>
              <w:pStyle w:val="TableContents"/>
              <w:spacing w:before="0" w:after="0"/>
              <w:jc w:val="both"/>
              <w:rPr>
                <w:rFonts w:ascii="ARIAL" w:hAnsi="ARIAL"/>
                <w:sz w:val="16"/>
              </w:rPr>
            </w:pPr>
            <w:r>
              <w:rPr>
                <w:rFonts w:ascii="ARIAL" w:hAnsi="ARIAL"/>
                <w:sz w:val="16"/>
              </w:rPr>
              <w:t xml:space="preserve">We exceeded our key Environmental, Social and Governance (ESG) goals. The Company met goals measuring health equity and access by recruiting diverse and representative clinical trial participants and executing country specific DE&amp;I strategies to support recruitment in clinical trials. We exceeded goals focused on reducing the environmental impact of our operations. </w:t>
            </w:r>
          </w:p>
        </w:tc>
      </w:tr>
    </w:tbl>
    <w:p>
      <w:pPr>
        <w:pStyle w:val="TextBody"/>
        <w:spacing w:before="360" w:after="0"/>
        <w:jc w:val="left"/>
        <w:rPr>
          <w:rFonts w:ascii="ARIAL" w:hAnsi="ARIAL"/>
          <w:b/>
          <w:color w:val="1A6DBB"/>
          <w:sz w:val="20"/>
        </w:rPr>
      </w:pPr>
      <w:r>
        <w:rPr>
          <w:rFonts w:ascii="ARIAL" w:hAnsi="ARIAL"/>
          <w:b/>
          <w:color w:val="1A6DBB"/>
          <w:sz w:val="20"/>
        </w:rPr>
        <w:t xml:space="preserve">We have Implemented Compensation Best Practices </w:t>
      </w:r>
    </w:p>
    <w:p>
      <w:pPr>
        <w:pStyle w:val="TextBody"/>
        <w:spacing w:before="120" w:after="0"/>
        <w:jc w:val="both"/>
        <w:rPr>
          <w:rFonts w:ascii="ARIAL" w:hAnsi="ARIAL"/>
          <w:sz w:val="18"/>
        </w:rPr>
      </w:pPr>
      <w:r>
        <w:rPr>
          <w:rFonts w:ascii="ARIAL" w:hAnsi="ARIAL"/>
          <w:sz w:val="18"/>
        </w:rPr>
        <w:t xml:space="preserve">We also believe the Company’s practices and policies promote sound compensation governance and are in the best interests of our stockholders: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6416"/>
        <w:gridCol w:w="60"/>
        <w:gridCol w:w="3729"/>
      </w:tblGrid>
      <w:tr>
        <w:trPr/>
        <w:tc>
          <w:tcPr>
            <w:tcW w:w="641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729" w:type="dxa"/>
            <w:tcBorders/>
            <w:shd w:fill="auto" w:val="clear"/>
            <w:vAlign w:val="center"/>
          </w:tcPr>
          <w:p>
            <w:pPr>
              <w:pStyle w:val="TableContents"/>
              <w:spacing w:before="0" w:after="283"/>
              <w:rPr>
                <w:sz w:val="4"/>
                <w:szCs w:val="4"/>
              </w:rPr>
            </w:pPr>
            <w:r>
              <w:rPr>
                <w:sz w:val="4"/>
                <w:szCs w:val="4"/>
              </w:rPr>
            </w:r>
          </w:p>
        </w:tc>
      </w:tr>
      <w:tr>
        <w:trPr/>
        <w:tc>
          <w:tcPr>
            <w:tcW w:w="6416" w:type="dxa"/>
            <w:tcBorders/>
            <w:shd w:fill="1A6DBB" w:val="clear"/>
            <w:vAlign w:val="center"/>
          </w:tcPr>
          <w:p>
            <w:pPr>
              <w:pStyle w:val="TableContents"/>
              <w:spacing w:before="0" w:after="283"/>
              <w:rPr>
                <w:sz w:val="4"/>
                <w:szCs w:val="4"/>
              </w:rPr>
            </w:pPr>
            <w:r>
              <w:rPr>
                <w:sz w:val="4"/>
                <w:szCs w:val="4"/>
              </w:rPr>
            </w:r>
          </w:p>
        </w:tc>
        <w:tc>
          <w:tcPr>
            <w:tcW w:w="3789" w:type="dxa"/>
            <w:gridSpan w:val="2"/>
            <w:tcBorders/>
            <w:shd w:fill="1A6DBB" w:val="clear"/>
            <w:vAlign w:val="center"/>
          </w:tcPr>
          <w:p>
            <w:pPr>
              <w:pStyle w:val="TableContents"/>
              <w:spacing w:before="0" w:after="283"/>
              <w:rPr>
                <w:sz w:val="4"/>
                <w:szCs w:val="4"/>
              </w:rPr>
            </w:pPr>
            <w:r>
              <w:rPr>
                <w:sz w:val="4"/>
                <w:szCs w:val="4"/>
              </w:rPr>
            </w:r>
          </w:p>
        </w:tc>
      </w:tr>
      <w:tr>
        <w:trPr/>
        <w:tc>
          <w:tcPr>
            <w:tcW w:w="6416" w:type="dxa"/>
            <w:tcBorders/>
            <w:shd w:fill="1A6DBB" w:val="clear"/>
            <w:vAlign w:val="center"/>
          </w:tcPr>
          <w:p>
            <w:pPr>
              <w:pStyle w:val="TableContents"/>
              <w:spacing w:before="0" w:after="0"/>
              <w:jc w:val="center"/>
              <w:rPr>
                <w:rFonts w:ascii="ARIAL" w:hAnsi="ARIAL"/>
                <w:color w:val="FFFFFF"/>
                <w:sz w:val="16"/>
              </w:rPr>
            </w:pPr>
            <w:r>
              <w:rPr>
                <w:rFonts w:ascii="ARIAL" w:hAnsi="ARIAL"/>
                <w:color w:val="FFFFFF"/>
                <w:sz w:val="16"/>
              </w:rPr>
              <w:t>What We Do</w:t>
            </w:r>
          </w:p>
          <w:p>
            <w:pPr>
              <w:pStyle w:val="TableContents"/>
              <w:spacing w:before="0" w:after="20"/>
              <w:jc w:val="left"/>
              <w:rPr/>
            </w:pPr>
            <w:r>
              <w:rPr/>
              <w:t> </w:t>
            </w:r>
          </w:p>
        </w:tc>
        <w:tc>
          <w:tcPr>
            <w:tcW w:w="60" w:type="dxa"/>
            <w:tcBorders>
              <w:bottom w:val="single" w:sz="6" w:space="0" w:color="FFFFFF"/>
            </w:tcBorders>
            <w:shd w:fill="1A6DBB" w:val="clear"/>
            <w:tcMar>
              <w:bottom w:w="28" w:type="dxa"/>
            </w:tcMar>
            <w:vAlign w:val="center"/>
          </w:tcPr>
          <w:p>
            <w:pPr>
              <w:pStyle w:val="TableContents"/>
              <w:spacing w:before="0" w:after="283"/>
              <w:rPr/>
            </w:pPr>
            <w:r>
              <w:rPr/>
              <w:t> </w:t>
            </w:r>
          </w:p>
        </w:tc>
        <w:tc>
          <w:tcPr>
            <w:tcW w:w="3729" w:type="dxa"/>
            <w:tcBorders>
              <w:bottom w:val="single" w:sz="6" w:space="0" w:color="FFFFFF"/>
            </w:tcBorders>
            <w:shd w:fill="1A6DBB" w:val="clear"/>
            <w:tcMar>
              <w:bottom w:w="28" w:type="dxa"/>
            </w:tcMar>
            <w:vAlign w:val="center"/>
          </w:tcPr>
          <w:p>
            <w:pPr>
              <w:pStyle w:val="TableContents"/>
              <w:spacing w:before="0" w:after="0"/>
              <w:jc w:val="center"/>
              <w:rPr>
                <w:rFonts w:ascii="ARIAL" w:hAnsi="ARIAL"/>
                <w:color w:val="FFFFFF"/>
                <w:sz w:val="16"/>
              </w:rPr>
            </w:pPr>
            <w:r>
              <w:rPr>
                <w:rFonts w:ascii="ARIAL" w:hAnsi="ARIAL"/>
                <w:color w:val="FFFFFF"/>
                <w:sz w:val="16"/>
              </w:rPr>
              <w:t>What We Do Not Do</w:t>
            </w:r>
          </w:p>
          <w:p>
            <w:pPr>
              <w:pStyle w:val="TableContents"/>
              <w:spacing w:before="0" w:after="20"/>
              <w:jc w:val="left"/>
              <w:rPr/>
            </w:pPr>
            <w:r>
              <w:rPr/>
              <w:t> </w:t>
            </w:r>
          </w:p>
        </w:tc>
      </w:tr>
      <w:tr>
        <w:trPr/>
        <w:tc>
          <w:tcPr>
            <w:tcW w:w="6416" w:type="dxa"/>
            <w:tcBorders/>
            <w:shd w:fill="E8F0F8" w:val="clear"/>
            <w:vAlign w:val="center"/>
          </w:tcPr>
          <w:p>
            <w:pPr>
              <w:pStyle w:val="TableContents"/>
              <w:spacing w:before="0" w:after="0"/>
              <w:jc w:val="both"/>
              <w:rPr/>
            </w:pPr>
            <w:r>
              <w:rPr/>
              <w:t>  ✓  </w:t>
            </w:r>
            <w:r>
              <w:rPr>
                <w:rFonts w:ascii="ARIAL" w:hAnsi="ARIAL"/>
                <w:sz w:val="18"/>
              </w:rPr>
              <w:t>Payments under our annual bonus and Long Term Incentive (LTI) plan are performance-based and capped.</w:t>
            </w:r>
          </w:p>
          <w:p>
            <w:pPr>
              <w:pStyle w:val="TableContents"/>
              <w:spacing w:before="0" w:after="0"/>
              <w:jc w:val="left"/>
              <w:rPr/>
            </w:pPr>
            <w:r>
              <w:rPr/>
              <w:t> </w:t>
            </w:r>
          </w:p>
          <w:p>
            <w:pPr>
              <w:pStyle w:val="TableContents"/>
              <w:spacing w:before="0" w:after="0"/>
              <w:jc w:val="both"/>
              <w:rPr/>
            </w:pPr>
            <w:r>
              <w:rPr/>
              <w:t>  ✓  </w:t>
            </w:r>
            <w:r>
              <w:rPr>
                <w:rFonts w:ascii="ARIAL" w:hAnsi="ARIAL"/>
                <w:sz w:val="18"/>
              </w:rPr>
              <w:t>An independent compensation consultant assists the CMDC in evaluating and setting executive and non-employee director compensation.</w:t>
            </w:r>
          </w:p>
          <w:p>
            <w:pPr>
              <w:pStyle w:val="TableContents"/>
              <w:spacing w:before="0" w:after="0"/>
              <w:jc w:val="left"/>
              <w:rPr/>
            </w:pPr>
            <w:r>
              <w:rPr/>
              <w:t> </w:t>
            </w:r>
          </w:p>
          <w:p>
            <w:pPr>
              <w:pStyle w:val="TableContents"/>
              <w:spacing w:before="0" w:after="0"/>
              <w:jc w:val="both"/>
              <w:rPr/>
            </w:pPr>
            <w:r>
              <w:rPr/>
              <w:t>  ✓  </w:t>
            </w:r>
            <w:r>
              <w:rPr>
                <w:rFonts w:ascii="ARIAL" w:hAnsi="ARIAL"/>
                <w:sz w:val="18"/>
              </w:rPr>
              <w:t>Maintain stock ownership guidelines for all NEOs and directors.</w:t>
            </w:r>
          </w:p>
          <w:p>
            <w:pPr>
              <w:pStyle w:val="TableContents"/>
              <w:spacing w:before="0" w:after="0"/>
              <w:jc w:val="left"/>
              <w:rPr/>
            </w:pPr>
            <w:r>
              <w:rPr/>
              <w:t> </w:t>
            </w:r>
          </w:p>
          <w:p>
            <w:pPr>
              <w:pStyle w:val="TableContents"/>
              <w:spacing w:before="0" w:after="0"/>
              <w:jc w:val="both"/>
              <w:rPr/>
            </w:pPr>
            <w:r>
              <w:rPr/>
              <w:t>  ✓  </w:t>
            </w:r>
            <w:r>
              <w:rPr>
                <w:rFonts w:ascii="ARIAL" w:hAnsi="ARIAL"/>
                <w:sz w:val="18"/>
              </w:rPr>
              <w:t>LTI awards are at-risk and subject to multi-year vesting periods that are designed to reward long-term performance.</w:t>
            </w:r>
          </w:p>
          <w:p>
            <w:pPr>
              <w:pStyle w:val="TableContents"/>
              <w:spacing w:before="0" w:after="0"/>
              <w:jc w:val="left"/>
              <w:rPr/>
            </w:pPr>
            <w:r>
              <w:rPr/>
              <w:t> </w:t>
            </w:r>
          </w:p>
          <w:p>
            <w:pPr>
              <w:pStyle w:val="TableContents"/>
              <w:spacing w:before="0" w:after="0"/>
              <w:jc w:val="both"/>
              <w:rPr/>
            </w:pPr>
            <w:r>
              <w:rPr/>
              <w:t>  ✓  </w:t>
            </w:r>
            <w:r>
              <w:rPr>
                <w:rFonts w:ascii="ARIAL" w:hAnsi="ARIAL"/>
                <w:sz w:val="18"/>
              </w:rPr>
              <w:t>We provide competitive total pay opportunities designed to attract, retain and motivate our executives, after consideration of many factors, including comparative data from a carefully selected peer group and the broader market in which we compete for talent.</w:t>
            </w:r>
          </w:p>
          <w:p>
            <w:pPr>
              <w:pStyle w:val="TableContents"/>
              <w:spacing w:before="0" w:after="0"/>
              <w:jc w:val="left"/>
              <w:rPr/>
            </w:pPr>
            <w:r>
              <w:rPr/>
              <w:t> </w:t>
            </w:r>
          </w:p>
          <w:p>
            <w:pPr>
              <w:pStyle w:val="TableContents"/>
              <w:spacing w:before="0" w:after="0"/>
              <w:jc w:val="both"/>
              <w:rPr/>
            </w:pPr>
            <w:r>
              <w:rPr/>
              <w:t>  ✓  </w:t>
            </w:r>
            <w:r>
              <w:rPr>
                <w:rFonts w:ascii="ARIAL" w:hAnsi="ARIAL"/>
                <w:sz w:val="18"/>
              </w:rPr>
              <w:t>Conduct annual risk assessments of our compensation programs.</w:t>
            </w:r>
          </w:p>
          <w:p>
            <w:pPr>
              <w:pStyle w:val="TableContents"/>
              <w:spacing w:before="0" w:after="0"/>
              <w:jc w:val="left"/>
              <w:rPr/>
            </w:pPr>
            <w:r>
              <w:rPr/>
              <w:t> </w:t>
            </w:r>
          </w:p>
          <w:p>
            <w:pPr>
              <w:pStyle w:val="TableContents"/>
              <w:spacing w:before="0" w:after="0"/>
              <w:jc w:val="both"/>
              <w:rPr/>
            </w:pPr>
            <w:r>
              <w:rPr/>
              <w:t>  ✓  </w:t>
            </w:r>
            <w:r>
              <w:rPr>
                <w:rFonts w:ascii="ARIAL" w:hAnsi="ARIAL"/>
                <w:sz w:val="18"/>
              </w:rPr>
              <w:t>Double-trigger equity acceleration in a change-in-control.</w:t>
            </w:r>
          </w:p>
          <w:p>
            <w:pPr>
              <w:pStyle w:val="TableContents"/>
              <w:spacing w:before="0" w:after="0"/>
              <w:jc w:val="left"/>
              <w:rPr/>
            </w:pPr>
            <w:r>
              <w:rPr/>
              <w:t> </w:t>
            </w:r>
          </w:p>
          <w:p>
            <w:pPr>
              <w:pStyle w:val="TableContents"/>
              <w:spacing w:before="0" w:after="0"/>
              <w:jc w:val="both"/>
              <w:rPr/>
            </w:pPr>
            <w:r>
              <w:rPr/>
              <w:t>  ✓  </w:t>
            </w:r>
            <w:r>
              <w:rPr>
                <w:rFonts w:ascii="ARIAL" w:hAnsi="ARIAL"/>
                <w:sz w:val="18"/>
              </w:rPr>
              <w:t>Clawback policy applicable to all NEOs.</w:t>
            </w:r>
          </w:p>
          <w:p>
            <w:pPr>
              <w:pStyle w:val="TableContents"/>
              <w:spacing w:before="0" w:after="20"/>
              <w:jc w:val="left"/>
              <w:rPr/>
            </w:pPr>
            <w:r>
              <w:rPr/>
              <w:t> </w:t>
            </w:r>
          </w:p>
        </w:tc>
        <w:tc>
          <w:tcPr>
            <w:tcW w:w="60" w:type="dxa"/>
            <w:tcBorders/>
            <w:shd w:fill="E8F0F8" w:val="clear"/>
            <w:vAlign w:val="center"/>
          </w:tcPr>
          <w:p>
            <w:pPr>
              <w:pStyle w:val="TableContents"/>
              <w:spacing w:before="0" w:after="283"/>
              <w:rPr/>
            </w:pPr>
            <w:r>
              <w:rPr/>
              <w:t> </w:t>
            </w:r>
          </w:p>
        </w:tc>
        <w:tc>
          <w:tcPr>
            <w:tcW w:w="3729" w:type="dxa"/>
            <w:tcBorders/>
            <w:shd w:fill="E8F0F8" w:val="clear"/>
            <w:vAlign w:val="center"/>
          </w:tcPr>
          <w:p>
            <w:pPr>
              <w:pStyle w:val="TableContents"/>
              <w:spacing w:before="0" w:after="0"/>
              <w:jc w:val="both"/>
              <w:rPr>
                <w:rFonts w:ascii="ARIAL" w:hAnsi="ARIAL"/>
                <w:sz w:val="18"/>
              </w:rPr>
            </w:pPr>
            <w:r>
              <w:rPr>
                <w:rFonts w:ascii="ARIAL" w:hAnsi="ARIAL"/>
                <w:sz w:val="18"/>
              </w:rPr>
              <w:t>Ø 280G tax gross-up payments.</w:t>
            </w:r>
          </w:p>
          <w:p>
            <w:pPr>
              <w:pStyle w:val="TableContents"/>
              <w:spacing w:before="0" w:after="0"/>
              <w:jc w:val="left"/>
              <w:rPr/>
            </w:pPr>
            <w:r>
              <w:rPr/>
              <w:t> </w:t>
            </w:r>
          </w:p>
          <w:p>
            <w:pPr>
              <w:pStyle w:val="TableContents"/>
              <w:spacing w:before="0" w:after="0"/>
              <w:jc w:val="both"/>
              <w:rPr>
                <w:rFonts w:ascii="ARIAL" w:hAnsi="ARIAL"/>
                <w:sz w:val="18"/>
              </w:rPr>
            </w:pPr>
            <w:r>
              <w:rPr>
                <w:rFonts w:ascii="ARIAL" w:hAnsi="ARIAL"/>
                <w:sz w:val="18"/>
              </w:rPr>
              <w:t>Ø Allow hedging or pledging of the Company’s equity securities.</w:t>
            </w:r>
          </w:p>
          <w:p>
            <w:pPr>
              <w:pStyle w:val="TableContents"/>
              <w:spacing w:before="0" w:after="0"/>
              <w:jc w:val="left"/>
              <w:rPr/>
            </w:pPr>
            <w:r>
              <w:rPr/>
              <w:t> </w:t>
            </w:r>
          </w:p>
          <w:p>
            <w:pPr>
              <w:pStyle w:val="TableContents"/>
              <w:spacing w:before="0" w:after="0"/>
              <w:jc w:val="both"/>
              <w:rPr>
                <w:rFonts w:ascii="ARIAL" w:hAnsi="ARIAL"/>
                <w:sz w:val="18"/>
              </w:rPr>
            </w:pPr>
            <w:r>
              <w:rPr>
                <w:rFonts w:ascii="ARIAL" w:hAnsi="ARIAL"/>
                <w:sz w:val="18"/>
              </w:rPr>
              <w:t>Ø Offer additional special perquisites to our executive officers that are not offered to our broad employee base or senior management populations.</w:t>
            </w:r>
          </w:p>
          <w:p>
            <w:pPr>
              <w:pStyle w:val="TableContents"/>
              <w:spacing w:before="0" w:after="0"/>
              <w:jc w:val="left"/>
              <w:rPr/>
            </w:pPr>
            <w:r>
              <w:rPr/>
              <w:t> </w:t>
            </w:r>
          </w:p>
          <w:p>
            <w:pPr>
              <w:pStyle w:val="TableContents"/>
              <w:spacing w:before="0" w:after="0"/>
              <w:jc w:val="both"/>
              <w:rPr>
                <w:rFonts w:ascii="ARIAL" w:hAnsi="ARIAL"/>
                <w:sz w:val="18"/>
              </w:rPr>
            </w:pPr>
            <w:r>
              <w:rPr>
                <w:rFonts w:ascii="ARIAL" w:hAnsi="ARIAL"/>
                <w:sz w:val="18"/>
              </w:rPr>
              <w:t>Ø Encourage unnecessary and excessive risk taking.</w:t>
            </w:r>
          </w:p>
          <w:p>
            <w:pPr>
              <w:pStyle w:val="TableContents"/>
              <w:spacing w:before="0" w:after="0"/>
              <w:jc w:val="left"/>
              <w:rPr/>
            </w:pPr>
            <w:r>
              <w:rPr/>
              <w:t> </w:t>
            </w:r>
          </w:p>
          <w:p>
            <w:pPr>
              <w:pStyle w:val="TableContents"/>
              <w:spacing w:before="0" w:after="20"/>
              <w:jc w:val="both"/>
              <w:rPr>
                <w:rFonts w:ascii="ARIAL" w:hAnsi="ARIAL"/>
                <w:sz w:val="18"/>
              </w:rPr>
            </w:pPr>
            <w:r>
              <w:rPr>
                <w:rFonts w:ascii="ARIAL" w:hAnsi="ARIAL"/>
                <w:sz w:val="18"/>
              </w:rPr>
              <w:t>Ø Excessive perks.</w:t>
            </w:r>
          </w:p>
        </w:tc>
      </w:tr>
    </w:tbl>
    <w:p>
      <w:pPr>
        <w:pStyle w:val="TextBody"/>
        <w:spacing w:before="0" w:after="0"/>
        <w:jc w:val="left"/>
        <w:rPr/>
      </w:pPr>
      <w:r>
        <w:rPr/>
        <w:t> </w:t>
      </w:r>
    </w:p>
    <w:p>
      <w:pPr>
        <w:pStyle w:val="TextBody"/>
        <w:pBdr/>
        <w:spacing w:before="0" w:after="0"/>
        <w:jc w:val="center"/>
        <w:rPr>
          <w:rFonts w:ascii="ARIAL" w:hAnsi="ARIAL"/>
          <w:b/>
          <w:i/>
          <w:sz w:val="18"/>
          <w:highlight w:val="white"/>
        </w:rPr>
      </w:pPr>
      <w:r>
        <w:rPr>
          <w:rFonts w:ascii="ARIAL" w:hAnsi="ARIAL"/>
          <w:b/>
          <w:i/>
          <w:sz w:val="18"/>
          <w:highlight w:val="white"/>
        </w:rPr>
        <w:t xml:space="preserve">THE BOARD OF DIRECTORS RECOMMENDS A VOTE </w:t>
      </w:r>
      <w:r>
        <w:rPr>
          <w:rFonts w:ascii="ARIAL" w:hAnsi="ARIAL"/>
          <w:b/>
          <w:i/>
          <w:color w:val="1A6DBB"/>
          <w:sz w:val="18"/>
          <w:highlight w:val="white"/>
        </w:rPr>
        <w:t>“FOR”</w:t>
      </w:r>
      <w:r>
        <w:rPr>
          <w:rFonts w:ascii="ARIAL" w:hAnsi="ARIAL"/>
          <w:b/>
          <w:i/>
          <w:sz w:val="18"/>
          <w:highlight w:val="white"/>
        </w:rPr>
        <w:t xml:space="preserve"> THE APPROVAL OF THE ADVISORY RESOLUTION TO APPROVE THE COMPENSATION OF THE COMPANY’S NAMED EXECUTIVE OFFICERS. </w:t>
      </w:r>
    </w:p>
    <w:p>
      <w:pPr>
        <w:pStyle w:val="TextBody"/>
        <w:spacing w:before="0" w:after="0"/>
        <w:jc w:val="left"/>
        <w:rPr/>
      </w:pPr>
      <w:r>
        <w:rPr/>
        <w:t> </w:t>
      </w:r>
    </w:p>
    <w:tbl>
      <w:tblPr>
        <w:tblW w:w="3281" w:type="dxa"/>
        <w:jc w:val="left"/>
        <w:tblInd w:w="0" w:type="dxa"/>
        <w:tblCellMar>
          <w:top w:w="0" w:type="dxa"/>
          <w:left w:w="0" w:type="dxa"/>
          <w:bottom w:w="0" w:type="dxa"/>
          <w:right w:w="0" w:type="dxa"/>
        </w:tblCellMar>
      </w:tblPr>
      <w:tblGrid>
        <w:gridCol w:w="38"/>
        <w:gridCol w:w="60"/>
        <w:gridCol w:w="23"/>
        <w:gridCol w:w="60"/>
        <w:gridCol w:w="23"/>
        <w:gridCol w:w="60"/>
        <w:gridCol w:w="3017"/>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017"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01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1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6" descr=""/>
                          <pic:cNvPicPr>
                            <a:picLocks noChangeAspect="1" noChangeArrowheads="1"/>
                          </pic:cNvPicPr>
                        </pic:nvPicPr>
                        <pic:blipFill>
                          <a:blip r:embed="rId17"/>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-vii-</w:t>
            </w:r>
          </w:p>
        </w:tc>
      </w:tr>
    </w:tbl>
    <w:p>
      <w:pPr>
        <w:pStyle w:val="HorizontalLine"/>
        <w:rPr/>
      </w:pPr>
      <w:r>
        <w:br w:type="page"/>
      </w:r>
      <w:r>
        <w:rPr/>
      </w:r>
    </w:p>
    <w:p>
      <w:pPr>
        <w:pStyle w:val="Heading5"/>
        <w:rPr/>
      </w:pPr>
      <w:hyperlink w:anchor="toc">
        <w:r>
          <w:rPr>
            <w:rStyle w:val="InternetLink"/>
          </w:rPr>
          <w:t>Table of Contents</w:t>
        </w:r>
      </w:hyperlink>
    </w:p>
    <w:tbl>
      <w:tblPr>
        <w:tblW w:w="2480" w:type="dxa"/>
        <w:jc w:val="left"/>
        <w:tblInd w:w="0" w:type="dxa"/>
        <w:tblCellMar>
          <w:top w:w="0" w:type="dxa"/>
          <w:left w:w="0" w:type="dxa"/>
          <w:bottom w:w="0" w:type="dxa"/>
          <w:right w:w="0" w:type="dxa"/>
        </w:tblCellMar>
      </w:tblPr>
      <w:tblGrid>
        <w:gridCol w:w="75"/>
        <w:gridCol w:w="60"/>
        <w:gridCol w:w="2345"/>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45"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2345"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Proxy Statement Summary  </w:t>
            </w:r>
          </w:p>
          <w:p>
            <w:pPr>
              <w:pStyle w:val="TableContents"/>
              <w:spacing w:before="0" w:after="20"/>
              <w:jc w:val="left"/>
              <w:rPr/>
            </w:pPr>
            <w:r>
              <w:rPr/>
              <w:t> </w:t>
            </w:r>
          </w:p>
        </w:tc>
      </w:tr>
    </w:tbl>
    <w:p>
      <w:pPr>
        <w:pStyle w:val="TextBody"/>
        <w:spacing w:before="0" w:after="0"/>
        <w:jc w:val="left"/>
        <w:rPr/>
      </w:pPr>
      <w:r>
        <w:rPr/>
        <w:t> </w:t>
      </w:r>
    </w:p>
    <w:p>
      <w:pPr>
        <w:pStyle w:val="TextBody"/>
        <w:spacing w:before="0" w:after="0"/>
        <w:jc w:val="left"/>
        <w:rPr/>
      </w:pPr>
      <w:r>
        <w:rPr/>
        <w:t> </w:t>
      </w:r>
    </w:p>
    <w:tbl>
      <w:tblPr>
        <w:tblW w:w="3373" w:type="dxa"/>
        <w:jc w:val="left"/>
        <w:tblInd w:w="0" w:type="dxa"/>
        <w:tblCellMar>
          <w:top w:w="0" w:type="dxa"/>
          <w:left w:w="0" w:type="dxa"/>
          <w:bottom w:w="0" w:type="dxa"/>
          <w:right w:w="0" w:type="dxa"/>
        </w:tblCellMar>
      </w:tblPr>
      <w:tblGrid>
        <w:gridCol w:w="38"/>
        <w:gridCol w:w="60"/>
        <w:gridCol w:w="3080"/>
        <w:gridCol w:w="60"/>
        <w:gridCol w:w="13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0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1A6DBB" w:val="clear"/>
            <w:vAlign w:val="center"/>
          </w:tcPr>
          <w:p>
            <w:pPr>
              <w:pStyle w:val="TableContents"/>
              <w:spacing w:before="0" w:after="283"/>
              <w:rPr>
                <w:sz w:val="4"/>
                <w:szCs w:val="4"/>
              </w:rPr>
            </w:pPr>
            <w:r>
              <w:rPr>
                <w:sz w:val="4"/>
                <w:szCs w:val="4"/>
              </w:rPr>
            </w:r>
          </w:p>
        </w:tc>
        <w:tc>
          <w:tcPr>
            <w:tcW w:w="60" w:type="dxa"/>
            <w:tcBorders/>
            <w:shd w:fill="1A6DBB" w:val="clear"/>
            <w:vAlign w:val="center"/>
          </w:tcPr>
          <w:p>
            <w:pPr>
              <w:pStyle w:val="TableContents"/>
              <w:spacing w:before="0" w:after="283"/>
              <w:rPr/>
            </w:pPr>
            <w:r>
              <w:rPr/>
              <w:t> </w:t>
            </w:r>
          </w:p>
        </w:tc>
        <w:tc>
          <w:tcPr>
            <w:tcW w:w="3080" w:type="dxa"/>
            <w:tcBorders/>
            <w:shd w:fill="1A6DBB"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1A6DBB" w:val="clear"/>
            <w:vAlign w:val="center"/>
          </w:tcPr>
          <w:p>
            <w:pPr>
              <w:pStyle w:val="TableContents"/>
              <w:spacing w:before="0" w:after="283"/>
              <w:rPr>
                <w:sz w:val="4"/>
                <w:szCs w:val="4"/>
              </w:rPr>
            </w:pPr>
            <w:r>
              <w:rPr>
                <w:sz w:val="4"/>
                <w:szCs w:val="4"/>
              </w:rPr>
            </w:r>
          </w:p>
        </w:tc>
        <w:tc>
          <w:tcPr>
            <w:tcW w:w="60" w:type="dxa"/>
            <w:tcBorders/>
            <w:shd w:fill="1A6DBB" w:val="clear"/>
            <w:vAlign w:val="center"/>
          </w:tcPr>
          <w:p>
            <w:pPr>
              <w:pStyle w:val="TableContents"/>
              <w:spacing w:before="0" w:after="283"/>
              <w:rPr/>
            </w:pPr>
            <w:r>
              <w:rPr/>
              <w:t> </w:t>
            </w:r>
          </w:p>
        </w:tc>
        <w:tc>
          <w:tcPr>
            <w:tcW w:w="3080" w:type="dxa"/>
            <w:tcBorders/>
            <w:shd w:fill="1A6DBB" w:val="clear"/>
            <w:vAlign w:val="center"/>
          </w:tcPr>
          <w:p>
            <w:pPr>
              <w:pStyle w:val="TableContents"/>
              <w:spacing w:before="0" w:after="0"/>
              <w:jc w:val="center"/>
              <w:rPr>
                <w:rFonts w:ascii="ARIAL" w:hAnsi="ARIAL"/>
                <w:color w:val="FFFFFF"/>
                <w:sz w:val="24"/>
              </w:rPr>
            </w:pPr>
            <w:r>
              <w:rPr>
                <w:rFonts w:ascii="ARIAL" w:hAnsi="ARIAL"/>
                <w:color w:val="FFFFFF"/>
                <w:sz w:val="24"/>
              </w:rPr>
              <w:t>Other Management Proposal</w:t>
            </w:r>
          </w:p>
          <w:p>
            <w:pPr>
              <w:pStyle w:val="TableContents"/>
              <w:spacing w:before="0" w:after="20"/>
              <w:jc w:val="left"/>
              <w:rPr/>
            </w:pPr>
            <w:r>
              <w:rPr/>
              <w:t> </w:t>
            </w:r>
          </w:p>
        </w:tc>
        <w:tc>
          <w:tcPr>
            <w:tcW w:w="60" w:type="dxa"/>
            <w:tcBorders/>
            <w:shd w:fill="7F7F7F" w:val="clear"/>
            <w:vAlign w:val="center"/>
          </w:tcPr>
          <w:p>
            <w:pPr>
              <w:pStyle w:val="TableContents"/>
              <w:spacing w:before="0" w:after="283"/>
              <w:rPr/>
            </w:pPr>
            <w:r>
              <w:rPr/>
              <w:t> </w:t>
            </w:r>
          </w:p>
        </w:tc>
        <w:tc>
          <w:tcPr>
            <w:tcW w:w="135" w:type="dxa"/>
            <w:tcBorders/>
            <w:shd w:fill="7F7F7F" w:val="clear"/>
            <w:vAlign w:val="center"/>
          </w:tcPr>
          <w:p>
            <w:pPr>
              <w:pStyle w:val="TableContents"/>
              <w:spacing w:before="0" w:after="0"/>
              <w:jc w:val="both"/>
              <w:rPr/>
            </w:pPr>
            <w:r>
              <w:rPr/>
              <w:t>  </w:t>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7F7F7F" w:val="clear"/>
            <w:vAlign w:val="center"/>
          </w:tcPr>
          <w:p>
            <w:pPr>
              <w:pStyle w:val="TableContents"/>
              <w:spacing w:before="0" w:after="283"/>
              <w:rPr/>
            </w:pPr>
            <w:r>
              <w:rPr/>
              <w:t> </w:t>
            </w:r>
          </w:p>
        </w:tc>
        <w:tc>
          <w:tcPr>
            <w:tcW w:w="3080" w:type="dxa"/>
            <w:tcBorders/>
            <w:shd w:fill="7F7F7F" w:val="clear"/>
            <w:vAlign w:val="center"/>
          </w:tcPr>
          <w:p>
            <w:pPr>
              <w:pStyle w:val="TableContents"/>
              <w:spacing w:before="0" w:after="283"/>
              <w:rPr>
                <w:sz w:val="4"/>
                <w:szCs w:val="4"/>
              </w:rPr>
            </w:pPr>
            <w:r>
              <w:rPr>
                <w:sz w:val="4"/>
                <w:szCs w:val="4"/>
              </w:rPr>
            </w:r>
          </w:p>
        </w:tc>
        <w:tc>
          <w:tcPr>
            <w:tcW w:w="60" w:type="dxa"/>
            <w:tcBorders/>
            <w:shd w:fill="7F7F7F" w:val="clear"/>
            <w:vAlign w:val="center"/>
          </w:tcPr>
          <w:p>
            <w:pPr>
              <w:pStyle w:val="TableContents"/>
              <w:spacing w:before="0" w:after="283"/>
              <w:rPr/>
            </w:pPr>
            <w:r>
              <w:rPr/>
              <w:t> </w:t>
            </w:r>
          </w:p>
        </w:tc>
        <w:tc>
          <w:tcPr>
            <w:tcW w:w="135" w:type="dxa"/>
            <w:tcBorders/>
            <w:shd w:fill="7F7F7F" w:val="clear"/>
            <w:vAlign w:val="center"/>
          </w:tcPr>
          <w:p>
            <w:pPr>
              <w:pStyle w:val="TableContents"/>
              <w:spacing w:before="0" w:after="283"/>
              <w:rPr>
                <w:sz w:val="4"/>
                <w:szCs w:val="4"/>
              </w:rPr>
            </w:pPr>
            <w:r>
              <w:rPr>
                <w:sz w:val="4"/>
                <w:szCs w:val="4"/>
              </w:rPr>
            </w:r>
          </w:p>
        </w:tc>
      </w:tr>
    </w:tbl>
    <w:p>
      <w:pPr>
        <w:pStyle w:val="TextBody"/>
        <w:spacing w:before="240" w:after="0"/>
        <w:jc w:val="left"/>
        <w:rPr>
          <w:rFonts w:ascii="ARIAL" w:hAnsi="ARIAL"/>
          <w:b/>
          <w:color w:val="1A6DBB"/>
          <w:sz w:val="20"/>
        </w:rPr>
      </w:pPr>
      <w:r>
        <w:rPr>
          <w:rFonts w:ascii="ARIAL" w:hAnsi="ARIAL"/>
          <w:b/>
          <w:color w:val="1A6DBB"/>
          <w:sz w:val="20"/>
        </w:rPr>
        <w:t xml:space="preserve">Proposal 4. Advisory Vote on the Frequency of the Advisory Vote on Executive Compensation </w:t>
      </w:r>
    </w:p>
    <w:p>
      <w:pPr>
        <w:pStyle w:val="TextBody"/>
        <w:spacing w:before="120" w:after="0"/>
        <w:jc w:val="both"/>
        <w:rPr>
          <w:rFonts w:ascii="ARIAL" w:hAnsi="ARIAL"/>
          <w:sz w:val="18"/>
        </w:rPr>
      </w:pPr>
      <w:r>
        <w:rPr>
          <w:rFonts w:ascii="ARIAL" w:hAnsi="ARIAL"/>
          <w:sz w:val="18"/>
        </w:rPr>
        <w:t xml:space="preserve">In this Proposal 4 you are being asked to cast a non-binding, advisory vote on how frequently we should have say-on-pay votes in the future. You can vote to hold say-on-pay votes every one, two, or three years, or you can abstain from voting. Our Board of Directors believes that say-on-pay votes should be held annually to facilitate the highest level of accountability to, and communication with, our stockholders. Further information about this proposal can be found on page 73. </w:t>
      </w:r>
    </w:p>
    <w:p>
      <w:pPr>
        <w:pStyle w:val="TextBody"/>
        <w:spacing w:before="0" w:after="0"/>
        <w:jc w:val="left"/>
        <w:rPr/>
      </w:pPr>
      <w:r>
        <w:rPr/>
        <w:t> </w:t>
      </w:r>
    </w:p>
    <w:p>
      <w:pPr>
        <w:pStyle w:val="TextBody"/>
        <w:pBdr/>
        <w:spacing w:before="0" w:after="0"/>
        <w:jc w:val="center"/>
        <w:rPr>
          <w:rFonts w:ascii="ARIAL" w:hAnsi="ARIAL"/>
          <w:b/>
          <w:i/>
          <w:sz w:val="18"/>
          <w:highlight w:val="white"/>
        </w:rPr>
      </w:pPr>
      <w:r>
        <w:rPr>
          <w:rFonts w:ascii="ARIAL" w:hAnsi="ARIAL"/>
          <w:b/>
          <w:i/>
          <w:sz w:val="18"/>
          <w:highlight w:val="white"/>
        </w:rPr>
        <w:t xml:space="preserve">THE BOARD OF DIRECTORS RECOMMENDS THAT STOCKHOLDERS VOTE </w:t>
      </w:r>
      <w:r>
        <w:rPr>
          <w:rFonts w:ascii="ARIAL" w:hAnsi="ARIAL"/>
          <w:b/>
          <w:i/>
          <w:color w:val="1A6DBB"/>
          <w:sz w:val="18"/>
          <w:highlight w:val="white"/>
        </w:rPr>
        <w:t>“FOR”</w:t>
      </w:r>
      <w:r>
        <w:rPr>
          <w:rFonts w:ascii="ARIAL" w:hAnsi="ARIAL"/>
          <w:b/>
          <w:i/>
          <w:sz w:val="18"/>
          <w:highlight w:val="white"/>
        </w:rPr>
        <w:t xml:space="preserve"> THE ONE-YEAR OPTION AS THE FREQUENCY OF THE ADVISORY VOTE ON EXECUTIVE COMPENSATION. </w:t>
      </w:r>
    </w:p>
    <w:p>
      <w:pPr>
        <w:pStyle w:val="TextBody"/>
        <w:spacing w:before="0" w:after="0"/>
        <w:jc w:val="left"/>
        <w:rPr/>
      </w:pPr>
      <w:r>
        <w:rPr/>
        <w:t> </w:t>
      </w:r>
    </w:p>
    <w:tbl>
      <w:tblPr>
        <w:tblW w:w="3326" w:type="dxa"/>
        <w:jc w:val="left"/>
        <w:tblInd w:w="0" w:type="dxa"/>
        <w:tblCellMar>
          <w:top w:w="0" w:type="dxa"/>
          <w:left w:w="0" w:type="dxa"/>
          <w:bottom w:w="0" w:type="dxa"/>
          <w:right w:w="0" w:type="dxa"/>
        </w:tblCellMar>
      </w:tblPr>
      <w:tblGrid>
        <w:gridCol w:w="38"/>
        <w:gridCol w:w="60"/>
        <w:gridCol w:w="23"/>
        <w:gridCol w:w="60"/>
        <w:gridCol w:w="23"/>
        <w:gridCol w:w="60"/>
        <w:gridCol w:w="3062"/>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062"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062"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1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7" descr=""/>
                          <pic:cNvPicPr>
                            <a:picLocks noChangeAspect="1" noChangeArrowheads="1"/>
                          </pic:cNvPicPr>
                        </pic:nvPicPr>
                        <pic:blipFill>
                          <a:blip r:embed="rId18"/>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-viii-</w:t>
            </w:r>
          </w:p>
        </w:tc>
      </w:tr>
    </w:tbl>
    <w:p>
      <w:pPr>
        <w:pStyle w:val="HorizontalLine"/>
        <w:rPr/>
      </w:pPr>
      <w:r>
        <w:br w:type="page"/>
      </w:r>
      <w:r>
        <w:rPr/>
      </w:r>
    </w:p>
    <w:p>
      <w:pPr>
        <w:pStyle w:val="Heading5"/>
        <w:rPr/>
      </w:pPr>
      <w:hyperlink w:anchor="toc">
        <w:r>
          <w:rPr>
            <w:rStyle w:val="InternetLink"/>
          </w:rPr>
          <w:t>Table of Contents</w:t>
        </w:r>
      </w:hyperlink>
    </w:p>
    <w:tbl>
      <w:tblPr>
        <w:tblW w:w="2480" w:type="dxa"/>
        <w:jc w:val="left"/>
        <w:tblInd w:w="0" w:type="dxa"/>
        <w:tblCellMar>
          <w:top w:w="0" w:type="dxa"/>
          <w:left w:w="0" w:type="dxa"/>
          <w:bottom w:w="0" w:type="dxa"/>
          <w:right w:w="0" w:type="dxa"/>
        </w:tblCellMar>
      </w:tblPr>
      <w:tblGrid>
        <w:gridCol w:w="75"/>
        <w:gridCol w:w="60"/>
        <w:gridCol w:w="2345"/>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45"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2345"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Proxy Statement Summary  </w:t>
            </w:r>
          </w:p>
          <w:p>
            <w:pPr>
              <w:pStyle w:val="TableContents"/>
              <w:spacing w:before="0" w:after="20"/>
              <w:jc w:val="left"/>
              <w:rPr/>
            </w:pPr>
            <w:r>
              <w:rPr/>
              <w:t> </w:t>
            </w:r>
          </w:p>
        </w:tc>
      </w:tr>
    </w:tbl>
    <w:p>
      <w:pPr>
        <w:pStyle w:val="TextBody"/>
        <w:spacing w:before="0" w:after="0"/>
        <w:jc w:val="left"/>
        <w:rPr/>
      </w:pPr>
      <w:r>
        <w:rPr/>
        <w:t> </w:t>
      </w:r>
    </w:p>
    <w:tbl>
      <w:tblPr>
        <w:tblW w:w="4618" w:type="dxa"/>
        <w:jc w:val="left"/>
        <w:tblInd w:w="0" w:type="dxa"/>
        <w:tblCellMar>
          <w:top w:w="0" w:type="dxa"/>
          <w:left w:w="0" w:type="dxa"/>
          <w:bottom w:w="0" w:type="dxa"/>
          <w:right w:w="0" w:type="dxa"/>
        </w:tblCellMar>
      </w:tblPr>
      <w:tblGrid>
        <w:gridCol w:w="38"/>
        <w:gridCol w:w="60"/>
        <w:gridCol w:w="4325"/>
        <w:gridCol w:w="60"/>
        <w:gridCol w:w="13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3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1A6DBB" w:val="clear"/>
            <w:vAlign w:val="center"/>
          </w:tcPr>
          <w:p>
            <w:pPr>
              <w:pStyle w:val="TableContents"/>
              <w:spacing w:before="0" w:after="283"/>
              <w:rPr>
                <w:sz w:val="4"/>
                <w:szCs w:val="4"/>
              </w:rPr>
            </w:pPr>
            <w:r>
              <w:rPr>
                <w:sz w:val="4"/>
                <w:szCs w:val="4"/>
              </w:rPr>
            </w:r>
          </w:p>
        </w:tc>
        <w:tc>
          <w:tcPr>
            <w:tcW w:w="60" w:type="dxa"/>
            <w:tcBorders/>
            <w:shd w:fill="1A6DBB" w:val="clear"/>
            <w:vAlign w:val="center"/>
          </w:tcPr>
          <w:p>
            <w:pPr>
              <w:pStyle w:val="TableContents"/>
              <w:spacing w:before="0" w:after="283"/>
              <w:rPr/>
            </w:pPr>
            <w:r>
              <w:rPr/>
              <w:t> </w:t>
            </w:r>
          </w:p>
        </w:tc>
        <w:tc>
          <w:tcPr>
            <w:tcW w:w="4325" w:type="dxa"/>
            <w:tcBorders/>
            <w:shd w:fill="1A6DBB"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1A6DBB" w:val="clear"/>
            <w:vAlign w:val="center"/>
          </w:tcPr>
          <w:p>
            <w:pPr>
              <w:pStyle w:val="TableContents"/>
              <w:spacing w:before="0" w:after="283"/>
              <w:rPr>
                <w:sz w:val="4"/>
                <w:szCs w:val="4"/>
              </w:rPr>
            </w:pPr>
            <w:r>
              <w:rPr>
                <w:sz w:val="4"/>
                <w:szCs w:val="4"/>
              </w:rPr>
            </w:r>
          </w:p>
        </w:tc>
        <w:tc>
          <w:tcPr>
            <w:tcW w:w="60" w:type="dxa"/>
            <w:tcBorders/>
            <w:shd w:fill="1A6DBB" w:val="clear"/>
            <w:vAlign w:val="center"/>
          </w:tcPr>
          <w:p>
            <w:pPr>
              <w:pStyle w:val="TableContents"/>
              <w:spacing w:before="0" w:after="283"/>
              <w:rPr/>
            </w:pPr>
            <w:r>
              <w:rPr/>
              <w:t> </w:t>
            </w:r>
          </w:p>
        </w:tc>
        <w:tc>
          <w:tcPr>
            <w:tcW w:w="4325" w:type="dxa"/>
            <w:tcBorders/>
            <w:shd w:fill="1A6DBB" w:val="clear"/>
            <w:vAlign w:val="center"/>
          </w:tcPr>
          <w:p>
            <w:pPr>
              <w:pStyle w:val="TableContents"/>
              <w:spacing w:before="0" w:after="0"/>
              <w:jc w:val="center"/>
              <w:rPr>
                <w:rFonts w:ascii="ARIAL" w:hAnsi="ARIAL"/>
                <w:color w:val="FFFFFF"/>
                <w:sz w:val="24"/>
              </w:rPr>
            </w:pPr>
            <w:r>
              <w:rPr>
                <w:rFonts w:ascii="ARIAL" w:hAnsi="ARIAL"/>
                <w:color w:val="FFFFFF"/>
                <w:sz w:val="24"/>
              </w:rPr>
              <w:t>Note about Forward-Looking Statements</w:t>
            </w:r>
          </w:p>
          <w:p>
            <w:pPr>
              <w:pStyle w:val="TableContents"/>
              <w:spacing w:before="0" w:after="20"/>
              <w:jc w:val="left"/>
              <w:rPr/>
            </w:pPr>
            <w:r>
              <w:rPr/>
              <w:t> </w:t>
            </w:r>
          </w:p>
        </w:tc>
        <w:tc>
          <w:tcPr>
            <w:tcW w:w="60" w:type="dxa"/>
            <w:tcBorders/>
            <w:shd w:fill="7F7F7F" w:val="clear"/>
            <w:vAlign w:val="center"/>
          </w:tcPr>
          <w:p>
            <w:pPr>
              <w:pStyle w:val="TableContents"/>
              <w:spacing w:before="0" w:after="283"/>
              <w:rPr/>
            </w:pPr>
            <w:r>
              <w:rPr/>
              <w:t> </w:t>
            </w:r>
          </w:p>
        </w:tc>
        <w:tc>
          <w:tcPr>
            <w:tcW w:w="135" w:type="dxa"/>
            <w:tcBorders/>
            <w:shd w:fill="7F7F7F" w:val="clear"/>
            <w:vAlign w:val="center"/>
          </w:tcPr>
          <w:p>
            <w:pPr>
              <w:pStyle w:val="TableContents"/>
              <w:spacing w:before="0" w:after="0"/>
              <w:jc w:val="both"/>
              <w:rPr/>
            </w:pPr>
            <w:r>
              <w:rPr/>
              <w:t>  </w:t>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7F7F7F" w:val="clear"/>
            <w:vAlign w:val="center"/>
          </w:tcPr>
          <w:p>
            <w:pPr>
              <w:pStyle w:val="TableContents"/>
              <w:spacing w:before="0" w:after="283"/>
              <w:rPr/>
            </w:pPr>
            <w:r>
              <w:rPr/>
              <w:t> </w:t>
            </w:r>
          </w:p>
        </w:tc>
        <w:tc>
          <w:tcPr>
            <w:tcW w:w="4325" w:type="dxa"/>
            <w:tcBorders/>
            <w:shd w:fill="7F7F7F" w:val="clear"/>
            <w:vAlign w:val="center"/>
          </w:tcPr>
          <w:p>
            <w:pPr>
              <w:pStyle w:val="TableContents"/>
              <w:spacing w:before="0" w:after="283"/>
              <w:rPr>
                <w:sz w:val="4"/>
                <w:szCs w:val="4"/>
              </w:rPr>
            </w:pPr>
            <w:r>
              <w:rPr>
                <w:sz w:val="4"/>
                <w:szCs w:val="4"/>
              </w:rPr>
            </w:r>
          </w:p>
        </w:tc>
        <w:tc>
          <w:tcPr>
            <w:tcW w:w="60" w:type="dxa"/>
            <w:tcBorders/>
            <w:shd w:fill="7F7F7F" w:val="clear"/>
            <w:vAlign w:val="center"/>
          </w:tcPr>
          <w:p>
            <w:pPr>
              <w:pStyle w:val="TableContents"/>
              <w:spacing w:before="0" w:after="283"/>
              <w:rPr/>
            </w:pPr>
            <w:r>
              <w:rPr/>
              <w:t> </w:t>
            </w:r>
          </w:p>
        </w:tc>
        <w:tc>
          <w:tcPr>
            <w:tcW w:w="135" w:type="dxa"/>
            <w:tcBorders/>
            <w:shd w:fill="7F7F7F" w:val="clear"/>
            <w:vAlign w:val="center"/>
          </w:tcPr>
          <w:p>
            <w:pPr>
              <w:pStyle w:val="TableContents"/>
              <w:spacing w:before="0" w:after="283"/>
              <w:rPr>
                <w:sz w:val="4"/>
                <w:szCs w:val="4"/>
              </w:rPr>
            </w:pPr>
            <w:r>
              <w:rPr>
                <w:sz w:val="4"/>
                <w:szCs w:val="4"/>
              </w:rPr>
            </w:r>
          </w:p>
        </w:tc>
      </w:tr>
    </w:tbl>
    <w:p>
      <w:pPr>
        <w:pStyle w:val="TextBody"/>
        <w:spacing w:before="120" w:after="0"/>
        <w:jc w:val="both"/>
        <w:rPr>
          <w:rFonts w:ascii="ARIAL" w:hAnsi="ARIAL"/>
          <w:sz w:val="18"/>
        </w:rPr>
      </w:pPr>
      <w:r>
        <w:rPr>
          <w:rFonts w:ascii="ARIAL" w:hAnsi="ARIAL"/>
          <w:sz w:val="18"/>
        </w:rPr>
        <w:t xml:space="preserve">This Proxy Statement contains forward-looking statements, including statements relating to: our strategy and plans; potential of our commercial business and pipeline programs; capital allocation and investment strategy; clinical development programs, clinical trials and data readouts and presentations; risks and uncertainties associated with drug development and commercialization; regulatory discussions, submissions, filings and approvals and the timing thereof; the potential benefits, safety and efficacy of our products and investigational therapies; and the anticipated benefits and potential of investments, collaborations and business development activities. These forward-looking statements may be accompanied by such words as “aim,” “anticipate,” “believe,” “could,” “estimate,” “expect,” “forecast,” “goal,” “intend,” “may,” “plan,” “potential,” “possible,” “will,” “would” and other words and terms of similar meaning. You should not place undue reliance on these statements or the scientific data presented. </w:t>
      </w:r>
    </w:p>
    <w:p>
      <w:pPr>
        <w:pStyle w:val="TextBody"/>
        <w:spacing w:before="120" w:after="0"/>
        <w:jc w:val="both"/>
        <w:rPr>
          <w:rFonts w:ascii="ARIAL" w:hAnsi="ARIAL"/>
          <w:sz w:val="18"/>
        </w:rPr>
      </w:pPr>
      <w:r>
        <w:rPr>
          <w:rFonts w:ascii="ARIAL" w:hAnsi="ARIAL"/>
          <w:sz w:val="18"/>
        </w:rPr>
        <w:t xml:space="preserve">These statements involve risks and uncertainties that could cause actual results to differ materially from those reflected in such statements, including the risks and uncertainties that are described in the Risk Factors section of our most recent annual or quarterly report and in other reports we have filed with the U.S. Securities and Exchange Commission (SEC). These statements speak only as of the date of this Proxy Statement. We do not undertake any obligation to publicly update any forward-looking statements, whether as a result of new information, future developments or otherwise, except as required by law. </w:t>
      </w:r>
    </w:p>
    <w:p>
      <w:pPr>
        <w:pStyle w:val="TextBody"/>
        <w:spacing w:before="0" w:after="0"/>
        <w:jc w:val="left"/>
        <w:rPr/>
      </w:pPr>
      <w:r>
        <w:rPr/>
        <w:t> </w:t>
      </w:r>
    </w:p>
    <w:tbl>
      <w:tblPr>
        <w:tblW w:w="3238" w:type="dxa"/>
        <w:jc w:val="left"/>
        <w:tblInd w:w="0" w:type="dxa"/>
        <w:tblCellMar>
          <w:top w:w="0" w:type="dxa"/>
          <w:left w:w="0" w:type="dxa"/>
          <w:bottom w:w="0" w:type="dxa"/>
          <w:right w:w="0" w:type="dxa"/>
        </w:tblCellMar>
      </w:tblPr>
      <w:tblGrid>
        <w:gridCol w:w="38"/>
        <w:gridCol w:w="60"/>
        <w:gridCol w:w="2945"/>
        <w:gridCol w:w="60"/>
        <w:gridCol w:w="13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9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1A6DBB" w:val="clear"/>
            <w:vAlign w:val="center"/>
          </w:tcPr>
          <w:p>
            <w:pPr>
              <w:pStyle w:val="TableContents"/>
              <w:spacing w:before="0" w:after="283"/>
              <w:rPr>
                <w:sz w:val="4"/>
                <w:szCs w:val="4"/>
              </w:rPr>
            </w:pPr>
            <w:r>
              <w:rPr>
                <w:sz w:val="4"/>
                <w:szCs w:val="4"/>
              </w:rPr>
            </w:r>
          </w:p>
        </w:tc>
        <w:tc>
          <w:tcPr>
            <w:tcW w:w="60" w:type="dxa"/>
            <w:tcBorders/>
            <w:shd w:fill="1A6DBB" w:val="clear"/>
            <w:vAlign w:val="center"/>
          </w:tcPr>
          <w:p>
            <w:pPr>
              <w:pStyle w:val="TableContents"/>
              <w:spacing w:before="0" w:after="283"/>
              <w:rPr/>
            </w:pPr>
            <w:r>
              <w:rPr/>
              <w:t> </w:t>
            </w:r>
          </w:p>
        </w:tc>
        <w:tc>
          <w:tcPr>
            <w:tcW w:w="2945" w:type="dxa"/>
            <w:tcBorders/>
            <w:shd w:fill="1A6DBB"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1A6DBB" w:val="clear"/>
            <w:vAlign w:val="center"/>
          </w:tcPr>
          <w:p>
            <w:pPr>
              <w:pStyle w:val="TableContents"/>
              <w:spacing w:before="0" w:after="283"/>
              <w:rPr>
                <w:sz w:val="4"/>
                <w:szCs w:val="4"/>
              </w:rPr>
            </w:pPr>
            <w:r>
              <w:rPr>
                <w:sz w:val="4"/>
                <w:szCs w:val="4"/>
              </w:rPr>
            </w:r>
          </w:p>
        </w:tc>
        <w:tc>
          <w:tcPr>
            <w:tcW w:w="60" w:type="dxa"/>
            <w:tcBorders/>
            <w:shd w:fill="1A6DBB" w:val="clear"/>
            <w:vAlign w:val="center"/>
          </w:tcPr>
          <w:p>
            <w:pPr>
              <w:pStyle w:val="TableContents"/>
              <w:spacing w:before="0" w:after="283"/>
              <w:rPr/>
            </w:pPr>
            <w:r>
              <w:rPr/>
              <w:t> </w:t>
            </w:r>
          </w:p>
        </w:tc>
        <w:tc>
          <w:tcPr>
            <w:tcW w:w="2945" w:type="dxa"/>
            <w:tcBorders/>
            <w:shd w:fill="1A6DBB" w:val="clear"/>
            <w:vAlign w:val="center"/>
          </w:tcPr>
          <w:p>
            <w:pPr>
              <w:pStyle w:val="TableContents"/>
              <w:spacing w:before="0" w:after="0"/>
              <w:jc w:val="center"/>
              <w:rPr>
                <w:rFonts w:ascii="ARIAL" w:hAnsi="ARIAL"/>
                <w:color w:val="FFFFFF"/>
                <w:sz w:val="24"/>
              </w:rPr>
            </w:pPr>
            <w:r>
              <w:rPr>
                <w:rFonts w:ascii="ARIAL" w:hAnsi="ARIAL"/>
                <w:color w:val="FFFFFF"/>
                <w:sz w:val="24"/>
              </w:rPr>
              <w:t>Note regarding Trademarks</w:t>
            </w:r>
          </w:p>
          <w:p>
            <w:pPr>
              <w:pStyle w:val="TableContents"/>
              <w:spacing w:before="0" w:after="20"/>
              <w:jc w:val="left"/>
              <w:rPr/>
            </w:pPr>
            <w:r>
              <w:rPr/>
              <w:t> </w:t>
            </w:r>
          </w:p>
        </w:tc>
        <w:tc>
          <w:tcPr>
            <w:tcW w:w="60" w:type="dxa"/>
            <w:tcBorders/>
            <w:shd w:fill="7F7F7F" w:val="clear"/>
            <w:vAlign w:val="center"/>
          </w:tcPr>
          <w:p>
            <w:pPr>
              <w:pStyle w:val="TableContents"/>
              <w:spacing w:before="0" w:after="283"/>
              <w:rPr/>
            </w:pPr>
            <w:r>
              <w:rPr/>
              <w:t> </w:t>
            </w:r>
          </w:p>
        </w:tc>
        <w:tc>
          <w:tcPr>
            <w:tcW w:w="135" w:type="dxa"/>
            <w:tcBorders/>
            <w:shd w:fill="7F7F7F" w:val="clear"/>
            <w:vAlign w:val="center"/>
          </w:tcPr>
          <w:p>
            <w:pPr>
              <w:pStyle w:val="TableContents"/>
              <w:spacing w:before="0" w:after="0"/>
              <w:jc w:val="both"/>
              <w:rPr/>
            </w:pPr>
            <w:r>
              <w:rPr/>
              <w:t>  </w:t>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7F7F7F" w:val="clear"/>
            <w:vAlign w:val="center"/>
          </w:tcPr>
          <w:p>
            <w:pPr>
              <w:pStyle w:val="TableContents"/>
              <w:spacing w:before="0" w:after="283"/>
              <w:rPr/>
            </w:pPr>
            <w:r>
              <w:rPr/>
              <w:t> </w:t>
            </w:r>
          </w:p>
        </w:tc>
        <w:tc>
          <w:tcPr>
            <w:tcW w:w="2945" w:type="dxa"/>
            <w:tcBorders/>
            <w:shd w:fill="7F7F7F" w:val="clear"/>
            <w:vAlign w:val="center"/>
          </w:tcPr>
          <w:p>
            <w:pPr>
              <w:pStyle w:val="TableContents"/>
              <w:spacing w:before="0" w:after="283"/>
              <w:rPr>
                <w:sz w:val="4"/>
                <w:szCs w:val="4"/>
              </w:rPr>
            </w:pPr>
            <w:r>
              <w:rPr>
                <w:sz w:val="4"/>
                <w:szCs w:val="4"/>
              </w:rPr>
            </w:r>
          </w:p>
        </w:tc>
        <w:tc>
          <w:tcPr>
            <w:tcW w:w="60" w:type="dxa"/>
            <w:tcBorders/>
            <w:shd w:fill="7F7F7F" w:val="clear"/>
            <w:vAlign w:val="center"/>
          </w:tcPr>
          <w:p>
            <w:pPr>
              <w:pStyle w:val="TableContents"/>
              <w:spacing w:before="0" w:after="283"/>
              <w:rPr/>
            </w:pPr>
            <w:r>
              <w:rPr/>
              <w:t> </w:t>
            </w:r>
          </w:p>
        </w:tc>
        <w:tc>
          <w:tcPr>
            <w:tcW w:w="135" w:type="dxa"/>
            <w:tcBorders/>
            <w:shd w:fill="7F7F7F" w:val="clear"/>
            <w:vAlign w:val="center"/>
          </w:tcPr>
          <w:p>
            <w:pPr>
              <w:pStyle w:val="TableContents"/>
              <w:spacing w:before="0" w:after="283"/>
              <w:rPr>
                <w:sz w:val="4"/>
                <w:szCs w:val="4"/>
              </w:rPr>
            </w:pPr>
            <w:r>
              <w:rPr>
                <w:sz w:val="4"/>
                <w:szCs w:val="4"/>
              </w:rPr>
            </w:r>
          </w:p>
        </w:tc>
      </w:tr>
    </w:tbl>
    <w:p>
      <w:pPr>
        <w:pStyle w:val="TextBody"/>
        <w:spacing w:before="120" w:after="0"/>
        <w:jc w:val="both"/>
        <w:rPr>
          <w:rFonts w:ascii="ARIAL" w:hAnsi="ARIAL"/>
          <w:sz w:val="18"/>
        </w:rPr>
      </w:pPr>
      <w:r>
        <w:rPr>
          <w:rFonts w:ascii="ARIAL" w:hAnsi="ARIAL"/>
          <w:sz w:val="18"/>
        </w:rPr>
        <w:t xml:space="preserve">ADUHELM®, RITUXAN®, SPINRAZA®, TECFIDERA®, and VUMERITY® are registered trademarks of Biogen. Healthy Climate, Healthy Lives™ and QALSODY™, a trademark of Biogen. LEQEMBI™ and LUNSUMIO™ and other trademarks referenced in this Proxy Statement are the property of their respective owners. </w:t>
      </w:r>
    </w:p>
    <w:p>
      <w:pPr>
        <w:pStyle w:val="TextBody"/>
        <w:spacing w:before="0" w:after="0"/>
        <w:jc w:val="left"/>
        <w:rPr/>
      </w:pPr>
      <w:r>
        <w:rPr/>
        <w:t> </w:t>
      </w:r>
    </w:p>
    <w:tbl>
      <w:tblPr>
        <w:tblW w:w="3236" w:type="dxa"/>
        <w:jc w:val="left"/>
        <w:tblInd w:w="0" w:type="dxa"/>
        <w:tblCellMar>
          <w:top w:w="0" w:type="dxa"/>
          <w:left w:w="0" w:type="dxa"/>
          <w:bottom w:w="0" w:type="dxa"/>
          <w:right w:w="0" w:type="dxa"/>
        </w:tblCellMar>
      </w:tblPr>
      <w:tblGrid>
        <w:gridCol w:w="38"/>
        <w:gridCol w:w="60"/>
        <w:gridCol w:w="23"/>
        <w:gridCol w:w="60"/>
        <w:gridCol w:w="23"/>
        <w:gridCol w:w="60"/>
        <w:gridCol w:w="2972"/>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972"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972"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2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8" descr=""/>
                          <pic:cNvPicPr>
                            <a:picLocks noChangeAspect="1" noChangeArrowheads="1"/>
                          </pic:cNvPicPr>
                        </pic:nvPicPr>
                        <pic:blipFill>
                          <a:blip r:embed="rId19"/>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-ix-</w:t>
            </w:r>
          </w:p>
        </w:tc>
      </w:tr>
    </w:tbl>
    <w:p>
      <w:pPr>
        <w:pStyle w:val="HorizontalLine"/>
        <w:rPr/>
      </w:pPr>
      <w:r>
        <w:br w:type="page"/>
      </w:r>
      <w:r>
        <w:rPr/>
      </w:r>
    </w:p>
    <w:p>
      <w:pPr>
        <w:pStyle w:val="Heading5"/>
        <w:rPr/>
      </w:pPr>
      <w:hyperlink w:anchor="toc">
        <w:r>
          <w:rPr>
            <w:rStyle w:val="InternetLink"/>
          </w:rPr>
          <w:t>Table of Contents</w:t>
        </w:r>
      </w:hyperlink>
    </w:p>
    <w:tbl>
      <w:tblPr>
        <w:tblW w:w="2735" w:type="dxa"/>
        <w:jc w:val="left"/>
        <w:tblInd w:w="0" w:type="dxa"/>
        <w:tblCellMar>
          <w:top w:w="0" w:type="dxa"/>
          <w:left w:w="0" w:type="dxa"/>
          <w:bottom w:w="0" w:type="dxa"/>
          <w:right w:w="0" w:type="dxa"/>
        </w:tblCellMar>
      </w:tblPr>
      <w:tblGrid>
        <w:gridCol w:w="75"/>
        <w:gridCol w:w="60"/>
        <w:gridCol w:w="2600"/>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0"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2600" w:type="dxa"/>
            <w:tcBorders/>
            <w:shd w:fill="1A6DBB" w:val="clear"/>
            <w:vAlign w:val="center"/>
          </w:tcPr>
          <w:p>
            <w:pPr>
              <w:pStyle w:val="TableContents"/>
              <w:spacing w:before="0" w:after="0"/>
              <w:rPr/>
            </w:pPr>
            <w:r>
              <w:rPr/>
              <w:t> </w:t>
            </w:r>
          </w:p>
          <w:p>
            <w:pPr>
              <w:pStyle w:val="TableContents"/>
              <w:spacing w:before="0" w:after="0"/>
              <w:jc w:val="right"/>
              <w:rPr>
                <w:color w:val="FFFFFF"/>
              </w:rPr>
            </w:pPr>
            <w:bookmarkStart w:id="4" w:name="toc422936_101"/>
            <w:bookmarkEnd w:id="4"/>
            <w:r>
              <w:rPr>
                <w:color w:val="FFFFFF"/>
              </w:rPr>
              <w:t>  </w:t>
            </w:r>
            <w:r>
              <w:rPr>
                <w:rFonts w:ascii="ARIAL" w:hAnsi="ARIAL"/>
                <w:b/>
                <w:color w:val="FFFFFF"/>
                <w:sz w:val="16"/>
              </w:rPr>
              <w:t>Item 1 — Election of Directors  </w:t>
            </w:r>
          </w:p>
          <w:p>
            <w:pPr>
              <w:pStyle w:val="TableContents"/>
              <w:spacing w:before="0" w:after="20"/>
              <w:jc w:val="left"/>
              <w:rPr/>
            </w:pPr>
            <w:r>
              <w:rPr/>
              <w:t> </w:t>
            </w:r>
          </w:p>
        </w:tc>
      </w:tr>
    </w:tbl>
    <w:p>
      <w:pPr>
        <w:pStyle w:val="TextBody"/>
        <w:spacing w:before="0" w:after="0"/>
        <w:jc w:val="left"/>
        <w:rPr/>
      </w:pPr>
      <w:r>
        <w:rPr/>
        <w:t> </w:t>
      </w:r>
    </w:p>
    <w:tbl>
      <w:tblPr>
        <w:tblW w:w="4850" w:type="dxa"/>
        <w:jc w:val="left"/>
        <w:tblInd w:w="0" w:type="dxa"/>
        <w:tblCellMar>
          <w:top w:w="0" w:type="dxa"/>
          <w:left w:w="0" w:type="dxa"/>
          <w:bottom w:w="0" w:type="dxa"/>
          <w:right w:w="0" w:type="dxa"/>
        </w:tblCellMar>
      </w:tblPr>
      <w:tblGrid>
        <w:gridCol w:w="4850"/>
      </w:tblGrid>
      <w:tr>
        <w:trPr/>
        <w:tc>
          <w:tcPr>
            <w:tcW w:w="4850" w:type="dxa"/>
            <w:tcBorders/>
            <w:shd w:fill="auto" w:val="clear"/>
            <w:vAlign w:val="center"/>
          </w:tcPr>
          <w:p>
            <w:pPr>
              <w:pStyle w:val="TableContents"/>
              <w:spacing w:before="0" w:after="283"/>
              <w:rPr>
                <w:sz w:val="4"/>
                <w:szCs w:val="4"/>
              </w:rPr>
            </w:pPr>
            <w:r>
              <w:rPr>
                <w:sz w:val="4"/>
                <w:szCs w:val="4"/>
              </w:rPr>
            </w:r>
          </w:p>
        </w:tc>
      </w:tr>
      <w:tr>
        <w:trPr/>
        <w:tc>
          <w:tcPr>
            <w:tcW w:w="4850" w:type="dxa"/>
            <w:tcBorders/>
            <w:shd w:fill="1A6DBB" w:val="clear"/>
            <w:vAlign w:val="center"/>
          </w:tcPr>
          <w:p>
            <w:pPr>
              <w:pStyle w:val="TableContents"/>
              <w:spacing w:before="0" w:after="283"/>
              <w:rPr>
                <w:sz w:val="4"/>
                <w:szCs w:val="4"/>
              </w:rPr>
            </w:pPr>
            <w:r>
              <w:rPr>
                <w:sz w:val="4"/>
                <w:szCs w:val="4"/>
              </w:rPr>
            </w:r>
          </w:p>
        </w:tc>
      </w:tr>
      <w:tr>
        <w:trPr/>
        <w:tc>
          <w:tcPr>
            <w:tcW w:w="4850" w:type="dxa"/>
            <w:tcBorders/>
            <w:shd w:fill="1A6DBB" w:val="clear"/>
            <w:vAlign w:val="center"/>
          </w:tcPr>
          <w:p>
            <w:pPr>
              <w:pStyle w:val="TableContents"/>
              <w:spacing w:before="0" w:after="0"/>
              <w:rPr/>
            </w:pPr>
            <w:r>
              <w:rPr/>
              <w:t> </w:t>
            </w:r>
          </w:p>
          <w:p>
            <w:pPr>
              <w:pStyle w:val="TableContents"/>
              <w:spacing w:before="0" w:after="0"/>
              <w:rPr>
                <w:rFonts w:ascii="ARIAL" w:hAnsi="ARIAL"/>
                <w:color w:val="FFFFFF"/>
                <w:sz w:val="32"/>
              </w:rPr>
            </w:pPr>
            <w:bookmarkStart w:id="5" w:name="toc422936_2"/>
            <w:bookmarkEnd w:id="5"/>
            <w:r>
              <w:rPr>
                <w:rFonts w:ascii="ARIAL" w:hAnsi="ARIAL"/>
                <w:color w:val="FFFFFF"/>
                <w:sz w:val="32"/>
              </w:rPr>
              <w:t>Proposal 1 – Election of Directors</w:t>
            </w:r>
          </w:p>
          <w:p>
            <w:pPr>
              <w:pStyle w:val="TableContents"/>
              <w:spacing w:before="0" w:after="20"/>
              <w:rPr/>
            </w:pPr>
            <w:r>
              <w:rPr/>
              <w:t> </w:t>
            </w:r>
          </w:p>
        </w:tc>
      </w:tr>
      <w:tr>
        <w:trPr/>
        <w:tc>
          <w:tcPr>
            <w:tcW w:w="4850" w:type="dxa"/>
            <w:tcBorders/>
            <w:shd w:fill="7F7F7F" w:val="clear"/>
            <w:vAlign w:val="center"/>
          </w:tcPr>
          <w:p>
            <w:pPr>
              <w:pStyle w:val="TableContents"/>
              <w:spacing w:before="0" w:after="283"/>
              <w:rPr>
                <w:sz w:val="4"/>
                <w:szCs w:val="4"/>
              </w:rPr>
            </w:pPr>
            <w:r>
              <w:rPr>
                <w:sz w:val="4"/>
                <w:szCs w:val="4"/>
              </w:rPr>
            </w:r>
          </w:p>
        </w:tc>
      </w:tr>
    </w:tbl>
    <w:p>
      <w:pPr>
        <w:pStyle w:val="TextBody"/>
        <w:spacing w:before="120" w:after="0"/>
        <w:jc w:val="both"/>
        <w:rPr>
          <w:rFonts w:ascii="ARIAL" w:hAnsi="ARIAL"/>
          <w:sz w:val="18"/>
        </w:rPr>
      </w:pPr>
      <w:r>
        <w:rPr>
          <w:rFonts w:ascii="ARIAL" w:hAnsi="ARIAL"/>
          <w:sz w:val="18"/>
        </w:rPr>
        <w:t xml:space="preserve">We are asking our stockholders to elect the 10 director nominees listed below to serve a one-year term extending until our 2024 annual meeting of stockholders and until their successors are duly elected and qualified, unless they resign or are removed: </w:t>
      </w:r>
    </w:p>
    <w:p>
      <w:pPr>
        <w:pStyle w:val="TextBody"/>
        <w:spacing w:before="0" w:after="0"/>
        <w:jc w:val="left"/>
        <w:rPr/>
      </w:pPr>
      <w:r>
        <w:rPr/>
        <w:t> </w:t>
      </w:r>
    </w:p>
    <w:tbl>
      <w:tblPr>
        <w:tblW w:w="6825" w:type="dxa"/>
        <w:jc w:val="left"/>
        <w:tblInd w:w="0" w:type="dxa"/>
        <w:tblCellMar>
          <w:top w:w="0" w:type="dxa"/>
          <w:left w:w="0" w:type="dxa"/>
          <w:bottom w:w="0" w:type="dxa"/>
          <w:right w:w="0" w:type="dxa"/>
        </w:tblCellMar>
      </w:tblPr>
      <w:tblGrid>
        <w:gridCol w:w="2000"/>
        <w:gridCol w:w="120"/>
        <w:gridCol w:w="1985"/>
        <w:gridCol w:w="120"/>
        <w:gridCol w:w="2600"/>
      </w:tblGrid>
      <w:tr>
        <w:trPr/>
        <w:tc>
          <w:tcPr>
            <w:tcW w:w="20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600" w:type="dxa"/>
            <w:tcBorders/>
            <w:shd w:fill="auto" w:val="clear"/>
            <w:vAlign w:val="center"/>
          </w:tcPr>
          <w:p>
            <w:pPr>
              <w:pStyle w:val="TableContents"/>
              <w:spacing w:before="0" w:after="283"/>
              <w:rPr>
                <w:sz w:val="4"/>
                <w:szCs w:val="4"/>
              </w:rPr>
            </w:pPr>
            <w:r>
              <w:rPr>
                <w:sz w:val="4"/>
                <w:szCs w:val="4"/>
              </w:rPr>
            </w:r>
          </w:p>
        </w:tc>
      </w:tr>
      <w:tr>
        <w:trPr/>
        <w:tc>
          <w:tcPr>
            <w:tcW w:w="2000" w:type="dxa"/>
            <w:tcBorders/>
            <w:shd w:fill="auto" w:val="clear"/>
            <w:vAlign w:val="center"/>
          </w:tcPr>
          <w:p>
            <w:pPr>
              <w:pStyle w:val="TableContents"/>
              <w:spacing w:before="0" w:after="283"/>
              <w:jc w:val="center"/>
              <w:rPr/>
            </w:pPr>
            <w:r>
              <w:rPr/>
              <w:t>Alexander J. Denner</w:t>
            </w:r>
          </w:p>
        </w:tc>
        <w:tc>
          <w:tcPr>
            <w:tcW w:w="120" w:type="dxa"/>
            <w:tcBorders/>
            <w:shd w:fill="auto" w:val="clear"/>
            <w:vAlign w:val="center"/>
          </w:tcPr>
          <w:p>
            <w:pPr>
              <w:pStyle w:val="TableContents"/>
              <w:spacing w:before="0" w:after="283"/>
              <w:rPr/>
            </w:pPr>
            <w:r>
              <w:rPr/>
              <w:t>  </w:t>
            </w:r>
          </w:p>
        </w:tc>
        <w:tc>
          <w:tcPr>
            <w:tcW w:w="1985" w:type="dxa"/>
            <w:tcBorders/>
            <w:shd w:fill="auto" w:val="clear"/>
            <w:vAlign w:val="center"/>
          </w:tcPr>
          <w:p>
            <w:pPr>
              <w:pStyle w:val="TableContents"/>
              <w:spacing w:before="0" w:after="283"/>
              <w:jc w:val="center"/>
              <w:rPr/>
            </w:pPr>
            <w:r>
              <w:rPr/>
              <w:t>William A. Hawkins</w:t>
            </w:r>
          </w:p>
        </w:tc>
        <w:tc>
          <w:tcPr>
            <w:tcW w:w="120" w:type="dxa"/>
            <w:tcBorders/>
            <w:shd w:fill="auto" w:val="clear"/>
            <w:vAlign w:val="center"/>
          </w:tcPr>
          <w:p>
            <w:pPr>
              <w:pStyle w:val="TableContents"/>
              <w:spacing w:before="0" w:after="283"/>
              <w:rPr/>
            </w:pPr>
            <w:r>
              <w:rPr/>
              <w:t>  </w:t>
            </w:r>
          </w:p>
        </w:tc>
        <w:tc>
          <w:tcPr>
            <w:tcW w:w="2600" w:type="dxa"/>
            <w:tcBorders/>
            <w:shd w:fill="auto" w:val="clear"/>
            <w:vAlign w:val="center"/>
          </w:tcPr>
          <w:p>
            <w:pPr>
              <w:pStyle w:val="TableContents"/>
              <w:spacing w:before="0" w:after="283"/>
              <w:jc w:val="center"/>
              <w:rPr/>
            </w:pPr>
            <w:r>
              <w:rPr/>
              <w:t>Eric K. Rowinsky</w:t>
            </w:r>
          </w:p>
        </w:tc>
      </w:tr>
      <w:tr>
        <w:trPr/>
        <w:tc>
          <w:tcPr>
            <w:tcW w:w="2000" w:type="dxa"/>
            <w:tcBorders/>
            <w:shd w:fill="auto" w:val="clear"/>
            <w:vAlign w:val="center"/>
          </w:tcPr>
          <w:p>
            <w:pPr>
              <w:pStyle w:val="TableContents"/>
              <w:spacing w:before="0" w:after="283"/>
              <w:jc w:val="center"/>
              <w:rPr/>
            </w:pPr>
            <w:r>
              <w:rPr/>
              <w:t>Caroline D. Dorsa</w:t>
            </w:r>
          </w:p>
        </w:tc>
        <w:tc>
          <w:tcPr>
            <w:tcW w:w="120" w:type="dxa"/>
            <w:tcBorders/>
            <w:shd w:fill="auto" w:val="clear"/>
            <w:vAlign w:val="center"/>
          </w:tcPr>
          <w:p>
            <w:pPr>
              <w:pStyle w:val="TableContents"/>
              <w:spacing w:before="0" w:after="283"/>
              <w:rPr/>
            </w:pPr>
            <w:r>
              <w:rPr/>
              <w:t>  </w:t>
            </w:r>
          </w:p>
        </w:tc>
        <w:tc>
          <w:tcPr>
            <w:tcW w:w="1985" w:type="dxa"/>
            <w:tcBorders/>
            <w:shd w:fill="auto" w:val="clear"/>
            <w:vAlign w:val="center"/>
          </w:tcPr>
          <w:p>
            <w:pPr>
              <w:pStyle w:val="TableContents"/>
              <w:spacing w:before="0" w:after="283"/>
              <w:jc w:val="center"/>
              <w:rPr/>
            </w:pPr>
            <w:r>
              <w:rPr/>
              <w:t>William D. Jones</w:t>
            </w:r>
          </w:p>
        </w:tc>
        <w:tc>
          <w:tcPr>
            <w:tcW w:w="120" w:type="dxa"/>
            <w:tcBorders/>
            <w:shd w:fill="auto" w:val="clear"/>
            <w:vAlign w:val="center"/>
          </w:tcPr>
          <w:p>
            <w:pPr>
              <w:pStyle w:val="TableContents"/>
              <w:spacing w:before="0" w:after="283"/>
              <w:rPr/>
            </w:pPr>
            <w:r>
              <w:rPr/>
              <w:t>  </w:t>
            </w:r>
          </w:p>
        </w:tc>
        <w:tc>
          <w:tcPr>
            <w:tcW w:w="2600" w:type="dxa"/>
            <w:tcBorders/>
            <w:shd w:fill="auto" w:val="clear"/>
            <w:vAlign w:val="center"/>
          </w:tcPr>
          <w:p>
            <w:pPr>
              <w:pStyle w:val="TableContents"/>
              <w:spacing w:before="0" w:after="283"/>
              <w:jc w:val="center"/>
              <w:rPr/>
            </w:pPr>
            <w:r>
              <w:rPr/>
              <w:t>Stephen A. Sherwin</w:t>
            </w:r>
          </w:p>
        </w:tc>
      </w:tr>
      <w:tr>
        <w:trPr/>
        <w:tc>
          <w:tcPr>
            <w:tcW w:w="2000" w:type="dxa"/>
            <w:tcBorders/>
            <w:shd w:fill="auto" w:val="clear"/>
            <w:vAlign w:val="center"/>
          </w:tcPr>
          <w:p>
            <w:pPr>
              <w:pStyle w:val="TableContents"/>
              <w:spacing w:before="0" w:after="283"/>
              <w:jc w:val="center"/>
              <w:rPr/>
            </w:pPr>
            <w:r>
              <w:rPr/>
              <w:t>Maria C. Freire</w:t>
            </w:r>
          </w:p>
        </w:tc>
        <w:tc>
          <w:tcPr>
            <w:tcW w:w="120" w:type="dxa"/>
            <w:tcBorders/>
            <w:shd w:fill="auto" w:val="clear"/>
            <w:vAlign w:val="center"/>
          </w:tcPr>
          <w:p>
            <w:pPr>
              <w:pStyle w:val="TableContents"/>
              <w:spacing w:before="0" w:after="283"/>
              <w:rPr/>
            </w:pPr>
            <w:r>
              <w:rPr/>
              <w:t>  </w:t>
            </w:r>
          </w:p>
        </w:tc>
        <w:tc>
          <w:tcPr>
            <w:tcW w:w="1985" w:type="dxa"/>
            <w:tcBorders/>
            <w:shd w:fill="auto" w:val="clear"/>
            <w:vAlign w:val="center"/>
          </w:tcPr>
          <w:p>
            <w:pPr>
              <w:pStyle w:val="TableContents"/>
              <w:spacing w:before="0" w:after="283"/>
              <w:jc w:val="center"/>
              <w:rPr/>
            </w:pPr>
            <w:r>
              <w:rPr/>
              <w:t>Jesus B. Mantas</w:t>
            </w:r>
          </w:p>
        </w:tc>
        <w:tc>
          <w:tcPr>
            <w:tcW w:w="120" w:type="dxa"/>
            <w:tcBorders/>
            <w:shd w:fill="auto" w:val="clear"/>
            <w:vAlign w:val="center"/>
          </w:tcPr>
          <w:p>
            <w:pPr>
              <w:pStyle w:val="TableContents"/>
              <w:spacing w:before="0" w:after="283"/>
              <w:rPr/>
            </w:pPr>
            <w:r>
              <w:rPr/>
              <w:t>  </w:t>
            </w:r>
          </w:p>
        </w:tc>
        <w:tc>
          <w:tcPr>
            <w:tcW w:w="2600" w:type="dxa"/>
            <w:tcBorders/>
            <w:shd w:fill="auto" w:val="clear"/>
            <w:vAlign w:val="center"/>
          </w:tcPr>
          <w:p>
            <w:pPr>
              <w:pStyle w:val="TableContents"/>
              <w:spacing w:before="0" w:after="283"/>
              <w:jc w:val="center"/>
              <w:rPr/>
            </w:pPr>
            <w:r>
              <w:rPr/>
              <w:t>Christopher A. Viehbacher</w:t>
            </w:r>
          </w:p>
        </w:tc>
      </w:tr>
      <w:tr>
        <w:trPr/>
        <w:tc>
          <w:tcPr>
            <w:tcW w:w="20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985" w:type="dxa"/>
            <w:tcBorders/>
            <w:shd w:fill="auto" w:val="clear"/>
            <w:vAlign w:val="center"/>
          </w:tcPr>
          <w:p>
            <w:pPr>
              <w:pStyle w:val="TableContents"/>
              <w:spacing w:before="0" w:after="283"/>
              <w:jc w:val="center"/>
              <w:rPr/>
            </w:pPr>
            <w:r>
              <w:rPr/>
              <w:t>Richard C. Mulligan</w:t>
            </w:r>
          </w:p>
        </w:tc>
        <w:tc>
          <w:tcPr>
            <w:tcW w:w="120" w:type="dxa"/>
            <w:tcBorders/>
            <w:shd w:fill="auto" w:val="clear"/>
            <w:vAlign w:val="center"/>
          </w:tcPr>
          <w:p>
            <w:pPr>
              <w:pStyle w:val="TableContents"/>
              <w:spacing w:before="0" w:after="283"/>
              <w:rPr/>
            </w:pPr>
            <w:r>
              <w:rPr/>
              <w:t>  </w:t>
            </w:r>
          </w:p>
        </w:tc>
        <w:tc>
          <w:tcPr>
            <w:tcW w:w="2600" w:type="dxa"/>
            <w:tcBorders/>
            <w:shd w:fill="auto" w:val="clear"/>
            <w:vAlign w:val="center"/>
          </w:tcPr>
          <w:p>
            <w:pPr>
              <w:pStyle w:val="TableContents"/>
              <w:spacing w:before="0" w:after="283"/>
              <w:rPr>
                <w:sz w:val="4"/>
                <w:szCs w:val="4"/>
              </w:rPr>
            </w:pPr>
            <w:r>
              <w:rPr>
                <w:sz w:val="4"/>
                <w:szCs w:val="4"/>
              </w:rPr>
            </w:r>
          </w:p>
        </w:tc>
      </w:tr>
    </w:tbl>
    <w:p>
      <w:pPr>
        <w:pStyle w:val="TextBody"/>
        <w:spacing w:before="120" w:after="0"/>
        <w:jc w:val="both"/>
        <w:rPr>
          <w:rFonts w:ascii="ARIAL" w:hAnsi="ARIAL"/>
          <w:sz w:val="18"/>
        </w:rPr>
      </w:pPr>
      <w:r>
        <w:rPr>
          <w:rFonts w:ascii="ARIAL" w:hAnsi="ARIAL"/>
          <w:sz w:val="18"/>
        </w:rPr>
        <w:t xml:space="preserve">Our Board of Directors has nominated these 10 individuals based on its carefully considered judgment that the experience, qualifications, attributes and skills of our nominees qualify them to serve on our Board of Directors. As described in detail below, our nominees have considerable professional and business expertise. We know of no reason why any nominee would be unable to accept nomination or election. All nominees have consented to be named in this Proxy Statement and to serve if elected. </w:t>
      </w:r>
    </w:p>
    <w:p>
      <w:pPr>
        <w:pStyle w:val="TextBody"/>
        <w:spacing w:before="120" w:after="0"/>
        <w:jc w:val="both"/>
        <w:rPr>
          <w:rFonts w:ascii="ARIAL" w:hAnsi="ARIAL"/>
          <w:sz w:val="18"/>
        </w:rPr>
      </w:pPr>
      <w:r>
        <w:rPr>
          <w:rFonts w:ascii="ARIAL" w:hAnsi="ARIAL"/>
          <w:sz w:val="18"/>
        </w:rPr>
        <w:t xml:space="preserve">If any nominee is unable to serve on our Board of Directors, the shares represented by your proxy will be voted for the election of such other person as may be nominated by our Board of Directors. In addition, in compliance with all applicable state and federal laws and regulations, we will file an amended proxy statement and proxy card that, as applicable, (1) identifies the alternate nominee(s) and (2) discloses that such nominees have consented to being named in the revised proxy statement and to serve if elected. As previously disclosed, Dr. Papadopoulos is not standing for reelection at the Annual Meeting. Ms. Dorsa will succeed Dr. Papadopoulos as Chair of the Board of Directors immediately following our 2023 Annual Meeting. </w:t>
      </w:r>
    </w:p>
    <w:p>
      <w:pPr>
        <w:pStyle w:val="TextBody"/>
        <w:spacing w:before="360" w:after="0"/>
        <w:jc w:val="left"/>
        <w:rPr>
          <w:rFonts w:ascii="ARIAL" w:hAnsi="ARIAL"/>
          <w:b/>
          <w:color w:val="1A6DBB"/>
          <w:sz w:val="20"/>
        </w:rPr>
      </w:pPr>
      <w:r>
        <w:rPr>
          <w:rFonts w:ascii="ARIAL" w:hAnsi="ARIAL"/>
          <w:b/>
          <w:color w:val="1A6DBB"/>
          <w:sz w:val="20"/>
        </w:rPr>
        <w:t xml:space="preserve">Director Skills and Qualifications </w:t>
      </w:r>
    </w:p>
    <w:p>
      <w:pPr>
        <w:pStyle w:val="TextBody"/>
        <w:spacing w:before="120" w:after="0"/>
        <w:jc w:val="both"/>
        <w:rPr>
          <w:rFonts w:ascii="ARIAL" w:hAnsi="ARIAL"/>
          <w:sz w:val="18"/>
        </w:rPr>
      </w:pPr>
      <w:r>
        <w:rPr>
          <w:rFonts w:ascii="ARIAL" w:hAnsi="ARIAL"/>
          <w:sz w:val="18"/>
        </w:rPr>
        <w:t xml:space="preserve">The Corporate Governance Committee believes that the 10 director nominees collectively have the skills, experience, diversity and character to execute the Board of Directors’ responsibilities. The following is a summary of those qualifications: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764"/>
        <w:gridCol w:w="60"/>
        <w:gridCol w:w="402"/>
        <w:gridCol w:w="120"/>
        <w:gridCol w:w="60"/>
        <w:gridCol w:w="60"/>
        <w:gridCol w:w="402"/>
        <w:gridCol w:w="120"/>
        <w:gridCol w:w="60"/>
        <w:gridCol w:w="60"/>
        <w:gridCol w:w="402"/>
        <w:gridCol w:w="120"/>
        <w:gridCol w:w="60"/>
        <w:gridCol w:w="60"/>
        <w:gridCol w:w="402"/>
        <w:gridCol w:w="120"/>
        <w:gridCol w:w="60"/>
        <w:gridCol w:w="60"/>
        <w:gridCol w:w="402"/>
        <w:gridCol w:w="120"/>
        <w:gridCol w:w="60"/>
        <w:gridCol w:w="60"/>
        <w:gridCol w:w="402"/>
        <w:gridCol w:w="120"/>
        <w:gridCol w:w="60"/>
        <w:gridCol w:w="60"/>
        <w:gridCol w:w="402"/>
        <w:gridCol w:w="120"/>
        <w:gridCol w:w="60"/>
        <w:gridCol w:w="60"/>
        <w:gridCol w:w="402"/>
        <w:gridCol w:w="120"/>
        <w:gridCol w:w="60"/>
        <w:gridCol w:w="60"/>
        <w:gridCol w:w="402"/>
        <w:gridCol w:w="120"/>
        <w:gridCol w:w="60"/>
        <w:gridCol w:w="60"/>
        <w:gridCol w:w="402"/>
        <w:gridCol w:w="120"/>
        <w:gridCol w:w="81"/>
      </w:tblGrid>
      <w:tr>
        <w:trPr/>
        <w:tc>
          <w:tcPr>
            <w:tcW w:w="376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1" w:type="dxa"/>
            <w:tcBorders/>
            <w:shd w:fill="auto" w:val="clear"/>
            <w:vAlign w:val="center"/>
          </w:tcPr>
          <w:p>
            <w:pPr>
              <w:pStyle w:val="TableContents"/>
              <w:spacing w:before="0" w:after="283"/>
              <w:rPr>
                <w:sz w:val="4"/>
                <w:szCs w:val="4"/>
              </w:rPr>
            </w:pPr>
            <w:r>
              <w:rPr>
                <w:sz w:val="4"/>
                <w:szCs w:val="4"/>
              </w:rPr>
            </w:r>
          </w:p>
        </w:tc>
      </w:tr>
      <w:tr>
        <w:trPr/>
        <w:tc>
          <w:tcPr>
            <w:tcW w:w="3764" w:type="dxa"/>
            <w:tcBorders/>
            <w:shd w:fill="1A6DBB" w:val="clear"/>
            <w:vAlign w:val="center"/>
          </w:tcPr>
          <w:p>
            <w:pPr>
              <w:pStyle w:val="TableContents"/>
              <w:spacing w:before="0" w:after="283"/>
              <w:rPr>
                <w:sz w:val="4"/>
                <w:szCs w:val="4"/>
              </w:rPr>
            </w:pPr>
            <w:r>
              <w:rPr>
                <w:sz w:val="4"/>
                <w:szCs w:val="4"/>
              </w:rPr>
            </w:r>
          </w:p>
        </w:tc>
        <w:tc>
          <w:tcPr>
            <w:tcW w:w="642" w:type="dxa"/>
            <w:gridSpan w:val="4"/>
            <w:tcBorders>
              <w:left w:val="single" w:sz="8" w:space="0" w:color="FCFCFC"/>
              <w:right w:val="single" w:sz="8" w:space="0" w:color="FCFCFC"/>
            </w:tcBorders>
            <w:shd w:fill="1A6DBB" w:val="clear"/>
            <w:tcMar>
              <w:left w:w="28" w:type="dxa"/>
              <w:right w:w="28" w:type="dxa"/>
            </w:tcMar>
            <w:vAlign w:val="center"/>
          </w:tcPr>
          <w:p>
            <w:pPr>
              <w:pStyle w:val="TableContents"/>
              <w:spacing w:before="0" w:after="283"/>
              <w:rPr/>
            </w:pPr>
            <w:r>
              <w:rPr/>
              <w:t> </w:t>
            </w:r>
          </w:p>
        </w:tc>
        <w:tc>
          <w:tcPr>
            <w:tcW w:w="642" w:type="dxa"/>
            <w:gridSpan w:val="4"/>
            <w:tcBorders>
              <w:right w:val="single" w:sz="8" w:space="0" w:color="FCFCFC"/>
            </w:tcBorders>
            <w:shd w:fill="1A6DBB" w:val="clear"/>
            <w:tcMar>
              <w:right w:w="28" w:type="dxa"/>
            </w:tcMar>
            <w:vAlign w:val="center"/>
          </w:tcPr>
          <w:p>
            <w:pPr>
              <w:pStyle w:val="TableContents"/>
              <w:spacing w:before="0" w:after="283"/>
              <w:rPr/>
            </w:pPr>
            <w:r>
              <w:rPr/>
              <w:t> </w:t>
            </w:r>
          </w:p>
        </w:tc>
        <w:tc>
          <w:tcPr>
            <w:tcW w:w="642" w:type="dxa"/>
            <w:gridSpan w:val="4"/>
            <w:tcBorders>
              <w:right w:val="single" w:sz="8" w:space="0" w:color="FCFCFC"/>
            </w:tcBorders>
            <w:shd w:fill="1A6DBB" w:val="clear"/>
            <w:tcMar>
              <w:right w:w="28" w:type="dxa"/>
            </w:tcMar>
            <w:vAlign w:val="center"/>
          </w:tcPr>
          <w:p>
            <w:pPr>
              <w:pStyle w:val="TableContents"/>
              <w:spacing w:before="0" w:after="283"/>
              <w:rPr/>
            </w:pPr>
            <w:r>
              <w:rPr/>
              <w:t> </w:t>
            </w:r>
          </w:p>
        </w:tc>
        <w:tc>
          <w:tcPr>
            <w:tcW w:w="642" w:type="dxa"/>
            <w:gridSpan w:val="4"/>
            <w:tcBorders>
              <w:right w:val="single" w:sz="8" w:space="0" w:color="FCFCFC"/>
            </w:tcBorders>
            <w:shd w:fill="1A6DBB" w:val="clear"/>
            <w:tcMar>
              <w:right w:w="28" w:type="dxa"/>
            </w:tcMar>
            <w:vAlign w:val="center"/>
          </w:tcPr>
          <w:p>
            <w:pPr>
              <w:pStyle w:val="TableContents"/>
              <w:spacing w:before="0" w:after="283"/>
              <w:rPr/>
            </w:pPr>
            <w:r>
              <w:rPr/>
              <w:t> </w:t>
            </w:r>
          </w:p>
        </w:tc>
        <w:tc>
          <w:tcPr>
            <w:tcW w:w="642" w:type="dxa"/>
            <w:gridSpan w:val="4"/>
            <w:tcBorders>
              <w:right w:val="single" w:sz="8" w:space="0" w:color="FCFCFC"/>
            </w:tcBorders>
            <w:shd w:fill="1A6DBB" w:val="clear"/>
            <w:tcMar>
              <w:right w:w="28" w:type="dxa"/>
            </w:tcMar>
            <w:vAlign w:val="center"/>
          </w:tcPr>
          <w:p>
            <w:pPr>
              <w:pStyle w:val="TableContents"/>
              <w:spacing w:before="0" w:after="283"/>
              <w:rPr/>
            </w:pPr>
            <w:r>
              <w:rPr/>
              <w:t> </w:t>
            </w:r>
          </w:p>
        </w:tc>
        <w:tc>
          <w:tcPr>
            <w:tcW w:w="642" w:type="dxa"/>
            <w:gridSpan w:val="4"/>
            <w:tcBorders>
              <w:right w:val="single" w:sz="8" w:space="0" w:color="FFFFFF"/>
            </w:tcBorders>
            <w:shd w:fill="1A6DBB" w:val="clear"/>
            <w:tcMar>
              <w:right w:w="28" w:type="dxa"/>
            </w:tcMar>
            <w:vAlign w:val="center"/>
          </w:tcPr>
          <w:p>
            <w:pPr>
              <w:pStyle w:val="TableContents"/>
              <w:spacing w:before="0" w:after="283"/>
              <w:rPr/>
            </w:pPr>
            <w:r>
              <w:rPr/>
              <w:t> </w:t>
            </w:r>
          </w:p>
        </w:tc>
        <w:tc>
          <w:tcPr>
            <w:tcW w:w="642" w:type="dxa"/>
            <w:gridSpan w:val="4"/>
            <w:tcBorders>
              <w:right w:val="single" w:sz="8" w:space="0" w:color="FFFFFF"/>
            </w:tcBorders>
            <w:shd w:fill="1A6DBB" w:val="clear"/>
            <w:tcMar>
              <w:right w:w="28" w:type="dxa"/>
            </w:tcMar>
            <w:vAlign w:val="center"/>
          </w:tcPr>
          <w:p>
            <w:pPr>
              <w:pStyle w:val="TableContents"/>
              <w:spacing w:before="0" w:after="283"/>
              <w:rPr/>
            </w:pPr>
            <w:r>
              <w:rPr/>
              <w:t> </w:t>
            </w:r>
          </w:p>
        </w:tc>
        <w:tc>
          <w:tcPr>
            <w:tcW w:w="642" w:type="dxa"/>
            <w:gridSpan w:val="4"/>
            <w:tcBorders>
              <w:right w:val="single" w:sz="8" w:space="0" w:color="FFFFFF"/>
            </w:tcBorders>
            <w:shd w:fill="1A6DBB" w:val="clear"/>
            <w:tcMar>
              <w:right w:w="28" w:type="dxa"/>
            </w:tcMar>
            <w:vAlign w:val="center"/>
          </w:tcPr>
          <w:p>
            <w:pPr>
              <w:pStyle w:val="TableContents"/>
              <w:spacing w:before="0" w:after="283"/>
              <w:rPr/>
            </w:pPr>
            <w:r>
              <w:rPr/>
              <w:t> </w:t>
            </w:r>
          </w:p>
        </w:tc>
        <w:tc>
          <w:tcPr>
            <w:tcW w:w="642" w:type="dxa"/>
            <w:gridSpan w:val="4"/>
            <w:tcBorders>
              <w:right w:val="single" w:sz="8" w:space="0" w:color="FFFFFF"/>
            </w:tcBorders>
            <w:shd w:fill="1A6DBB" w:val="clear"/>
            <w:tcMar>
              <w:right w:w="28" w:type="dxa"/>
            </w:tcMar>
            <w:vAlign w:val="center"/>
          </w:tcPr>
          <w:p>
            <w:pPr>
              <w:pStyle w:val="TableContents"/>
              <w:spacing w:before="0" w:after="283"/>
              <w:rPr/>
            </w:pPr>
            <w:r>
              <w:rPr/>
              <w:t> </w:t>
            </w:r>
          </w:p>
        </w:tc>
        <w:tc>
          <w:tcPr>
            <w:tcW w:w="663" w:type="dxa"/>
            <w:gridSpan w:val="4"/>
            <w:tcBorders>
              <w:right w:val="single" w:sz="8" w:space="0" w:color="FFFFFF"/>
            </w:tcBorders>
            <w:shd w:fill="1A6DBB" w:val="clear"/>
            <w:tcMar>
              <w:right w:w="28" w:type="dxa"/>
            </w:tcMar>
            <w:vAlign w:val="center"/>
          </w:tcPr>
          <w:p>
            <w:pPr>
              <w:pStyle w:val="TableContents"/>
              <w:spacing w:before="0" w:after="283"/>
              <w:rPr/>
            </w:pPr>
            <w:r>
              <w:rPr/>
              <w:t> </w:t>
            </w:r>
          </w:p>
        </w:tc>
      </w:tr>
      <w:tr>
        <w:trPr/>
        <w:tc>
          <w:tcPr>
            <w:tcW w:w="3764" w:type="dxa"/>
            <w:tcBorders/>
            <w:shd w:fill="1A6DBB" w:val="clear"/>
            <w:vAlign w:val="center"/>
          </w:tcPr>
          <w:p>
            <w:pPr>
              <w:pStyle w:val="TableContents"/>
              <w:spacing w:before="0" w:after="0"/>
              <w:rPr>
                <w:color w:val="FFFFFF"/>
              </w:rPr>
            </w:pPr>
            <w:r>
              <w:rPr>
                <w:color w:val="FFFFFF"/>
              </w:rPr>
              <w:t>  </w:t>
            </w:r>
            <w:r>
              <w:rPr>
                <w:rFonts w:ascii="ARIAL" w:hAnsi="ARIAL"/>
                <w:color w:val="FFFFFF"/>
                <w:sz w:val="16"/>
              </w:rPr>
              <w:t>Attributes, Experience and Skills</w:t>
            </w:r>
          </w:p>
          <w:p>
            <w:pPr>
              <w:pStyle w:val="TableContents"/>
              <w:spacing w:before="0" w:after="20"/>
              <w:rPr/>
            </w:pPr>
            <w:r>
              <w:rPr/>
              <w:t> </w:t>
            </w:r>
          </w:p>
        </w:tc>
        <w:tc>
          <w:tcPr>
            <w:tcW w:w="60" w:type="dxa"/>
            <w:tcBorders>
              <w:left w:val="single" w:sz="8" w:space="0" w:color="FCFCFC"/>
            </w:tcBorders>
            <w:shd w:fill="1A6DBB" w:val="clear"/>
            <w:tcMar>
              <w:left w:w="28" w:type="dxa"/>
            </w:tcMar>
            <w:vAlign w:val="center"/>
          </w:tcPr>
          <w:p>
            <w:pPr>
              <w:pStyle w:val="TableContents"/>
              <w:spacing w:before="0" w:after="283"/>
              <w:rPr/>
            </w:pPr>
            <w:r>
              <w:rPr/>
              <w:t> </w:t>
            </w:r>
          </w:p>
        </w:tc>
        <w:tc>
          <w:tcPr>
            <w:tcW w:w="522" w:type="dxa"/>
            <w:gridSpan w:val="2"/>
            <w:tcBorders/>
            <w:shd w:fill="1A6DBB" w:val="clear"/>
            <w:vAlign w:val="center"/>
          </w:tcPr>
          <w:p>
            <w:pPr>
              <w:pStyle w:val="TableContents"/>
              <w:spacing w:before="0" w:after="0"/>
              <w:jc w:val="center"/>
              <w:rPr>
                <w:color w:val="FFFFFF"/>
              </w:rPr>
            </w:pPr>
            <w:r>
              <w:rPr>
                <w:color w:val="FFFFFF"/>
              </w:rPr>
              <w:drawing>
                <wp:inline distT="0" distB="0" distL="0" distR="0">
                  <wp:extent cx="114300" cy="981075"/>
                  <wp:effectExtent l="0" t="0" r="0" b="0"/>
                  <wp:docPr id="2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9" descr=""/>
                          <pic:cNvPicPr>
                            <a:picLocks noChangeAspect="1" noChangeArrowheads="1"/>
                          </pic:cNvPicPr>
                        </pic:nvPicPr>
                        <pic:blipFill>
                          <a:blip r:embed="rId20"/>
                          <a:stretch>
                            <a:fillRect/>
                          </a:stretch>
                        </pic:blipFill>
                        <pic:spPr bwMode="auto">
                          <a:xfrm>
                            <a:off x="0" y="0"/>
                            <a:ext cx="114300" cy="981075"/>
                          </a:xfrm>
                          <a:prstGeom prst="rect">
                            <a:avLst/>
                          </a:prstGeom>
                        </pic:spPr>
                      </pic:pic>
                    </a:graphicData>
                  </a:graphic>
                </wp:inline>
              </w:drawing>
            </w:r>
            <w:r>
              <w:rPr>
                <w:color w:val="FFFFFF"/>
              </w:rPr>
              <w:t xml:space="preserve"> </w:t>
            </w:r>
          </w:p>
          <w:p>
            <w:pPr>
              <w:pStyle w:val="TableContents"/>
              <w:spacing w:before="0" w:after="20"/>
              <w:jc w:val="left"/>
              <w:rPr/>
            </w:pPr>
            <w:r>
              <w:rPr/>
              <w:t> </w:t>
            </w:r>
          </w:p>
        </w:tc>
        <w:tc>
          <w:tcPr>
            <w:tcW w:w="60" w:type="dxa"/>
            <w:tcBorders>
              <w:right w:val="single" w:sz="8" w:space="0" w:color="FCFCFC"/>
            </w:tcBorders>
            <w:shd w:fill="1A6DBB" w:val="clear"/>
            <w:tcMar>
              <w:right w:w="28" w:type="dxa"/>
            </w:tcM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522" w:type="dxa"/>
            <w:gridSpan w:val="2"/>
            <w:tcBorders/>
            <w:shd w:fill="1A6DBB" w:val="clear"/>
            <w:vAlign w:val="center"/>
          </w:tcPr>
          <w:p>
            <w:pPr>
              <w:pStyle w:val="TableContents"/>
              <w:spacing w:before="0" w:after="0"/>
              <w:jc w:val="center"/>
              <w:rPr>
                <w:color w:val="FFFFFF"/>
              </w:rPr>
            </w:pPr>
            <w:r>
              <w:rPr>
                <w:color w:val="FFFFFF"/>
              </w:rPr>
              <w:drawing>
                <wp:inline distT="0" distB="0" distL="0" distR="0">
                  <wp:extent cx="114300" cy="847725"/>
                  <wp:effectExtent l="0" t="0" r="0" b="0"/>
                  <wp:docPr id="2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0" descr=""/>
                          <pic:cNvPicPr>
                            <a:picLocks noChangeAspect="1" noChangeArrowheads="1"/>
                          </pic:cNvPicPr>
                        </pic:nvPicPr>
                        <pic:blipFill>
                          <a:blip r:embed="rId21"/>
                          <a:stretch>
                            <a:fillRect/>
                          </a:stretch>
                        </pic:blipFill>
                        <pic:spPr bwMode="auto">
                          <a:xfrm>
                            <a:off x="0" y="0"/>
                            <a:ext cx="114300" cy="847725"/>
                          </a:xfrm>
                          <a:prstGeom prst="rect">
                            <a:avLst/>
                          </a:prstGeom>
                        </pic:spPr>
                      </pic:pic>
                    </a:graphicData>
                  </a:graphic>
                </wp:inline>
              </w:drawing>
            </w:r>
            <w:r>
              <w:rPr>
                <w:color w:val="FFFFFF"/>
              </w:rPr>
              <w:t xml:space="preserve"> </w:t>
            </w:r>
          </w:p>
          <w:p>
            <w:pPr>
              <w:pStyle w:val="TableContents"/>
              <w:spacing w:before="0" w:after="20"/>
              <w:jc w:val="left"/>
              <w:rPr/>
            </w:pPr>
            <w:r>
              <w:rPr/>
              <w:t> </w:t>
            </w:r>
          </w:p>
        </w:tc>
        <w:tc>
          <w:tcPr>
            <w:tcW w:w="60" w:type="dxa"/>
            <w:tcBorders>
              <w:right w:val="single" w:sz="8" w:space="0" w:color="FCFCFC"/>
            </w:tcBorders>
            <w:shd w:fill="1A6DBB" w:val="clear"/>
            <w:tcMar>
              <w:right w:w="28" w:type="dxa"/>
            </w:tcM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522" w:type="dxa"/>
            <w:gridSpan w:val="2"/>
            <w:tcBorders/>
            <w:shd w:fill="1A6DBB" w:val="clear"/>
            <w:vAlign w:val="center"/>
          </w:tcPr>
          <w:p>
            <w:pPr>
              <w:pStyle w:val="TableContents"/>
              <w:spacing w:before="0" w:after="0"/>
              <w:jc w:val="center"/>
              <w:rPr>
                <w:color w:val="FFFFFF"/>
              </w:rPr>
            </w:pPr>
            <w:r>
              <w:rPr>
                <w:color w:val="FFFFFF"/>
              </w:rPr>
              <w:drawing>
                <wp:inline distT="0" distB="0" distL="0" distR="0">
                  <wp:extent cx="114300" cy="714375"/>
                  <wp:effectExtent l="0" t="0" r="0" b="0"/>
                  <wp:docPr id="2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1" descr=""/>
                          <pic:cNvPicPr>
                            <a:picLocks noChangeAspect="1" noChangeArrowheads="1"/>
                          </pic:cNvPicPr>
                        </pic:nvPicPr>
                        <pic:blipFill>
                          <a:blip r:embed="rId22"/>
                          <a:stretch>
                            <a:fillRect/>
                          </a:stretch>
                        </pic:blipFill>
                        <pic:spPr bwMode="auto">
                          <a:xfrm>
                            <a:off x="0" y="0"/>
                            <a:ext cx="114300" cy="714375"/>
                          </a:xfrm>
                          <a:prstGeom prst="rect">
                            <a:avLst/>
                          </a:prstGeom>
                        </pic:spPr>
                      </pic:pic>
                    </a:graphicData>
                  </a:graphic>
                </wp:inline>
              </w:drawing>
            </w:r>
            <w:r>
              <w:rPr>
                <w:color w:val="FFFFFF"/>
              </w:rPr>
              <w:t xml:space="preserve"> </w:t>
            </w:r>
          </w:p>
          <w:p>
            <w:pPr>
              <w:pStyle w:val="TableContents"/>
              <w:spacing w:before="0" w:after="20"/>
              <w:jc w:val="left"/>
              <w:rPr/>
            </w:pPr>
            <w:r>
              <w:rPr/>
              <w:t> </w:t>
            </w:r>
          </w:p>
        </w:tc>
        <w:tc>
          <w:tcPr>
            <w:tcW w:w="60" w:type="dxa"/>
            <w:tcBorders>
              <w:right w:val="single" w:sz="8" w:space="0" w:color="FCFCFC"/>
            </w:tcBorders>
            <w:shd w:fill="1A6DBB" w:val="clear"/>
            <w:tcMar>
              <w:right w:w="28" w:type="dxa"/>
            </w:tcM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522" w:type="dxa"/>
            <w:gridSpan w:val="2"/>
            <w:tcBorders/>
            <w:shd w:fill="1A6DBB" w:val="clear"/>
            <w:vAlign w:val="center"/>
          </w:tcPr>
          <w:p>
            <w:pPr>
              <w:pStyle w:val="TableContents"/>
              <w:spacing w:before="0" w:after="0"/>
              <w:jc w:val="center"/>
              <w:rPr>
                <w:color w:val="FFFFFF"/>
              </w:rPr>
            </w:pPr>
            <w:r>
              <w:rPr>
                <w:color w:val="FFFFFF"/>
              </w:rPr>
              <w:drawing>
                <wp:inline distT="0" distB="0" distL="0" distR="0">
                  <wp:extent cx="114300" cy="923925"/>
                  <wp:effectExtent l="0" t="0" r="0" b="0"/>
                  <wp:docPr id="2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2" descr=""/>
                          <pic:cNvPicPr>
                            <a:picLocks noChangeAspect="1" noChangeArrowheads="1"/>
                          </pic:cNvPicPr>
                        </pic:nvPicPr>
                        <pic:blipFill>
                          <a:blip r:embed="rId23"/>
                          <a:stretch>
                            <a:fillRect/>
                          </a:stretch>
                        </pic:blipFill>
                        <pic:spPr bwMode="auto">
                          <a:xfrm>
                            <a:off x="0" y="0"/>
                            <a:ext cx="114300" cy="923925"/>
                          </a:xfrm>
                          <a:prstGeom prst="rect">
                            <a:avLst/>
                          </a:prstGeom>
                        </pic:spPr>
                      </pic:pic>
                    </a:graphicData>
                  </a:graphic>
                </wp:inline>
              </w:drawing>
            </w:r>
            <w:r>
              <w:rPr>
                <w:color w:val="FFFFFF"/>
              </w:rPr>
              <w:t xml:space="preserve"> </w:t>
            </w:r>
          </w:p>
          <w:p>
            <w:pPr>
              <w:pStyle w:val="TableContents"/>
              <w:spacing w:before="0" w:after="20"/>
              <w:jc w:val="left"/>
              <w:rPr/>
            </w:pPr>
            <w:r>
              <w:rPr/>
              <w:t> </w:t>
            </w:r>
          </w:p>
        </w:tc>
        <w:tc>
          <w:tcPr>
            <w:tcW w:w="60" w:type="dxa"/>
            <w:tcBorders>
              <w:right w:val="single" w:sz="8" w:space="0" w:color="FCFCFC"/>
            </w:tcBorders>
            <w:shd w:fill="1A6DBB" w:val="clear"/>
            <w:tcMar>
              <w:right w:w="28" w:type="dxa"/>
            </w:tcM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522" w:type="dxa"/>
            <w:gridSpan w:val="2"/>
            <w:tcBorders/>
            <w:shd w:fill="1A6DBB" w:val="clear"/>
            <w:vAlign w:val="center"/>
          </w:tcPr>
          <w:p>
            <w:pPr>
              <w:pStyle w:val="TableContents"/>
              <w:spacing w:before="0" w:after="0"/>
              <w:jc w:val="center"/>
              <w:rPr>
                <w:color w:val="FFFFFF"/>
              </w:rPr>
            </w:pPr>
            <w:r>
              <w:rPr>
                <w:color w:val="FFFFFF"/>
              </w:rPr>
              <w:drawing>
                <wp:inline distT="0" distB="0" distL="0" distR="0">
                  <wp:extent cx="114300" cy="809625"/>
                  <wp:effectExtent l="0" t="0" r="0" b="0"/>
                  <wp:docPr id="2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3" descr=""/>
                          <pic:cNvPicPr>
                            <a:picLocks noChangeAspect="1" noChangeArrowheads="1"/>
                          </pic:cNvPicPr>
                        </pic:nvPicPr>
                        <pic:blipFill>
                          <a:blip r:embed="rId24"/>
                          <a:stretch>
                            <a:fillRect/>
                          </a:stretch>
                        </pic:blipFill>
                        <pic:spPr bwMode="auto">
                          <a:xfrm>
                            <a:off x="0" y="0"/>
                            <a:ext cx="114300" cy="809625"/>
                          </a:xfrm>
                          <a:prstGeom prst="rect">
                            <a:avLst/>
                          </a:prstGeom>
                        </pic:spPr>
                      </pic:pic>
                    </a:graphicData>
                  </a:graphic>
                </wp:inline>
              </w:drawing>
            </w:r>
            <w:r>
              <w:rPr>
                <w:color w:val="FFFFFF"/>
              </w:rPr>
              <w:t xml:space="preserve"> </w:t>
            </w:r>
          </w:p>
          <w:p>
            <w:pPr>
              <w:pStyle w:val="TableContents"/>
              <w:spacing w:before="0" w:after="20"/>
              <w:jc w:val="left"/>
              <w:rPr/>
            </w:pPr>
            <w:r>
              <w:rPr/>
              <w:t> </w:t>
            </w:r>
          </w:p>
        </w:tc>
        <w:tc>
          <w:tcPr>
            <w:tcW w:w="60" w:type="dxa"/>
            <w:tcBorders>
              <w:right w:val="single" w:sz="8" w:space="0" w:color="FCFCFC"/>
            </w:tcBorders>
            <w:shd w:fill="1A6DBB" w:val="clear"/>
            <w:tcMar>
              <w:right w:w="28" w:type="dxa"/>
            </w:tcM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522" w:type="dxa"/>
            <w:gridSpan w:val="2"/>
            <w:tcBorders/>
            <w:shd w:fill="1A6DBB" w:val="clear"/>
            <w:vAlign w:val="center"/>
          </w:tcPr>
          <w:p>
            <w:pPr>
              <w:pStyle w:val="TableContents"/>
              <w:spacing w:before="0" w:after="0"/>
              <w:jc w:val="center"/>
              <w:rPr>
                <w:color w:val="FFFFFF"/>
              </w:rPr>
            </w:pPr>
            <w:r>
              <w:rPr>
                <w:color w:val="FFFFFF"/>
              </w:rPr>
              <w:drawing>
                <wp:inline distT="0" distB="0" distL="0" distR="0">
                  <wp:extent cx="114300" cy="790575"/>
                  <wp:effectExtent l="0" t="0" r="0" b="0"/>
                  <wp:docPr id="2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4" descr=""/>
                          <pic:cNvPicPr>
                            <a:picLocks noChangeAspect="1" noChangeArrowheads="1"/>
                          </pic:cNvPicPr>
                        </pic:nvPicPr>
                        <pic:blipFill>
                          <a:blip r:embed="rId25"/>
                          <a:stretch>
                            <a:fillRect/>
                          </a:stretch>
                        </pic:blipFill>
                        <pic:spPr bwMode="auto">
                          <a:xfrm>
                            <a:off x="0" y="0"/>
                            <a:ext cx="114300" cy="790575"/>
                          </a:xfrm>
                          <a:prstGeom prst="rect">
                            <a:avLst/>
                          </a:prstGeom>
                        </pic:spPr>
                      </pic:pic>
                    </a:graphicData>
                  </a:graphic>
                </wp:inline>
              </w:drawing>
            </w:r>
            <w:r>
              <w:rPr>
                <w:color w:val="FFFFFF"/>
              </w:rPr>
              <w:t xml:space="preserve"> </w:t>
            </w:r>
          </w:p>
          <w:p>
            <w:pPr>
              <w:pStyle w:val="TableContents"/>
              <w:spacing w:before="0" w:after="20"/>
              <w:jc w:val="left"/>
              <w:rPr/>
            </w:pPr>
            <w:r>
              <w:rPr/>
              <w:t> </w:t>
            </w:r>
          </w:p>
        </w:tc>
        <w:tc>
          <w:tcPr>
            <w:tcW w:w="60" w:type="dxa"/>
            <w:tcBorders>
              <w:right w:val="single" w:sz="8" w:space="0" w:color="FFFFFF"/>
            </w:tcBorders>
            <w:shd w:fill="1A6DBB" w:val="clear"/>
            <w:tcMar>
              <w:right w:w="28" w:type="dxa"/>
            </w:tcM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522" w:type="dxa"/>
            <w:gridSpan w:val="2"/>
            <w:tcBorders/>
            <w:shd w:fill="1A6DBB" w:val="clear"/>
            <w:vAlign w:val="center"/>
          </w:tcPr>
          <w:p>
            <w:pPr>
              <w:pStyle w:val="TableContents"/>
              <w:spacing w:before="0" w:after="0"/>
              <w:jc w:val="center"/>
              <w:rPr>
                <w:color w:val="FFFFFF"/>
              </w:rPr>
            </w:pPr>
            <w:r>
              <w:rPr>
                <w:color w:val="FFFFFF"/>
              </w:rPr>
              <w:drawing>
                <wp:inline distT="0" distB="0" distL="0" distR="0">
                  <wp:extent cx="114300" cy="942975"/>
                  <wp:effectExtent l="0" t="0" r="0" b="0"/>
                  <wp:docPr id="2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5" descr=""/>
                          <pic:cNvPicPr>
                            <a:picLocks noChangeAspect="1" noChangeArrowheads="1"/>
                          </pic:cNvPicPr>
                        </pic:nvPicPr>
                        <pic:blipFill>
                          <a:blip r:embed="rId26"/>
                          <a:stretch>
                            <a:fillRect/>
                          </a:stretch>
                        </pic:blipFill>
                        <pic:spPr bwMode="auto">
                          <a:xfrm>
                            <a:off x="0" y="0"/>
                            <a:ext cx="114300" cy="942975"/>
                          </a:xfrm>
                          <a:prstGeom prst="rect">
                            <a:avLst/>
                          </a:prstGeom>
                        </pic:spPr>
                      </pic:pic>
                    </a:graphicData>
                  </a:graphic>
                </wp:inline>
              </w:drawing>
            </w:r>
            <w:r>
              <w:rPr>
                <w:color w:val="FFFFFF"/>
              </w:rPr>
              <w:t xml:space="preserve"> </w:t>
            </w:r>
          </w:p>
          <w:p>
            <w:pPr>
              <w:pStyle w:val="TableContents"/>
              <w:spacing w:before="0" w:after="20"/>
              <w:jc w:val="left"/>
              <w:rPr/>
            </w:pPr>
            <w:r>
              <w:rPr/>
              <w:t> </w:t>
            </w:r>
          </w:p>
        </w:tc>
        <w:tc>
          <w:tcPr>
            <w:tcW w:w="60" w:type="dxa"/>
            <w:tcBorders>
              <w:right w:val="single" w:sz="8" w:space="0" w:color="FFFFFF"/>
            </w:tcBorders>
            <w:shd w:fill="1A6DBB" w:val="clear"/>
            <w:tcMar>
              <w:right w:w="28" w:type="dxa"/>
            </w:tcM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522" w:type="dxa"/>
            <w:gridSpan w:val="2"/>
            <w:tcBorders/>
            <w:shd w:fill="1A6DBB" w:val="clear"/>
            <w:vAlign w:val="center"/>
          </w:tcPr>
          <w:p>
            <w:pPr>
              <w:pStyle w:val="TableContents"/>
              <w:spacing w:before="0" w:after="0"/>
              <w:jc w:val="center"/>
              <w:rPr>
                <w:color w:val="FFFFFF"/>
              </w:rPr>
            </w:pPr>
            <w:r>
              <w:rPr>
                <w:color w:val="FFFFFF"/>
              </w:rPr>
              <w:drawing>
                <wp:inline distT="0" distB="0" distL="0" distR="0">
                  <wp:extent cx="114300" cy="819150"/>
                  <wp:effectExtent l="0" t="0" r="0" b="0"/>
                  <wp:docPr id="2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6" descr=""/>
                          <pic:cNvPicPr>
                            <a:picLocks noChangeAspect="1" noChangeArrowheads="1"/>
                          </pic:cNvPicPr>
                        </pic:nvPicPr>
                        <pic:blipFill>
                          <a:blip r:embed="rId27"/>
                          <a:stretch>
                            <a:fillRect/>
                          </a:stretch>
                        </pic:blipFill>
                        <pic:spPr bwMode="auto">
                          <a:xfrm>
                            <a:off x="0" y="0"/>
                            <a:ext cx="114300" cy="819150"/>
                          </a:xfrm>
                          <a:prstGeom prst="rect">
                            <a:avLst/>
                          </a:prstGeom>
                        </pic:spPr>
                      </pic:pic>
                    </a:graphicData>
                  </a:graphic>
                </wp:inline>
              </w:drawing>
            </w:r>
            <w:r>
              <w:rPr>
                <w:color w:val="FFFFFF"/>
              </w:rPr>
              <w:t xml:space="preserve"> </w:t>
            </w:r>
          </w:p>
          <w:p>
            <w:pPr>
              <w:pStyle w:val="TableContents"/>
              <w:spacing w:before="0" w:after="20"/>
              <w:jc w:val="left"/>
              <w:rPr/>
            </w:pPr>
            <w:r>
              <w:rPr/>
              <w:t> </w:t>
            </w:r>
          </w:p>
        </w:tc>
        <w:tc>
          <w:tcPr>
            <w:tcW w:w="60" w:type="dxa"/>
            <w:tcBorders>
              <w:right w:val="single" w:sz="8" w:space="0" w:color="FFFFFF"/>
            </w:tcBorders>
            <w:shd w:fill="1A6DBB" w:val="clear"/>
            <w:tcMar>
              <w:right w:w="28" w:type="dxa"/>
            </w:tcM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522" w:type="dxa"/>
            <w:gridSpan w:val="2"/>
            <w:tcBorders/>
            <w:shd w:fill="1A6DBB" w:val="clear"/>
            <w:vAlign w:val="center"/>
          </w:tcPr>
          <w:p>
            <w:pPr>
              <w:pStyle w:val="TableContents"/>
              <w:spacing w:before="0" w:after="0"/>
              <w:jc w:val="center"/>
              <w:rPr>
                <w:color w:val="FFFFFF"/>
              </w:rPr>
            </w:pPr>
            <w:r>
              <w:rPr>
                <w:color w:val="FFFFFF"/>
              </w:rPr>
              <w:drawing>
                <wp:inline distT="0" distB="0" distL="0" distR="0">
                  <wp:extent cx="114300" cy="952500"/>
                  <wp:effectExtent l="0" t="0" r="0" b="0"/>
                  <wp:docPr id="2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7" descr=""/>
                          <pic:cNvPicPr>
                            <a:picLocks noChangeAspect="1" noChangeArrowheads="1"/>
                          </pic:cNvPicPr>
                        </pic:nvPicPr>
                        <pic:blipFill>
                          <a:blip r:embed="rId28"/>
                          <a:stretch>
                            <a:fillRect/>
                          </a:stretch>
                        </pic:blipFill>
                        <pic:spPr bwMode="auto">
                          <a:xfrm>
                            <a:off x="0" y="0"/>
                            <a:ext cx="114300" cy="952500"/>
                          </a:xfrm>
                          <a:prstGeom prst="rect">
                            <a:avLst/>
                          </a:prstGeom>
                        </pic:spPr>
                      </pic:pic>
                    </a:graphicData>
                  </a:graphic>
                </wp:inline>
              </w:drawing>
            </w:r>
            <w:r>
              <w:rPr>
                <w:color w:val="FFFFFF"/>
              </w:rPr>
              <w:t xml:space="preserve"> </w:t>
            </w:r>
          </w:p>
          <w:p>
            <w:pPr>
              <w:pStyle w:val="TableContents"/>
              <w:spacing w:before="0" w:after="20"/>
              <w:jc w:val="left"/>
              <w:rPr/>
            </w:pPr>
            <w:r>
              <w:rPr/>
              <w:t> </w:t>
            </w:r>
          </w:p>
        </w:tc>
        <w:tc>
          <w:tcPr>
            <w:tcW w:w="60" w:type="dxa"/>
            <w:tcBorders>
              <w:right w:val="single" w:sz="8" w:space="0" w:color="FFFFFF"/>
            </w:tcBorders>
            <w:shd w:fill="1A6DBB" w:val="clear"/>
            <w:tcMar>
              <w:right w:w="28" w:type="dxa"/>
            </w:tcM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522" w:type="dxa"/>
            <w:gridSpan w:val="2"/>
            <w:tcBorders/>
            <w:shd w:fill="1A6DBB" w:val="clear"/>
            <w:vAlign w:val="center"/>
          </w:tcPr>
          <w:p>
            <w:pPr>
              <w:pStyle w:val="TableContents"/>
              <w:spacing w:before="0" w:after="0"/>
              <w:rPr/>
            </w:pPr>
            <w:r>
              <w:rPr/>
              <w:t> </w:t>
            </w:r>
          </w:p>
          <w:p>
            <w:pPr>
              <w:pStyle w:val="TableContents"/>
              <w:spacing w:before="0" w:after="0"/>
              <w:jc w:val="center"/>
              <w:rPr>
                <w:color w:val="FFFFFF"/>
              </w:rPr>
            </w:pPr>
            <w:r>
              <w:rPr>
                <w:color w:val="FFFFFF"/>
              </w:rPr>
              <w:drawing>
                <wp:inline distT="0" distB="0" distL="0" distR="0">
                  <wp:extent cx="114300" cy="1295400"/>
                  <wp:effectExtent l="0" t="0" r="0" b="0"/>
                  <wp:docPr id="3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8" descr=""/>
                          <pic:cNvPicPr>
                            <a:picLocks noChangeAspect="1" noChangeArrowheads="1"/>
                          </pic:cNvPicPr>
                        </pic:nvPicPr>
                        <pic:blipFill>
                          <a:blip r:embed="rId29"/>
                          <a:stretch>
                            <a:fillRect/>
                          </a:stretch>
                        </pic:blipFill>
                        <pic:spPr bwMode="auto">
                          <a:xfrm>
                            <a:off x="0" y="0"/>
                            <a:ext cx="114300" cy="1295400"/>
                          </a:xfrm>
                          <a:prstGeom prst="rect">
                            <a:avLst/>
                          </a:prstGeom>
                        </pic:spPr>
                      </pic:pic>
                    </a:graphicData>
                  </a:graphic>
                </wp:inline>
              </w:drawing>
            </w:r>
            <w:r>
              <w:rPr>
                <w:color w:val="FFFFFF"/>
              </w:rPr>
              <w:t xml:space="preserve"> </w:t>
            </w:r>
          </w:p>
          <w:p>
            <w:pPr>
              <w:pStyle w:val="TableContents"/>
              <w:spacing w:before="0" w:after="20"/>
              <w:jc w:val="left"/>
              <w:rPr/>
            </w:pPr>
            <w:r>
              <w:rPr/>
              <w:t> </w:t>
            </w:r>
          </w:p>
        </w:tc>
        <w:tc>
          <w:tcPr>
            <w:tcW w:w="81" w:type="dxa"/>
            <w:tcBorders>
              <w:right w:val="single" w:sz="8" w:space="0" w:color="FFFFFF"/>
            </w:tcBorders>
            <w:shd w:fill="1A6DBB" w:val="clear"/>
            <w:tcMar>
              <w:right w:w="40" w:type="dxa"/>
            </w:tcMar>
            <w:vAlign w:val="center"/>
          </w:tcPr>
          <w:p>
            <w:pPr>
              <w:pStyle w:val="TableContents"/>
              <w:spacing w:before="0" w:after="283"/>
              <w:rPr/>
            </w:pPr>
            <w:r>
              <w:rPr/>
              <w:t> </w:t>
            </w:r>
          </w:p>
        </w:tc>
      </w:tr>
      <w:tr>
        <w:trPr/>
        <w:tc>
          <w:tcPr>
            <w:tcW w:w="3764" w:type="dxa"/>
            <w:tcBorders/>
            <w:shd w:fill="E8F0F8" w:val="clear"/>
            <w:vAlign w:val="center"/>
          </w:tcPr>
          <w:p>
            <w:pPr>
              <w:pStyle w:val="TableContents"/>
              <w:spacing w:before="0" w:after="283"/>
              <w:rPr>
                <w:sz w:val="4"/>
                <w:szCs w:val="4"/>
              </w:rPr>
            </w:pPr>
            <w:r>
              <w:rPr>
                <w:sz w:val="4"/>
                <w:szCs w:val="4"/>
              </w:rPr>
            </w:r>
          </w:p>
        </w:tc>
        <w:tc>
          <w:tcPr>
            <w:tcW w:w="642" w:type="dxa"/>
            <w:gridSpan w:val="4"/>
            <w:tcBorders>
              <w:left w:val="single" w:sz="8" w:space="0" w:color="FCFCFC"/>
              <w:right w:val="single" w:sz="8" w:space="0" w:color="FCFCFC"/>
            </w:tcBorders>
            <w:shd w:fill="E8F0F8" w:val="clear"/>
            <w:tcMar>
              <w:left w:w="28" w:type="dxa"/>
              <w:right w:w="28" w:type="dxa"/>
            </w:tcMar>
            <w:vAlign w:val="center"/>
          </w:tcPr>
          <w:p>
            <w:pPr>
              <w:pStyle w:val="TableContents"/>
              <w:spacing w:before="0" w:after="283"/>
              <w:rPr/>
            </w:pPr>
            <w:r>
              <w:rPr/>
              <w:t> </w:t>
            </w:r>
          </w:p>
        </w:tc>
        <w:tc>
          <w:tcPr>
            <w:tcW w:w="642" w:type="dxa"/>
            <w:gridSpan w:val="4"/>
            <w:tcBorders>
              <w:right w:val="single" w:sz="8" w:space="0" w:color="FCFCFC"/>
            </w:tcBorders>
            <w:shd w:fill="E8F0F8" w:val="clear"/>
            <w:tcMar>
              <w:right w:w="28" w:type="dxa"/>
            </w:tcMar>
            <w:vAlign w:val="center"/>
          </w:tcPr>
          <w:p>
            <w:pPr>
              <w:pStyle w:val="TableContents"/>
              <w:spacing w:before="0" w:after="283"/>
              <w:rPr/>
            </w:pPr>
            <w:r>
              <w:rPr/>
              <w:t> </w:t>
            </w:r>
          </w:p>
        </w:tc>
        <w:tc>
          <w:tcPr>
            <w:tcW w:w="642" w:type="dxa"/>
            <w:gridSpan w:val="4"/>
            <w:tcBorders>
              <w:right w:val="single" w:sz="8" w:space="0" w:color="FCFCFC"/>
            </w:tcBorders>
            <w:shd w:fill="E8F0F8" w:val="clear"/>
            <w:tcMar>
              <w:right w:w="28" w:type="dxa"/>
            </w:tcMar>
            <w:vAlign w:val="center"/>
          </w:tcPr>
          <w:p>
            <w:pPr>
              <w:pStyle w:val="TableContents"/>
              <w:spacing w:before="0" w:after="283"/>
              <w:rPr/>
            </w:pPr>
            <w:r>
              <w:rPr/>
              <w:t> </w:t>
            </w:r>
          </w:p>
        </w:tc>
        <w:tc>
          <w:tcPr>
            <w:tcW w:w="642" w:type="dxa"/>
            <w:gridSpan w:val="4"/>
            <w:tcBorders>
              <w:right w:val="single" w:sz="8" w:space="0" w:color="FCFCFC"/>
            </w:tcBorders>
            <w:shd w:fill="E8F0F8" w:val="clear"/>
            <w:tcMar>
              <w:right w:w="28" w:type="dxa"/>
            </w:tcMar>
            <w:vAlign w:val="center"/>
          </w:tcPr>
          <w:p>
            <w:pPr>
              <w:pStyle w:val="TableContents"/>
              <w:spacing w:before="0" w:after="283"/>
              <w:rPr/>
            </w:pPr>
            <w:r>
              <w:rPr/>
              <w:t> </w:t>
            </w:r>
          </w:p>
        </w:tc>
        <w:tc>
          <w:tcPr>
            <w:tcW w:w="642" w:type="dxa"/>
            <w:gridSpan w:val="4"/>
            <w:tcBorders>
              <w:right w:val="single" w:sz="8" w:space="0" w:color="FCFCFC"/>
            </w:tcBorders>
            <w:shd w:fill="E8F0F8" w:val="clear"/>
            <w:tcMar>
              <w:right w:w="28" w:type="dxa"/>
            </w:tcMar>
            <w:vAlign w:val="center"/>
          </w:tcPr>
          <w:p>
            <w:pPr>
              <w:pStyle w:val="TableContents"/>
              <w:spacing w:before="0" w:after="283"/>
              <w:rPr/>
            </w:pPr>
            <w:r>
              <w:rPr/>
              <w:t> </w:t>
            </w:r>
          </w:p>
        </w:tc>
        <w:tc>
          <w:tcPr>
            <w:tcW w:w="642" w:type="dxa"/>
            <w:gridSpan w:val="4"/>
            <w:tcBorders>
              <w:right w:val="single" w:sz="8" w:space="0" w:color="FFFFFF"/>
            </w:tcBorders>
            <w:shd w:fill="E8F0F8" w:val="clear"/>
            <w:tcMar>
              <w:right w:w="28" w:type="dxa"/>
            </w:tcMar>
            <w:vAlign w:val="center"/>
          </w:tcPr>
          <w:p>
            <w:pPr>
              <w:pStyle w:val="TableContents"/>
              <w:spacing w:before="0" w:after="283"/>
              <w:rPr/>
            </w:pPr>
            <w:r>
              <w:rPr/>
              <w:t> </w:t>
            </w:r>
          </w:p>
        </w:tc>
        <w:tc>
          <w:tcPr>
            <w:tcW w:w="642" w:type="dxa"/>
            <w:gridSpan w:val="4"/>
            <w:tcBorders>
              <w:right w:val="single" w:sz="8" w:space="0" w:color="FFFFFF"/>
            </w:tcBorders>
            <w:shd w:fill="E8F0F8" w:val="clear"/>
            <w:tcMar>
              <w:right w:w="28" w:type="dxa"/>
            </w:tcMar>
            <w:vAlign w:val="center"/>
          </w:tcPr>
          <w:p>
            <w:pPr>
              <w:pStyle w:val="TableContents"/>
              <w:spacing w:before="0" w:after="283"/>
              <w:rPr/>
            </w:pPr>
            <w:r>
              <w:rPr/>
              <w:t> </w:t>
            </w:r>
          </w:p>
        </w:tc>
        <w:tc>
          <w:tcPr>
            <w:tcW w:w="642" w:type="dxa"/>
            <w:gridSpan w:val="4"/>
            <w:tcBorders>
              <w:right w:val="single" w:sz="8" w:space="0" w:color="FFFFFF"/>
            </w:tcBorders>
            <w:shd w:fill="E8F0F8" w:val="clear"/>
            <w:tcMar>
              <w:right w:w="28" w:type="dxa"/>
            </w:tcMar>
            <w:vAlign w:val="center"/>
          </w:tcPr>
          <w:p>
            <w:pPr>
              <w:pStyle w:val="TableContents"/>
              <w:spacing w:before="0" w:after="283"/>
              <w:rPr/>
            </w:pPr>
            <w:r>
              <w:rPr/>
              <w:t> </w:t>
            </w:r>
          </w:p>
        </w:tc>
        <w:tc>
          <w:tcPr>
            <w:tcW w:w="642" w:type="dxa"/>
            <w:gridSpan w:val="4"/>
            <w:tcBorders>
              <w:right w:val="single" w:sz="8" w:space="0" w:color="FFFFFF"/>
            </w:tcBorders>
            <w:shd w:fill="E8F0F8" w:val="clear"/>
            <w:tcMar>
              <w:right w:w="28" w:type="dxa"/>
            </w:tcMar>
            <w:vAlign w:val="center"/>
          </w:tcPr>
          <w:p>
            <w:pPr>
              <w:pStyle w:val="TableContents"/>
              <w:spacing w:before="0" w:after="283"/>
              <w:rPr/>
            </w:pPr>
            <w:r>
              <w:rPr/>
              <w:t> </w:t>
            </w:r>
          </w:p>
        </w:tc>
        <w:tc>
          <w:tcPr>
            <w:tcW w:w="663" w:type="dxa"/>
            <w:gridSpan w:val="4"/>
            <w:tcBorders>
              <w:right w:val="single" w:sz="8" w:space="0" w:color="FFFFFF"/>
            </w:tcBorders>
            <w:shd w:fill="E8F0F8" w:val="clear"/>
            <w:tcMar>
              <w:right w:w="28" w:type="dxa"/>
            </w:tcMar>
            <w:vAlign w:val="center"/>
          </w:tcPr>
          <w:p>
            <w:pPr>
              <w:pStyle w:val="TableContents"/>
              <w:spacing w:before="0" w:after="283"/>
              <w:rPr/>
            </w:pPr>
            <w:r>
              <w:rPr/>
              <w:t> </w:t>
            </w:r>
          </w:p>
        </w:tc>
      </w:tr>
      <w:tr>
        <w:trPr/>
        <w:tc>
          <w:tcPr>
            <w:tcW w:w="3764" w:type="dxa"/>
            <w:tcBorders>
              <w:bottom w:val="single" w:sz="6" w:space="0" w:color="FFFFFF"/>
            </w:tcBorders>
            <w:shd w:fill="E8F0F8" w:val="clear"/>
            <w:tcMar>
              <w:bottom w:w="28" w:type="dxa"/>
            </w:tcMar>
            <w:vAlign w:val="center"/>
          </w:tcPr>
          <w:p>
            <w:pPr>
              <w:pStyle w:val="TableContents"/>
              <w:spacing w:before="0" w:after="0"/>
              <w:rPr/>
            </w:pPr>
            <w:r>
              <w:rPr/>
              <w:t>  </w:t>
            </w:r>
            <w:r>
              <w:rPr>
                <w:rFonts w:ascii="ARIAL" w:hAnsi="ARIAL"/>
                <w:sz w:val="18"/>
              </w:rPr>
              <w:t>General Management Experience</w:t>
            </w:r>
          </w:p>
          <w:p>
            <w:pPr>
              <w:pStyle w:val="TableContents"/>
              <w:spacing w:before="0" w:after="20"/>
              <w:rPr/>
            </w:pPr>
            <w:r>
              <w:rPr/>
              <w:t> </w:t>
            </w:r>
          </w:p>
        </w:tc>
        <w:tc>
          <w:tcPr>
            <w:tcW w:w="60" w:type="dxa"/>
            <w:tcBorders>
              <w:left w:val="single" w:sz="8" w:space="0" w:color="FCFCFC"/>
              <w:bottom w:val="single" w:sz="6" w:space="0" w:color="FFFFFF"/>
            </w:tcBorders>
            <w:shd w:fill="E8F0F8" w:val="clear"/>
            <w:tcMar>
              <w:left w:w="28" w:type="dxa"/>
              <w:bottom w:w="28" w:type="dxa"/>
            </w:tcMar>
            <w:vAlign w:val="center"/>
          </w:tcPr>
          <w:p>
            <w:pPr>
              <w:pStyle w:val="TableContents"/>
              <w:spacing w:before="0" w:after="283"/>
              <w:rPr/>
            </w:pPr>
            <w:r>
              <w:rPr/>
              <w:t> </w:t>
            </w:r>
          </w:p>
        </w:tc>
        <w:tc>
          <w:tcPr>
            <w:tcW w:w="402" w:type="dxa"/>
            <w:tcBorders>
              <w:bottom w:val="single" w:sz="6" w:space="0" w:color="FFFFFF"/>
            </w:tcBorders>
            <w:shd w:fill="E8F0F8"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E8F0F8" w:val="clear"/>
            <w:tcMar>
              <w:bottom w:w="28" w:type="dxa"/>
            </w:tcMar>
            <w:vAlign w:val="center"/>
          </w:tcPr>
          <w:p>
            <w:pPr>
              <w:pStyle w:val="TableContents"/>
              <w:jc w:val="right"/>
              <w:rPr/>
            </w:pPr>
            <w:r>
              <w:rPr/>
              <w:t>  </w:t>
            </w:r>
          </w:p>
          <w:p>
            <w:pPr>
              <w:pStyle w:val="TableContents"/>
              <w:spacing w:before="0" w:after="20"/>
              <w:jc w:val="left"/>
              <w:rPr/>
            </w:pPr>
            <w:r>
              <w:rPr/>
              <w:t> </w:t>
            </w:r>
          </w:p>
        </w:tc>
        <w:tc>
          <w:tcPr>
            <w:tcW w:w="60" w:type="dxa"/>
            <w:tcBorders>
              <w:bottom w:val="single" w:sz="6" w:space="0" w:color="FFFFFF"/>
              <w:right w:val="single" w:sz="8" w:space="0" w:color="FCFCFC"/>
            </w:tcBorders>
            <w:shd w:fill="E8F0F8"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FFFFFF"/>
            </w:tcBorders>
            <w:shd w:fill="E8F0F8" w:val="clear"/>
            <w:tcMar>
              <w:bottom w:w="28" w:type="dxa"/>
            </w:tcMar>
            <w:vAlign w:val="center"/>
          </w:tcPr>
          <w:p>
            <w:pPr>
              <w:pStyle w:val="TableContents"/>
              <w:spacing w:before="0" w:after="283"/>
              <w:rPr/>
            </w:pPr>
            <w:r>
              <w:rPr/>
              <w:t> </w:t>
            </w:r>
          </w:p>
        </w:tc>
        <w:tc>
          <w:tcPr>
            <w:tcW w:w="402" w:type="dxa"/>
            <w:tcBorders>
              <w:bottom w:val="single" w:sz="6" w:space="0" w:color="FFFFFF"/>
            </w:tcBorders>
            <w:shd w:fill="E8F0F8"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E8F0F8" w:val="clear"/>
            <w:tcMar>
              <w:bottom w:w="28" w:type="dxa"/>
            </w:tcMar>
            <w:vAlign w:val="center"/>
          </w:tcPr>
          <w:p>
            <w:pPr>
              <w:pStyle w:val="TableContents"/>
              <w:jc w:val="right"/>
              <w:rPr/>
            </w:pPr>
            <w:r>
              <w:rPr/>
              <w:t>  </w:t>
            </w:r>
          </w:p>
          <w:p>
            <w:pPr>
              <w:pStyle w:val="TableContents"/>
              <w:spacing w:before="0" w:after="20"/>
              <w:jc w:val="left"/>
              <w:rPr/>
            </w:pPr>
            <w:r>
              <w:rPr/>
              <w:t> </w:t>
            </w:r>
          </w:p>
        </w:tc>
        <w:tc>
          <w:tcPr>
            <w:tcW w:w="60" w:type="dxa"/>
            <w:tcBorders>
              <w:bottom w:val="single" w:sz="6" w:space="0" w:color="FFFFFF"/>
              <w:right w:val="single" w:sz="8" w:space="0" w:color="FCFCFC"/>
            </w:tcBorders>
            <w:shd w:fill="E8F0F8"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FFFFFF"/>
            </w:tcBorders>
            <w:shd w:fill="E8F0F8" w:val="clear"/>
            <w:tcMar>
              <w:bottom w:w="28" w:type="dxa"/>
            </w:tcMar>
            <w:vAlign w:val="center"/>
          </w:tcPr>
          <w:p>
            <w:pPr>
              <w:pStyle w:val="TableContents"/>
              <w:spacing w:before="0" w:after="283"/>
              <w:rPr/>
            </w:pPr>
            <w:r>
              <w:rPr/>
              <w:t> </w:t>
            </w:r>
          </w:p>
        </w:tc>
        <w:tc>
          <w:tcPr>
            <w:tcW w:w="402" w:type="dxa"/>
            <w:tcBorders>
              <w:bottom w:val="single" w:sz="6" w:space="0" w:color="FFFFFF"/>
            </w:tcBorders>
            <w:shd w:fill="E8F0F8"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E8F0F8" w:val="clear"/>
            <w:tcMar>
              <w:bottom w:w="28" w:type="dxa"/>
            </w:tcMar>
            <w:vAlign w:val="center"/>
          </w:tcPr>
          <w:p>
            <w:pPr>
              <w:pStyle w:val="TableContents"/>
              <w:jc w:val="right"/>
              <w:rPr/>
            </w:pPr>
            <w:r>
              <w:rPr/>
              <w:t>  </w:t>
            </w:r>
          </w:p>
          <w:p>
            <w:pPr>
              <w:pStyle w:val="TableContents"/>
              <w:spacing w:before="0" w:after="20"/>
              <w:jc w:val="left"/>
              <w:rPr/>
            </w:pPr>
            <w:r>
              <w:rPr/>
              <w:t> </w:t>
            </w:r>
          </w:p>
        </w:tc>
        <w:tc>
          <w:tcPr>
            <w:tcW w:w="60" w:type="dxa"/>
            <w:tcBorders>
              <w:bottom w:val="single" w:sz="6" w:space="0" w:color="FFFFFF"/>
              <w:right w:val="single" w:sz="8" w:space="0" w:color="FCFCFC"/>
            </w:tcBorders>
            <w:shd w:fill="E8F0F8"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FFFFFF"/>
            </w:tcBorders>
            <w:shd w:fill="E8F0F8" w:val="clear"/>
            <w:tcMar>
              <w:bottom w:w="28" w:type="dxa"/>
            </w:tcMar>
            <w:vAlign w:val="center"/>
          </w:tcPr>
          <w:p>
            <w:pPr>
              <w:pStyle w:val="TableContents"/>
              <w:spacing w:before="0" w:after="283"/>
              <w:rPr/>
            </w:pPr>
            <w:r>
              <w:rPr/>
              <w:t> </w:t>
            </w:r>
          </w:p>
        </w:tc>
        <w:tc>
          <w:tcPr>
            <w:tcW w:w="402" w:type="dxa"/>
            <w:tcBorders>
              <w:bottom w:val="single" w:sz="6" w:space="0" w:color="FFFFFF"/>
            </w:tcBorders>
            <w:shd w:fill="E8F0F8"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E8F0F8" w:val="clear"/>
            <w:tcMar>
              <w:bottom w:w="28" w:type="dxa"/>
            </w:tcMar>
            <w:vAlign w:val="center"/>
          </w:tcPr>
          <w:p>
            <w:pPr>
              <w:pStyle w:val="TableContents"/>
              <w:jc w:val="right"/>
              <w:rPr/>
            </w:pPr>
            <w:r>
              <w:rPr/>
              <w:t>  </w:t>
            </w:r>
          </w:p>
          <w:p>
            <w:pPr>
              <w:pStyle w:val="TableContents"/>
              <w:spacing w:before="0" w:after="20"/>
              <w:jc w:val="left"/>
              <w:rPr/>
            </w:pPr>
            <w:r>
              <w:rPr/>
              <w:t> </w:t>
            </w:r>
          </w:p>
        </w:tc>
        <w:tc>
          <w:tcPr>
            <w:tcW w:w="60" w:type="dxa"/>
            <w:tcBorders>
              <w:bottom w:val="single" w:sz="6" w:space="0" w:color="FFFFFF"/>
              <w:right w:val="single" w:sz="8" w:space="0" w:color="FCFCFC"/>
            </w:tcBorders>
            <w:shd w:fill="E8F0F8"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FFFFFF"/>
            </w:tcBorders>
            <w:shd w:fill="E8F0F8" w:val="clear"/>
            <w:tcMar>
              <w:bottom w:w="28" w:type="dxa"/>
            </w:tcMar>
            <w:vAlign w:val="center"/>
          </w:tcPr>
          <w:p>
            <w:pPr>
              <w:pStyle w:val="TableContents"/>
              <w:spacing w:before="0" w:after="283"/>
              <w:rPr/>
            </w:pPr>
            <w:r>
              <w:rPr/>
              <w:t> </w:t>
            </w:r>
          </w:p>
        </w:tc>
        <w:tc>
          <w:tcPr>
            <w:tcW w:w="402" w:type="dxa"/>
            <w:tcBorders>
              <w:bottom w:val="single" w:sz="6" w:space="0" w:color="FFFFFF"/>
            </w:tcBorders>
            <w:shd w:fill="E8F0F8"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E8F0F8" w:val="clear"/>
            <w:tcMar>
              <w:bottom w:w="28" w:type="dxa"/>
            </w:tcMar>
            <w:vAlign w:val="center"/>
          </w:tcPr>
          <w:p>
            <w:pPr>
              <w:pStyle w:val="TableContents"/>
              <w:jc w:val="right"/>
              <w:rPr/>
            </w:pPr>
            <w:r>
              <w:rPr/>
              <w:t>  </w:t>
            </w:r>
          </w:p>
          <w:p>
            <w:pPr>
              <w:pStyle w:val="TableContents"/>
              <w:spacing w:before="0" w:after="20"/>
              <w:jc w:val="left"/>
              <w:rPr/>
            </w:pPr>
            <w:r>
              <w:rPr/>
              <w:t> </w:t>
            </w:r>
          </w:p>
        </w:tc>
        <w:tc>
          <w:tcPr>
            <w:tcW w:w="60" w:type="dxa"/>
            <w:tcBorders>
              <w:bottom w:val="single" w:sz="6" w:space="0" w:color="FFFFFF"/>
              <w:right w:val="single" w:sz="8" w:space="0" w:color="FCFCFC"/>
            </w:tcBorders>
            <w:shd w:fill="E8F0F8"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FFFFFF"/>
            </w:tcBorders>
            <w:shd w:fill="E8F0F8" w:val="clear"/>
            <w:tcMar>
              <w:bottom w:w="28" w:type="dxa"/>
            </w:tcMar>
            <w:vAlign w:val="center"/>
          </w:tcPr>
          <w:p>
            <w:pPr>
              <w:pStyle w:val="TableContents"/>
              <w:spacing w:before="0" w:after="283"/>
              <w:rPr/>
            </w:pPr>
            <w:r>
              <w:rPr/>
              <w:t> </w:t>
            </w:r>
          </w:p>
        </w:tc>
        <w:tc>
          <w:tcPr>
            <w:tcW w:w="402" w:type="dxa"/>
            <w:tcBorders>
              <w:bottom w:val="single" w:sz="6" w:space="0" w:color="FFFFFF"/>
            </w:tcBorders>
            <w:shd w:fill="E8F0F8"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E8F0F8" w:val="clear"/>
            <w:tcMar>
              <w:bottom w:w="28" w:type="dxa"/>
            </w:tcMar>
            <w:vAlign w:val="center"/>
          </w:tcPr>
          <w:p>
            <w:pPr>
              <w:pStyle w:val="TableContents"/>
              <w:jc w:val="right"/>
              <w:rPr/>
            </w:pPr>
            <w:r>
              <w:rPr/>
              <w:t>  </w:t>
            </w:r>
          </w:p>
          <w:p>
            <w:pPr>
              <w:pStyle w:val="TableContents"/>
              <w:spacing w:before="0" w:after="20"/>
              <w:jc w:val="left"/>
              <w:rPr/>
            </w:pPr>
            <w:r>
              <w:rPr/>
              <w:t> </w:t>
            </w:r>
          </w:p>
        </w:tc>
        <w:tc>
          <w:tcPr>
            <w:tcW w:w="60" w:type="dxa"/>
            <w:tcBorders>
              <w:bottom w:val="single" w:sz="6" w:space="0" w:color="FFFFFF"/>
              <w:right w:val="single" w:sz="8" w:space="0" w:color="FFFFFF"/>
            </w:tcBorders>
            <w:shd w:fill="E8F0F8"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FFFFFF"/>
            </w:tcBorders>
            <w:shd w:fill="E8F0F8" w:val="clear"/>
            <w:tcMar>
              <w:bottom w:w="28" w:type="dxa"/>
            </w:tcMar>
            <w:vAlign w:val="center"/>
          </w:tcPr>
          <w:p>
            <w:pPr>
              <w:pStyle w:val="TableContents"/>
              <w:spacing w:before="0" w:after="283"/>
              <w:rPr/>
            </w:pPr>
            <w:r>
              <w:rPr/>
              <w:t> </w:t>
            </w:r>
          </w:p>
        </w:tc>
        <w:tc>
          <w:tcPr>
            <w:tcW w:w="402" w:type="dxa"/>
            <w:tcBorders>
              <w:bottom w:val="single" w:sz="6" w:space="0" w:color="FFFFFF"/>
            </w:tcBorders>
            <w:shd w:fill="E8F0F8"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E8F0F8" w:val="clear"/>
            <w:tcMar>
              <w:bottom w:w="28" w:type="dxa"/>
            </w:tcMar>
            <w:vAlign w:val="center"/>
          </w:tcPr>
          <w:p>
            <w:pPr>
              <w:pStyle w:val="TableContents"/>
              <w:jc w:val="right"/>
              <w:rPr/>
            </w:pPr>
            <w:r>
              <w:rPr/>
              <w:t>  </w:t>
            </w:r>
          </w:p>
          <w:p>
            <w:pPr>
              <w:pStyle w:val="TableContents"/>
              <w:spacing w:before="0" w:after="20"/>
              <w:jc w:val="left"/>
              <w:rPr/>
            </w:pPr>
            <w:r>
              <w:rPr/>
              <w:t> </w:t>
            </w:r>
          </w:p>
        </w:tc>
        <w:tc>
          <w:tcPr>
            <w:tcW w:w="60" w:type="dxa"/>
            <w:tcBorders>
              <w:bottom w:val="single" w:sz="6" w:space="0" w:color="FFFFFF"/>
              <w:right w:val="single" w:sz="8" w:space="0" w:color="FFFFFF"/>
            </w:tcBorders>
            <w:shd w:fill="E8F0F8"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FFFFFF"/>
            </w:tcBorders>
            <w:shd w:fill="E8F0F8" w:val="clear"/>
            <w:tcMar>
              <w:bottom w:w="28" w:type="dxa"/>
            </w:tcMar>
            <w:vAlign w:val="center"/>
          </w:tcPr>
          <w:p>
            <w:pPr>
              <w:pStyle w:val="TableContents"/>
              <w:spacing w:before="0" w:after="283"/>
              <w:rPr/>
            </w:pPr>
            <w:r>
              <w:rPr/>
              <w:t> </w:t>
            </w:r>
          </w:p>
        </w:tc>
        <w:tc>
          <w:tcPr>
            <w:tcW w:w="402" w:type="dxa"/>
            <w:tcBorders>
              <w:bottom w:val="single" w:sz="6" w:space="0" w:color="FFFFFF"/>
            </w:tcBorders>
            <w:shd w:fill="E8F0F8"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E8F0F8" w:val="clear"/>
            <w:tcMar>
              <w:bottom w:w="28" w:type="dxa"/>
            </w:tcMar>
            <w:vAlign w:val="center"/>
          </w:tcPr>
          <w:p>
            <w:pPr>
              <w:pStyle w:val="TableContents"/>
              <w:jc w:val="right"/>
              <w:rPr/>
            </w:pPr>
            <w:r>
              <w:rPr/>
              <w:t>  </w:t>
            </w:r>
          </w:p>
          <w:p>
            <w:pPr>
              <w:pStyle w:val="TableContents"/>
              <w:spacing w:before="0" w:after="20"/>
              <w:jc w:val="left"/>
              <w:rPr/>
            </w:pPr>
            <w:r>
              <w:rPr/>
              <w:t> </w:t>
            </w:r>
          </w:p>
        </w:tc>
        <w:tc>
          <w:tcPr>
            <w:tcW w:w="60" w:type="dxa"/>
            <w:tcBorders>
              <w:bottom w:val="single" w:sz="6" w:space="0" w:color="FFFFFF"/>
              <w:right w:val="single" w:sz="8" w:space="0" w:color="FFFFFF"/>
            </w:tcBorders>
            <w:shd w:fill="E8F0F8"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FFFFFF"/>
            </w:tcBorders>
            <w:shd w:fill="E8F0F8" w:val="clear"/>
            <w:tcMar>
              <w:bottom w:w="28" w:type="dxa"/>
            </w:tcMar>
            <w:vAlign w:val="center"/>
          </w:tcPr>
          <w:p>
            <w:pPr>
              <w:pStyle w:val="TableContents"/>
              <w:spacing w:before="0" w:after="283"/>
              <w:rPr/>
            </w:pPr>
            <w:r>
              <w:rPr/>
              <w:t> </w:t>
            </w:r>
          </w:p>
        </w:tc>
        <w:tc>
          <w:tcPr>
            <w:tcW w:w="402" w:type="dxa"/>
            <w:tcBorders>
              <w:bottom w:val="single" w:sz="6" w:space="0" w:color="FFFFFF"/>
            </w:tcBorders>
            <w:shd w:fill="E8F0F8"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E8F0F8" w:val="clear"/>
            <w:tcMar>
              <w:bottom w:w="28" w:type="dxa"/>
            </w:tcMar>
            <w:vAlign w:val="center"/>
          </w:tcPr>
          <w:p>
            <w:pPr>
              <w:pStyle w:val="TableContents"/>
              <w:jc w:val="right"/>
              <w:rPr/>
            </w:pPr>
            <w:r>
              <w:rPr/>
              <w:t>  </w:t>
            </w:r>
          </w:p>
          <w:p>
            <w:pPr>
              <w:pStyle w:val="TableContents"/>
              <w:spacing w:before="0" w:after="20"/>
              <w:jc w:val="left"/>
              <w:rPr/>
            </w:pPr>
            <w:r>
              <w:rPr/>
              <w:t> </w:t>
            </w:r>
          </w:p>
        </w:tc>
        <w:tc>
          <w:tcPr>
            <w:tcW w:w="60" w:type="dxa"/>
            <w:tcBorders>
              <w:bottom w:val="single" w:sz="6" w:space="0" w:color="FFFFFF"/>
              <w:right w:val="single" w:sz="8" w:space="0" w:color="FFFFFF"/>
            </w:tcBorders>
            <w:shd w:fill="E8F0F8"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FFFFFF"/>
            </w:tcBorders>
            <w:shd w:fill="E8F0F8" w:val="clear"/>
            <w:tcMar>
              <w:bottom w:w="28" w:type="dxa"/>
            </w:tcMar>
            <w:vAlign w:val="center"/>
          </w:tcPr>
          <w:p>
            <w:pPr>
              <w:pStyle w:val="TableContents"/>
              <w:spacing w:before="0" w:after="283"/>
              <w:rPr/>
            </w:pPr>
            <w:r>
              <w:rPr/>
              <w:t> </w:t>
            </w:r>
          </w:p>
        </w:tc>
        <w:tc>
          <w:tcPr>
            <w:tcW w:w="402" w:type="dxa"/>
            <w:tcBorders>
              <w:bottom w:val="single" w:sz="6" w:space="0" w:color="FFFFFF"/>
            </w:tcBorders>
            <w:shd w:fill="E8F0F8"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E8F0F8" w:val="clear"/>
            <w:tcMar>
              <w:bottom w:w="28" w:type="dxa"/>
            </w:tcMar>
            <w:vAlign w:val="center"/>
          </w:tcPr>
          <w:p>
            <w:pPr>
              <w:pStyle w:val="TableContents"/>
              <w:jc w:val="right"/>
              <w:rPr/>
            </w:pPr>
            <w:r>
              <w:rPr/>
              <w:t>  </w:t>
            </w:r>
          </w:p>
          <w:p>
            <w:pPr>
              <w:pStyle w:val="TableContents"/>
              <w:spacing w:before="0" w:after="20"/>
              <w:jc w:val="left"/>
              <w:rPr/>
            </w:pPr>
            <w:r>
              <w:rPr/>
              <w:t> </w:t>
            </w:r>
          </w:p>
        </w:tc>
        <w:tc>
          <w:tcPr>
            <w:tcW w:w="81" w:type="dxa"/>
            <w:tcBorders>
              <w:bottom w:val="single" w:sz="6" w:space="0" w:color="FFFFFF"/>
              <w:right w:val="single" w:sz="8" w:space="0" w:color="FFFFFF"/>
            </w:tcBorders>
            <w:shd w:fill="E8F0F8" w:val="clear"/>
            <w:tcMar>
              <w:bottom w:w="28" w:type="dxa"/>
              <w:right w:w="40" w:type="dxa"/>
            </w:tcMar>
            <w:vAlign w:val="center"/>
          </w:tcPr>
          <w:p>
            <w:pPr>
              <w:pStyle w:val="TableContents"/>
              <w:rPr/>
            </w:pPr>
            <w:r>
              <w:rPr/>
              <w:t> </w:t>
            </w:r>
          </w:p>
          <w:p>
            <w:pPr>
              <w:pStyle w:val="TableContents"/>
              <w:spacing w:before="0" w:after="20"/>
              <w:rPr/>
            </w:pPr>
            <w:r>
              <w:rPr/>
              <w:t> </w:t>
            </w:r>
          </w:p>
        </w:tc>
      </w:tr>
      <w:tr>
        <w:trPr/>
        <w:tc>
          <w:tcPr>
            <w:tcW w:w="3764" w:type="dxa"/>
            <w:tcBorders/>
            <w:shd w:fill="BAD3EA" w:val="clear"/>
            <w:vAlign w:val="center"/>
          </w:tcPr>
          <w:p>
            <w:pPr>
              <w:pStyle w:val="TableContents"/>
              <w:spacing w:before="0" w:after="283"/>
              <w:rPr>
                <w:sz w:val="4"/>
                <w:szCs w:val="4"/>
              </w:rPr>
            </w:pPr>
            <w:r>
              <w:rPr>
                <w:sz w:val="4"/>
                <w:szCs w:val="4"/>
              </w:rPr>
            </w:r>
          </w:p>
        </w:tc>
        <w:tc>
          <w:tcPr>
            <w:tcW w:w="642" w:type="dxa"/>
            <w:gridSpan w:val="4"/>
            <w:tcBorders>
              <w:left w:val="single" w:sz="8" w:space="0" w:color="FCFCFC"/>
              <w:right w:val="single" w:sz="8" w:space="0" w:color="FCFCFC"/>
            </w:tcBorders>
            <w:shd w:fill="BAD3EA" w:val="clear"/>
            <w:tcMar>
              <w:left w:w="28" w:type="dxa"/>
              <w:right w:w="28" w:type="dxa"/>
            </w:tcMar>
            <w:vAlign w:val="center"/>
          </w:tcPr>
          <w:p>
            <w:pPr>
              <w:pStyle w:val="TableContents"/>
              <w:spacing w:before="0" w:after="283"/>
              <w:rPr/>
            </w:pPr>
            <w:r>
              <w:rPr/>
              <w:t> </w:t>
            </w:r>
          </w:p>
        </w:tc>
        <w:tc>
          <w:tcPr>
            <w:tcW w:w="642" w:type="dxa"/>
            <w:gridSpan w:val="4"/>
            <w:tcBorders>
              <w:right w:val="single" w:sz="8" w:space="0" w:color="FCFCFC"/>
            </w:tcBorders>
            <w:shd w:fill="BAD3EA" w:val="clear"/>
            <w:tcMar>
              <w:right w:w="28" w:type="dxa"/>
            </w:tcMar>
            <w:vAlign w:val="center"/>
          </w:tcPr>
          <w:p>
            <w:pPr>
              <w:pStyle w:val="TableContents"/>
              <w:spacing w:before="0" w:after="283"/>
              <w:rPr/>
            </w:pPr>
            <w:r>
              <w:rPr/>
              <w:t> </w:t>
            </w:r>
          </w:p>
        </w:tc>
        <w:tc>
          <w:tcPr>
            <w:tcW w:w="642" w:type="dxa"/>
            <w:gridSpan w:val="4"/>
            <w:tcBorders>
              <w:right w:val="single" w:sz="8" w:space="0" w:color="FCFCFC"/>
            </w:tcBorders>
            <w:shd w:fill="BAD3EA" w:val="clear"/>
            <w:tcMar>
              <w:right w:w="28" w:type="dxa"/>
            </w:tcMar>
            <w:vAlign w:val="center"/>
          </w:tcPr>
          <w:p>
            <w:pPr>
              <w:pStyle w:val="TableContents"/>
              <w:spacing w:before="0" w:after="283"/>
              <w:rPr/>
            </w:pPr>
            <w:r>
              <w:rPr/>
              <w:t> </w:t>
            </w:r>
          </w:p>
        </w:tc>
        <w:tc>
          <w:tcPr>
            <w:tcW w:w="642" w:type="dxa"/>
            <w:gridSpan w:val="4"/>
            <w:tcBorders>
              <w:right w:val="single" w:sz="8" w:space="0" w:color="FCFCFC"/>
            </w:tcBorders>
            <w:shd w:fill="BAD3EA" w:val="clear"/>
            <w:tcMar>
              <w:right w:w="28" w:type="dxa"/>
            </w:tcMar>
            <w:vAlign w:val="center"/>
          </w:tcPr>
          <w:p>
            <w:pPr>
              <w:pStyle w:val="TableContents"/>
              <w:spacing w:before="0" w:after="283"/>
              <w:rPr/>
            </w:pPr>
            <w:r>
              <w:rPr/>
              <w:t> </w:t>
            </w:r>
          </w:p>
        </w:tc>
        <w:tc>
          <w:tcPr>
            <w:tcW w:w="642" w:type="dxa"/>
            <w:gridSpan w:val="4"/>
            <w:tcBorders>
              <w:right w:val="single" w:sz="8" w:space="0" w:color="FCFCFC"/>
            </w:tcBorders>
            <w:shd w:fill="BAD3EA" w:val="clear"/>
            <w:tcMar>
              <w:right w:w="28" w:type="dxa"/>
            </w:tcMar>
            <w:vAlign w:val="center"/>
          </w:tcPr>
          <w:p>
            <w:pPr>
              <w:pStyle w:val="TableContents"/>
              <w:spacing w:before="0" w:after="283"/>
              <w:rPr/>
            </w:pPr>
            <w:r>
              <w:rPr/>
              <w:t> </w:t>
            </w:r>
          </w:p>
        </w:tc>
        <w:tc>
          <w:tcPr>
            <w:tcW w:w="642" w:type="dxa"/>
            <w:gridSpan w:val="4"/>
            <w:tcBorders>
              <w:right w:val="single" w:sz="8" w:space="0" w:color="FFFFFF"/>
            </w:tcBorders>
            <w:shd w:fill="BAD3EA" w:val="clear"/>
            <w:tcMar>
              <w:right w:w="28" w:type="dxa"/>
            </w:tcMar>
            <w:vAlign w:val="center"/>
          </w:tcPr>
          <w:p>
            <w:pPr>
              <w:pStyle w:val="TableContents"/>
              <w:spacing w:before="0" w:after="283"/>
              <w:rPr/>
            </w:pPr>
            <w:r>
              <w:rPr/>
              <w:t> </w:t>
            </w:r>
          </w:p>
        </w:tc>
        <w:tc>
          <w:tcPr>
            <w:tcW w:w="642" w:type="dxa"/>
            <w:gridSpan w:val="4"/>
            <w:tcBorders>
              <w:right w:val="single" w:sz="8" w:space="0" w:color="FFFFFF"/>
            </w:tcBorders>
            <w:shd w:fill="BAD3EA" w:val="clear"/>
            <w:tcMar>
              <w:right w:w="28" w:type="dxa"/>
            </w:tcMar>
            <w:vAlign w:val="center"/>
          </w:tcPr>
          <w:p>
            <w:pPr>
              <w:pStyle w:val="TableContents"/>
              <w:spacing w:before="0" w:after="283"/>
              <w:rPr/>
            </w:pPr>
            <w:r>
              <w:rPr/>
              <w:t> </w:t>
            </w:r>
          </w:p>
        </w:tc>
        <w:tc>
          <w:tcPr>
            <w:tcW w:w="642" w:type="dxa"/>
            <w:gridSpan w:val="4"/>
            <w:tcBorders>
              <w:right w:val="single" w:sz="8" w:space="0" w:color="FFFFFF"/>
            </w:tcBorders>
            <w:shd w:fill="BAD3EA" w:val="clear"/>
            <w:tcMar>
              <w:right w:w="28" w:type="dxa"/>
            </w:tcMar>
            <w:vAlign w:val="center"/>
          </w:tcPr>
          <w:p>
            <w:pPr>
              <w:pStyle w:val="TableContents"/>
              <w:spacing w:before="0" w:after="283"/>
              <w:rPr/>
            </w:pPr>
            <w:r>
              <w:rPr/>
              <w:t> </w:t>
            </w:r>
          </w:p>
        </w:tc>
        <w:tc>
          <w:tcPr>
            <w:tcW w:w="642" w:type="dxa"/>
            <w:gridSpan w:val="4"/>
            <w:tcBorders>
              <w:right w:val="single" w:sz="8" w:space="0" w:color="FFFFFF"/>
            </w:tcBorders>
            <w:shd w:fill="BAD3EA" w:val="clear"/>
            <w:tcMar>
              <w:right w:w="28" w:type="dxa"/>
            </w:tcMar>
            <w:vAlign w:val="center"/>
          </w:tcPr>
          <w:p>
            <w:pPr>
              <w:pStyle w:val="TableContents"/>
              <w:spacing w:before="0" w:after="283"/>
              <w:rPr/>
            </w:pPr>
            <w:r>
              <w:rPr/>
              <w:t> </w:t>
            </w:r>
          </w:p>
        </w:tc>
        <w:tc>
          <w:tcPr>
            <w:tcW w:w="663" w:type="dxa"/>
            <w:gridSpan w:val="4"/>
            <w:tcBorders>
              <w:right w:val="single" w:sz="8" w:space="0" w:color="FFFFFF"/>
            </w:tcBorders>
            <w:shd w:fill="BAD3EA" w:val="clear"/>
            <w:tcMar>
              <w:right w:w="28" w:type="dxa"/>
            </w:tcMar>
            <w:vAlign w:val="center"/>
          </w:tcPr>
          <w:p>
            <w:pPr>
              <w:pStyle w:val="TableContents"/>
              <w:spacing w:before="0" w:after="283"/>
              <w:rPr/>
            </w:pPr>
            <w:r>
              <w:rPr/>
              <w:t> </w:t>
            </w:r>
          </w:p>
        </w:tc>
      </w:tr>
      <w:tr>
        <w:trPr/>
        <w:tc>
          <w:tcPr>
            <w:tcW w:w="3764" w:type="dxa"/>
            <w:tcBorders>
              <w:bottom w:val="single" w:sz="6" w:space="0" w:color="FFFFFF"/>
            </w:tcBorders>
            <w:shd w:fill="BAD3EA" w:val="clear"/>
            <w:tcMar>
              <w:bottom w:w="28" w:type="dxa"/>
            </w:tcMar>
            <w:vAlign w:val="center"/>
          </w:tcPr>
          <w:p>
            <w:pPr>
              <w:pStyle w:val="TableContents"/>
              <w:spacing w:before="0" w:after="0"/>
              <w:rPr/>
            </w:pPr>
            <w:r>
              <w:rPr/>
              <w:t>  </w:t>
            </w:r>
            <w:r>
              <w:rPr>
                <w:rFonts w:ascii="ARIAL" w:hAnsi="ARIAL"/>
                <w:sz w:val="18"/>
              </w:rPr>
              <w:t>Financial Experience</w:t>
            </w:r>
          </w:p>
          <w:p>
            <w:pPr>
              <w:pStyle w:val="TableContents"/>
              <w:spacing w:before="0" w:after="20"/>
              <w:rPr/>
            </w:pPr>
            <w:r>
              <w:rPr/>
              <w:t> </w:t>
            </w:r>
          </w:p>
        </w:tc>
        <w:tc>
          <w:tcPr>
            <w:tcW w:w="60" w:type="dxa"/>
            <w:tcBorders>
              <w:left w:val="single" w:sz="8" w:space="0" w:color="FCFCFC"/>
              <w:bottom w:val="single" w:sz="6" w:space="0" w:color="FFFFFF"/>
            </w:tcBorders>
            <w:shd w:fill="BAD3EA" w:val="clear"/>
            <w:tcMar>
              <w:left w:w="28" w:type="dxa"/>
              <w:bottom w:w="28" w:type="dxa"/>
            </w:tcMar>
            <w:vAlign w:val="center"/>
          </w:tcPr>
          <w:p>
            <w:pPr>
              <w:pStyle w:val="TableContents"/>
              <w:spacing w:before="0" w:after="283"/>
              <w:rPr/>
            </w:pPr>
            <w:r>
              <w:rPr/>
              <w:t> </w:t>
            </w:r>
          </w:p>
        </w:tc>
        <w:tc>
          <w:tcPr>
            <w:tcW w:w="402" w:type="dxa"/>
            <w:tcBorders>
              <w:bottom w:val="single" w:sz="6" w:space="0" w:color="FFFFFF"/>
            </w:tcBorders>
            <w:shd w:fill="BAD3EA"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BAD3EA" w:val="clear"/>
            <w:tcMar>
              <w:bottom w:w="28" w:type="dxa"/>
            </w:tcMar>
            <w:vAlign w:val="center"/>
          </w:tcPr>
          <w:p>
            <w:pPr>
              <w:pStyle w:val="TableContents"/>
              <w:jc w:val="right"/>
              <w:rPr/>
            </w:pPr>
            <w:r>
              <w:rPr/>
              <w:t>  </w:t>
            </w:r>
          </w:p>
          <w:p>
            <w:pPr>
              <w:pStyle w:val="TableContents"/>
              <w:spacing w:before="0" w:after="20"/>
              <w:jc w:val="left"/>
              <w:rPr/>
            </w:pPr>
            <w:r>
              <w:rPr/>
              <w:t> </w:t>
            </w:r>
          </w:p>
        </w:tc>
        <w:tc>
          <w:tcPr>
            <w:tcW w:w="60" w:type="dxa"/>
            <w:tcBorders>
              <w:bottom w:val="single" w:sz="6" w:space="0" w:color="FFFFFF"/>
              <w:right w:val="single" w:sz="8" w:space="0" w:color="FCFCFC"/>
            </w:tcBorders>
            <w:shd w:fill="BAD3EA"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FFFFFF"/>
            </w:tcBorders>
            <w:shd w:fill="BAD3EA" w:val="clear"/>
            <w:tcMar>
              <w:bottom w:w="28" w:type="dxa"/>
            </w:tcMar>
            <w:vAlign w:val="center"/>
          </w:tcPr>
          <w:p>
            <w:pPr>
              <w:pStyle w:val="TableContents"/>
              <w:spacing w:before="0" w:after="283"/>
              <w:rPr/>
            </w:pPr>
            <w:r>
              <w:rPr/>
              <w:t> </w:t>
            </w:r>
          </w:p>
        </w:tc>
        <w:tc>
          <w:tcPr>
            <w:tcW w:w="402" w:type="dxa"/>
            <w:tcBorders>
              <w:bottom w:val="single" w:sz="6" w:space="0" w:color="FFFFFF"/>
            </w:tcBorders>
            <w:shd w:fill="BAD3EA"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BAD3EA" w:val="clear"/>
            <w:tcMar>
              <w:bottom w:w="28" w:type="dxa"/>
            </w:tcMar>
            <w:vAlign w:val="center"/>
          </w:tcPr>
          <w:p>
            <w:pPr>
              <w:pStyle w:val="TableContents"/>
              <w:spacing w:before="0" w:after="20"/>
              <w:jc w:val="left"/>
              <w:rPr/>
            </w:pPr>
            <w:r>
              <w:rPr/>
              <w:t> </w:t>
            </w:r>
          </w:p>
        </w:tc>
        <w:tc>
          <w:tcPr>
            <w:tcW w:w="60" w:type="dxa"/>
            <w:tcBorders>
              <w:bottom w:val="single" w:sz="6" w:space="0" w:color="FFFFFF"/>
              <w:right w:val="single" w:sz="8" w:space="0" w:color="FCFCFC"/>
            </w:tcBorders>
            <w:shd w:fill="BAD3EA"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FFFFFF"/>
            </w:tcBorders>
            <w:shd w:fill="BAD3EA" w:val="clear"/>
            <w:tcMar>
              <w:bottom w:w="28" w:type="dxa"/>
            </w:tcMar>
            <w:vAlign w:val="center"/>
          </w:tcPr>
          <w:p>
            <w:pPr>
              <w:pStyle w:val="TableContents"/>
              <w:spacing w:before="0" w:after="283"/>
              <w:rPr/>
            </w:pPr>
            <w:r>
              <w:rPr/>
              <w:t> </w:t>
            </w:r>
          </w:p>
        </w:tc>
        <w:tc>
          <w:tcPr>
            <w:tcW w:w="402" w:type="dxa"/>
            <w:tcBorders>
              <w:bottom w:val="single" w:sz="6" w:space="0" w:color="FFFFFF"/>
            </w:tcBorders>
            <w:shd w:fill="BAD3EA"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BAD3EA" w:val="clear"/>
            <w:tcMar>
              <w:bottom w:w="28" w:type="dxa"/>
            </w:tcMar>
            <w:vAlign w:val="center"/>
          </w:tcPr>
          <w:p>
            <w:pPr>
              <w:pStyle w:val="TableContents"/>
              <w:jc w:val="right"/>
              <w:rPr/>
            </w:pPr>
            <w:r>
              <w:rPr/>
              <w:t>  </w:t>
            </w:r>
          </w:p>
          <w:p>
            <w:pPr>
              <w:pStyle w:val="TableContents"/>
              <w:spacing w:before="0" w:after="20"/>
              <w:jc w:val="left"/>
              <w:rPr/>
            </w:pPr>
            <w:r>
              <w:rPr/>
              <w:t> </w:t>
            </w:r>
          </w:p>
        </w:tc>
        <w:tc>
          <w:tcPr>
            <w:tcW w:w="60" w:type="dxa"/>
            <w:tcBorders>
              <w:bottom w:val="single" w:sz="6" w:space="0" w:color="FFFFFF"/>
              <w:right w:val="single" w:sz="8" w:space="0" w:color="FCFCFC"/>
            </w:tcBorders>
            <w:shd w:fill="BAD3EA"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FFFFFF"/>
            </w:tcBorders>
            <w:shd w:fill="BAD3EA" w:val="clear"/>
            <w:tcMar>
              <w:bottom w:w="28" w:type="dxa"/>
            </w:tcMar>
            <w:vAlign w:val="center"/>
          </w:tcPr>
          <w:p>
            <w:pPr>
              <w:pStyle w:val="TableContents"/>
              <w:spacing w:before="0" w:after="283"/>
              <w:rPr/>
            </w:pPr>
            <w:r>
              <w:rPr/>
              <w:t> </w:t>
            </w:r>
          </w:p>
        </w:tc>
        <w:tc>
          <w:tcPr>
            <w:tcW w:w="402" w:type="dxa"/>
            <w:tcBorders>
              <w:bottom w:val="single" w:sz="6" w:space="0" w:color="FFFFFF"/>
            </w:tcBorders>
            <w:shd w:fill="BAD3EA"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BAD3EA" w:val="clear"/>
            <w:tcMar>
              <w:bottom w:w="28" w:type="dxa"/>
            </w:tcMar>
            <w:vAlign w:val="center"/>
          </w:tcPr>
          <w:p>
            <w:pPr>
              <w:pStyle w:val="TableContents"/>
              <w:spacing w:before="0" w:after="20"/>
              <w:jc w:val="left"/>
              <w:rPr/>
            </w:pPr>
            <w:r>
              <w:rPr/>
              <w:t> </w:t>
            </w:r>
          </w:p>
        </w:tc>
        <w:tc>
          <w:tcPr>
            <w:tcW w:w="60" w:type="dxa"/>
            <w:tcBorders>
              <w:bottom w:val="single" w:sz="6" w:space="0" w:color="FFFFFF"/>
              <w:right w:val="single" w:sz="8" w:space="0" w:color="FCFCFC"/>
            </w:tcBorders>
            <w:shd w:fill="BAD3EA"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FFFFFF"/>
            </w:tcBorders>
            <w:shd w:fill="BAD3EA" w:val="clear"/>
            <w:tcMar>
              <w:bottom w:w="28" w:type="dxa"/>
            </w:tcMar>
            <w:vAlign w:val="center"/>
          </w:tcPr>
          <w:p>
            <w:pPr>
              <w:pStyle w:val="TableContents"/>
              <w:spacing w:before="0" w:after="283"/>
              <w:rPr/>
            </w:pPr>
            <w:r>
              <w:rPr/>
              <w:t> </w:t>
            </w:r>
          </w:p>
        </w:tc>
        <w:tc>
          <w:tcPr>
            <w:tcW w:w="402" w:type="dxa"/>
            <w:tcBorders>
              <w:bottom w:val="single" w:sz="6" w:space="0" w:color="FFFFFF"/>
            </w:tcBorders>
            <w:shd w:fill="BAD3EA"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BAD3EA" w:val="clear"/>
            <w:tcMar>
              <w:bottom w:w="28" w:type="dxa"/>
            </w:tcMar>
            <w:vAlign w:val="center"/>
          </w:tcPr>
          <w:p>
            <w:pPr>
              <w:pStyle w:val="TableContents"/>
              <w:spacing w:before="0" w:after="20"/>
              <w:jc w:val="left"/>
              <w:rPr/>
            </w:pPr>
            <w:r>
              <w:rPr/>
              <w:t> </w:t>
            </w:r>
          </w:p>
        </w:tc>
        <w:tc>
          <w:tcPr>
            <w:tcW w:w="60" w:type="dxa"/>
            <w:tcBorders>
              <w:bottom w:val="single" w:sz="6" w:space="0" w:color="FFFFFF"/>
              <w:right w:val="single" w:sz="8" w:space="0" w:color="FCFCFC"/>
            </w:tcBorders>
            <w:shd w:fill="BAD3EA"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FFFFFF"/>
            </w:tcBorders>
            <w:shd w:fill="BAD3EA" w:val="clear"/>
            <w:tcMar>
              <w:bottom w:w="28" w:type="dxa"/>
            </w:tcMar>
            <w:vAlign w:val="center"/>
          </w:tcPr>
          <w:p>
            <w:pPr>
              <w:pStyle w:val="TableContents"/>
              <w:spacing w:before="0" w:after="283"/>
              <w:rPr/>
            </w:pPr>
            <w:r>
              <w:rPr/>
              <w:t> </w:t>
            </w:r>
          </w:p>
        </w:tc>
        <w:tc>
          <w:tcPr>
            <w:tcW w:w="402" w:type="dxa"/>
            <w:tcBorders>
              <w:bottom w:val="single" w:sz="6" w:space="0" w:color="FFFFFF"/>
            </w:tcBorders>
            <w:shd w:fill="BAD3EA"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BAD3EA" w:val="clear"/>
            <w:tcMar>
              <w:bottom w:w="28" w:type="dxa"/>
            </w:tcMar>
            <w:vAlign w:val="center"/>
          </w:tcPr>
          <w:p>
            <w:pPr>
              <w:pStyle w:val="TableContents"/>
              <w:spacing w:before="0" w:after="20"/>
              <w:jc w:val="left"/>
              <w:rPr/>
            </w:pPr>
            <w:r>
              <w:rPr/>
              <w:t> </w:t>
            </w:r>
          </w:p>
        </w:tc>
        <w:tc>
          <w:tcPr>
            <w:tcW w:w="60" w:type="dxa"/>
            <w:tcBorders>
              <w:bottom w:val="single" w:sz="6" w:space="0" w:color="FFFFFF"/>
              <w:right w:val="single" w:sz="8" w:space="0" w:color="FFFFFF"/>
            </w:tcBorders>
            <w:shd w:fill="BAD3EA"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FFFFFF"/>
            </w:tcBorders>
            <w:shd w:fill="BAD3EA" w:val="clear"/>
            <w:tcMar>
              <w:bottom w:w="28" w:type="dxa"/>
            </w:tcMar>
            <w:vAlign w:val="center"/>
          </w:tcPr>
          <w:p>
            <w:pPr>
              <w:pStyle w:val="TableContents"/>
              <w:spacing w:before="0" w:after="283"/>
              <w:rPr/>
            </w:pPr>
            <w:r>
              <w:rPr/>
              <w:t> </w:t>
            </w:r>
          </w:p>
        </w:tc>
        <w:tc>
          <w:tcPr>
            <w:tcW w:w="402" w:type="dxa"/>
            <w:tcBorders>
              <w:bottom w:val="single" w:sz="6" w:space="0" w:color="FFFFFF"/>
            </w:tcBorders>
            <w:shd w:fill="BAD3EA" w:val="clear"/>
            <w:tcMar>
              <w:bottom w:w="28" w:type="dxa"/>
            </w:tcMar>
            <w:vAlign w:val="center"/>
          </w:tcPr>
          <w:p>
            <w:pPr>
              <w:pStyle w:val="TableContents"/>
              <w:spacing w:before="0" w:after="283"/>
              <w:rPr/>
            </w:pPr>
            <w:r>
              <w:rPr/>
              <w:t> </w:t>
            </w:r>
          </w:p>
        </w:tc>
        <w:tc>
          <w:tcPr>
            <w:tcW w:w="120" w:type="dxa"/>
            <w:tcBorders>
              <w:bottom w:val="single" w:sz="6" w:space="0" w:color="FFFFFF"/>
            </w:tcBorders>
            <w:shd w:fill="BAD3EA" w:val="clear"/>
            <w:tcMar>
              <w:bottom w:w="28" w:type="dxa"/>
            </w:tcMar>
            <w:vAlign w:val="center"/>
          </w:tcPr>
          <w:p>
            <w:pPr>
              <w:pStyle w:val="TableContents"/>
              <w:spacing w:before="0" w:after="283"/>
              <w:rPr/>
            </w:pPr>
            <w:r>
              <w:rPr/>
              <w:t> </w:t>
            </w:r>
          </w:p>
        </w:tc>
        <w:tc>
          <w:tcPr>
            <w:tcW w:w="60" w:type="dxa"/>
            <w:tcBorders>
              <w:bottom w:val="single" w:sz="6" w:space="0" w:color="FFFFFF"/>
              <w:right w:val="single" w:sz="8" w:space="0" w:color="FFFFFF"/>
            </w:tcBorders>
            <w:shd w:fill="BAD3EA" w:val="clear"/>
            <w:tcMar>
              <w:bottom w:w="28" w:type="dxa"/>
              <w:right w:w="28" w:type="dxa"/>
            </w:tcMar>
            <w:vAlign w:val="center"/>
          </w:tcPr>
          <w:p>
            <w:pPr>
              <w:pStyle w:val="TableContents"/>
              <w:spacing w:before="0" w:after="283"/>
              <w:rPr/>
            </w:pPr>
            <w:r>
              <w:rPr/>
              <w:t> </w:t>
            </w:r>
          </w:p>
        </w:tc>
        <w:tc>
          <w:tcPr>
            <w:tcW w:w="60" w:type="dxa"/>
            <w:tcBorders>
              <w:bottom w:val="single" w:sz="6" w:space="0" w:color="FFFFFF"/>
            </w:tcBorders>
            <w:shd w:fill="BAD3EA" w:val="clear"/>
            <w:tcMar>
              <w:bottom w:w="28" w:type="dxa"/>
            </w:tcMar>
            <w:vAlign w:val="center"/>
          </w:tcPr>
          <w:p>
            <w:pPr>
              <w:pStyle w:val="TableContents"/>
              <w:spacing w:before="0" w:after="283"/>
              <w:rPr/>
            </w:pPr>
            <w:r>
              <w:rPr/>
              <w:t> </w:t>
            </w:r>
          </w:p>
        </w:tc>
        <w:tc>
          <w:tcPr>
            <w:tcW w:w="402" w:type="dxa"/>
            <w:tcBorders>
              <w:bottom w:val="single" w:sz="6" w:space="0" w:color="FFFFFF"/>
            </w:tcBorders>
            <w:shd w:fill="BAD3EA" w:val="clear"/>
            <w:tcMar>
              <w:bottom w:w="28" w:type="dxa"/>
            </w:tcMar>
            <w:vAlign w:val="center"/>
          </w:tcPr>
          <w:p>
            <w:pPr>
              <w:pStyle w:val="TableContents"/>
              <w:spacing w:before="0" w:after="283"/>
              <w:rPr/>
            </w:pPr>
            <w:r>
              <w:rPr/>
              <w:t> </w:t>
            </w:r>
          </w:p>
        </w:tc>
        <w:tc>
          <w:tcPr>
            <w:tcW w:w="120" w:type="dxa"/>
            <w:tcBorders>
              <w:bottom w:val="single" w:sz="6" w:space="0" w:color="FFFFFF"/>
            </w:tcBorders>
            <w:shd w:fill="BAD3EA" w:val="clear"/>
            <w:tcMar>
              <w:bottom w:w="28" w:type="dxa"/>
            </w:tcMar>
            <w:vAlign w:val="center"/>
          </w:tcPr>
          <w:p>
            <w:pPr>
              <w:pStyle w:val="TableContents"/>
              <w:spacing w:before="0" w:after="283"/>
              <w:rPr/>
            </w:pPr>
            <w:r>
              <w:rPr/>
              <w:t> </w:t>
            </w:r>
          </w:p>
        </w:tc>
        <w:tc>
          <w:tcPr>
            <w:tcW w:w="60" w:type="dxa"/>
            <w:tcBorders>
              <w:bottom w:val="single" w:sz="6" w:space="0" w:color="FFFFFF"/>
              <w:right w:val="single" w:sz="8" w:space="0" w:color="FFFFFF"/>
            </w:tcBorders>
            <w:shd w:fill="BAD3EA" w:val="clear"/>
            <w:tcMar>
              <w:bottom w:w="28" w:type="dxa"/>
              <w:right w:w="28" w:type="dxa"/>
            </w:tcMar>
            <w:vAlign w:val="center"/>
          </w:tcPr>
          <w:p>
            <w:pPr>
              <w:pStyle w:val="TableContents"/>
              <w:spacing w:before="0" w:after="283"/>
              <w:rPr/>
            </w:pPr>
            <w:r>
              <w:rPr/>
              <w:t> </w:t>
            </w:r>
          </w:p>
        </w:tc>
        <w:tc>
          <w:tcPr>
            <w:tcW w:w="60" w:type="dxa"/>
            <w:tcBorders>
              <w:bottom w:val="single" w:sz="6" w:space="0" w:color="FFFFFF"/>
            </w:tcBorders>
            <w:shd w:fill="BAD3EA" w:val="clear"/>
            <w:tcMar>
              <w:bottom w:w="28" w:type="dxa"/>
            </w:tcMar>
            <w:vAlign w:val="center"/>
          </w:tcPr>
          <w:p>
            <w:pPr>
              <w:pStyle w:val="TableContents"/>
              <w:spacing w:before="0" w:after="283"/>
              <w:rPr/>
            </w:pPr>
            <w:r>
              <w:rPr/>
              <w:t> </w:t>
            </w:r>
          </w:p>
        </w:tc>
        <w:tc>
          <w:tcPr>
            <w:tcW w:w="402" w:type="dxa"/>
            <w:tcBorders>
              <w:bottom w:val="single" w:sz="6" w:space="0" w:color="FFFFFF"/>
            </w:tcBorders>
            <w:shd w:fill="BAD3EA"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BAD3EA" w:val="clear"/>
            <w:tcMar>
              <w:bottom w:w="28" w:type="dxa"/>
            </w:tcMar>
            <w:vAlign w:val="center"/>
          </w:tcPr>
          <w:p>
            <w:pPr>
              <w:pStyle w:val="TableContents"/>
              <w:spacing w:before="0" w:after="20"/>
              <w:jc w:val="left"/>
              <w:rPr/>
            </w:pPr>
            <w:r>
              <w:rPr/>
              <w:t> </w:t>
            </w:r>
          </w:p>
        </w:tc>
        <w:tc>
          <w:tcPr>
            <w:tcW w:w="60" w:type="dxa"/>
            <w:tcBorders>
              <w:bottom w:val="single" w:sz="6" w:space="0" w:color="FFFFFF"/>
              <w:right w:val="single" w:sz="8" w:space="0" w:color="FFFFFF"/>
            </w:tcBorders>
            <w:shd w:fill="BAD3EA"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FFFFFF"/>
            </w:tcBorders>
            <w:shd w:fill="BAD3EA" w:val="clear"/>
            <w:tcMar>
              <w:bottom w:w="28" w:type="dxa"/>
            </w:tcMar>
            <w:vAlign w:val="center"/>
          </w:tcPr>
          <w:p>
            <w:pPr>
              <w:pStyle w:val="TableContents"/>
              <w:spacing w:before="0" w:after="283"/>
              <w:rPr/>
            </w:pPr>
            <w:r>
              <w:rPr/>
              <w:t> </w:t>
            </w:r>
          </w:p>
        </w:tc>
        <w:tc>
          <w:tcPr>
            <w:tcW w:w="402" w:type="dxa"/>
            <w:tcBorders>
              <w:bottom w:val="single" w:sz="6" w:space="0" w:color="FFFFFF"/>
            </w:tcBorders>
            <w:shd w:fill="BAD3EA"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BAD3EA" w:val="clear"/>
            <w:tcMar>
              <w:bottom w:w="28" w:type="dxa"/>
            </w:tcMar>
            <w:vAlign w:val="center"/>
          </w:tcPr>
          <w:p>
            <w:pPr>
              <w:pStyle w:val="TableContents"/>
              <w:spacing w:before="0" w:after="20"/>
              <w:jc w:val="left"/>
              <w:rPr/>
            </w:pPr>
            <w:r>
              <w:rPr/>
              <w:t> </w:t>
            </w:r>
          </w:p>
        </w:tc>
        <w:tc>
          <w:tcPr>
            <w:tcW w:w="81" w:type="dxa"/>
            <w:tcBorders>
              <w:bottom w:val="single" w:sz="6" w:space="0" w:color="FFFFFF"/>
              <w:right w:val="single" w:sz="8" w:space="0" w:color="FFFFFF"/>
            </w:tcBorders>
            <w:shd w:fill="BAD3EA" w:val="clear"/>
            <w:tcMar>
              <w:bottom w:w="28" w:type="dxa"/>
              <w:right w:w="40" w:type="dxa"/>
            </w:tcMar>
            <w:vAlign w:val="center"/>
          </w:tcPr>
          <w:p>
            <w:pPr>
              <w:pStyle w:val="TableContents"/>
              <w:rPr/>
            </w:pPr>
            <w:r>
              <w:rPr/>
              <w:t> </w:t>
            </w:r>
          </w:p>
          <w:p>
            <w:pPr>
              <w:pStyle w:val="TableContents"/>
              <w:spacing w:before="0" w:after="20"/>
              <w:rPr/>
            </w:pPr>
            <w:r>
              <w:rPr/>
              <w:t> </w:t>
            </w:r>
          </w:p>
        </w:tc>
      </w:tr>
      <w:tr>
        <w:trPr/>
        <w:tc>
          <w:tcPr>
            <w:tcW w:w="3764" w:type="dxa"/>
            <w:tcBorders/>
            <w:shd w:fill="E8F0F8" w:val="clear"/>
            <w:vAlign w:val="center"/>
          </w:tcPr>
          <w:p>
            <w:pPr>
              <w:pStyle w:val="TableContents"/>
              <w:spacing w:before="0" w:after="283"/>
              <w:rPr>
                <w:sz w:val="4"/>
                <w:szCs w:val="4"/>
              </w:rPr>
            </w:pPr>
            <w:r>
              <w:rPr>
                <w:sz w:val="4"/>
                <w:szCs w:val="4"/>
              </w:rPr>
            </w:r>
          </w:p>
        </w:tc>
        <w:tc>
          <w:tcPr>
            <w:tcW w:w="642" w:type="dxa"/>
            <w:gridSpan w:val="4"/>
            <w:tcBorders>
              <w:left w:val="single" w:sz="8" w:space="0" w:color="FCFCFC"/>
              <w:right w:val="single" w:sz="8" w:space="0" w:color="FCFCFC"/>
            </w:tcBorders>
            <w:shd w:fill="E8F0F8" w:val="clear"/>
            <w:tcMar>
              <w:left w:w="28" w:type="dxa"/>
              <w:right w:w="28" w:type="dxa"/>
            </w:tcMar>
            <w:vAlign w:val="center"/>
          </w:tcPr>
          <w:p>
            <w:pPr>
              <w:pStyle w:val="TableContents"/>
              <w:spacing w:before="0" w:after="283"/>
              <w:rPr/>
            </w:pPr>
            <w:r>
              <w:rPr/>
              <w:t> </w:t>
            </w:r>
          </w:p>
        </w:tc>
        <w:tc>
          <w:tcPr>
            <w:tcW w:w="642" w:type="dxa"/>
            <w:gridSpan w:val="4"/>
            <w:tcBorders>
              <w:right w:val="single" w:sz="8" w:space="0" w:color="FCFCFC"/>
            </w:tcBorders>
            <w:shd w:fill="E8F0F8" w:val="clear"/>
            <w:tcMar>
              <w:right w:w="28" w:type="dxa"/>
            </w:tcMar>
            <w:vAlign w:val="center"/>
          </w:tcPr>
          <w:p>
            <w:pPr>
              <w:pStyle w:val="TableContents"/>
              <w:spacing w:before="0" w:after="283"/>
              <w:rPr/>
            </w:pPr>
            <w:r>
              <w:rPr/>
              <w:t> </w:t>
            </w:r>
          </w:p>
        </w:tc>
        <w:tc>
          <w:tcPr>
            <w:tcW w:w="642" w:type="dxa"/>
            <w:gridSpan w:val="4"/>
            <w:tcBorders>
              <w:right w:val="single" w:sz="8" w:space="0" w:color="FCFCFC"/>
            </w:tcBorders>
            <w:shd w:fill="E8F0F8" w:val="clear"/>
            <w:tcMar>
              <w:right w:w="28" w:type="dxa"/>
            </w:tcMar>
            <w:vAlign w:val="center"/>
          </w:tcPr>
          <w:p>
            <w:pPr>
              <w:pStyle w:val="TableContents"/>
              <w:spacing w:before="0" w:after="283"/>
              <w:rPr/>
            </w:pPr>
            <w:r>
              <w:rPr/>
              <w:t> </w:t>
            </w:r>
          </w:p>
        </w:tc>
        <w:tc>
          <w:tcPr>
            <w:tcW w:w="642" w:type="dxa"/>
            <w:gridSpan w:val="4"/>
            <w:tcBorders>
              <w:right w:val="single" w:sz="8" w:space="0" w:color="FCFCFC"/>
            </w:tcBorders>
            <w:shd w:fill="E8F0F8" w:val="clear"/>
            <w:tcMar>
              <w:right w:w="28" w:type="dxa"/>
            </w:tcMar>
            <w:vAlign w:val="center"/>
          </w:tcPr>
          <w:p>
            <w:pPr>
              <w:pStyle w:val="TableContents"/>
              <w:spacing w:before="0" w:after="283"/>
              <w:rPr/>
            </w:pPr>
            <w:r>
              <w:rPr/>
              <w:t> </w:t>
            </w:r>
          </w:p>
        </w:tc>
        <w:tc>
          <w:tcPr>
            <w:tcW w:w="642" w:type="dxa"/>
            <w:gridSpan w:val="4"/>
            <w:tcBorders>
              <w:right w:val="single" w:sz="8" w:space="0" w:color="FCFCFC"/>
            </w:tcBorders>
            <w:shd w:fill="E8F0F8" w:val="clear"/>
            <w:tcMar>
              <w:right w:w="28" w:type="dxa"/>
            </w:tcMar>
            <w:vAlign w:val="center"/>
          </w:tcPr>
          <w:p>
            <w:pPr>
              <w:pStyle w:val="TableContents"/>
              <w:spacing w:before="0" w:after="283"/>
              <w:rPr/>
            </w:pPr>
            <w:r>
              <w:rPr/>
              <w:t> </w:t>
            </w:r>
          </w:p>
        </w:tc>
        <w:tc>
          <w:tcPr>
            <w:tcW w:w="642" w:type="dxa"/>
            <w:gridSpan w:val="4"/>
            <w:tcBorders>
              <w:right w:val="single" w:sz="8" w:space="0" w:color="FFFFFF"/>
            </w:tcBorders>
            <w:shd w:fill="E8F0F8" w:val="clear"/>
            <w:tcMar>
              <w:right w:w="28" w:type="dxa"/>
            </w:tcMar>
            <w:vAlign w:val="center"/>
          </w:tcPr>
          <w:p>
            <w:pPr>
              <w:pStyle w:val="TableContents"/>
              <w:spacing w:before="0" w:after="283"/>
              <w:rPr/>
            </w:pPr>
            <w:r>
              <w:rPr/>
              <w:t> </w:t>
            </w:r>
          </w:p>
        </w:tc>
        <w:tc>
          <w:tcPr>
            <w:tcW w:w="642" w:type="dxa"/>
            <w:gridSpan w:val="4"/>
            <w:tcBorders>
              <w:right w:val="single" w:sz="8" w:space="0" w:color="FFFFFF"/>
            </w:tcBorders>
            <w:shd w:fill="E8F0F8" w:val="clear"/>
            <w:tcMar>
              <w:right w:w="28" w:type="dxa"/>
            </w:tcMar>
            <w:vAlign w:val="center"/>
          </w:tcPr>
          <w:p>
            <w:pPr>
              <w:pStyle w:val="TableContents"/>
              <w:spacing w:before="0" w:after="283"/>
              <w:rPr/>
            </w:pPr>
            <w:r>
              <w:rPr/>
              <w:t> </w:t>
            </w:r>
          </w:p>
        </w:tc>
        <w:tc>
          <w:tcPr>
            <w:tcW w:w="642" w:type="dxa"/>
            <w:gridSpan w:val="4"/>
            <w:tcBorders>
              <w:right w:val="single" w:sz="8" w:space="0" w:color="FFFFFF"/>
            </w:tcBorders>
            <w:shd w:fill="E8F0F8" w:val="clear"/>
            <w:tcMar>
              <w:right w:w="28" w:type="dxa"/>
            </w:tcMar>
            <w:vAlign w:val="center"/>
          </w:tcPr>
          <w:p>
            <w:pPr>
              <w:pStyle w:val="TableContents"/>
              <w:spacing w:before="0" w:after="283"/>
              <w:rPr/>
            </w:pPr>
            <w:r>
              <w:rPr/>
              <w:t> </w:t>
            </w:r>
          </w:p>
        </w:tc>
        <w:tc>
          <w:tcPr>
            <w:tcW w:w="642" w:type="dxa"/>
            <w:gridSpan w:val="4"/>
            <w:tcBorders>
              <w:right w:val="single" w:sz="8" w:space="0" w:color="FFFFFF"/>
            </w:tcBorders>
            <w:shd w:fill="E8F0F8" w:val="clear"/>
            <w:tcMar>
              <w:right w:w="28" w:type="dxa"/>
            </w:tcMar>
            <w:vAlign w:val="center"/>
          </w:tcPr>
          <w:p>
            <w:pPr>
              <w:pStyle w:val="TableContents"/>
              <w:spacing w:before="0" w:after="283"/>
              <w:rPr/>
            </w:pPr>
            <w:r>
              <w:rPr/>
              <w:t> </w:t>
            </w:r>
          </w:p>
        </w:tc>
        <w:tc>
          <w:tcPr>
            <w:tcW w:w="663" w:type="dxa"/>
            <w:gridSpan w:val="4"/>
            <w:tcBorders>
              <w:right w:val="single" w:sz="8" w:space="0" w:color="FFFFFF"/>
            </w:tcBorders>
            <w:shd w:fill="E8F0F8" w:val="clear"/>
            <w:tcMar>
              <w:right w:w="28" w:type="dxa"/>
            </w:tcMar>
            <w:vAlign w:val="center"/>
          </w:tcPr>
          <w:p>
            <w:pPr>
              <w:pStyle w:val="TableContents"/>
              <w:spacing w:before="0" w:after="283"/>
              <w:rPr/>
            </w:pPr>
            <w:r>
              <w:rPr/>
              <w:t> </w:t>
            </w:r>
          </w:p>
        </w:tc>
      </w:tr>
      <w:tr>
        <w:trPr/>
        <w:tc>
          <w:tcPr>
            <w:tcW w:w="3764" w:type="dxa"/>
            <w:tcBorders>
              <w:bottom w:val="single" w:sz="6" w:space="0" w:color="FFFFFF"/>
            </w:tcBorders>
            <w:shd w:fill="E8F0F8" w:val="clear"/>
            <w:tcMar>
              <w:bottom w:w="28" w:type="dxa"/>
            </w:tcMar>
            <w:vAlign w:val="center"/>
          </w:tcPr>
          <w:p>
            <w:pPr>
              <w:pStyle w:val="TableContents"/>
              <w:spacing w:before="0" w:after="0"/>
              <w:rPr/>
            </w:pPr>
            <w:r>
              <w:rPr/>
              <w:t>  </w:t>
            </w:r>
            <w:r>
              <w:rPr>
                <w:rFonts w:ascii="ARIAL" w:hAnsi="ARIAL"/>
                <w:sz w:val="18"/>
              </w:rPr>
              <w:t>Audit Committee Financial Expertise</w:t>
            </w:r>
          </w:p>
          <w:p>
            <w:pPr>
              <w:pStyle w:val="TableContents"/>
              <w:spacing w:before="0" w:after="20"/>
              <w:rPr/>
            </w:pPr>
            <w:r>
              <w:rPr/>
              <w:t> </w:t>
            </w:r>
          </w:p>
        </w:tc>
        <w:tc>
          <w:tcPr>
            <w:tcW w:w="60" w:type="dxa"/>
            <w:tcBorders>
              <w:left w:val="single" w:sz="8" w:space="0" w:color="FCFCFC"/>
              <w:bottom w:val="single" w:sz="6" w:space="0" w:color="FFFFFF"/>
            </w:tcBorders>
            <w:shd w:fill="E8F0F8" w:val="clear"/>
            <w:tcMar>
              <w:left w:w="28" w:type="dxa"/>
              <w:bottom w:w="28" w:type="dxa"/>
            </w:tcMar>
            <w:vAlign w:val="center"/>
          </w:tcPr>
          <w:p>
            <w:pPr>
              <w:pStyle w:val="TableContents"/>
              <w:spacing w:before="0" w:after="283"/>
              <w:rPr/>
            </w:pPr>
            <w:r>
              <w:rPr/>
              <w:t> </w:t>
            </w:r>
          </w:p>
        </w:tc>
        <w:tc>
          <w:tcPr>
            <w:tcW w:w="402" w:type="dxa"/>
            <w:tcBorders>
              <w:bottom w:val="single" w:sz="6" w:space="0" w:color="FFFFFF"/>
            </w:tcBorders>
            <w:shd w:fill="E8F0F8" w:val="clear"/>
            <w:tcMar>
              <w:bottom w:w="28" w:type="dxa"/>
            </w:tcMar>
            <w:vAlign w:val="center"/>
          </w:tcPr>
          <w:p>
            <w:pPr>
              <w:pStyle w:val="TableContents"/>
              <w:spacing w:before="0" w:after="283"/>
              <w:rPr/>
            </w:pPr>
            <w:r>
              <w:rPr/>
              <w:t> </w:t>
            </w:r>
          </w:p>
        </w:tc>
        <w:tc>
          <w:tcPr>
            <w:tcW w:w="120" w:type="dxa"/>
            <w:tcBorders>
              <w:bottom w:val="single" w:sz="6" w:space="0" w:color="FFFFFF"/>
            </w:tcBorders>
            <w:shd w:fill="E8F0F8" w:val="clear"/>
            <w:tcMar>
              <w:bottom w:w="28" w:type="dxa"/>
            </w:tcMar>
            <w:vAlign w:val="center"/>
          </w:tcPr>
          <w:p>
            <w:pPr>
              <w:pStyle w:val="TableContents"/>
              <w:spacing w:before="0" w:after="283"/>
              <w:rPr/>
            </w:pPr>
            <w:r>
              <w:rPr/>
              <w:t> </w:t>
            </w:r>
          </w:p>
        </w:tc>
        <w:tc>
          <w:tcPr>
            <w:tcW w:w="60" w:type="dxa"/>
            <w:tcBorders>
              <w:bottom w:val="single" w:sz="6" w:space="0" w:color="FFFFFF"/>
              <w:right w:val="single" w:sz="8" w:space="0" w:color="FCFCFC"/>
            </w:tcBorders>
            <w:shd w:fill="E8F0F8" w:val="clear"/>
            <w:tcMar>
              <w:bottom w:w="28" w:type="dxa"/>
              <w:right w:w="28" w:type="dxa"/>
            </w:tcMar>
            <w:vAlign w:val="center"/>
          </w:tcPr>
          <w:p>
            <w:pPr>
              <w:pStyle w:val="TableContents"/>
              <w:spacing w:before="0" w:after="283"/>
              <w:rPr/>
            </w:pPr>
            <w:r>
              <w:rPr/>
              <w:t> </w:t>
            </w:r>
          </w:p>
        </w:tc>
        <w:tc>
          <w:tcPr>
            <w:tcW w:w="60" w:type="dxa"/>
            <w:tcBorders>
              <w:bottom w:val="single" w:sz="6" w:space="0" w:color="FFFFFF"/>
            </w:tcBorders>
            <w:shd w:fill="E8F0F8" w:val="clear"/>
            <w:tcMar>
              <w:bottom w:w="28" w:type="dxa"/>
            </w:tcMar>
            <w:vAlign w:val="center"/>
          </w:tcPr>
          <w:p>
            <w:pPr>
              <w:pStyle w:val="TableContents"/>
              <w:spacing w:before="0" w:after="283"/>
              <w:rPr/>
            </w:pPr>
            <w:r>
              <w:rPr/>
              <w:t> </w:t>
            </w:r>
          </w:p>
        </w:tc>
        <w:tc>
          <w:tcPr>
            <w:tcW w:w="402" w:type="dxa"/>
            <w:tcBorders>
              <w:bottom w:val="single" w:sz="6" w:space="0" w:color="FFFFFF"/>
            </w:tcBorders>
            <w:shd w:fill="E8F0F8"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E8F0F8" w:val="clear"/>
            <w:tcMar>
              <w:bottom w:w="28" w:type="dxa"/>
            </w:tcMar>
            <w:vAlign w:val="center"/>
          </w:tcPr>
          <w:p>
            <w:pPr>
              <w:pStyle w:val="TableContents"/>
              <w:spacing w:before="0" w:after="20"/>
              <w:jc w:val="left"/>
              <w:rPr/>
            </w:pPr>
            <w:r>
              <w:rPr/>
              <w:t> </w:t>
            </w:r>
          </w:p>
        </w:tc>
        <w:tc>
          <w:tcPr>
            <w:tcW w:w="60" w:type="dxa"/>
            <w:tcBorders>
              <w:bottom w:val="single" w:sz="6" w:space="0" w:color="FFFFFF"/>
              <w:right w:val="single" w:sz="8" w:space="0" w:color="FCFCFC"/>
            </w:tcBorders>
            <w:shd w:fill="E8F0F8"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FFFFFF"/>
            </w:tcBorders>
            <w:shd w:fill="E8F0F8" w:val="clear"/>
            <w:tcMar>
              <w:bottom w:w="28" w:type="dxa"/>
            </w:tcMar>
            <w:vAlign w:val="center"/>
          </w:tcPr>
          <w:p>
            <w:pPr>
              <w:pStyle w:val="TableContents"/>
              <w:spacing w:before="0" w:after="283"/>
              <w:rPr/>
            </w:pPr>
            <w:r>
              <w:rPr/>
              <w:t> </w:t>
            </w:r>
          </w:p>
        </w:tc>
        <w:tc>
          <w:tcPr>
            <w:tcW w:w="402" w:type="dxa"/>
            <w:tcBorders>
              <w:bottom w:val="single" w:sz="6" w:space="0" w:color="FFFFFF"/>
            </w:tcBorders>
            <w:shd w:fill="E8F0F8" w:val="clear"/>
            <w:tcMar>
              <w:bottom w:w="28" w:type="dxa"/>
            </w:tcMar>
            <w:vAlign w:val="center"/>
          </w:tcPr>
          <w:p>
            <w:pPr>
              <w:pStyle w:val="TableContents"/>
              <w:spacing w:before="0" w:after="283"/>
              <w:rPr/>
            </w:pPr>
            <w:r>
              <w:rPr/>
              <w:t> </w:t>
            </w:r>
          </w:p>
        </w:tc>
        <w:tc>
          <w:tcPr>
            <w:tcW w:w="120" w:type="dxa"/>
            <w:tcBorders>
              <w:bottom w:val="single" w:sz="6" w:space="0" w:color="FFFFFF"/>
            </w:tcBorders>
            <w:shd w:fill="E8F0F8" w:val="clear"/>
            <w:tcMar>
              <w:bottom w:w="28" w:type="dxa"/>
            </w:tcMar>
            <w:vAlign w:val="center"/>
          </w:tcPr>
          <w:p>
            <w:pPr>
              <w:pStyle w:val="TableContents"/>
              <w:spacing w:before="0" w:after="283"/>
              <w:rPr/>
            </w:pPr>
            <w:r>
              <w:rPr/>
              <w:t> </w:t>
            </w:r>
          </w:p>
        </w:tc>
        <w:tc>
          <w:tcPr>
            <w:tcW w:w="60" w:type="dxa"/>
            <w:tcBorders>
              <w:bottom w:val="single" w:sz="6" w:space="0" w:color="FFFFFF"/>
              <w:right w:val="single" w:sz="8" w:space="0" w:color="FCFCFC"/>
            </w:tcBorders>
            <w:shd w:fill="E8F0F8" w:val="clear"/>
            <w:tcMar>
              <w:bottom w:w="28" w:type="dxa"/>
              <w:right w:w="28" w:type="dxa"/>
            </w:tcMar>
            <w:vAlign w:val="center"/>
          </w:tcPr>
          <w:p>
            <w:pPr>
              <w:pStyle w:val="TableContents"/>
              <w:spacing w:before="0" w:after="283"/>
              <w:rPr/>
            </w:pPr>
            <w:r>
              <w:rPr/>
              <w:t> </w:t>
            </w:r>
          </w:p>
        </w:tc>
        <w:tc>
          <w:tcPr>
            <w:tcW w:w="60" w:type="dxa"/>
            <w:tcBorders>
              <w:bottom w:val="single" w:sz="6" w:space="0" w:color="FFFFFF"/>
            </w:tcBorders>
            <w:shd w:fill="E8F0F8" w:val="clear"/>
            <w:tcMar>
              <w:bottom w:w="28" w:type="dxa"/>
            </w:tcMar>
            <w:vAlign w:val="center"/>
          </w:tcPr>
          <w:p>
            <w:pPr>
              <w:pStyle w:val="TableContents"/>
              <w:spacing w:before="0" w:after="283"/>
              <w:rPr/>
            </w:pPr>
            <w:r>
              <w:rPr/>
              <w:t> </w:t>
            </w:r>
          </w:p>
        </w:tc>
        <w:tc>
          <w:tcPr>
            <w:tcW w:w="402" w:type="dxa"/>
            <w:tcBorders>
              <w:bottom w:val="single" w:sz="6" w:space="0" w:color="FFFFFF"/>
            </w:tcBorders>
            <w:shd w:fill="E8F0F8"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E8F0F8" w:val="clear"/>
            <w:tcMar>
              <w:bottom w:w="28" w:type="dxa"/>
            </w:tcMar>
            <w:vAlign w:val="center"/>
          </w:tcPr>
          <w:p>
            <w:pPr>
              <w:pStyle w:val="TableContents"/>
              <w:spacing w:before="0" w:after="20"/>
              <w:jc w:val="left"/>
              <w:rPr/>
            </w:pPr>
            <w:r>
              <w:rPr/>
              <w:t> </w:t>
            </w:r>
          </w:p>
        </w:tc>
        <w:tc>
          <w:tcPr>
            <w:tcW w:w="60" w:type="dxa"/>
            <w:tcBorders>
              <w:bottom w:val="single" w:sz="6" w:space="0" w:color="FFFFFF"/>
              <w:right w:val="single" w:sz="8" w:space="0" w:color="FCFCFC"/>
            </w:tcBorders>
            <w:shd w:fill="E8F0F8"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FFFFFF"/>
            </w:tcBorders>
            <w:shd w:fill="E8F0F8" w:val="clear"/>
            <w:tcMar>
              <w:bottom w:w="28" w:type="dxa"/>
            </w:tcMar>
            <w:vAlign w:val="center"/>
          </w:tcPr>
          <w:p>
            <w:pPr>
              <w:pStyle w:val="TableContents"/>
              <w:spacing w:before="0" w:after="283"/>
              <w:rPr/>
            </w:pPr>
            <w:r>
              <w:rPr/>
              <w:t> </w:t>
            </w:r>
          </w:p>
        </w:tc>
        <w:tc>
          <w:tcPr>
            <w:tcW w:w="402" w:type="dxa"/>
            <w:tcBorders>
              <w:bottom w:val="single" w:sz="6" w:space="0" w:color="FFFFFF"/>
            </w:tcBorders>
            <w:shd w:fill="E8F0F8" w:val="clear"/>
            <w:tcMar>
              <w:bottom w:w="28" w:type="dxa"/>
            </w:tcMar>
            <w:vAlign w:val="center"/>
          </w:tcPr>
          <w:p>
            <w:pPr>
              <w:pStyle w:val="TableContents"/>
              <w:spacing w:before="0" w:after="283"/>
              <w:rPr/>
            </w:pPr>
            <w:r>
              <w:rPr/>
              <w:t> </w:t>
            </w:r>
          </w:p>
        </w:tc>
        <w:tc>
          <w:tcPr>
            <w:tcW w:w="120" w:type="dxa"/>
            <w:tcBorders>
              <w:bottom w:val="single" w:sz="6" w:space="0" w:color="FFFFFF"/>
            </w:tcBorders>
            <w:shd w:fill="E8F0F8" w:val="clear"/>
            <w:tcMar>
              <w:bottom w:w="28" w:type="dxa"/>
            </w:tcMar>
            <w:vAlign w:val="center"/>
          </w:tcPr>
          <w:p>
            <w:pPr>
              <w:pStyle w:val="TableContents"/>
              <w:spacing w:before="0" w:after="283"/>
              <w:rPr/>
            </w:pPr>
            <w:r>
              <w:rPr/>
              <w:t> </w:t>
            </w:r>
          </w:p>
        </w:tc>
        <w:tc>
          <w:tcPr>
            <w:tcW w:w="60" w:type="dxa"/>
            <w:tcBorders>
              <w:bottom w:val="single" w:sz="6" w:space="0" w:color="FFFFFF"/>
              <w:right w:val="single" w:sz="8" w:space="0" w:color="FCFCFC"/>
            </w:tcBorders>
            <w:shd w:fill="E8F0F8" w:val="clear"/>
            <w:tcMar>
              <w:bottom w:w="28" w:type="dxa"/>
              <w:right w:w="28" w:type="dxa"/>
            </w:tcMar>
            <w:vAlign w:val="center"/>
          </w:tcPr>
          <w:p>
            <w:pPr>
              <w:pStyle w:val="TableContents"/>
              <w:spacing w:before="0" w:after="283"/>
              <w:rPr/>
            </w:pPr>
            <w:r>
              <w:rPr/>
              <w:t> </w:t>
            </w:r>
          </w:p>
        </w:tc>
        <w:tc>
          <w:tcPr>
            <w:tcW w:w="60" w:type="dxa"/>
            <w:tcBorders>
              <w:bottom w:val="single" w:sz="6" w:space="0" w:color="FFFFFF"/>
            </w:tcBorders>
            <w:shd w:fill="E8F0F8" w:val="clear"/>
            <w:tcMar>
              <w:bottom w:w="28" w:type="dxa"/>
            </w:tcMar>
            <w:vAlign w:val="center"/>
          </w:tcPr>
          <w:p>
            <w:pPr>
              <w:pStyle w:val="TableContents"/>
              <w:spacing w:before="0" w:after="283"/>
              <w:rPr/>
            </w:pPr>
            <w:r>
              <w:rPr/>
              <w:t> </w:t>
            </w:r>
          </w:p>
        </w:tc>
        <w:tc>
          <w:tcPr>
            <w:tcW w:w="402" w:type="dxa"/>
            <w:tcBorders>
              <w:bottom w:val="single" w:sz="6" w:space="0" w:color="FFFFFF"/>
            </w:tcBorders>
            <w:shd w:fill="E8F0F8" w:val="clear"/>
            <w:tcMar>
              <w:bottom w:w="28" w:type="dxa"/>
            </w:tcMar>
            <w:vAlign w:val="center"/>
          </w:tcPr>
          <w:p>
            <w:pPr>
              <w:pStyle w:val="TableContents"/>
              <w:spacing w:before="0" w:after="283"/>
              <w:rPr/>
            </w:pPr>
            <w:r>
              <w:rPr/>
              <w:t> </w:t>
            </w:r>
          </w:p>
        </w:tc>
        <w:tc>
          <w:tcPr>
            <w:tcW w:w="120" w:type="dxa"/>
            <w:tcBorders>
              <w:bottom w:val="single" w:sz="6" w:space="0" w:color="FFFFFF"/>
            </w:tcBorders>
            <w:shd w:fill="E8F0F8" w:val="clear"/>
            <w:tcMar>
              <w:bottom w:w="28" w:type="dxa"/>
            </w:tcMar>
            <w:vAlign w:val="center"/>
          </w:tcPr>
          <w:p>
            <w:pPr>
              <w:pStyle w:val="TableContents"/>
              <w:spacing w:before="0" w:after="283"/>
              <w:rPr/>
            </w:pPr>
            <w:r>
              <w:rPr/>
              <w:t> </w:t>
            </w:r>
          </w:p>
        </w:tc>
        <w:tc>
          <w:tcPr>
            <w:tcW w:w="60" w:type="dxa"/>
            <w:tcBorders>
              <w:bottom w:val="single" w:sz="6" w:space="0" w:color="FFFFFF"/>
              <w:right w:val="single" w:sz="8" w:space="0" w:color="FFFFFF"/>
            </w:tcBorders>
            <w:shd w:fill="E8F0F8" w:val="clear"/>
            <w:tcMar>
              <w:bottom w:w="28" w:type="dxa"/>
              <w:right w:w="28" w:type="dxa"/>
            </w:tcMar>
            <w:vAlign w:val="center"/>
          </w:tcPr>
          <w:p>
            <w:pPr>
              <w:pStyle w:val="TableContents"/>
              <w:spacing w:before="0" w:after="283"/>
              <w:rPr/>
            </w:pPr>
            <w:r>
              <w:rPr/>
              <w:t> </w:t>
            </w:r>
          </w:p>
        </w:tc>
        <w:tc>
          <w:tcPr>
            <w:tcW w:w="60" w:type="dxa"/>
            <w:tcBorders>
              <w:bottom w:val="single" w:sz="6" w:space="0" w:color="FFFFFF"/>
            </w:tcBorders>
            <w:shd w:fill="E8F0F8" w:val="clear"/>
            <w:tcMar>
              <w:bottom w:w="28" w:type="dxa"/>
            </w:tcMar>
            <w:vAlign w:val="center"/>
          </w:tcPr>
          <w:p>
            <w:pPr>
              <w:pStyle w:val="TableContents"/>
              <w:spacing w:before="0" w:after="283"/>
              <w:rPr/>
            </w:pPr>
            <w:r>
              <w:rPr/>
              <w:t> </w:t>
            </w:r>
          </w:p>
        </w:tc>
        <w:tc>
          <w:tcPr>
            <w:tcW w:w="402" w:type="dxa"/>
            <w:tcBorders>
              <w:bottom w:val="single" w:sz="6" w:space="0" w:color="FFFFFF"/>
            </w:tcBorders>
            <w:shd w:fill="E8F0F8" w:val="clear"/>
            <w:tcMar>
              <w:bottom w:w="28" w:type="dxa"/>
            </w:tcMar>
            <w:vAlign w:val="center"/>
          </w:tcPr>
          <w:p>
            <w:pPr>
              <w:pStyle w:val="TableContents"/>
              <w:spacing w:before="0" w:after="283"/>
              <w:rPr/>
            </w:pPr>
            <w:r>
              <w:rPr/>
              <w:t> </w:t>
            </w:r>
          </w:p>
        </w:tc>
        <w:tc>
          <w:tcPr>
            <w:tcW w:w="120" w:type="dxa"/>
            <w:tcBorders>
              <w:bottom w:val="single" w:sz="6" w:space="0" w:color="FFFFFF"/>
            </w:tcBorders>
            <w:shd w:fill="E8F0F8" w:val="clear"/>
            <w:tcMar>
              <w:bottom w:w="28" w:type="dxa"/>
            </w:tcMar>
            <w:vAlign w:val="center"/>
          </w:tcPr>
          <w:p>
            <w:pPr>
              <w:pStyle w:val="TableContents"/>
              <w:spacing w:before="0" w:after="283"/>
              <w:rPr/>
            </w:pPr>
            <w:r>
              <w:rPr/>
              <w:t> </w:t>
            </w:r>
          </w:p>
        </w:tc>
        <w:tc>
          <w:tcPr>
            <w:tcW w:w="60" w:type="dxa"/>
            <w:tcBorders>
              <w:bottom w:val="single" w:sz="6" w:space="0" w:color="FFFFFF"/>
              <w:right w:val="single" w:sz="8" w:space="0" w:color="FFFFFF"/>
            </w:tcBorders>
            <w:shd w:fill="E8F0F8" w:val="clear"/>
            <w:tcMar>
              <w:bottom w:w="28" w:type="dxa"/>
              <w:right w:w="28" w:type="dxa"/>
            </w:tcMar>
            <w:vAlign w:val="center"/>
          </w:tcPr>
          <w:p>
            <w:pPr>
              <w:pStyle w:val="TableContents"/>
              <w:spacing w:before="0" w:after="283"/>
              <w:rPr/>
            </w:pPr>
            <w:r>
              <w:rPr/>
              <w:t> </w:t>
            </w:r>
          </w:p>
        </w:tc>
        <w:tc>
          <w:tcPr>
            <w:tcW w:w="60" w:type="dxa"/>
            <w:tcBorders>
              <w:bottom w:val="single" w:sz="6" w:space="0" w:color="FFFFFF"/>
            </w:tcBorders>
            <w:shd w:fill="E8F0F8" w:val="clear"/>
            <w:tcMar>
              <w:bottom w:w="28" w:type="dxa"/>
            </w:tcMar>
            <w:vAlign w:val="center"/>
          </w:tcPr>
          <w:p>
            <w:pPr>
              <w:pStyle w:val="TableContents"/>
              <w:spacing w:before="0" w:after="283"/>
              <w:rPr/>
            </w:pPr>
            <w:r>
              <w:rPr/>
              <w:t> </w:t>
            </w:r>
          </w:p>
        </w:tc>
        <w:tc>
          <w:tcPr>
            <w:tcW w:w="402" w:type="dxa"/>
            <w:tcBorders>
              <w:bottom w:val="single" w:sz="6" w:space="0" w:color="FFFFFF"/>
            </w:tcBorders>
            <w:shd w:fill="E8F0F8" w:val="clear"/>
            <w:tcMar>
              <w:bottom w:w="28" w:type="dxa"/>
            </w:tcMar>
            <w:vAlign w:val="center"/>
          </w:tcPr>
          <w:p>
            <w:pPr>
              <w:pStyle w:val="TableContents"/>
              <w:spacing w:before="0" w:after="283"/>
              <w:rPr/>
            </w:pPr>
            <w:r>
              <w:rPr/>
              <w:t> </w:t>
            </w:r>
          </w:p>
        </w:tc>
        <w:tc>
          <w:tcPr>
            <w:tcW w:w="120" w:type="dxa"/>
            <w:tcBorders>
              <w:bottom w:val="single" w:sz="6" w:space="0" w:color="FFFFFF"/>
            </w:tcBorders>
            <w:shd w:fill="E8F0F8" w:val="clear"/>
            <w:tcMar>
              <w:bottom w:w="28" w:type="dxa"/>
            </w:tcMar>
            <w:vAlign w:val="center"/>
          </w:tcPr>
          <w:p>
            <w:pPr>
              <w:pStyle w:val="TableContents"/>
              <w:spacing w:before="0" w:after="283"/>
              <w:rPr/>
            </w:pPr>
            <w:r>
              <w:rPr/>
              <w:t> </w:t>
            </w:r>
          </w:p>
        </w:tc>
        <w:tc>
          <w:tcPr>
            <w:tcW w:w="60" w:type="dxa"/>
            <w:tcBorders>
              <w:bottom w:val="single" w:sz="6" w:space="0" w:color="FFFFFF"/>
              <w:right w:val="single" w:sz="8" w:space="0" w:color="FFFFFF"/>
            </w:tcBorders>
            <w:shd w:fill="E8F0F8" w:val="clear"/>
            <w:tcMar>
              <w:bottom w:w="28" w:type="dxa"/>
              <w:right w:w="28" w:type="dxa"/>
            </w:tcMar>
            <w:vAlign w:val="center"/>
          </w:tcPr>
          <w:p>
            <w:pPr>
              <w:pStyle w:val="TableContents"/>
              <w:spacing w:before="0" w:after="283"/>
              <w:rPr/>
            </w:pPr>
            <w:r>
              <w:rPr/>
              <w:t> </w:t>
            </w:r>
          </w:p>
        </w:tc>
        <w:tc>
          <w:tcPr>
            <w:tcW w:w="60" w:type="dxa"/>
            <w:tcBorders>
              <w:bottom w:val="single" w:sz="6" w:space="0" w:color="FFFFFF"/>
            </w:tcBorders>
            <w:shd w:fill="E8F0F8" w:val="clear"/>
            <w:tcMar>
              <w:bottom w:w="28" w:type="dxa"/>
            </w:tcMar>
            <w:vAlign w:val="center"/>
          </w:tcPr>
          <w:p>
            <w:pPr>
              <w:pStyle w:val="TableContents"/>
              <w:spacing w:before="0" w:after="283"/>
              <w:rPr/>
            </w:pPr>
            <w:r>
              <w:rPr/>
              <w:t> </w:t>
            </w:r>
          </w:p>
        </w:tc>
        <w:tc>
          <w:tcPr>
            <w:tcW w:w="402" w:type="dxa"/>
            <w:tcBorders>
              <w:bottom w:val="single" w:sz="6" w:space="0" w:color="FFFFFF"/>
            </w:tcBorders>
            <w:shd w:fill="E8F0F8"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E8F0F8" w:val="clear"/>
            <w:tcMar>
              <w:bottom w:w="28" w:type="dxa"/>
            </w:tcMar>
            <w:vAlign w:val="center"/>
          </w:tcPr>
          <w:p>
            <w:pPr>
              <w:pStyle w:val="TableContents"/>
              <w:spacing w:before="0" w:after="20"/>
              <w:jc w:val="left"/>
              <w:rPr/>
            </w:pPr>
            <w:r>
              <w:rPr/>
              <w:t> </w:t>
            </w:r>
          </w:p>
        </w:tc>
        <w:tc>
          <w:tcPr>
            <w:tcW w:w="60" w:type="dxa"/>
            <w:tcBorders>
              <w:bottom w:val="single" w:sz="6" w:space="0" w:color="FFFFFF"/>
              <w:right w:val="single" w:sz="8" w:space="0" w:color="FFFFFF"/>
            </w:tcBorders>
            <w:shd w:fill="E8F0F8"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FFFFFF"/>
            </w:tcBorders>
            <w:shd w:fill="E8F0F8" w:val="clear"/>
            <w:tcMar>
              <w:bottom w:w="28" w:type="dxa"/>
            </w:tcMar>
            <w:vAlign w:val="center"/>
          </w:tcPr>
          <w:p>
            <w:pPr>
              <w:pStyle w:val="TableContents"/>
              <w:spacing w:before="0" w:after="283"/>
              <w:rPr/>
            </w:pPr>
            <w:r>
              <w:rPr/>
              <w:t> </w:t>
            </w:r>
          </w:p>
        </w:tc>
        <w:tc>
          <w:tcPr>
            <w:tcW w:w="402" w:type="dxa"/>
            <w:tcBorders>
              <w:bottom w:val="single" w:sz="6" w:space="0" w:color="FFFFFF"/>
            </w:tcBorders>
            <w:shd w:fill="E8F0F8" w:val="clear"/>
            <w:tcMar>
              <w:bottom w:w="28" w:type="dxa"/>
            </w:tcMar>
            <w:vAlign w:val="center"/>
          </w:tcPr>
          <w:p>
            <w:pPr>
              <w:pStyle w:val="TableContents"/>
              <w:spacing w:before="0" w:after="283"/>
              <w:rPr/>
            </w:pPr>
            <w:r>
              <w:rPr/>
              <w:t> </w:t>
            </w:r>
          </w:p>
        </w:tc>
        <w:tc>
          <w:tcPr>
            <w:tcW w:w="120" w:type="dxa"/>
            <w:tcBorders>
              <w:bottom w:val="single" w:sz="6" w:space="0" w:color="FFFFFF"/>
            </w:tcBorders>
            <w:shd w:fill="E8F0F8" w:val="clear"/>
            <w:tcMar>
              <w:bottom w:w="28" w:type="dxa"/>
            </w:tcMar>
            <w:vAlign w:val="center"/>
          </w:tcPr>
          <w:p>
            <w:pPr>
              <w:pStyle w:val="TableContents"/>
              <w:spacing w:before="0" w:after="283"/>
              <w:rPr/>
            </w:pPr>
            <w:r>
              <w:rPr/>
              <w:t> </w:t>
            </w:r>
          </w:p>
        </w:tc>
        <w:tc>
          <w:tcPr>
            <w:tcW w:w="81" w:type="dxa"/>
            <w:tcBorders>
              <w:bottom w:val="single" w:sz="6" w:space="0" w:color="FFFFFF"/>
              <w:right w:val="single" w:sz="8" w:space="0" w:color="FFFFFF"/>
            </w:tcBorders>
            <w:shd w:fill="E8F0F8" w:val="clear"/>
            <w:tcMar>
              <w:bottom w:w="28" w:type="dxa"/>
              <w:right w:w="40" w:type="dxa"/>
            </w:tcMar>
            <w:vAlign w:val="center"/>
          </w:tcPr>
          <w:p>
            <w:pPr>
              <w:pStyle w:val="TableContents"/>
              <w:spacing w:before="0" w:after="283"/>
              <w:rPr/>
            </w:pPr>
            <w:r>
              <w:rPr/>
              <w:t> </w:t>
            </w:r>
          </w:p>
        </w:tc>
      </w:tr>
      <w:tr>
        <w:trPr/>
        <w:tc>
          <w:tcPr>
            <w:tcW w:w="3764" w:type="dxa"/>
            <w:tcBorders/>
            <w:shd w:fill="BAD3EA" w:val="clear"/>
            <w:vAlign w:val="center"/>
          </w:tcPr>
          <w:p>
            <w:pPr>
              <w:pStyle w:val="TableContents"/>
              <w:spacing w:before="0" w:after="283"/>
              <w:rPr>
                <w:sz w:val="4"/>
                <w:szCs w:val="4"/>
              </w:rPr>
            </w:pPr>
            <w:r>
              <w:rPr>
                <w:sz w:val="4"/>
                <w:szCs w:val="4"/>
              </w:rPr>
            </w:r>
          </w:p>
        </w:tc>
        <w:tc>
          <w:tcPr>
            <w:tcW w:w="642" w:type="dxa"/>
            <w:gridSpan w:val="4"/>
            <w:tcBorders>
              <w:left w:val="single" w:sz="8" w:space="0" w:color="FCFCFC"/>
              <w:right w:val="single" w:sz="8" w:space="0" w:color="FCFCFC"/>
            </w:tcBorders>
            <w:shd w:fill="BAD3EA" w:val="clear"/>
            <w:tcMar>
              <w:left w:w="28" w:type="dxa"/>
              <w:right w:w="28" w:type="dxa"/>
            </w:tcMar>
            <w:vAlign w:val="center"/>
          </w:tcPr>
          <w:p>
            <w:pPr>
              <w:pStyle w:val="TableContents"/>
              <w:spacing w:before="0" w:after="283"/>
              <w:rPr/>
            </w:pPr>
            <w:r>
              <w:rPr/>
              <w:t> </w:t>
            </w:r>
          </w:p>
        </w:tc>
        <w:tc>
          <w:tcPr>
            <w:tcW w:w="642" w:type="dxa"/>
            <w:gridSpan w:val="4"/>
            <w:tcBorders>
              <w:right w:val="single" w:sz="8" w:space="0" w:color="FCFCFC"/>
            </w:tcBorders>
            <w:shd w:fill="BAD3EA" w:val="clear"/>
            <w:tcMar>
              <w:right w:w="28" w:type="dxa"/>
            </w:tcMar>
            <w:vAlign w:val="center"/>
          </w:tcPr>
          <w:p>
            <w:pPr>
              <w:pStyle w:val="TableContents"/>
              <w:spacing w:before="0" w:after="283"/>
              <w:rPr/>
            </w:pPr>
            <w:r>
              <w:rPr/>
              <w:t> </w:t>
            </w:r>
          </w:p>
        </w:tc>
        <w:tc>
          <w:tcPr>
            <w:tcW w:w="642" w:type="dxa"/>
            <w:gridSpan w:val="4"/>
            <w:tcBorders>
              <w:right w:val="single" w:sz="8" w:space="0" w:color="FCFCFC"/>
            </w:tcBorders>
            <w:shd w:fill="BAD3EA" w:val="clear"/>
            <w:tcMar>
              <w:right w:w="28" w:type="dxa"/>
            </w:tcMar>
            <w:vAlign w:val="center"/>
          </w:tcPr>
          <w:p>
            <w:pPr>
              <w:pStyle w:val="TableContents"/>
              <w:spacing w:before="0" w:after="283"/>
              <w:rPr/>
            </w:pPr>
            <w:r>
              <w:rPr/>
              <w:t> </w:t>
            </w:r>
          </w:p>
        </w:tc>
        <w:tc>
          <w:tcPr>
            <w:tcW w:w="642" w:type="dxa"/>
            <w:gridSpan w:val="4"/>
            <w:tcBorders>
              <w:right w:val="single" w:sz="8" w:space="0" w:color="FCFCFC"/>
            </w:tcBorders>
            <w:shd w:fill="BAD3EA" w:val="clear"/>
            <w:tcMar>
              <w:right w:w="28" w:type="dxa"/>
            </w:tcMar>
            <w:vAlign w:val="center"/>
          </w:tcPr>
          <w:p>
            <w:pPr>
              <w:pStyle w:val="TableContents"/>
              <w:spacing w:before="0" w:after="283"/>
              <w:rPr/>
            </w:pPr>
            <w:r>
              <w:rPr/>
              <w:t> </w:t>
            </w:r>
          </w:p>
        </w:tc>
        <w:tc>
          <w:tcPr>
            <w:tcW w:w="642" w:type="dxa"/>
            <w:gridSpan w:val="4"/>
            <w:tcBorders>
              <w:right w:val="single" w:sz="8" w:space="0" w:color="FCFCFC"/>
            </w:tcBorders>
            <w:shd w:fill="BAD3EA" w:val="clear"/>
            <w:tcMar>
              <w:right w:w="28" w:type="dxa"/>
            </w:tcMar>
            <w:vAlign w:val="center"/>
          </w:tcPr>
          <w:p>
            <w:pPr>
              <w:pStyle w:val="TableContents"/>
              <w:spacing w:before="0" w:after="283"/>
              <w:rPr/>
            </w:pPr>
            <w:r>
              <w:rPr/>
              <w:t> </w:t>
            </w:r>
          </w:p>
        </w:tc>
        <w:tc>
          <w:tcPr>
            <w:tcW w:w="642" w:type="dxa"/>
            <w:gridSpan w:val="4"/>
            <w:tcBorders>
              <w:right w:val="single" w:sz="8" w:space="0" w:color="FFFFFF"/>
            </w:tcBorders>
            <w:shd w:fill="BAD3EA" w:val="clear"/>
            <w:tcMar>
              <w:right w:w="28" w:type="dxa"/>
            </w:tcMar>
            <w:vAlign w:val="center"/>
          </w:tcPr>
          <w:p>
            <w:pPr>
              <w:pStyle w:val="TableContents"/>
              <w:spacing w:before="0" w:after="283"/>
              <w:rPr/>
            </w:pPr>
            <w:r>
              <w:rPr/>
              <w:t> </w:t>
            </w:r>
          </w:p>
        </w:tc>
        <w:tc>
          <w:tcPr>
            <w:tcW w:w="642" w:type="dxa"/>
            <w:gridSpan w:val="4"/>
            <w:tcBorders>
              <w:right w:val="single" w:sz="8" w:space="0" w:color="FFFFFF"/>
            </w:tcBorders>
            <w:shd w:fill="BAD3EA" w:val="clear"/>
            <w:tcMar>
              <w:right w:w="28" w:type="dxa"/>
            </w:tcMar>
            <w:vAlign w:val="center"/>
          </w:tcPr>
          <w:p>
            <w:pPr>
              <w:pStyle w:val="TableContents"/>
              <w:spacing w:before="0" w:after="283"/>
              <w:rPr/>
            </w:pPr>
            <w:r>
              <w:rPr/>
              <w:t> </w:t>
            </w:r>
          </w:p>
        </w:tc>
        <w:tc>
          <w:tcPr>
            <w:tcW w:w="642" w:type="dxa"/>
            <w:gridSpan w:val="4"/>
            <w:tcBorders>
              <w:right w:val="single" w:sz="8" w:space="0" w:color="FFFFFF"/>
            </w:tcBorders>
            <w:shd w:fill="BAD3EA" w:val="clear"/>
            <w:tcMar>
              <w:right w:w="28" w:type="dxa"/>
            </w:tcMar>
            <w:vAlign w:val="center"/>
          </w:tcPr>
          <w:p>
            <w:pPr>
              <w:pStyle w:val="TableContents"/>
              <w:spacing w:before="0" w:after="283"/>
              <w:rPr/>
            </w:pPr>
            <w:r>
              <w:rPr/>
              <w:t> </w:t>
            </w:r>
          </w:p>
        </w:tc>
        <w:tc>
          <w:tcPr>
            <w:tcW w:w="642" w:type="dxa"/>
            <w:gridSpan w:val="4"/>
            <w:tcBorders>
              <w:right w:val="single" w:sz="8" w:space="0" w:color="FFFFFF"/>
            </w:tcBorders>
            <w:shd w:fill="BAD3EA" w:val="clear"/>
            <w:tcMar>
              <w:right w:w="28" w:type="dxa"/>
            </w:tcMar>
            <w:vAlign w:val="center"/>
          </w:tcPr>
          <w:p>
            <w:pPr>
              <w:pStyle w:val="TableContents"/>
              <w:spacing w:before="0" w:after="283"/>
              <w:rPr/>
            </w:pPr>
            <w:r>
              <w:rPr/>
              <w:t> </w:t>
            </w:r>
          </w:p>
        </w:tc>
        <w:tc>
          <w:tcPr>
            <w:tcW w:w="663" w:type="dxa"/>
            <w:gridSpan w:val="4"/>
            <w:tcBorders>
              <w:right w:val="single" w:sz="8" w:space="0" w:color="FFFFFF"/>
            </w:tcBorders>
            <w:shd w:fill="BAD3EA" w:val="clear"/>
            <w:tcMar>
              <w:right w:w="28" w:type="dxa"/>
            </w:tcMar>
            <w:vAlign w:val="center"/>
          </w:tcPr>
          <w:p>
            <w:pPr>
              <w:pStyle w:val="TableContents"/>
              <w:spacing w:before="0" w:after="283"/>
              <w:rPr/>
            </w:pPr>
            <w:r>
              <w:rPr/>
              <w:t> </w:t>
            </w:r>
          </w:p>
        </w:tc>
      </w:tr>
      <w:tr>
        <w:trPr/>
        <w:tc>
          <w:tcPr>
            <w:tcW w:w="3764" w:type="dxa"/>
            <w:tcBorders>
              <w:bottom w:val="single" w:sz="6" w:space="0" w:color="FFFFFF"/>
            </w:tcBorders>
            <w:shd w:fill="BAD3EA" w:val="clear"/>
            <w:tcMar>
              <w:bottom w:w="28" w:type="dxa"/>
            </w:tcMar>
            <w:vAlign w:val="center"/>
          </w:tcPr>
          <w:p>
            <w:pPr>
              <w:pStyle w:val="TableContents"/>
              <w:spacing w:before="0" w:after="0"/>
              <w:rPr/>
            </w:pPr>
            <w:r>
              <w:rPr/>
              <w:t>  </w:t>
            </w:r>
            <w:r>
              <w:rPr>
                <w:rFonts w:ascii="ARIAL" w:hAnsi="ARIAL"/>
                <w:sz w:val="18"/>
              </w:rPr>
              <w:t>Mergers &amp; Acquisitions Experience</w:t>
            </w:r>
          </w:p>
          <w:p>
            <w:pPr>
              <w:pStyle w:val="TableContents"/>
              <w:spacing w:before="0" w:after="20"/>
              <w:rPr/>
            </w:pPr>
            <w:r>
              <w:rPr/>
              <w:t> </w:t>
            </w:r>
          </w:p>
        </w:tc>
        <w:tc>
          <w:tcPr>
            <w:tcW w:w="60" w:type="dxa"/>
            <w:tcBorders>
              <w:left w:val="single" w:sz="8" w:space="0" w:color="FCFCFC"/>
              <w:bottom w:val="single" w:sz="6" w:space="0" w:color="FFFFFF"/>
            </w:tcBorders>
            <w:shd w:fill="BAD3EA" w:val="clear"/>
            <w:tcMar>
              <w:left w:w="28" w:type="dxa"/>
              <w:bottom w:w="28" w:type="dxa"/>
            </w:tcMar>
            <w:vAlign w:val="center"/>
          </w:tcPr>
          <w:p>
            <w:pPr>
              <w:pStyle w:val="TableContents"/>
              <w:spacing w:before="0" w:after="283"/>
              <w:rPr/>
            </w:pPr>
            <w:r>
              <w:rPr/>
              <w:t> </w:t>
            </w:r>
          </w:p>
        </w:tc>
        <w:tc>
          <w:tcPr>
            <w:tcW w:w="402" w:type="dxa"/>
            <w:tcBorders>
              <w:bottom w:val="single" w:sz="6" w:space="0" w:color="FFFFFF"/>
            </w:tcBorders>
            <w:shd w:fill="BAD3EA"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BAD3EA" w:val="clear"/>
            <w:tcMar>
              <w:bottom w:w="28" w:type="dxa"/>
            </w:tcMar>
            <w:vAlign w:val="center"/>
          </w:tcPr>
          <w:p>
            <w:pPr>
              <w:pStyle w:val="TableContents"/>
              <w:spacing w:before="0" w:after="20"/>
              <w:jc w:val="left"/>
              <w:rPr/>
            </w:pPr>
            <w:r>
              <w:rPr/>
              <w:t> </w:t>
            </w:r>
          </w:p>
        </w:tc>
        <w:tc>
          <w:tcPr>
            <w:tcW w:w="60" w:type="dxa"/>
            <w:tcBorders>
              <w:bottom w:val="single" w:sz="6" w:space="0" w:color="FFFFFF"/>
              <w:right w:val="single" w:sz="8" w:space="0" w:color="FCFCFC"/>
            </w:tcBorders>
            <w:shd w:fill="BAD3EA"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FFFFFF"/>
            </w:tcBorders>
            <w:shd w:fill="BAD3EA" w:val="clear"/>
            <w:tcMar>
              <w:bottom w:w="28" w:type="dxa"/>
            </w:tcMar>
            <w:vAlign w:val="center"/>
          </w:tcPr>
          <w:p>
            <w:pPr>
              <w:pStyle w:val="TableContents"/>
              <w:spacing w:before="0" w:after="283"/>
              <w:rPr/>
            </w:pPr>
            <w:r>
              <w:rPr/>
              <w:t> </w:t>
            </w:r>
          </w:p>
        </w:tc>
        <w:tc>
          <w:tcPr>
            <w:tcW w:w="402" w:type="dxa"/>
            <w:tcBorders>
              <w:bottom w:val="single" w:sz="6" w:space="0" w:color="FFFFFF"/>
            </w:tcBorders>
            <w:shd w:fill="BAD3EA"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BAD3EA" w:val="clear"/>
            <w:tcMar>
              <w:bottom w:w="28" w:type="dxa"/>
            </w:tcMar>
            <w:vAlign w:val="center"/>
          </w:tcPr>
          <w:p>
            <w:pPr>
              <w:pStyle w:val="TableContents"/>
              <w:spacing w:before="0" w:after="20"/>
              <w:jc w:val="left"/>
              <w:rPr/>
            </w:pPr>
            <w:r>
              <w:rPr/>
              <w:t> </w:t>
            </w:r>
          </w:p>
        </w:tc>
        <w:tc>
          <w:tcPr>
            <w:tcW w:w="60" w:type="dxa"/>
            <w:tcBorders>
              <w:bottom w:val="single" w:sz="6" w:space="0" w:color="FFFFFF"/>
              <w:right w:val="single" w:sz="8" w:space="0" w:color="FCFCFC"/>
            </w:tcBorders>
            <w:shd w:fill="BAD3EA"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FFFFFF"/>
            </w:tcBorders>
            <w:shd w:fill="BAD3EA" w:val="clear"/>
            <w:tcMar>
              <w:bottom w:w="28" w:type="dxa"/>
            </w:tcMar>
            <w:vAlign w:val="center"/>
          </w:tcPr>
          <w:p>
            <w:pPr>
              <w:pStyle w:val="TableContents"/>
              <w:spacing w:before="0" w:after="283"/>
              <w:rPr/>
            </w:pPr>
            <w:r>
              <w:rPr/>
              <w:t> </w:t>
            </w:r>
          </w:p>
        </w:tc>
        <w:tc>
          <w:tcPr>
            <w:tcW w:w="402" w:type="dxa"/>
            <w:tcBorders>
              <w:bottom w:val="single" w:sz="6" w:space="0" w:color="FFFFFF"/>
            </w:tcBorders>
            <w:shd w:fill="BAD3EA" w:val="clear"/>
            <w:tcMar>
              <w:bottom w:w="28" w:type="dxa"/>
            </w:tcMar>
            <w:vAlign w:val="center"/>
          </w:tcPr>
          <w:p>
            <w:pPr>
              <w:pStyle w:val="TableContents"/>
              <w:rPr/>
            </w:pPr>
            <w:r>
              <w:rPr/>
              <w:t> </w:t>
            </w:r>
          </w:p>
          <w:p>
            <w:pPr>
              <w:pStyle w:val="TableContents"/>
              <w:spacing w:before="0" w:after="20"/>
              <w:rPr/>
            </w:pPr>
            <w:r>
              <w:rPr/>
              <w:t> </w:t>
            </w:r>
          </w:p>
        </w:tc>
        <w:tc>
          <w:tcPr>
            <w:tcW w:w="120" w:type="dxa"/>
            <w:tcBorders>
              <w:bottom w:val="single" w:sz="6" w:space="0" w:color="FFFFFF"/>
            </w:tcBorders>
            <w:shd w:fill="BAD3EA" w:val="clear"/>
            <w:tcMar>
              <w:bottom w:w="28" w:type="dxa"/>
            </w:tcMar>
            <w:vAlign w:val="center"/>
          </w:tcPr>
          <w:p>
            <w:pPr>
              <w:pStyle w:val="TableContents"/>
              <w:jc w:val="right"/>
              <w:rPr/>
            </w:pPr>
            <w:r>
              <w:rPr/>
              <w:t>  </w:t>
            </w:r>
          </w:p>
          <w:p>
            <w:pPr>
              <w:pStyle w:val="TableContents"/>
              <w:spacing w:before="0" w:after="20"/>
              <w:jc w:val="left"/>
              <w:rPr/>
            </w:pPr>
            <w:r>
              <w:rPr/>
              <w:t> </w:t>
            </w:r>
          </w:p>
        </w:tc>
        <w:tc>
          <w:tcPr>
            <w:tcW w:w="60" w:type="dxa"/>
            <w:tcBorders>
              <w:bottom w:val="single" w:sz="6" w:space="0" w:color="FFFFFF"/>
              <w:right w:val="single" w:sz="8" w:space="0" w:color="FCFCFC"/>
            </w:tcBorders>
            <w:shd w:fill="BAD3EA"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FFFFFF"/>
            </w:tcBorders>
            <w:shd w:fill="BAD3EA" w:val="clear"/>
            <w:tcMar>
              <w:bottom w:w="28" w:type="dxa"/>
            </w:tcMar>
            <w:vAlign w:val="center"/>
          </w:tcPr>
          <w:p>
            <w:pPr>
              <w:pStyle w:val="TableContents"/>
              <w:spacing w:before="0" w:after="283"/>
              <w:rPr/>
            </w:pPr>
            <w:r>
              <w:rPr/>
              <w:t> </w:t>
            </w:r>
          </w:p>
        </w:tc>
        <w:tc>
          <w:tcPr>
            <w:tcW w:w="402" w:type="dxa"/>
            <w:tcBorders>
              <w:bottom w:val="single" w:sz="6" w:space="0" w:color="FFFFFF"/>
            </w:tcBorders>
            <w:shd w:fill="BAD3EA"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BAD3EA" w:val="clear"/>
            <w:tcMar>
              <w:bottom w:w="28" w:type="dxa"/>
            </w:tcMar>
            <w:vAlign w:val="center"/>
          </w:tcPr>
          <w:p>
            <w:pPr>
              <w:pStyle w:val="TableContents"/>
              <w:spacing w:before="0" w:after="20"/>
              <w:jc w:val="left"/>
              <w:rPr/>
            </w:pPr>
            <w:r>
              <w:rPr/>
              <w:t> </w:t>
            </w:r>
          </w:p>
        </w:tc>
        <w:tc>
          <w:tcPr>
            <w:tcW w:w="60" w:type="dxa"/>
            <w:tcBorders>
              <w:bottom w:val="single" w:sz="6" w:space="0" w:color="FFFFFF"/>
              <w:right w:val="single" w:sz="8" w:space="0" w:color="FCFCFC"/>
            </w:tcBorders>
            <w:shd w:fill="BAD3EA"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FFFFFF"/>
            </w:tcBorders>
            <w:shd w:fill="BAD3EA" w:val="clear"/>
            <w:tcMar>
              <w:bottom w:w="28" w:type="dxa"/>
            </w:tcMar>
            <w:vAlign w:val="center"/>
          </w:tcPr>
          <w:p>
            <w:pPr>
              <w:pStyle w:val="TableContents"/>
              <w:spacing w:before="0" w:after="283"/>
              <w:rPr/>
            </w:pPr>
            <w:r>
              <w:rPr/>
              <w:t> </w:t>
            </w:r>
          </w:p>
        </w:tc>
        <w:tc>
          <w:tcPr>
            <w:tcW w:w="402" w:type="dxa"/>
            <w:tcBorders>
              <w:bottom w:val="single" w:sz="6" w:space="0" w:color="FFFFFF"/>
            </w:tcBorders>
            <w:shd w:fill="BAD3EA"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BAD3EA" w:val="clear"/>
            <w:tcMar>
              <w:bottom w:w="28" w:type="dxa"/>
            </w:tcMar>
            <w:vAlign w:val="center"/>
          </w:tcPr>
          <w:p>
            <w:pPr>
              <w:pStyle w:val="TableContents"/>
              <w:spacing w:before="0" w:after="20"/>
              <w:jc w:val="left"/>
              <w:rPr/>
            </w:pPr>
            <w:r>
              <w:rPr/>
              <w:t> </w:t>
            </w:r>
          </w:p>
        </w:tc>
        <w:tc>
          <w:tcPr>
            <w:tcW w:w="60" w:type="dxa"/>
            <w:tcBorders>
              <w:bottom w:val="single" w:sz="6" w:space="0" w:color="FFFFFF"/>
              <w:right w:val="single" w:sz="8" w:space="0" w:color="FCFCFC"/>
            </w:tcBorders>
            <w:shd w:fill="BAD3EA"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FFFFFF"/>
            </w:tcBorders>
            <w:shd w:fill="BAD3EA" w:val="clear"/>
            <w:tcMar>
              <w:bottom w:w="28" w:type="dxa"/>
            </w:tcMar>
            <w:vAlign w:val="center"/>
          </w:tcPr>
          <w:p>
            <w:pPr>
              <w:pStyle w:val="TableContents"/>
              <w:spacing w:before="0" w:after="283"/>
              <w:rPr/>
            </w:pPr>
            <w:r>
              <w:rPr/>
              <w:t> </w:t>
            </w:r>
          </w:p>
        </w:tc>
        <w:tc>
          <w:tcPr>
            <w:tcW w:w="402" w:type="dxa"/>
            <w:tcBorders>
              <w:bottom w:val="single" w:sz="6" w:space="0" w:color="FFFFFF"/>
            </w:tcBorders>
            <w:shd w:fill="BAD3EA"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BAD3EA" w:val="clear"/>
            <w:tcMar>
              <w:bottom w:w="28" w:type="dxa"/>
            </w:tcMar>
            <w:vAlign w:val="center"/>
          </w:tcPr>
          <w:p>
            <w:pPr>
              <w:pStyle w:val="TableContents"/>
              <w:spacing w:before="0" w:after="20"/>
              <w:jc w:val="left"/>
              <w:rPr/>
            </w:pPr>
            <w:r>
              <w:rPr/>
              <w:t> </w:t>
            </w:r>
          </w:p>
        </w:tc>
        <w:tc>
          <w:tcPr>
            <w:tcW w:w="60" w:type="dxa"/>
            <w:tcBorders>
              <w:bottom w:val="single" w:sz="6" w:space="0" w:color="FFFFFF"/>
              <w:right w:val="single" w:sz="8" w:space="0" w:color="FFFFFF"/>
            </w:tcBorders>
            <w:shd w:fill="BAD3EA"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FFFFFF"/>
            </w:tcBorders>
            <w:shd w:fill="BAD3EA" w:val="clear"/>
            <w:tcMar>
              <w:bottom w:w="28" w:type="dxa"/>
            </w:tcMar>
            <w:vAlign w:val="center"/>
          </w:tcPr>
          <w:p>
            <w:pPr>
              <w:pStyle w:val="TableContents"/>
              <w:spacing w:before="0" w:after="283"/>
              <w:rPr/>
            </w:pPr>
            <w:r>
              <w:rPr/>
              <w:t> </w:t>
            </w:r>
          </w:p>
        </w:tc>
        <w:tc>
          <w:tcPr>
            <w:tcW w:w="402" w:type="dxa"/>
            <w:tcBorders>
              <w:bottom w:val="single" w:sz="6" w:space="0" w:color="FFFFFF"/>
            </w:tcBorders>
            <w:shd w:fill="BAD3EA" w:val="clear"/>
            <w:tcMar>
              <w:bottom w:w="28" w:type="dxa"/>
            </w:tcMar>
            <w:vAlign w:val="center"/>
          </w:tcPr>
          <w:p>
            <w:pPr>
              <w:pStyle w:val="TableContents"/>
              <w:spacing w:before="0" w:after="283"/>
              <w:rPr/>
            </w:pPr>
            <w:r>
              <w:rPr/>
              <w:t> </w:t>
            </w:r>
          </w:p>
        </w:tc>
        <w:tc>
          <w:tcPr>
            <w:tcW w:w="120" w:type="dxa"/>
            <w:tcBorders>
              <w:bottom w:val="single" w:sz="6" w:space="0" w:color="FFFFFF"/>
            </w:tcBorders>
            <w:shd w:fill="BAD3EA" w:val="clear"/>
            <w:tcMar>
              <w:bottom w:w="28" w:type="dxa"/>
            </w:tcMar>
            <w:vAlign w:val="center"/>
          </w:tcPr>
          <w:p>
            <w:pPr>
              <w:pStyle w:val="TableContents"/>
              <w:spacing w:before="0" w:after="283"/>
              <w:rPr/>
            </w:pPr>
            <w:r>
              <w:rPr/>
              <w:t> </w:t>
            </w:r>
          </w:p>
        </w:tc>
        <w:tc>
          <w:tcPr>
            <w:tcW w:w="60" w:type="dxa"/>
            <w:tcBorders>
              <w:bottom w:val="single" w:sz="6" w:space="0" w:color="FFFFFF"/>
              <w:right w:val="single" w:sz="8" w:space="0" w:color="FFFFFF"/>
            </w:tcBorders>
            <w:shd w:fill="BAD3EA" w:val="clear"/>
            <w:tcMar>
              <w:bottom w:w="28" w:type="dxa"/>
              <w:right w:w="28" w:type="dxa"/>
            </w:tcMar>
            <w:vAlign w:val="center"/>
          </w:tcPr>
          <w:p>
            <w:pPr>
              <w:pStyle w:val="TableContents"/>
              <w:spacing w:before="0" w:after="283"/>
              <w:rPr/>
            </w:pPr>
            <w:r>
              <w:rPr/>
              <w:t> </w:t>
            </w:r>
          </w:p>
        </w:tc>
        <w:tc>
          <w:tcPr>
            <w:tcW w:w="60" w:type="dxa"/>
            <w:tcBorders>
              <w:bottom w:val="single" w:sz="6" w:space="0" w:color="FFFFFF"/>
            </w:tcBorders>
            <w:shd w:fill="BAD3EA" w:val="clear"/>
            <w:tcMar>
              <w:bottom w:w="28" w:type="dxa"/>
            </w:tcMar>
            <w:vAlign w:val="center"/>
          </w:tcPr>
          <w:p>
            <w:pPr>
              <w:pStyle w:val="TableContents"/>
              <w:spacing w:before="0" w:after="283"/>
              <w:rPr/>
            </w:pPr>
            <w:r>
              <w:rPr/>
              <w:t> </w:t>
            </w:r>
          </w:p>
        </w:tc>
        <w:tc>
          <w:tcPr>
            <w:tcW w:w="402" w:type="dxa"/>
            <w:tcBorders>
              <w:bottom w:val="single" w:sz="6" w:space="0" w:color="FFFFFF"/>
            </w:tcBorders>
            <w:shd w:fill="BAD3EA"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BAD3EA" w:val="clear"/>
            <w:tcMar>
              <w:bottom w:w="28" w:type="dxa"/>
            </w:tcMar>
            <w:vAlign w:val="center"/>
          </w:tcPr>
          <w:p>
            <w:pPr>
              <w:pStyle w:val="TableContents"/>
              <w:spacing w:before="0" w:after="20"/>
              <w:jc w:val="left"/>
              <w:rPr/>
            </w:pPr>
            <w:r>
              <w:rPr/>
              <w:t> </w:t>
            </w:r>
          </w:p>
        </w:tc>
        <w:tc>
          <w:tcPr>
            <w:tcW w:w="60" w:type="dxa"/>
            <w:tcBorders>
              <w:bottom w:val="single" w:sz="6" w:space="0" w:color="FFFFFF"/>
              <w:right w:val="single" w:sz="8" w:space="0" w:color="FFFFFF"/>
            </w:tcBorders>
            <w:shd w:fill="BAD3EA"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FFFFFF"/>
            </w:tcBorders>
            <w:shd w:fill="BAD3EA" w:val="clear"/>
            <w:tcMar>
              <w:bottom w:w="28" w:type="dxa"/>
            </w:tcMar>
            <w:vAlign w:val="center"/>
          </w:tcPr>
          <w:p>
            <w:pPr>
              <w:pStyle w:val="TableContents"/>
              <w:spacing w:before="0" w:after="283"/>
              <w:rPr/>
            </w:pPr>
            <w:r>
              <w:rPr/>
              <w:t> </w:t>
            </w:r>
          </w:p>
        </w:tc>
        <w:tc>
          <w:tcPr>
            <w:tcW w:w="402" w:type="dxa"/>
            <w:tcBorders>
              <w:bottom w:val="single" w:sz="6" w:space="0" w:color="FFFFFF"/>
            </w:tcBorders>
            <w:shd w:fill="BAD3EA"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BAD3EA" w:val="clear"/>
            <w:tcMar>
              <w:bottom w:w="28" w:type="dxa"/>
            </w:tcMar>
            <w:vAlign w:val="center"/>
          </w:tcPr>
          <w:p>
            <w:pPr>
              <w:pStyle w:val="TableContents"/>
              <w:spacing w:before="0" w:after="20"/>
              <w:jc w:val="left"/>
              <w:rPr/>
            </w:pPr>
            <w:r>
              <w:rPr/>
              <w:t> </w:t>
            </w:r>
          </w:p>
        </w:tc>
        <w:tc>
          <w:tcPr>
            <w:tcW w:w="60" w:type="dxa"/>
            <w:tcBorders>
              <w:bottom w:val="single" w:sz="6" w:space="0" w:color="FFFFFF"/>
              <w:right w:val="single" w:sz="8" w:space="0" w:color="FFFFFF"/>
            </w:tcBorders>
            <w:shd w:fill="BAD3EA"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FFFFFF"/>
            </w:tcBorders>
            <w:shd w:fill="BAD3EA" w:val="clear"/>
            <w:tcMar>
              <w:bottom w:w="28" w:type="dxa"/>
            </w:tcMar>
            <w:vAlign w:val="center"/>
          </w:tcPr>
          <w:p>
            <w:pPr>
              <w:pStyle w:val="TableContents"/>
              <w:spacing w:before="0" w:after="283"/>
              <w:rPr/>
            </w:pPr>
            <w:r>
              <w:rPr/>
              <w:t> </w:t>
            </w:r>
          </w:p>
        </w:tc>
        <w:tc>
          <w:tcPr>
            <w:tcW w:w="402" w:type="dxa"/>
            <w:tcBorders>
              <w:bottom w:val="single" w:sz="6" w:space="0" w:color="FFFFFF"/>
            </w:tcBorders>
            <w:shd w:fill="BAD3EA"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BAD3EA" w:val="clear"/>
            <w:tcMar>
              <w:bottom w:w="28" w:type="dxa"/>
            </w:tcMar>
            <w:vAlign w:val="center"/>
          </w:tcPr>
          <w:p>
            <w:pPr>
              <w:pStyle w:val="TableContents"/>
              <w:spacing w:before="0" w:after="20"/>
              <w:jc w:val="left"/>
              <w:rPr/>
            </w:pPr>
            <w:r>
              <w:rPr/>
              <w:t> </w:t>
            </w:r>
          </w:p>
        </w:tc>
        <w:tc>
          <w:tcPr>
            <w:tcW w:w="81" w:type="dxa"/>
            <w:tcBorders>
              <w:bottom w:val="single" w:sz="6" w:space="0" w:color="FFFFFF"/>
              <w:right w:val="single" w:sz="8" w:space="0" w:color="FFFFFF"/>
            </w:tcBorders>
            <w:shd w:fill="BAD3EA" w:val="clear"/>
            <w:tcMar>
              <w:bottom w:w="28" w:type="dxa"/>
              <w:right w:w="40" w:type="dxa"/>
            </w:tcMar>
            <w:vAlign w:val="center"/>
          </w:tcPr>
          <w:p>
            <w:pPr>
              <w:pStyle w:val="TableContents"/>
              <w:rPr/>
            </w:pPr>
            <w:r>
              <w:rPr/>
              <w:t> </w:t>
            </w:r>
          </w:p>
          <w:p>
            <w:pPr>
              <w:pStyle w:val="TableContents"/>
              <w:spacing w:before="0" w:after="20"/>
              <w:rPr/>
            </w:pPr>
            <w:r>
              <w:rPr/>
              <w:t> </w:t>
            </w:r>
          </w:p>
        </w:tc>
      </w:tr>
      <w:tr>
        <w:trPr/>
        <w:tc>
          <w:tcPr>
            <w:tcW w:w="3764" w:type="dxa"/>
            <w:tcBorders/>
            <w:shd w:fill="E8F0F8" w:val="clear"/>
            <w:vAlign w:val="center"/>
          </w:tcPr>
          <w:p>
            <w:pPr>
              <w:pStyle w:val="TableContents"/>
              <w:spacing w:before="0" w:after="283"/>
              <w:rPr>
                <w:sz w:val="4"/>
                <w:szCs w:val="4"/>
              </w:rPr>
            </w:pPr>
            <w:r>
              <w:rPr>
                <w:sz w:val="4"/>
                <w:szCs w:val="4"/>
              </w:rPr>
            </w:r>
          </w:p>
        </w:tc>
        <w:tc>
          <w:tcPr>
            <w:tcW w:w="642" w:type="dxa"/>
            <w:gridSpan w:val="4"/>
            <w:tcBorders>
              <w:left w:val="single" w:sz="8" w:space="0" w:color="FCFCFC"/>
              <w:right w:val="single" w:sz="8" w:space="0" w:color="FCFCFC"/>
            </w:tcBorders>
            <w:shd w:fill="E8F0F8" w:val="clear"/>
            <w:tcMar>
              <w:left w:w="28" w:type="dxa"/>
              <w:right w:w="28" w:type="dxa"/>
            </w:tcMar>
            <w:vAlign w:val="center"/>
          </w:tcPr>
          <w:p>
            <w:pPr>
              <w:pStyle w:val="TableContents"/>
              <w:spacing w:before="0" w:after="283"/>
              <w:rPr/>
            </w:pPr>
            <w:r>
              <w:rPr/>
              <w:t> </w:t>
            </w:r>
          </w:p>
        </w:tc>
        <w:tc>
          <w:tcPr>
            <w:tcW w:w="642" w:type="dxa"/>
            <w:gridSpan w:val="4"/>
            <w:tcBorders>
              <w:right w:val="single" w:sz="8" w:space="0" w:color="FCFCFC"/>
            </w:tcBorders>
            <w:shd w:fill="E8F0F8" w:val="clear"/>
            <w:tcMar>
              <w:right w:w="28" w:type="dxa"/>
            </w:tcMar>
            <w:vAlign w:val="center"/>
          </w:tcPr>
          <w:p>
            <w:pPr>
              <w:pStyle w:val="TableContents"/>
              <w:spacing w:before="0" w:after="283"/>
              <w:rPr/>
            </w:pPr>
            <w:r>
              <w:rPr/>
              <w:t> </w:t>
            </w:r>
          </w:p>
        </w:tc>
        <w:tc>
          <w:tcPr>
            <w:tcW w:w="642" w:type="dxa"/>
            <w:gridSpan w:val="4"/>
            <w:tcBorders>
              <w:right w:val="single" w:sz="8" w:space="0" w:color="FCFCFC"/>
            </w:tcBorders>
            <w:shd w:fill="E8F0F8" w:val="clear"/>
            <w:tcMar>
              <w:right w:w="28" w:type="dxa"/>
            </w:tcMar>
            <w:vAlign w:val="center"/>
          </w:tcPr>
          <w:p>
            <w:pPr>
              <w:pStyle w:val="TableContents"/>
              <w:spacing w:before="0" w:after="283"/>
              <w:rPr/>
            </w:pPr>
            <w:r>
              <w:rPr/>
              <w:t> </w:t>
            </w:r>
          </w:p>
        </w:tc>
        <w:tc>
          <w:tcPr>
            <w:tcW w:w="642" w:type="dxa"/>
            <w:gridSpan w:val="4"/>
            <w:tcBorders>
              <w:right w:val="single" w:sz="8" w:space="0" w:color="FCFCFC"/>
            </w:tcBorders>
            <w:shd w:fill="E8F0F8" w:val="clear"/>
            <w:tcMar>
              <w:right w:w="28" w:type="dxa"/>
            </w:tcMar>
            <w:vAlign w:val="center"/>
          </w:tcPr>
          <w:p>
            <w:pPr>
              <w:pStyle w:val="TableContents"/>
              <w:spacing w:before="0" w:after="283"/>
              <w:rPr/>
            </w:pPr>
            <w:r>
              <w:rPr/>
              <w:t> </w:t>
            </w:r>
          </w:p>
        </w:tc>
        <w:tc>
          <w:tcPr>
            <w:tcW w:w="642" w:type="dxa"/>
            <w:gridSpan w:val="4"/>
            <w:tcBorders>
              <w:right w:val="single" w:sz="8" w:space="0" w:color="FCFCFC"/>
            </w:tcBorders>
            <w:shd w:fill="E8F0F8" w:val="clear"/>
            <w:tcMar>
              <w:right w:w="28" w:type="dxa"/>
            </w:tcMar>
            <w:vAlign w:val="center"/>
          </w:tcPr>
          <w:p>
            <w:pPr>
              <w:pStyle w:val="TableContents"/>
              <w:spacing w:before="0" w:after="283"/>
              <w:rPr/>
            </w:pPr>
            <w:r>
              <w:rPr/>
              <w:t> </w:t>
            </w:r>
          </w:p>
        </w:tc>
        <w:tc>
          <w:tcPr>
            <w:tcW w:w="642" w:type="dxa"/>
            <w:gridSpan w:val="4"/>
            <w:tcBorders>
              <w:right w:val="single" w:sz="8" w:space="0" w:color="FFFFFF"/>
            </w:tcBorders>
            <w:shd w:fill="E8F0F8" w:val="clear"/>
            <w:tcMar>
              <w:right w:w="28" w:type="dxa"/>
            </w:tcMar>
            <w:vAlign w:val="center"/>
          </w:tcPr>
          <w:p>
            <w:pPr>
              <w:pStyle w:val="TableContents"/>
              <w:spacing w:before="0" w:after="283"/>
              <w:rPr/>
            </w:pPr>
            <w:r>
              <w:rPr/>
              <w:t> </w:t>
            </w:r>
          </w:p>
        </w:tc>
        <w:tc>
          <w:tcPr>
            <w:tcW w:w="642" w:type="dxa"/>
            <w:gridSpan w:val="4"/>
            <w:tcBorders>
              <w:right w:val="single" w:sz="8" w:space="0" w:color="FFFFFF"/>
            </w:tcBorders>
            <w:shd w:fill="E8F0F8" w:val="clear"/>
            <w:tcMar>
              <w:right w:w="28" w:type="dxa"/>
            </w:tcMar>
            <w:vAlign w:val="center"/>
          </w:tcPr>
          <w:p>
            <w:pPr>
              <w:pStyle w:val="TableContents"/>
              <w:spacing w:before="0" w:after="283"/>
              <w:rPr/>
            </w:pPr>
            <w:r>
              <w:rPr/>
              <w:t> </w:t>
            </w:r>
          </w:p>
        </w:tc>
        <w:tc>
          <w:tcPr>
            <w:tcW w:w="642" w:type="dxa"/>
            <w:gridSpan w:val="4"/>
            <w:tcBorders>
              <w:right w:val="single" w:sz="8" w:space="0" w:color="FFFFFF"/>
            </w:tcBorders>
            <w:shd w:fill="E8F0F8" w:val="clear"/>
            <w:tcMar>
              <w:right w:w="28" w:type="dxa"/>
            </w:tcMar>
            <w:vAlign w:val="center"/>
          </w:tcPr>
          <w:p>
            <w:pPr>
              <w:pStyle w:val="TableContents"/>
              <w:spacing w:before="0" w:after="283"/>
              <w:rPr/>
            </w:pPr>
            <w:r>
              <w:rPr/>
              <w:t> </w:t>
            </w:r>
          </w:p>
        </w:tc>
        <w:tc>
          <w:tcPr>
            <w:tcW w:w="642" w:type="dxa"/>
            <w:gridSpan w:val="4"/>
            <w:tcBorders>
              <w:right w:val="single" w:sz="8" w:space="0" w:color="FFFFFF"/>
            </w:tcBorders>
            <w:shd w:fill="E8F0F8" w:val="clear"/>
            <w:tcMar>
              <w:right w:w="28" w:type="dxa"/>
            </w:tcMar>
            <w:vAlign w:val="center"/>
          </w:tcPr>
          <w:p>
            <w:pPr>
              <w:pStyle w:val="TableContents"/>
              <w:spacing w:before="0" w:after="283"/>
              <w:rPr/>
            </w:pPr>
            <w:r>
              <w:rPr/>
              <w:t> </w:t>
            </w:r>
          </w:p>
        </w:tc>
        <w:tc>
          <w:tcPr>
            <w:tcW w:w="663" w:type="dxa"/>
            <w:gridSpan w:val="4"/>
            <w:tcBorders>
              <w:right w:val="single" w:sz="8" w:space="0" w:color="FFFFFF"/>
            </w:tcBorders>
            <w:shd w:fill="E8F0F8" w:val="clear"/>
            <w:tcMar>
              <w:right w:w="28" w:type="dxa"/>
            </w:tcMar>
            <w:vAlign w:val="center"/>
          </w:tcPr>
          <w:p>
            <w:pPr>
              <w:pStyle w:val="TableContents"/>
              <w:spacing w:before="0" w:after="283"/>
              <w:rPr/>
            </w:pPr>
            <w:r>
              <w:rPr/>
              <w:t> </w:t>
            </w:r>
          </w:p>
        </w:tc>
      </w:tr>
      <w:tr>
        <w:trPr/>
        <w:tc>
          <w:tcPr>
            <w:tcW w:w="3764" w:type="dxa"/>
            <w:tcBorders>
              <w:bottom w:val="single" w:sz="6" w:space="0" w:color="FFFFFF"/>
            </w:tcBorders>
            <w:shd w:fill="E8F0F8" w:val="clear"/>
            <w:tcMar>
              <w:bottom w:w="28" w:type="dxa"/>
            </w:tcMar>
            <w:vAlign w:val="center"/>
          </w:tcPr>
          <w:p>
            <w:pPr>
              <w:pStyle w:val="TableContents"/>
              <w:spacing w:before="0" w:after="0"/>
              <w:rPr/>
            </w:pPr>
            <w:r>
              <w:rPr/>
              <w:t>  </w:t>
            </w:r>
            <w:r>
              <w:rPr>
                <w:rFonts w:ascii="ARIAL" w:hAnsi="ARIAL"/>
                <w:sz w:val="18"/>
              </w:rPr>
              <w:t>Scientific Research Experience</w:t>
            </w:r>
          </w:p>
          <w:p>
            <w:pPr>
              <w:pStyle w:val="TableContents"/>
              <w:spacing w:before="0" w:after="20"/>
              <w:rPr/>
            </w:pPr>
            <w:r>
              <w:rPr/>
              <w:t> </w:t>
            </w:r>
          </w:p>
        </w:tc>
        <w:tc>
          <w:tcPr>
            <w:tcW w:w="60" w:type="dxa"/>
            <w:tcBorders>
              <w:left w:val="single" w:sz="8" w:space="0" w:color="FCFCFC"/>
              <w:bottom w:val="single" w:sz="6" w:space="0" w:color="FFFFFF"/>
            </w:tcBorders>
            <w:shd w:fill="E8F0F8" w:val="clear"/>
            <w:tcMar>
              <w:left w:w="28" w:type="dxa"/>
              <w:bottom w:w="28" w:type="dxa"/>
            </w:tcMar>
            <w:vAlign w:val="center"/>
          </w:tcPr>
          <w:p>
            <w:pPr>
              <w:pStyle w:val="TableContents"/>
              <w:spacing w:before="0" w:after="283"/>
              <w:rPr/>
            </w:pPr>
            <w:r>
              <w:rPr/>
              <w:t> </w:t>
            </w:r>
          </w:p>
        </w:tc>
        <w:tc>
          <w:tcPr>
            <w:tcW w:w="402" w:type="dxa"/>
            <w:tcBorders>
              <w:bottom w:val="single" w:sz="6" w:space="0" w:color="FFFFFF"/>
            </w:tcBorders>
            <w:shd w:fill="E8F0F8"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E8F0F8" w:val="clear"/>
            <w:tcMar>
              <w:bottom w:w="28" w:type="dxa"/>
            </w:tcMar>
            <w:vAlign w:val="center"/>
          </w:tcPr>
          <w:p>
            <w:pPr>
              <w:pStyle w:val="TableContents"/>
              <w:spacing w:before="0" w:after="20"/>
              <w:jc w:val="left"/>
              <w:rPr/>
            </w:pPr>
            <w:r>
              <w:rPr/>
              <w:t> </w:t>
            </w:r>
          </w:p>
        </w:tc>
        <w:tc>
          <w:tcPr>
            <w:tcW w:w="60" w:type="dxa"/>
            <w:tcBorders>
              <w:bottom w:val="single" w:sz="6" w:space="0" w:color="FFFFFF"/>
              <w:right w:val="single" w:sz="8" w:space="0" w:color="FCFCFC"/>
            </w:tcBorders>
            <w:shd w:fill="E8F0F8"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FFFFFF"/>
            </w:tcBorders>
            <w:shd w:fill="E8F0F8" w:val="clear"/>
            <w:tcMar>
              <w:bottom w:w="28" w:type="dxa"/>
            </w:tcMar>
            <w:vAlign w:val="center"/>
          </w:tcPr>
          <w:p>
            <w:pPr>
              <w:pStyle w:val="TableContents"/>
              <w:spacing w:before="0" w:after="283"/>
              <w:rPr/>
            </w:pPr>
            <w:r>
              <w:rPr/>
              <w:t> </w:t>
            </w:r>
          </w:p>
        </w:tc>
        <w:tc>
          <w:tcPr>
            <w:tcW w:w="402" w:type="dxa"/>
            <w:tcBorders>
              <w:bottom w:val="single" w:sz="6" w:space="0" w:color="FFFFFF"/>
            </w:tcBorders>
            <w:shd w:fill="E8F0F8" w:val="clear"/>
            <w:tcMar>
              <w:bottom w:w="28" w:type="dxa"/>
            </w:tcMar>
            <w:vAlign w:val="center"/>
          </w:tcPr>
          <w:p>
            <w:pPr>
              <w:pStyle w:val="TableContents"/>
              <w:spacing w:before="0" w:after="283"/>
              <w:rPr/>
            </w:pPr>
            <w:r>
              <w:rPr/>
              <w:t> </w:t>
            </w:r>
          </w:p>
        </w:tc>
        <w:tc>
          <w:tcPr>
            <w:tcW w:w="120" w:type="dxa"/>
            <w:tcBorders>
              <w:bottom w:val="single" w:sz="6" w:space="0" w:color="FFFFFF"/>
            </w:tcBorders>
            <w:shd w:fill="E8F0F8" w:val="clear"/>
            <w:tcMar>
              <w:bottom w:w="28" w:type="dxa"/>
            </w:tcMar>
            <w:vAlign w:val="center"/>
          </w:tcPr>
          <w:p>
            <w:pPr>
              <w:pStyle w:val="TableContents"/>
              <w:spacing w:before="0" w:after="283"/>
              <w:rPr/>
            </w:pPr>
            <w:r>
              <w:rPr/>
              <w:t> </w:t>
            </w:r>
          </w:p>
        </w:tc>
        <w:tc>
          <w:tcPr>
            <w:tcW w:w="60" w:type="dxa"/>
            <w:tcBorders>
              <w:bottom w:val="single" w:sz="6" w:space="0" w:color="FFFFFF"/>
              <w:right w:val="single" w:sz="8" w:space="0" w:color="FCFCFC"/>
            </w:tcBorders>
            <w:shd w:fill="E8F0F8" w:val="clear"/>
            <w:tcMar>
              <w:bottom w:w="28" w:type="dxa"/>
              <w:right w:w="28" w:type="dxa"/>
            </w:tcMar>
            <w:vAlign w:val="center"/>
          </w:tcPr>
          <w:p>
            <w:pPr>
              <w:pStyle w:val="TableContents"/>
              <w:spacing w:before="0" w:after="283"/>
              <w:rPr/>
            </w:pPr>
            <w:r>
              <w:rPr/>
              <w:t> </w:t>
            </w:r>
          </w:p>
        </w:tc>
        <w:tc>
          <w:tcPr>
            <w:tcW w:w="60" w:type="dxa"/>
            <w:tcBorders>
              <w:bottom w:val="single" w:sz="6" w:space="0" w:color="FFFFFF"/>
            </w:tcBorders>
            <w:shd w:fill="E8F0F8" w:val="clear"/>
            <w:tcMar>
              <w:bottom w:w="28" w:type="dxa"/>
            </w:tcMar>
            <w:vAlign w:val="center"/>
          </w:tcPr>
          <w:p>
            <w:pPr>
              <w:pStyle w:val="TableContents"/>
              <w:spacing w:before="0" w:after="283"/>
              <w:rPr/>
            </w:pPr>
            <w:r>
              <w:rPr/>
              <w:t> </w:t>
            </w:r>
          </w:p>
        </w:tc>
        <w:tc>
          <w:tcPr>
            <w:tcW w:w="402" w:type="dxa"/>
            <w:tcBorders>
              <w:bottom w:val="single" w:sz="6" w:space="0" w:color="FFFFFF"/>
            </w:tcBorders>
            <w:shd w:fill="E8F0F8"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E8F0F8" w:val="clear"/>
            <w:tcMar>
              <w:bottom w:w="28" w:type="dxa"/>
            </w:tcMar>
            <w:vAlign w:val="center"/>
          </w:tcPr>
          <w:p>
            <w:pPr>
              <w:pStyle w:val="TableContents"/>
              <w:spacing w:before="0" w:after="20"/>
              <w:jc w:val="left"/>
              <w:rPr/>
            </w:pPr>
            <w:r>
              <w:rPr/>
              <w:t> </w:t>
            </w:r>
          </w:p>
        </w:tc>
        <w:tc>
          <w:tcPr>
            <w:tcW w:w="60" w:type="dxa"/>
            <w:tcBorders>
              <w:bottom w:val="single" w:sz="6" w:space="0" w:color="FFFFFF"/>
              <w:right w:val="single" w:sz="8" w:space="0" w:color="FCFCFC"/>
            </w:tcBorders>
            <w:shd w:fill="E8F0F8"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FFFFFF"/>
            </w:tcBorders>
            <w:shd w:fill="E8F0F8" w:val="clear"/>
            <w:tcMar>
              <w:bottom w:w="28" w:type="dxa"/>
            </w:tcMar>
            <w:vAlign w:val="center"/>
          </w:tcPr>
          <w:p>
            <w:pPr>
              <w:pStyle w:val="TableContents"/>
              <w:spacing w:before="0" w:after="283"/>
              <w:rPr/>
            </w:pPr>
            <w:r>
              <w:rPr/>
              <w:t> </w:t>
            </w:r>
          </w:p>
        </w:tc>
        <w:tc>
          <w:tcPr>
            <w:tcW w:w="402" w:type="dxa"/>
            <w:tcBorders>
              <w:bottom w:val="single" w:sz="6" w:space="0" w:color="FFFFFF"/>
            </w:tcBorders>
            <w:shd w:fill="E8F0F8" w:val="clear"/>
            <w:tcMar>
              <w:bottom w:w="28" w:type="dxa"/>
            </w:tcMar>
            <w:vAlign w:val="center"/>
          </w:tcPr>
          <w:p>
            <w:pPr>
              <w:pStyle w:val="TableContents"/>
              <w:spacing w:before="0" w:after="283"/>
              <w:rPr/>
            </w:pPr>
            <w:r>
              <w:rPr/>
              <w:t> </w:t>
            </w:r>
          </w:p>
        </w:tc>
        <w:tc>
          <w:tcPr>
            <w:tcW w:w="120" w:type="dxa"/>
            <w:tcBorders>
              <w:bottom w:val="single" w:sz="6" w:space="0" w:color="FFFFFF"/>
            </w:tcBorders>
            <w:shd w:fill="E8F0F8" w:val="clear"/>
            <w:tcMar>
              <w:bottom w:w="28" w:type="dxa"/>
            </w:tcMar>
            <w:vAlign w:val="center"/>
          </w:tcPr>
          <w:p>
            <w:pPr>
              <w:pStyle w:val="TableContents"/>
              <w:spacing w:before="0" w:after="283"/>
              <w:rPr/>
            </w:pPr>
            <w:r>
              <w:rPr/>
              <w:t> </w:t>
            </w:r>
          </w:p>
        </w:tc>
        <w:tc>
          <w:tcPr>
            <w:tcW w:w="60" w:type="dxa"/>
            <w:tcBorders>
              <w:bottom w:val="single" w:sz="6" w:space="0" w:color="FFFFFF"/>
              <w:right w:val="single" w:sz="8" w:space="0" w:color="FCFCFC"/>
            </w:tcBorders>
            <w:shd w:fill="E8F0F8" w:val="clear"/>
            <w:tcMar>
              <w:bottom w:w="28" w:type="dxa"/>
              <w:right w:w="28" w:type="dxa"/>
            </w:tcMar>
            <w:vAlign w:val="center"/>
          </w:tcPr>
          <w:p>
            <w:pPr>
              <w:pStyle w:val="TableContents"/>
              <w:spacing w:before="0" w:after="283"/>
              <w:rPr/>
            </w:pPr>
            <w:r>
              <w:rPr/>
              <w:t> </w:t>
            </w:r>
          </w:p>
        </w:tc>
        <w:tc>
          <w:tcPr>
            <w:tcW w:w="60" w:type="dxa"/>
            <w:tcBorders>
              <w:bottom w:val="single" w:sz="6" w:space="0" w:color="FFFFFF"/>
            </w:tcBorders>
            <w:shd w:fill="E8F0F8" w:val="clear"/>
            <w:tcMar>
              <w:bottom w:w="28" w:type="dxa"/>
            </w:tcMar>
            <w:vAlign w:val="center"/>
          </w:tcPr>
          <w:p>
            <w:pPr>
              <w:pStyle w:val="TableContents"/>
              <w:spacing w:before="0" w:after="283"/>
              <w:rPr/>
            </w:pPr>
            <w:r>
              <w:rPr/>
              <w:t> </w:t>
            </w:r>
          </w:p>
        </w:tc>
        <w:tc>
          <w:tcPr>
            <w:tcW w:w="402" w:type="dxa"/>
            <w:tcBorders>
              <w:bottom w:val="single" w:sz="6" w:space="0" w:color="FFFFFF"/>
            </w:tcBorders>
            <w:shd w:fill="E8F0F8" w:val="clear"/>
            <w:tcMar>
              <w:bottom w:w="28" w:type="dxa"/>
            </w:tcMar>
            <w:vAlign w:val="center"/>
          </w:tcPr>
          <w:p>
            <w:pPr>
              <w:pStyle w:val="TableContents"/>
              <w:spacing w:before="0" w:after="283"/>
              <w:rPr/>
            </w:pPr>
            <w:r>
              <w:rPr/>
              <w:t> </w:t>
            </w:r>
          </w:p>
        </w:tc>
        <w:tc>
          <w:tcPr>
            <w:tcW w:w="120" w:type="dxa"/>
            <w:tcBorders>
              <w:bottom w:val="single" w:sz="6" w:space="0" w:color="FFFFFF"/>
            </w:tcBorders>
            <w:shd w:fill="E8F0F8" w:val="clear"/>
            <w:tcMar>
              <w:bottom w:w="28" w:type="dxa"/>
            </w:tcMar>
            <w:vAlign w:val="center"/>
          </w:tcPr>
          <w:p>
            <w:pPr>
              <w:pStyle w:val="TableContents"/>
              <w:spacing w:before="0" w:after="283"/>
              <w:rPr/>
            </w:pPr>
            <w:r>
              <w:rPr/>
              <w:t> </w:t>
            </w:r>
          </w:p>
        </w:tc>
        <w:tc>
          <w:tcPr>
            <w:tcW w:w="60" w:type="dxa"/>
            <w:tcBorders>
              <w:bottom w:val="single" w:sz="6" w:space="0" w:color="FFFFFF"/>
              <w:right w:val="single" w:sz="8" w:space="0" w:color="FCFCFC"/>
            </w:tcBorders>
            <w:shd w:fill="E8F0F8" w:val="clear"/>
            <w:tcMar>
              <w:bottom w:w="28" w:type="dxa"/>
              <w:right w:w="28" w:type="dxa"/>
            </w:tcMar>
            <w:vAlign w:val="center"/>
          </w:tcPr>
          <w:p>
            <w:pPr>
              <w:pStyle w:val="TableContents"/>
              <w:spacing w:before="0" w:after="283"/>
              <w:rPr/>
            </w:pPr>
            <w:r>
              <w:rPr/>
              <w:t> </w:t>
            </w:r>
          </w:p>
        </w:tc>
        <w:tc>
          <w:tcPr>
            <w:tcW w:w="60" w:type="dxa"/>
            <w:tcBorders>
              <w:bottom w:val="single" w:sz="6" w:space="0" w:color="FFFFFF"/>
            </w:tcBorders>
            <w:shd w:fill="E8F0F8" w:val="clear"/>
            <w:tcMar>
              <w:bottom w:w="28" w:type="dxa"/>
            </w:tcMar>
            <w:vAlign w:val="center"/>
          </w:tcPr>
          <w:p>
            <w:pPr>
              <w:pStyle w:val="TableContents"/>
              <w:spacing w:before="0" w:after="283"/>
              <w:rPr/>
            </w:pPr>
            <w:r>
              <w:rPr/>
              <w:t> </w:t>
            </w:r>
          </w:p>
        </w:tc>
        <w:tc>
          <w:tcPr>
            <w:tcW w:w="402" w:type="dxa"/>
            <w:tcBorders>
              <w:bottom w:val="single" w:sz="6" w:space="0" w:color="FFFFFF"/>
            </w:tcBorders>
            <w:shd w:fill="E8F0F8" w:val="clear"/>
            <w:tcMar>
              <w:bottom w:w="28" w:type="dxa"/>
            </w:tcMar>
            <w:vAlign w:val="center"/>
          </w:tcPr>
          <w:p>
            <w:pPr>
              <w:pStyle w:val="TableContents"/>
              <w:spacing w:before="0" w:after="283"/>
              <w:rPr/>
            </w:pPr>
            <w:r>
              <w:rPr/>
              <w:t>  ✓</w:t>
            </w:r>
          </w:p>
        </w:tc>
        <w:tc>
          <w:tcPr>
            <w:tcW w:w="120" w:type="dxa"/>
            <w:tcBorders>
              <w:bottom w:val="single" w:sz="6" w:space="0" w:color="FFFFFF"/>
            </w:tcBorders>
            <w:shd w:fill="E8F0F8" w:val="clear"/>
            <w:tcMar>
              <w:bottom w:w="28" w:type="dxa"/>
            </w:tcMar>
            <w:vAlign w:val="center"/>
          </w:tcPr>
          <w:p>
            <w:pPr>
              <w:pStyle w:val="TableContents"/>
              <w:spacing w:before="0" w:after="283"/>
              <w:rPr>
                <w:sz w:val="4"/>
                <w:szCs w:val="4"/>
              </w:rPr>
            </w:pPr>
            <w:r>
              <w:rPr>
                <w:sz w:val="4"/>
                <w:szCs w:val="4"/>
              </w:rPr>
            </w:r>
          </w:p>
        </w:tc>
        <w:tc>
          <w:tcPr>
            <w:tcW w:w="60" w:type="dxa"/>
            <w:tcBorders>
              <w:bottom w:val="single" w:sz="6" w:space="0" w:color="FFFFFF"/>
              <w:right w:val="single" w:sz="8" w:space="0" w:color="FFFFFF"/>
            </w:tcBorders>
            <w:shd w:fill="E8F0F8" w:val="clear"/>
            <w:tcMar>
              <w:bottom w:w="28" w:type="dxa"/>
              <w:right w:w="28" w:type="dxa"/>
            </w:tcMar>
            <w:vAlign w:val="center"/>
          </w:tcPr>
          <w:p>
            <w:pPr>
              <w:pStyle w:val="TableContents"/>
              <w:spacing w:before="0" w:after="283"/>
              <w:rPr/>
            </w:pPr>
            <w:r>
              <w:rPr/>
              <w:t> </w:t>
            </w:r>
          </w:p>
        </w:tc>
        <w:tc>
          <w:tcPr>
            <w:tcW w:w="60" w:type="dxa"/>
            <w:tcBorders>
              <w:bottom w:val="single" w:sz="6" w:space="0" w:color="FFFFFF"/>
            </w:tcBorders>
            <w:shd w:fill="E8F0F8" w:val="clear"/>
            <w:tcMar>
              <w:bottom w:w="28" w:type="dxa"/>
            </w:tcMar>
            <w:vAlign w:val="center"/>
          </w:tcPr>
          <w:p>
            <w:pPr>
              <w:pStyle w:val="TableContents"/>
              <w:spacing w:before="0" w:after="283"/>
              <w:rPr/>
            </w:pPr>
            <w:r>
              <w:rPr/>
              <w:t> </w:t>
            </w:r>
          </w:p>
        </w:tc>
        <w:tc>
          <w:tcPr>
            <w:tcW w:w="402" w:type="dxa"/>
            <w:tcBorders>
              <w:bottom w:val="single" w:sz="6" w:space="0" w:color="FFFFFF"/>
            </w:tcBorders>
            <w:shd w:fill="E8F0F8"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E8F0F8" w:val="clear"/>
            <w:tcMar>
              <w:bottom w:w="28" w:type="dxa"/>
            </w:tcMar>
            <w:vAlign w:val="center"/>
          </w:tcPr>
          <w:p>
            <w:pPr>
              <w:pStyle w:val="TableContents"/>
              <w:spacing w:before="0" w:after="20"/>
              <w:jc w:val="left"/>
              <w:rPr/>
            </w:pPr>
            <w:r>
              <w:rPr/>
              <w:t> </w:t>
            </w:r>
          </w:p>
        </w:tc>
        <w:tc>
          <w:tcPr>
            <w:tcW w:w="60" w:type="dxa"/>
            <w:tcBorders>
              <w:bottom w:val="single" w:sz="6" w:space="0" w:color="FFFFFF"/>
              <w:right w:val="single" w:sz="8" w:space="0" w:color="FFFFFF"/>
            </w:tcBorders>
            <w:shd w:fill="E8F0F8"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FFFFFF"/>
            </w:tcBorders>
            <w:shd w:fill="E8F0F8" w:val="clear"/>
            <w:tcMar>
              <w:bottom w:w="28" w:type="dxa"/>
            </w:tcMar>
            <w:vAlign w:val="center"/>
          </w:tcPr>
          <w:p>
            <w:pPr>
              <w:pStyle w:val="TableContents"/>
              <w:spacing w:before="0" w:after="283"/>
              <w:rPr/>
            </w:pPr>
            <w:r>
              <w:rPr/>
              <w:t> </w:t>
            </w:r>
          </w:p>
        </w:tc>
        <w:tc>
          <w:tcPr>
            <w:tcW w:w="402" w:type="dxa"/>
            <w:tcBorders>
              <w:bottom w:val="single" w:sz="6" w:space="0" w:color="FFFFFF"/>
            </w:tcBorders>
            <w:shd w:fill="E8F0F8"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E8F0F8" w:val="clear"/>
            <w:tcMar>
              <w:bottom w:w="28" w:type="dxa"/>
            </w:tcMar>
            <w:vAlign w:val="center"/>
          </w:tcPr>
          <w:p>
            <w:pPr>
              <w:pStyle w:val="TableContents"/>
              <w:spacing w:before="0" w:after="20"/>
              <w:jc w:val="left"/>
              <w:rPr/>
            </w:pPr>
            <w:r>
              <w:rPr/>
              <w:t> </w:t>
            </w:r>
          </w:p>
        </w:tc>
        <w:tc>
          <w:tcPr>
            <w:tcW w:w="60" w:type="dxa"/>
            <w:tcBorders>
              <w:bottom w:val="single" w:sz="6" w:space="0" w:color="FFFFFF"/>
              <w:right w:val="single" w:sz="8" w:space="0" w:color="FFFFFF"/>
            </w:tcBorders>
            <w:shd w:fill="E8F0F8"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FFFFFF"/>
            </w:tcBorders>
            <w:shd w:fill="E8F0F8" w:val="clear"/>
            <w:tcMar>
              <w:bottom w:w="28" w:type="dxa"/>
            </w:tcMar>
            <w:vAlign w:val="center"/>
          </w:tcPr>
          <w:p>
            <w:pPr>
              <w:pStyle w:val="TableContents"/>
              <w:spacing w:before="0" w:after="283"/>
              <w:rPr/>
            </w:pPr>
            <w:r>
              <w:rPr/>
              <w:t> </w:t>
            </w:r>
          </w:p>
        </w:tc>
        <w:tc>
          <w:tcPr>
            <w:tcW w:w="402" w:type="dxa"/>
            <w:tcBorders>
              <w:bottom w:val="single" w:sz="6" w:space="0" w:color="FFFFFF"/>
            </w:tcBorders>
            <w:shd w:fill="E8F0F8"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E8F0F8" w:val="clear"/>
            <w:tcMar>
              <w:bottom w:w="28" w:type="dxa"/>
            </w:tcMar>
            <w:vAlign w:val="center"/>
          </w:tcPr>
          <w:p>
            <w:pPr>
              <w:pStyle w:val="TableContents"/>
              <w:spacing w:before="0" w:after="20"/>
              <w:jc w:val="left"/>
              <w:rPr/>
            </w:pPr>
            <w:r>
              <w:rPr/>
              <w:t> </w:t>
            </w:r>
          </w:p>
        </w:tc>
        <w:tc>
          <w:tcPr>
            <w:tcW w:w="60" w:type="dxa"/>
            <w:tcBorders>
              <w:bottom w:val="single" w:sz="6" w:space="0" w:color="FFFFFF"/>
              <w:right w:val="single" w:sz="8" w:space="0" w:color="FFFFFF"/>
            </w:tcBorders>
            <w:shd w:fill="E8F0F8"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FFFFFF"/>
            </w:tcBorders>
            <w:shd w:fill="E8F0F8" w:val="clear"/>
            <w:tcMar>
              <w:bottom w:w="28" w:type="dxa"/>
            </w:tcMar>
            <w:vAlign w:val="center"/>
          </w:tcPr>
          <w:p>
            <w:pPr>
              <w:pStyle w:val="TableContents"/>
              <w:spacing w:before="0" w:after="283"/>
              <w:rPr/>
            </w:pPr>
            <w:r>
              <w:rPr/>
              <w:t> </w:t>
            </w:r>
          </w:p>
        </w:tc>
        <w:tc>
          <w:tcPr>
            <w:tcW w:w="402" w:type="dxa"/>
            <w:tcBorders>
              <w:bottom w:val="single" w:sz="6" w:space="0" w:color="FFFFFF"/>
            </w:tcBorders>
            <w:shd w:fill="E8F0F8" w:val="clear"/>
            <w:tcMar>
              <w:bottom w:w="28" w:type="dxa"/>
            </w:tcMar>
            <w:vAlign w:val="center"/>
          </w:tcPr>
          <w:p>
            <w:pPr>
              <w:pStyle w:val="TableContents"/>
              <w:spacing w:before="0" w:after="283"/>
              <w:rPr/>
            </w:pPr>
            <w:r>
              <w:rPr/>
              <w:t> </w:t>
            </w:r>
          </w:p>
        </w:tc>
        <w:tc>
          <w:tcPr>
            <w:tcW w:w="120" w:type="dxa"/>
            <w:tcBorders>
              <w:bottom w:val="single" w:sz="6" w:space="0" w:color="FFFFFF"/>
            </w:tcBorders>
            <w:shd w:fill="E8F0F8" w:val="clear"/>
            <w:tcMar>
              <w:bottom w:w="28" w:type="dxa"/>
            </w:tcMar>
            <w:vAlign w:val="center"/>
          </w:tcPr>
          <w:p>
            <w:pPr>
              <w:pStyle w:val="TableContents"/>
              <w:spacing w:before="0" w:after="283"/>
              <w:rPr/>
            </w:pPr>
            <w:r>
              <w:rPr/>
              <w:t> </w:t>
            </w:r>
          </w:p>
        </w:tc>
        <w:tc>
          <w:tcPr>
            <w:tcW w:w="81" w:type="dxa"/>
            <w:tcBorders>
              <w:bottom w:val="single" w:sz="6" w:space="0" w:color="FFFFFF"/>
              <w:right w:val="single" w:sz="8" w:space="0" w:color="FFFFFF"/>
            </w:tcBorders>
            <w:shd w:fill="E8F0F8" w:val="clear"/>
            <w:tcMar>
              <w:bottom w:w="28" w:type="dxa"/>
              <w:right w:w="40" w:type="dxa"/>
            </w:tcMar>
            <w:vAlign w:val="center"/>
          </w:tcPr>
          <w:p>
            <w:pPr>
              <w:pStyle w:val="TableContents"/>
              <w:spacing w:before="0" w:after="283"/>
              <w:rPr/>
            </w:pPr>
            <w:r>
              <w:rPr/>
              <w:t> </w:t>
            </w:r>
          </w:p>
        </w:tc>
      </w:tr>
      <w:tr>
        <w:trPr/>
        <w:tc>
          <w:tcPr>
            <w:tcW w:w="3764" w:type="dxa"/>
            <w:tcBorders/>
            <w:shd w:fill="BAD3EA" w:val="clear"/>
            <w:vAlign w:val="center"/>
          </w:tcPr>
          <w:p>
            <w:pPr>
              <w:pStyle w:val="TableContents"/>
              <w:spacing w:before="0" w:after="283"/>
              <w:rPr>
                <w:sz w:val="4"/>
                <w:szCs w:val="4"/>
              </w:rPr>
            </w:pPr>
            <w:r>
              <w:rPr>
                <w:sz w:val="4"/>
                <w:szCs w:val="4"/>
              </w:rPr>
            </w:r>
          </w:p>
        </w:tc>
        <w:tc>
          <w:tcPr>
            <w:tcW w:w="642" w:type="dxa"/>
            <w:gridSpan w:val="4"/>
            <w:tcBorders>
              <w:left w:val="single" w:sz="8" w:space="0" w:color="FCFCFC"/>
              <w:right w:val="single" w:sz="8" w:space="0" w:color="FCFCFC"/>
            </w:tcBorders>
            <w:shd w:fill="BAD3EA" w:val="clear"/>
            <w:tcMar>
              <w:left w:w="28" w:type="dxa"/>
              <w:right w:w="28" w:type="dxa"/>
            </w:tcMar>
            <w:vAlign w:val="center"/>
          </w:tcPr>
          <w:p>
            <w:pPr>
              <w:pStyle w:val="TableContents"/>
              <w:spacing w:before="0" w:after="283"/>
              <w:rPr/>
            </w:pPr>
            <w:r>
              <w:rPr/>
              <w:t> </w:t>
            </w:r>
          </w:p>
        </w:tc>
        <w:tc>
          <w:tcPr>
            <w:tcW w:w="642" w:type="dxa"/>
            <w:gridSpan w:val="4"/>
            <w:tcBorders>
              <w:right w:val="single" w:sz="8" w:space="0" w:color="FCFCFC"/>
            </w:tcBorders>
            <w:shd w:fill="BAD3EA" w:val="clear"/>
            <w:tcMar>
              <w:right w:w="28" w:type="dxa"/>
            </w:tcMar>
            <w:vAlign w:val="center"/>
          </w:tcPr>
          <w:p>
            <w:pPr>
              <w:pStyle w:val="TableContents"/>
              <w:spacing w:before="0" w:after="283"/>
              <w:rPr/>
            </w:pPr>
            <w:r>
              <w:rPr/>
              <w:t> </w:t>
            </w:r>
          </w:p>
        </w:tc>
        <w:tc>
          <w:tcPr>
            <w:tcW w:w="642" w:type="dxa"/>
            <w:gridSpan w:val="4"/>
            <w:tcBorders>
              <w:right w:val="single" w:sz="8" w:space="0" w:color="FCFCFC"/>
            </w:tcBorders>
            <w:shd w:fill="BAD3EA" w:val="clear"/>
            <w:tcMar>
              <w:right w:w="28" w:type="dxa"/>
            </w:tcMar>
            <w:vAlign w:val="center"/>
          </w:tcPr>
          <w:p>
            <w:pPr>
              <w:pStyle w:val="TableContents"/>
              <w:spacing w:before="0" w:after="283"/>
              <w:rPr/>
            </w:pPr>
            <w:r>
              <w:rPr/>
              <w:t> </w:t>
            </w:r>
          </w:p>
        </w:tc>
        <w:tc>
          <w:tcPr>
            <w:tcW w:w="642" w:type="dxa"/>
            <w:gridSpan w:val="4"/>
            <w:tcBorders>
              <w:right w:val="single" w:sz="8" w:space="0" w:color="FCFCFC"/>
            </w:tcBorders>
            <w:shd w:fill="BAD3EA" w:val="clear"/>
            <w:tcMar>
              <w:right w:w="28" w:type="dxa"/>
            </w:tcMar>
            <w:vAlign w:val="center"/>
          </w:tcPr>
          <w:p>
            <w:pPr>
              <w:pStyle w:val="TableContents"/>
              <w:spacing w:before="0" w:after="283"/>
              <w:rPr/>
            </w:pPr>
            <w:r>
              <w:rPr/>
              <w:t> </w:t>
            </w:r>
          </w:p>
        </w:tc>
        <w:tc>
          <w:tcPr>
            <w:tcW w:w="642" w:type="dxa"/>
            <w:gridSpan w:val="4"/>
            <w:tcBorders>
              <w:right w:val="single" w:sz="8" w:space="0" w:color="FCFCFC"/>
            </w:tcBorders>
            <w:shd w:fill="BAD3EA" w:val="clear"/>
            <w:tcMar>
              <w:right w:w="28" w:type="dxa"/>
            </w:tcMar>
            <w:vAlign w:val="center"/>
          </w:tcPr>
          <w:p>
            <w:pPr>
              <w:pStyle w:val="TableContents"/>
              <w:spacing w:before="0" w:after="283"/>
              <w:rPr/>
            </w:pPr>
            <w:r>
              <w:rPr/>
              <w:t> </w:t>
            </w:r>
          </w:p>
        </w:tc>
        <w:tc>
          <w:tcPr>
            <w:tcW w:w="642" w:type="dxa"/>
            <w:gridSpan w:val="4"/>
            <w:tcBorders>
              <w:right w:val="single" w:sz="8" w:space="0" w:color="FFFFFF"/>
            </w:tcBorders>
            <w:shd w:fill="BAD3EA" w:val="clear"/>
            <w:tcMar>
              <w:right w:w="28" w:type="dxa"/>
            </w:tcMar>
            <w:vAlign w:val="center"/>
          </w:tcPr>
          <w:p>
            <w:pPr>
              <w:pStyle w:val="TableContents"/>
              <w:spacing w:before="0" w:after="283"/>
              <w:rPr/>
            </w:pPr>
            <w:r>
              <w:rPr/>
              <w:t> </w:t>
            </w:r>
          </w:p>
        </w:tc>
        <w:tc>
          <w:tcPr>
            <w:tcW w:w="642" w:type="dxa"/>
            <w:gridSpan w:val="4"/>
            <w:tcBorders>
              <w:right w:val="single" w:sz="8" w:space="0" w:color="FFFFFF"/>
            </w:tcBorders>
            <w:shd w:fill="BAD3EA" w:val="clear"/>
            <w:tcMar>
              <w:right w:w="28" w:type="dxa"/>
            </w:tcMar>
            <w:vAlign w:val="center"/>
          </w:tcPr>
          <w:p>
            <w:pPr>
              <w:pStyle w:val="TableContents"/>
              <w:spacing w:before="0" w:after="283"/>
              <w:rPr/>
            </w:pPr>
            <w:r>
              <w:rPr/>
              <w:t> </w:t>
            </w:r>
          </w:p>
        </w:tc>
        <w:tc>
          <w:tcPr>
            <w:tcW w:w="642" w:type="dxa"/>
            <w:gridSpan w:val="4"/>
            <w:tcBorders>
              <w:right w:val="single" w:sz="8" w:space="0" w:color="FFFFFF"/>
            </w:tcBorders>
            <w:shd w:fill="BAD3EA" w:val="clear"/>
            <w:tcMar>
              <w:right w:w="28" w:type="dxa"/>
            </w:tcMar>
            <w:vAlign w:val="center"/>
          </w:tcPr>
          <w:p>
            <w:pPr>
              <w:pStyle w:val="TableContents"/>
              <w:spacing w:before="0" w:after="283"/>
              <w:rPr/>
            </w:pPr>
            <w:r>
              <w:rPr/>
              <w:t> </w:t>
            </w:r>
          </w:p>
        </w:tc>
        <w:tc>
          <w:tcPr>
            <w:tcW w:w="642" w:type="dxa"/>
            <w:gridSpan w:val="4"/>
            <w:tcBorders>
              <w:right w:val="single" w:sz="8" w:space="0" w:color="FFFFFF"/>
            </w:tcBorders>
            <w:shd w:fill="BAD3EA" w:val="clear"/>
            <w:tcMar>
              <w:right w:w="28" w:type="dxa"/>
            </w:tcMar>
            <w:vAlign w:val="center"/>
          </w:tcPr>
          <w:p>
            <w:pPr>
              <w:pStyle w:val="TableContents"/>
              <w:spacing w:before="0" w:after="283"/>
              <w:rPr/>
            </w:pPr>
            <w:r>
              <w:rPr/>
              <w:t> </w:t>
            </w:r>
          </w:p>
        </w:tc>
        <w:tc>
          <w:tcPr>
            <w:tcW w:w="663" w:type="dxa"/>
            <w:gridSpan w:val="4"/>
            <w:tcBorders>
              <w:right w:val="single" w:sz="8" w:space="0" w:color="FFFFFF"/>
            </w:tcBorders>
            <w:shd w:fill="BAD3EA" w:val="clear"/>
            <w:tcMar>
              <w:right w:w="28" w:type="dxa"/>
            </w:tcMar>
            <w:vAlign w:val="center"/>
          </w:tcPr>
          <w:p>
            <w:pPr>
              <w:pStyle w:val="TableContents"/>
              <w:spacing w:before="0" w:after="283"/>
              <w:rPr/>
            </w:pPr>
            <w:r>
              <w:rPr/>
              <w:t> </w:t>
            </w:r>
          </w:p>
        </w:tc>
      </w:tr>
      <w:tr>
        <w:trPr/>
        <w:tc>
          <w:tcPr>
            <w:tcW w:w="3764" w:type="dxa"/>
            <w:tcBorders>
              <w:bottom w:val="single" w:sz="6" w:space="0" w:color="FFFFFF"/>
            </w:tcBorders>
            <w:shd w:fill="BAD3EA" w:val="clear"/>
            <w:tcMar>
              <w:bottom w:w="28" w:type="dxa"/>
            </w:tcMar>
            <w:vAlign w:val="center"/>
          </w:tcPr>
          <w:p>
            <w:pPr>
              <w:pStyle w:val="TableContents"/>
              <w:spacing w:before="0" w:after="0"/>
              <w:rPr/>
            </w:pPr>
            <w:r>
              <w:rPr/>
              <w:t>  </w:t>
            </w:r>
            <w:r>
              <w:rPr>
                <w:rFonts w:ascii="ARIAL" w:hAnsi="ARIAL"/>
                <w:sz w:val="18"/>
              </w:rPr>
              <w:t>Drug Development Experience</w:t>
            </w:r>
          </w:p>
          <w:p>
            <w:pPr>
              <w:pStyle w:val="TableContents"/>
              <w:spacing w:before="0" w:after="20"/>
              <w:rPr/>
            </w:pPr>
            <w:r>
              <w:rPr/>
              <w:t> </w:t>
            </w:r>
          </w:p>
        </w:tc>
        <w:tc>
          <w:tcPr>
            <w:tcW w:w="60" w:type="dxa"/>
            <w:tcBorders>
              <w:left w:val="single" w:sz="8" w:space="0" w:color="FCFCFC"/>
              <w:bottom w:val="single" w:sz="6" w:space="0" w:color="FFFFFF"/>
            </w:tcBorders>
            <w:shd w:fill="BAD3EA" w:val="clear"/>
            <w:tcMar>
              <w:left w:w="28" w:type="dxa"/>
              <w:bottom w:w="28" w:type="dxa"/>
            </w:tcMar>
            <w:vAlign w:val="center"/>
          </w:tcPr>
          <w:p>
            <w:pPr>
              <w:pStyle w:val="TableContents"/>
              <w:spacing w:before="0" w:after="283"/>
              <w:rPr/>
            </w:pPr>
            <w:r>
              <w:rPr/>
              <w:t> </w:t>
            </w:r>
          </w:p>
        </w:tc>
        <w:tc>
          <w:tcPr>
            <w:tcW w:w="402" w:type="dxa"/>
            <w:tcBorders>
              <w:bottom w:val="single" w:sz="6" w:space="0" w:color="FFFFFF"/>
            </w:tcBorders>
            <w:shd w:fill="BAD3EA"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BAD3EA" w:val="clear"/>
            <w:tcMar>
              <w:bottom w:w="28" w:type="dxa"/>
            </w:tcMar>
            <w:vAlign w:val="center"/>
          </w:tcPr>
          <w:p>
            <w:pPr>
              <w:pStyle w:val="TableContents"/>
              <w:spacing w:before="0" w:after="20"/>
              <w:jc w:val="left"/>
              <w:rPr/>
            </w:pPr>
            <w:r>
              <w:rPr/>
              <w:t> </w:t>
            </w:r>
          </w:p>
        </w:tc>
        <w:tc>
          <w:tcPr>
            <w:tcW w:w="60" w:type="dxa"/>
            <w:tcBorders>
              <w:bottom w:val="single" w:sz="6" w:space="0" w:color="FFFFFF"/>
              <w:right w:val="single" w:sz="8" w:space="0" w:color="FCFCFC"/>
            </w:tcBorders>
            <w:shd w:fill="BAD3EA"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FFFFFF"/>
            </w:tcBorders>
            <w:shd w:fill="BAD3EA" w:val="clear"/>
            <w:tcMar>
              <w:bottom w:w="28" w:type="dxa"/>
            </w:tcMar>
            <w:vAlign w:val="center"/>
          </w:tcPr>
          <w:p>
            <w:pPr>
              <w:pStyle w:val="TableContents"/>
              <w:spacing w:before="0" w:after="283"/>
              <w:rPr/>
            </w:pPr>
            <w:r>
              <w:rPr/>
              <w:t> </w:t>
            </w:r>
          </w:p>
        </w:tc>
        <w:tc>
          <w:tcPr>
            <w:tcW w:w="402" w:type="dxa"/>
            <w:tcBorders>
              <w:bottom w:val="single" w:sz="6" w:space="0" w:color="FFFFFF"/>
            </w:tcBorders>
            <w:shd w:fill="BAD3EA" w:val="clear"/>
            <w:tcMar>
              <w:bottom w:w="28" w:type="dxa"/>
            </w:tcMar>
            <w:vAlign w:val="center"/>
          </w:tcPr>
          <w:p>
            <w:pPr>
              <w:pStyle w:val="TableContents"/>
              <w:spacing w:before="0" w:after="283"/>
              <w:rPr/>
            </w:pPr>
            <w:r>
              <w:rPr/>
              <w:t> </w:t>
            </w:r>
          </w:p>
        </w:tc>
        <w:tc>
          <w:tcPr>
            <w:tcW w:w="120" w:type="dxa"/>
            <w:tcBorders>
              <w:bottom w:val="single" w:sz="6" w:space="0" w:color="FFFFFF"/>
            </w:tcBorders>
            <w:shd w:fill="BAD3EA" w:val="clear"/>
            <w:tcMar>
              <w:bottom w:w="28" w:type="dxa"/>
            </w:tcMar>
            <w:vAlign w:val="center"/>
          </w:tcPr>
          <w:p>
            <w:pPr>
              <w:pStyle w:val="TableContents"/>
              <w:spacing w:before="0" w:after="283"/>
              <w:rPr/>
            </w:pPr>
            <w:r>
              <w:rPr/>
              <w:t> </w:t>
            </w:r>
          </w:p>
        </w:tc>
        <w:tc>
          <w:tcPr>
            <w:tcW w:w="60" w:type="dxa"/>
            <w:tcBorders>
              <w:bottom w:val="single" w:sz="6" w:space="0" w:color="FFFFFF"/>
              <w:right w:val="single" w:sz="8" w:space="0" w:color="FCFCFC"/>
            </w:tcBorders>
            <w:shd w:fill="BAD3EA" w:val="clear"/>
            <w:tcMar>
              <w:bottom w:w="28" w:type="dxa"/>
              <w:right w:w="28" w:type="dxa"/>
            </w:tcMar>
            <w:vAlign w:val="center"/>
          </w:tcPr>
          <w:p>
            <w:pPr>
              <w:pStyle w:val="TableContents"/>
              <w:spacing w:before="0" w:after="283"/>
              <w:rPr/>
            </w:pPr>
            <w:r>
              <w:rPr/>
              <w:t> </w:t>
            </w:r>
          </w:p>
        </w:tc>
        <w:tc>
          <w:tcPr>
            <w:tcW w:w="60" w:type="dxa"/>
            <w:tcBorders>
              <w:bottom w:val="single" w:sz="6" w:space="0" w:color="FFFFFF"/>
            </w:tcBorders>
            <w:shd w:fill="BAD3EA" w:val="clear"/>
            <w:tcMar>
              <w:bottom w:w="28" w:type="dxa"/>
            </w:tcMar>
            <w:vAlign w:val="center"/>
          </w:tcPr>
          <w:p>
            <w:pPr>
              <w:pStyle w:val="TableContents"/>
              <w:spacing w:before="0" w:after="283"/>
              <w:rPr/>
            </w:pPr>
            <w:r>
              <w:rPr/>
              <w:t> </w:t>
            </w:r>
          </w:p>
        </w:tc>
        <w:tc>
          <w:tcPr>
            <w:tcW w:w="402" w:type="dxa"/>
            <w:tcBorders>
              <w:bottom w:val="single" w:sz="6" w:space="0" w:color="FFFFFF"/>
            </w:tcBorders>
            <w:shd w:fill="BAD3EA"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BAD3EA" w:val="clear"/>
            <w:tcMar>
              <w:bottom w:w="28" w:type="dxa"/>
            </w:tcMar>
            <w:vAlign w:val="center"/>
          </w:tcPr>
          <w:p>
            <w:pPr>
              <w:pStyle w:val="TableContents"/>
              <w:spacing w:before="0" w:after="20"/>
              <w:jc w:val="left"/>
              <w:rPr/>
            </w:pPr>
            <w:r>
              <w:rPr/>
              <w:t> </w:t>
            </w:r>
          </w:p>
        </w:tc>
        <w:tc>
          <w:tcPr>
            <w:tcW w:w="60" w:type="dxa"/>
            <w:tcBorders>
              <w:bottom w:val="single" w:sz="6" w:space="0" w:color="FFFFFF"/>
              <w:right w:val="single" w:sz="8" w:space="0" w:color="FCFCFC"/>
            </w:tcBorders>
            <w:shd w:fill="BAD3EA"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FFFFFF"/>
            </w:tcBorders>
            <w:shd w:fill="BAD3EA" w:val="clear"/>
            <w:tcMar>
              <w:bottom w:w="28" w:type="dxa"/>
            </w:tcMar>
            <w:vAlign w:val="center"/>
          </w:tcPr>
          <w:p>
            <w:pPr>
              <w:pStyle w:val="TableContents"/>
              <w:spacing w:before="0" w:after="283"/>
              <w:rPr/>
            </w:pPr>
            <w:r>
              <w:rPr/>
              <w:t> </w:t>
            </w:r>
          </w:p>
        </w:tc>
        <w:tc>
          <w:tcPr>
            <w:tcW w:w="402" w:type="dxa"/>
            <w:tcBorders>
              <w:bottom w:val="single" w:sz="6" w:space="0" w:color="FFFFFF"/>
            </w:tcBorders>
            <w:shd w:fill="BAD3EA" w:val="clear"/>
            <w:tcMar>
              <w:bottom w:w="28" w:type="dxa"/>
            </w:tcMar>
            <w:vAlign w:val="center"/>
          </w:tcPr>
          <w:p>
            <w:pPr>
              <w:pStyle w:val="TableContents"/>
              <w:spacing w:before="0" w:after="283"/>
              <w:rPr/>
            </w:pPr>
            <w:r>
              <w:rPr/>
              <w:t> </w:t>
            </w:r>
          </w:p>
        </w:tc>
        <w:tc>
          <w:tcPr>
            <w:tcW w:w="120" w:type="dxa"/>
            <w:tcBorders>
              <w:bottom w:val="single" w:sz="6" w:space="0" w:color="FFFFFF"/>
            </w:tcBorders>
            <w:shd w:fill="BAD3EA" w:val="clear"/>
            <w:tcMar>
              <w:bottom w:w="28" w:type="dxa"/>
            </w:tcMar>
            <w:vAlign w:val="center"/>
          </w:tcPr>
          <w:p>
            <w:pPr>
              <w:pStyle w:val="TableContents"/>
              <w:spacing w:before="0" w:after="283"/>
              <w:rPr/>
            </w:pPr>
            <w:r>
              <w:rPr/>
              <w:t> </w:t>
            </w:r>
          </w:p>
        </w:tc>
        <w:tc>
          <w:tcPr>
            <w:tcW w:w="60" w:type="dxa"/>
            <w:tcBorders>
              <w:bottom w:val="single" w:sz="6" w:space="0" w:color="FFFFFF"/>
              <w:right w:val="single" w:sz="8" w:space="0" w:color="FCFCFC"/>
            </w:tcBorders>
            <w:shd w:fill="BAD3EA" w:val="clear"/>
            <w:tcMar>
              <w:bottom w:w="28" w:type="dxa"/>
              <w:right w:w="28" w:type="dxa"/>
            </w:tcMar>
            <w:vAlign w:val="center"/>
          </w:tcPr>
          <w:p>
            <w:pPr>
              <w:pStyle w:val="TableContents"/>
              <w:spacing w:before="0" w:after="283"/>
              <w:rPr/>
            </w:pPr>
            <w:r>
              <w:rPr/>
              <w:t> </w:t>
            </w:r>
          </w:p>
        </w:tc>
        <w:tc>
          <w:tcPr>
            <w:tcW w:w="60" w:type="dxa"/>
            <w:tcBorders>
              <w:bottom w:val="single" w:sz="6" w:space="0" w:color="FFFFFF"/>
            </w:tcBorders>
            <w:shd w:fill="BAD3EA" w:val="clear"/>
            <w:tcMar>
              <w:bottom w:w="28" w:type="dxa"/>
            </w:tcMar>
            <w:vAlign w:val="center"/>
          </w:tcPr>
          <w:p>
            <w:pPr>
              <w:pStyle w:val="TableContents"/>
              <w:spacing w:before="0" w:after="283"/>
              <w:rPr/>
            </w:pPr>
            <w:r>
              <w:rPr/>
              <w:t> </w:t>
            </w:r>
          </w:p>
        </w:tc>
        <w:tc>
          <w:tcPr>
            <w:tcW w:w="402" w:type="dxa"/>
            <w:tcBorders>
              <w:bottom w:val="single" w:sz="6" w:space="0" w:color="FFFFFF"/>
            </w:tcBorders>
            <w:shd w:fill="BAD3EA" w:val="clear"/>
            <w:tcMar>
              <w:bottom w:w="28" w:type="dxa"/>
            </w:tcMar>
            <w:vAlign w:val="center"/>
          </w:tcPr>
          <w:p>
            <w:pPr>
              <w:pStyle w:val="TableContents"/>
              <w:spacing w:before="0" w:after="283"/>
              <w:rPr/>
            </w:pPr>
            <w:r>
              <w:rPr/>
              <w:t> </w:t>
            </w:r>
          </w:p>
        </w:tc>
        <w:tc>
          <w:tcPr>
            <w:tcW w:w="120" w:type="dxa"/>
            <w:tcBorders>
              <w:bottom w:val="single" w:sz="6" w:space="0" w:color="FFFFFF"/>
            </w:tcBorders>
            <w:shd w:fill="BAD3EA" w:val="clear"/>
            <w:tcMar>
              <w:bottom w:w="28" w:type="dxa"/>
            </w:tcMar>
            <w:vAlign w:val="center"/>
          </w:tcPr>
          <w:p>
            <w:pPr>
              <w:pStyle w:val="TableContents"/>
              <w:spacing w:before="0" w:after="283"/>
              <w:rPr/>
            </w:pPr>
            <w:r>
              <w:rPr/>
              <w:t> </w:t>
            </w:r>
          </w:p>
        </w:tc>
        <w:tc>
          <w:tcPr>
            <w:tcW w:w="60" w:type="dxa"/>
            <w:tcBorders>
              <w:bottom w:val="single" w:sz="6" w:space="0" w:color="FFFFFF"/>
              <w:right w:val="single" w:sz="8" w:space="0" w:color="FCFCFC"/>
            </w:tcBorders>
            <w:shd w:fill="BAD3EA" w:val="clear"/>
            <w:tcMar>
              <w:bottom w:w="28" w:type="dxa"/>
              <w:right w:w="28" w:type="dxa"/>
            </w:tcMar>
            <w:vAlign w:val="center"/>
          </w:tcPr>
          <w:p>
            <w:pPr>
              <w:pStyle w:val="TableContents"/>
              <w:spacing w:before="0" w:after="283"/>
              <w:rPr/>
            </w:pPr>
            <w:r>
              <w:rPr/>
              <w:t> </w:t>
            </w:r>
          </w:p>
        </w:tc>
        <w:tc>
          <w:tcPr>
            <w:tcW w:w="60" w:type="dxa"/>
            <w:tcBorders>
              <w:bottom w:val="single" w:sz="6" w:space="0" w:color="FFFFFF"/>
            </w:tcBorders>
            <w:shd w:fill="BAD3EA" w:val="clear"/>
            <w:tcMar>
              <w:bottom w:w="28" w:type="dxa"/>
            </w:tcMar>
            <w:vAlign w:val="center"/>
          </w:tcPr>
          <w:p>
            <w:pPr>
              <w:pStyle w:val="TableContents"/>
              <w:spacing w:before="0" w:after="283"/>
              <w:rPr/>
            </w:pPr>
            <w:r>
              <w:rPr/>
              <w:t> </w:t>
            </w:r>
          </w:p>
        </w:tc>
        <w:tc>
          <w:tcPr>
            <w:tcW w:w="402" w:type="dxa"/>
            <w:tcBorders>
              <w:bottom w:val="single" w:sz="6" w:space="0" w:color="FFFFFF"/>
            </w:tcBorders>
            <w:shd w:fill="BAD3EA" w:val="clear"/>
            <w:tcMar>
              <w:bottom w:w="28" w:type="dxa"/>
            </w:tcMar>
            <w:vAlign w:val="center"/>
          </w:tcPr>
          <w:p>
            <w:pPr>
              <w:pStyle w:val="TableContents"/>
              <w:spacing w:before="0" w:after="283"/>
              <w:rPr/>
            </w:pPr>
            <w:r>
              <w:rPr/>
              <w:t> </w:t>
            </w:r>
          </w:p>
        </w:tc>
        <w:tc>
          <w:tcPr>
            <w:tcW w:w="120" w:type="dxa"/>
            <w:tcBorders>
              <w:bottom w:val="single" w:sz="6" w:space="0" w:color="FFFFFF"/>
            </w:tcBorders>
            <w:shd w:fill="BAD3EA" w:val="clear"/>
            <w:tcMar>
              <w:bottom w:w="28" w:type="dxa"/>
            </w:tcMar>
            <w:vAlign w:val="center"/>
          </w:tcPr>
          <w:p>
            <w:pPr>
              <w:pStyle w:val="TableContents"/>
              <w:spacing w:before="0" w:after="283"/>
              <w:rPr/>
            </w:pPr>
            <w:r>
              <w:rPr/>
              <w:t> </w:t>
            </w:r>
          </w:p>
        </w:tc>
        <w:tc>
          <w:tcPr>
            <w:tcW w:w="60" w:type="dxa"/>
            <w:tcBorders>
              <w:bottom w:val="single" w:sz="6" w:space="0" w:color="FFFFFF"/>
              <w:right w:val="single" w:sz="8" w:space="0" w:color="FFFFFF"/>
            </w:tcBorders>
            <w:shd w:fill="BAD3EA" w:val="clear"/>
            <w:tcMar>
              <w:bottom w:w="28" w:type="dxa"/>
              <w:right w:w="28" w:type="dxa"/>
            </w:tcMar>
            <w:vAlign w:val="center"/>
          </w:tcPr>
          <w:p>
            <w:pPr>
              <w:pStyle w:val="TableContents"/>
              <w:spacing w:before="0" w:after="283"/>
              <w:rPr/>
            </w:pPr>
            <w:r>
              <w:rPr/>
              <w:t> </w:t>
            </w:r>
          </w:p>
        </w:tc>
        <w:tc>
          <w:tcPr>
            <w:tcW w:w="60" w:type="dxa"/>
            <w:tcBorders>
              <w:bottom w:val="single" w:sz="6" w:space="0" w:color="FFFFFF"/>
            </w:tcBorders>
            <w:shd w:fill="BAD3EA" w:val="clear"/>
            <w:tcMar>
              <w:bottom w:w="28" w:type="dxa"/>
            </w:tcMar>
            <w:vAlign w:val="center"/>
          </w:tcPr>
          <w:p>
            <w:pPr>
              <w:pStyle w:val="TableContents"/>
              <w:spacing w:before="0" w:after="283"/>
              <w:rPr/>
            </w:pPr>
            <w:r>
              <w:rPr/>
              <w:t> </w:t>
            </w:r>
          </w:p>
        </w:tc>
        <w:tc>
          <w:tcPr>
            <w:tcW w:w="402" w:type="dxa"/>
            <w:tcBorders>
              <w:bottom w:val="single" w:sz="6" w:space="0" w:color="FFFFFF"/>
            </w:tcBorders>
            <w:shd w:fill="BAD3EA"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BAD3EA" w:val="clear"/>
            <w:tcMar>
              <w:bottom w:w="28" w:type="dxa"/>
            </w:tcMar>
            <w:vAlign w:val="center"/>
          </w:tcPr>
          <w:p>
            <w:pPr>
              <w:pStyle w:val="TableContents"/>
              <w:spacing w:before="0" w:after="20"/>
              <w:jc w:val="left"/>
              <w:rPr/>
            </w:pPr>
            <w:r>
              <w:rPr/>
              <w:t> </w:t>
            </w:r>
          </w:p>
        </w:tc>
        <w:tc>
          <w:tcPr>
            <w:tcW w:w="60" w:type="dxa"/>
            <w:tcBorders>
              <w:bottom w:val="single" w:sz="6" w:space="0" w:color="FFFFFF"/>
              <w:right w:val="single" w:sz="8" w:space="0" w:color="FFFFFF"/>
            </w:tcBorders>
            <w:shd w:fill="BAD3EA"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FFFFFF"/>
            </w:tcBorders>
            <w:shd w:fill="BAD3EA" w:val="clear"/>
            <w:tcMar>
              <w:bottom w:w="28" w:type="dxa"/>
            </w:tcMar>
            <w:vAlign w:val="center"/>
          </w:tcPr>
          <w:p>
            <w:pPr>
              <w:pStyle w:val="TableContents"/>
              <w:spacing w:before="0" w:after="283"/>
              <w:rPr/>
            </w:pPr>
            <w:r>
              <w:rPr/>
              <w:t> </w:t>
            </w:r>
          </w:p>
        </w:tc>
        <w:tc>
          <w:tcPr>
            <w:tcW w:w="402" w:type="dxa"/>
            <w:tcBorders>
              <w:bottom w:val="single" w:sz="6" w:space="0" w:color="FFFFFF"/>
            </w:tcBorders>
            <w:shd w:fill="BAD3EA"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BAD3EA" w:val="clear"/>
            <w:tcMar>
              <w:bottom w:w="28" w:type="dxa"/>
            </w:tcMar>
            <w:vAlign w:val="center"/>
          </w:tcPr>
          <w:p>
            <w:pPr>
              <w:pStyle w:val="TableContents"/>
              <w:spacing w:before="0" w:after="20"/>
              <w:jc w:val="left"/>
              <w:rPr/>
            </w:pPr>
            <w:r>
              <w:rPr/>
              <w:t> </w:t>
            </w:r>
          </w:p>
        </w:tc>
        <w:tc>
          <w:tcPr>
            <w:tcW w:w="60" w:type="dxa"/>
            <w:tcBorders>
              <w:bottom w:val="single" w:sz="6" w:space="0" w:color="FFFFFF"/>
              <w:right w:val="single" w:sz="8" w:space="0" w:color="FFFFFF"/>
            </w:tcBorders>
            <w:shd w:fill="BAD3EA"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FFFFFF"/>
            </w:tcBorders>
            <w:shd w:fill="BAD3EA" w:val="clear"/>
            <w:tcMar>
              <w:bottom w:w="28" w:type="dxa"/>
            </w:tcMar>
            <w:vAlign w:val="center"/>
          </w:tcPr>
          <w:p>
            <w:pPr>
              <w:pStyle w:val="TableContents"/>
              <w:spacing w:before="0" w:after="283"/>
              <w:rPr/>
            </w:pPr>
            <w:r>
              <w:rPr/>
              <w:t> </w:t>
            </w:r>
          </w:p>
        </w:tc>
        <w:tc>
          <w:tcPr>
            <w:tcW w:w="402" w:type="dxa"/>
            <w:tcBorders>
              <w:bottom w:val="single" w:sz="6" w:space="0" w:color="FFFFFF"/>
            </w:tcBorders>
            <w:shd w:fill="BAD3EA"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BAD3EA" w:val="clear"/>
            <w:tcMar>
              <w:bottom w:w="28" w:type="dxa"/>
            </w:tcMar>
            <w:vAlign w:val="center"/>
          </w:tcPr>
          <w:p>
            <w:pPr>
              <w:pStyle w:val="TableContents"/>
              <w:spacing w:before="0" w:after="20"/>
              <w:jc w:val="left"/>
              <w:rPr/>
            </w:pPr>
            <w:r>
              <w:rPr/>
              <w:t> </w:t>
            </w:r>
          </w:p>
        </w:tc>
        <w:tc>
          <w:tcPr>
            <w:tcW w:w="60" w:type="dxa"/>
            <w:tcBorders>
              <w:bottom w:val="single" w:sz="6" w:space="0" w:color="FFFFFF"/>
              <w:right w:val="single" w:sz="8" w:space="0" w:color="FFFFFF"/>
            </w:tcBorders>
            <w:shd w:fill="BAD3EA"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FFFFFF"/>
            </w:tcBorders>
            <w:shd w:fill="BAD3EA" w:val="clear"/>
            <w:tcMar>
              <w:bottom w:w="28" w:type="dxa"/>
            </w:tcMar>
            <w:vAlign w:val="center"/>
          </w:tcPr>
          <w:p>
            <w:pPr>
              <w:pStyle w:val="TableContents"/>
              <w:spacing w:before="0" w:after="283"/>
              <w:rPr/>
            </w:pPr>
            <w:r>
              <w:rPr/>
              <w:t> </w:t>
            </w:r>
          </w:p>
        </w:tc>
        <w:tc>
          <w:tcPr>
            <w:tcW w:w="402" w:type="dxa"/>
            <w:tcBorders>
              <w:bottom w:val="single" w:sz="6" w:space="0" w:color="FFFFFF"/>
            </w:tcBorders>
            <w:shd w:fill="BAD3EA"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BAD3EA" w:val="clear"/>
            <w:tcMar>
              <w:bottom w:w="28" w:type="dxa"/>
            </w:tcMar>
            <w:vAlign w:val="center"/>
          </w:tcPr>
          <w:p>
            <w:pPr>
              <w:pStyle w:val="TableContents"/>
              <w:spacing w:before="0" w:after="20"/>
              <w:jc w:val="left"/>
              <w:rPr/>
            </w:pPr>
            <w:r>
              <w:rPr/>
              <w:t> </w:t>
            </w:r>
          </w:p>
        </w:tc>
        <w:tc>
          <w:tcPr>
            <w:tcW w:w="81" w:type="dxa"/>
            <w:tcBorders>
              <w:bottom w:val="single" w:sz="6" w:space="0" w:color="FFFFFF"/>
              <w:right w:val="single" w:sz="8" w:space="0" w:color="FFFFFF"/>
            </w:tcBorders>
            <w:shd w:fill="BAD3EA" w:val="clear"/>
            <w:tcMar>
              <w:bottom w:w="28" w:type="dxa"/>
              <w:right w:w="40" w:type="dxa"/>
            </w:tcMar>
            <w:vAlign w:val="center"/>
          </w:tcPr>
          <w:p>
            <w:pPr>
              <w:pStyle w:val="TableContents"/>
              <w:rPr/>
            </w:pPr>
            <w:r>
              <w:rPr/>
              <w:t> </w:t>
            </w:r>
          </w:p>
          <w:p>
            <w:pPr>
              <w:pStyle w:val="TableContents"/>
              <w:spacing w:before="0" w:after="20"/>
              <w:rPr/>
            </w:pPr>
            <w:r>
              <w:rPr/>
              <w:t> </w:t>
            </w:r>
          </w:p>
        </w:tc>
      </w:tr>
      <w:tr>
        <w:trPr/>
        <w:tc>
          <w:tcPr>
            <w:tcW w:w="3764" w:type="dxa"/>
            <w:tcBorders/>
            <w:shd w:fill="E8F0F8" w:val="clear"/>
            <w:vAlign w:val="center"/>
          </w:tcPr>
          <w:p>
            <w:pPr>
              <w:pStyle w:val="TableContents"/>
              <w:spacing w:before="0" w:after="283"/>
              <w:rPr>
                <w:sz w:val="4"/>
                <w:szCs w:val="4"/>
              </w:rPr>
            </w:pPr>
            <w:r>
              <w:rPr>
                <w:sz w:val="4"/>
                <w:szCs w:val="4"/>
              </w:rPr>
            </w:r>
          </w:p>
        </w:tc>
        <w:tc>
          <w:tcPr>
            <w:tcW w:w="642" w:type="dxa"/>
            <w:gridSpan w:val="4"/>
            <w:tcBorders>
              <w:left w:val="single" w:sz="8" w:space="0" w:color="FCFCFC"/>
              <w:right w:val="single" w:sz="8" w:space="0" w:color="FCFCFC"/>
            </w:tcBorders>
            <w:shd w:fill="E8F0F8" w:val="clear"/>
            <w:tcMar>
              <w:left w:w="28" w:type="dxa"/>
              <w:right w:w="28" w:type="dxa"/>
            </w:tcMar>
            <w:vAlign w:val="center"/>
          </w:tcPr>
          <w:p>
            <w:pPr>
              <w:pStyle w:val="TableContents"/>
              <w:spacing w:before="0" w:after="283"/>
              <w:rPr/>
            </w:pPr>
            <w:r>
              <w:rPr/>
              <w:t> </w:t>
            </w:r>
          </w:p>
        </w:tc>
        <w:tc>
          <w:tcPr>
            <w:tcW w:w="642" w:type="dxa"/>
            <w:gridSpan w:val="4"/>
            <w:tcBorders>
              <w:right w:val="single" w:sz="8" w:space="0" w:color="FCFCFC"/>
            </w:tcBorders>
            <w:shd w:fill="E8F0F8" w:val="clear"/>
            <w:tcMar>
              <w:right w:w="28" w:type="dxa"/>
            </w:tcMar>
            <w:vAlign w:val="center"/>
          </w:tcPr>
          <w:p>
            <w:pPr>
              <w:pStyle w:val="TableContents"/>
              <w:spacing w:before="0" w:after="283"/>
              <w:rPr/>
            </w:pPr>
            <w:r>
              <w:rPr/>
              <w:t> </w:t>
            </w:r>
          </w:p>
        </w:tc>
        <w:tc>
          <w:tcPr>
            <w:tcW w:w="642" w:type="dxa"/>
            <w:gridSpan w:val="4"/>
            <w:tcBorders>
              <w:right w:val="single" w:sz="8" w:space="0" w:color="FCFCFC"/>
            </w:tcBorders>
            <w:shd w:fill="E8F0F8" w:val="clear"/>
            <w:tcMar>
              <w:right w:w="28" w:type="dxa"/>
            </w:tcMar>
            <w:vAlign w:val="center"/>
          </w:tcPr>
          <w:p>
            <w:pPr>
              <w:pStyle w:val="TableContents"/>
              <w:spacing w:before="0" w:after="283"/>
              <w:rPr/>
            </w:pPr>
            <w:r>
              <w:rPr/>
              <w:t> </w:t>
            </w:r>
          </w:p>
        </w:tc>
        <w:tc>
          <w:tcPr>
            <w:tcW w:w="642" w:type="dxa"/>
            <w:gridSpan w:val="4"/>
            <w:tcBorders>
              <w:right w:val="single" w:sz="8" w:space="0" w:color="FCFCFC"/>
            </w:tcBorders>
            <w:shd w:fill="E8F0F8" w:val="clear"/>
            <w:tcMar>
              <w:right w:w="28" w:type="dxa"/>
            </w:tcMar>
            <w:vAlign w:val="center"/>
          </w:tcPr>
          <w:p>
            <w:pPr>
              <w:pStyle w:val="TableContents"/>
              <w:spacing w:before="0" w:after="283"/>
              <w:rPr/>
            </w:pPr>
            <w:r>
              <w:rPr/>
              <w:t> </w:t>
            </w:r>
          </w:p>
        </w:tc>
        <w:tc>
          <w:tcPr>
            <w:tcW w:w="642" w:type="dxa"/>
            <w:gridSpan w:val="4"/>
            <w:tcBorders>
              <w:right w:val="single" w:sz="8" w:space="0" w:color="FCFCFC"/>
            </w:tcBorders>
            <w:shd w:fill="E8F0F8" w:val="clear"/>
            <w:tcMar>
              <w:right w:w="28" w:type="dxa"/>
            </w:tcMar>
            <w:vAlign w:val="center"/>
          </w:tcPr>
          <w:p>
            <w:pPr>
              <w:pStyle w:val="TableContents"/>
              <w:spacing w:before="0" w:after="283"/>
              <w:rPr/>
            </w:pPr>
            <w:r>
              <w:rPr/>
              <w:t> </w:t>
            </w:r>
          </w:p>
        </w:tc>
        <w:tc>
          <w:tcPr>
            <w:tcW w:w="642" w:type="dxa"/>
            <w:gridSpan w:val="4"/>
            <w:tcBorders>
              <w:right w:val="single" w:sz="8" w:space="0" w:color="FFFFFF"/>
            </w:tcBorders>
            <w:shd w:fill="E8F0F8" w:val="clear"/>
            <w:tcMar>
              <w:right w:w="28" w:type="dxa"/>
            </w:tcMar>
            <w:vAlign w:val="center"/>
          </w:tcPr>
          <w:p>
            <w:pPr>
              <w:pStyle w:val="TableContents"/>
              <w:spacing w:before="0" w:after="283"/>
              <w:rPr/>
            </w:pPr>
            <w:r>
              <w:rPr/>
              <w:t> </w:t>
            </w:r>
          </w:p>
        </w:tc>
        <w:tc>
          <w:tcPr>
            <w:tcW w:w="642" w:type="dxa"/>
            <w:gridSpan w:val="4"/>
            <w:tcBorders>
              <w:right w:val="single" w:sz="8" w:space="0" w:color="FFFFFF"/>
            </w:tcBorders>
            <w:shd w:fill="E8F0F8" w:val="clear"/>
            <w:tcMar>
              <w:right w:w="28" w:type="dxa"/>
            </w:tcMar>
            <w:vAlign w:val="center"/>
          </w:tcPr>
          <w:p>
            <w:pPr>
              <w:pStyle w:val="TableContents"/>
              <w:spacing w:before="0" w:after="283"/>
              <w:rPr/>
            </w:pPr>
            <w:r>
              <w:rPr/>
              <w:t> </w:t>
            </w:r>
          </w:p>
        </w:tc>
        <w:tc>
          <w:tcPr>
            <w:tcW w:w="642" w:type="dxa"/>
            <w:gridSpan w:val="4"/>
            <w:tcBorders>
              <w:right w:val="single" w:sz="8" w:space="0" w:color="FFFFFF"/>
            </w:tcBorders>
            <w:shd w:fill="E8F0F8" w:val="clear"/>
            <w:tcMar>
              <w:right w:w="28" w:type="dxa"/>
            </w:tcMar>
            <w:vAlign w:val="center"/>
          </w:tcPr>
          <w:p>
            <w:pPr>
              <w:pStyle w:val="TableContents"/>
              <w:spacing w:before="0" w:after="283"/>
              <w:rPr/>
            </w:pPr>
            <w:r>
              <w:rPr/>
              <w:t> </w:t>
            </w:r>
          </w:p>
        </w:tc>
        <w:tc>
          <w:tcPr>
            <w:tcW w:w="642" w:type="dxa"/>
            <w:gridSpan w:val="4"/>
            <w:tcBorders>
              <w:right w:val="single" w:sz="8" w:space="0" w:color="FFFFFF"/>
            </w:tcBorders>
            <w:shd w:fill="E8F0F8" w:val="clear"/>
            <w:tcMar>
              <w:right w:w="28" w:type="dxa"/>
            </w:tcMar>
            <w:vAlign w:val="center"/>
          </w:tcPr>
          <w:p>
            <w:pPr>
              <w:pStyle w:val="TableContents"/>
              <w:spacing w:before="0" w:after="283"/>
              <w:rPr/>
            </w:pPr>
            <w:r>
              <w:rPr/>
              <w:t> </w:t>
            </w:r>
          </w:p>
        </w:tc>
        <w:tc>
          <w:tcPr>
            <w:tcW w:w="663" w:type="dxa"/>
            <w:gridSpan w:val="4"/>
            <w:tcBorders>
              <w:right w:val="single" w:sz="8" w:space="0" w:color="FFFFFF"/>
            </w:tcBorders>
            <w:shd w:fill="E8F0F8" w:val="clear"/>
            <w:tcMar>
              <w:right w:w="28" w:type="dxa"/>
            </w:tcMar>
            <w:vAlign w:val="center"/>
          </w:tcPr>
          <w:p>
            <w:pPr>
              <w:pStyle w:val="TableContents"/>
              <w:spacing w:before="0" w:after="283"/>
              <w:rPr/>
            </w:pPr>
            <w:r>
              <w:rPr/>
              <w:t> </w:t>
            </w:r>
          </w:p>
        </w:tc>
      </w:tr>
      <w:tr>
        <w:trPr/>
        <w:tc>
          <w:tcPr>
            <w:tcW w:w="3764" w:type="dxa"/>
            <w:tcBorders>
              <w:bottom w:val="single" w:sz="6" w:space="0" w:color="FFFFFF"/>
            </w:tcBorders>
            <w:shd w:fill="E8F0F8" w:val="clear"/>
            <w:tcMar>
              <w:bottom w:w="28" w:type="dxa"/>
            </w:tcMar>
            <w:vAlign w:val="center"/>
          </w:tcPr>
          <w:p>
            <w:pPr>
              <w:pStyle w:val="TableContents"/>
              <w:spacing w:before="0" w:after="0"/>
              <w:rPr/>
            </w:pPr>
            <w:r>
              <w:rPr/>
              <w:t>  </w:t>
            </w:r>
            <w:r>
              <w:rPr>
                <w:rFonts w:ascii="ARIAL" w:hAnsi="ARIAL"/>
                <w:sz w:val="18"/>
              </w:rPr>
              <w:t>Commercial Experience</w:t>
            </w:r>
          </w:p>
          <w:p>
            <w:pPr>
              <w:pStyle w:val="TableContents"/>
              <w:spacing w:before="0" w:after="20"/>
              <w:rPr/>
            </w:pPr>
            <w:r>
              <w:rPr/>
              <w:t> </w:t>
            </w:r>
          </w:p>
        </w:tc>
        <w:tc>
          <w:tcPr>
            <w:tcW w:w="60" w:type="dxa"/>
            <w:tcBorders>
              <w:left w:val="single" w:sz="8" w:space="0" w:color="FCFCFC"/>
              <w:bottom w:val="single" w:sz="6" w:space="0" w:color="FFFFFF"/>
            </w:tcBorders>
            <w:shd w:fill="E8F0F8" w:val="clear"/>
            <w:tcMar>
              <w:left w:w="28" w:type="dxa"/>
              <w:bottom w:w="28" w:type="dxa"/>
            </w:tcMar>
            <w:vAlign w:val="center"/>
          </w:tcPr>
          <w:p>
            <w:pPr>
              <w:pStyle w:val="TableContents"/>
              <w:spacing w:before="0" w:after="283"/>
              <w:rPr/>
            </w:pPr>
            <w:r>
              <w:rPr/>
              <w:t> </w:t>
            </w:r>
          </w:p>
        </w:tc>
        <w:tc>
          <w:tcPr>
            <w:tcW w:w="402" w:type="dxa"/>
            <w:tcBorders>
              <w:bottom w:val="single" w:sz="6" w:space="0" w:color="FFFFFF"/>
            </w:tcBorders>
            <w:shd w:fill="E8F0F8"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E8F0F8" w:val="clear"/>
            <w:tcMar>
              <w:bottom w:w="28" w:type="dxa"/>
            </w:tcMar>
            <w:vAlign w:val="center"/>
          </w:tcPr>
          <w:p>
            <w:pPr>
              <w:pStyle w:val="TableContents"/>
              <w:spacing w:before="0" w:after="20"/>
              <w:jc w:val="left"/>
              <w:rPr/>
            </w:pPr>
            <w:r>
              <w:rPr/>
              <w:t> </w:t>
            </w:r>
          </w:p>
        </w:tc>
        <w:tc>
          <w:tcPr>
            <w:tcW w:w="60" w:type="dxa"/>
            <w:tcBorders>
              <w:bottom w:val="single" w:sz="6" w:space="0" w:color="FFFFFF"/>
              <w:right w:val="single" w:sz="8" w:space="0" w:color="FCFCFC"/>
            </w:tcBorders>
            <w:shd w:fill="E8F0F8"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FFFFFF"/>
            </w:tcBorders>
            <w:shd w:fill="E8F0F8" w:val="clear"/>
            <w:tcMar>
              <w:bottom w:w="28" w:type="dxa"/>
            </w:tcMar>
            <w:vAlign w:val="center"/>
          </w:tcPr>
          <w:p>
            <w:pPr>
              <w:pStyle w:val="TableContents"/>
              <w:spacing w:before="0" w:after="283"/>
              <w:rPr/>
            </w:pPr>
            <w:r>
              <w:rPr/>
              <w:t> </w:t>
            </w:r>
          </w:p>
        </w:tc>
        <w:tc>
          <w:tcPr>
            <w:tcW w:w="402" w:type="dxa"/>
            <w:tcBorders>
              <w:bottom w:val="single" w:sz="6" w:space="0" w:color="FFFFFF"/>
            </w:tcBorders>
            <w:shd w:fill="E8F0F8"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E8F0F8" w:val="clear"/>
            <w:tcMar>
              <w:bottom w:w="28" w:type="dxa"/>
            </w:tcMar>
            <w:vAlign w:val="center"/>
          </w:tcPr>
          <w:p>
            <w:pPr>
              <w:pStyle w:val="TableContents"/>
              <w:spacing w:before="0" w:after="20"/>
              <w:jc w:val="left"/>
              <w:rPr/>
            </w:pPr>
            <w:r>
              <w:rPr/>
              <w:t> </w:t>
            </w:r>
          </w:p>
        </w:tc>
        <w:tc>
          <w:tcPr>
            <w:tcW w:w="60" w:type="dxa"/>
            <w:tcBorders>
              <w:bottom w:val="single" w:sz="6" w:space="0" w:color="FFFFFF"/>
              <w:right w:val="single" w:sz="8" w:space="0" w:color="FCFCFC"/>
            </w:tcBorders>
            <w:shd w:fill="E8F0F8"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FFFFFF"/>
            </w:tcBorders>
            <w:shd w:fill="E8F0F8" w:val="clear"/>
            <w:tcMar>
              <w:bottom w:w="28" w:type="dxa"/>
            </w:tcMar>
            <w:vAlign w:val="center"/>
          </w:tcPr>
          <w:p>
            <w:pPr>
              <w:pStyle w:val="TableContents"/>
              <w:spacing w:before="0" w:after="283"/>
              <w:rPr/>
            </w:pPr>
            <w:r>
              <w:rPr/>
              <w:t> </w:t>
            </w:r>
          </w:p>
        </w:tc>
        <w:tc>
          <w:tcPr>
            <w:tcW w:w="402" w:type="dxa"/>
            <w:tcBorders>
              <w:bottom w:val="single" w:sz="6" w:space="0" w:color="FFFFFF"/>
            </w:tcBorders>
            <w:shd w:fill="E8F0F8" w:val="clear"/>
            <w:tcMar>
              <w:bottom w:w="28" w:type="dxa"/>
            </w:tcMar>
            <w:vAlign w:val="center"/>
          </w:tcPr>
          <w:p>
            <w:pPr>
              <w:pStyle w:val="TableContents"/>
              <w:rPr/>
            </w:pPr>
            <w:r>
              <w:rPr/>
              <w:t> </w:t>
            </w:r>
          </w:p>
          <w:p>
            <w:pPr>
              <w:pStyle w:val="TableContents"/>
              <w:spacing w:before="0" w:after="20"/>
              <w:rPr/>
            </w:pPr>
            <w:r>
              <w:rPr/>
              <w:t> </w:t>
            </w:r>
          </w:p>
        </w:tc>
        <w:tc>
          <w:tcPr>
            <w:tcW w:w="120" w:type="dxa"/>
            <w:tcBorders>
              <w:bottom w:val="single" w:sz="6" w:space="0" w:color="FFFFFF"/>
            </w:tcBorders>
            <w:shd w:fill="E8F0F8" w:val="clear"/>
            <w:tcMar>
              <w:bottom w:w="28" w:type="dxa"/>
            </w:tcMar>
            <w:vAlign w:val="center"/>
          </w:tcPr>
          <w:p>
            <w:pPr>
              <w:pStyle w:val="TableContents"/>
              <w:jc w:val="right"/>
              <w:rPr/>
            </w:pPr>
            <w:r>
              <w:rPr/>
              <w:t>  </w:t>
            </w:r>
          </w:p>
          <w:p>
            <w:pPr>
              <w:pStyle w:val="TableContents"/>
              <w:spacing w:before="0" w:after="20"/>
              <w:jc w:val="left"/>
              <w:rPr/>
            </w:pPr>
            <w:r>
              <w:rPr/>
              <w:t> </w:t>
            </w:r>
          </w:p>
        </w:tc>
        <w:tc>
          <w:tcPr>
            <w:tcW w:w="60" w:type="dxa"/>
            <w:tcBorders>
              <w:bottom w:val="single" w:sz="6" w:space="0" w:color="FFFFFF"/>
              <w:right w:val="single" w:sz="8" w:space="0" w:color="FCFCFC"/>
            </w:tcBorders>
            <w:shd w:fill="E8F0F8"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FFFFFF"/>
            </w:tcBorders>
            <w:shd w:fill="E8F0F8" w:val="clear"/>
            <w:tcMar>
              <w:bottom w:w="28" w:type="dxa"/>
            </w:tcMar>
            <w:vAlign w:val="center"/>
          </w:tcPr>
          <w:p>
            <w:pPr>
              <w:pStyle w:val="TableContents"/>
              <w:spacing w:before="0" w:after="283"/>
              <w:rPr/>
            </w:pPr>
            <w:r>
              <w:rPr/>
              <w:t> </w:t>
            </w:r>
          </w:p>
        </w:tc>
        <w:tc>
          <w:tcPr>
            <w:tcW w:w="402" w:type="dxa"/>
            <w:tcBorders>
              <w:bottom w:val="single" w:sz="6" w:space="0" w:color="FFFFFF"/>
            </w:tcBorders>
            <w:shd w:fill="E8F0F8"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E8F0F8" w:val="clear"/>
            <w:tcMar>
              <w:bottom w:w="28" w:type="dxa"/>
            </w:tcMar>
            <w:vAlign w:val="center"/>
          </w:tcPr>
          <w:p>
            <w:pPr>
              <w:pStyle w:val="TableContents"/>
              <w:spacing w:before="0" w:after="20"/>
              <w:jc w:val="left"/>
              <w:rPr/>
            </w:pPr>
            <w:r>
              <w:rPr/>
              <w:t> </w:t>
            </w:r>
          </w:p>
        </w:tc>
        <w:tc>
          <w:tcPr>
            <w:tcW w:w="60" w:type="dxa"/>
            <w:tcBorders>
              <w:bottom w:val="single" w:sz="6" w:space="0" w:color="FFFFFF"/>
              <w:right w:val="single" w:sz="8" w:space="0" w:color="FCFCFC"/>
            </w:tcBorders>
            <w:shd w:fill="E8F0F8"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FFFFFF"/>
            </w:tcBorders>
            <w:shd w:fill="E8F0F8" w:val="clear"/>
            <w:tcMar>
              <w:bottom w:w="28" w:type="dxa"/>
            </w:tcMar>
            <w:vAlign w:val="center"/>
          </w:tcPr>
          <w:p>
            <w:pPr>
              <w:pStyle w:val="TableContents"/>
              <w:spacing w:before="0" w:after="283"/>
              <w:rPr/>
            </w:pPr>
            <w:r>
              <w:rPr/>
              <w:t> </w:t>
            </w:r>
          </w:p>
        </w:tc>
        <w:tc>
          <w:tcPr>
            <w:tcW w:w="402" w:type="dxa"/>
            <w:tcBorders>
              <w:bottom w:val="single" w:sz="6" w:space="0" w:color="FFFFFF"/>
            </w:tcBorders>
            <w:shd w:fill="E8F0F8"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E8F0F8" w:val="clear"/>
            <w:tcMar>
              <w:bottom w:w="28" w:type="dxa"/>
            </w:tcMar>
            <w:vAlign w:val="center"/>
          </w:tcPr>
          <w:p>
            <w:pPr>
              <w:pStyle w:val="TableContents"/>
              <w:spacing w:before="0" w:after="20"/>
              <w:jc w:val="left"/>
              <w:rPr/>
            </w:pPr>
            <w:r>
              <w:rPr/>
              <w:t> </w:t>
            </w:r>
          </w:p>
        </w:tc>
        <w:tc>
          <w:tcPr>
            <w:tcW w:w="60" w:type="dxa"/>
            <w:tcBorders>
              <w:bottom w:val="single" w:sz="6" w:space="0" w:color="FFFFFF"/>
              <w:right w:val="single" w:sz="8" w:space="0" w:color="FCFCFC"/>
            </w:tcBorders>
            <w:shd w:fill="E8F0F8"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FFFFFF"/>
            </w:tcBorders>
            <w:shd w:fill="E8F0F8" w:val="clear"/>
            <w:tcMar>
              <w:bottom w:w="28" w:type="dxa"/>
            </w:tcMar>
            <w:vAlign w:val="center"/>
          </w:tcPr>
          <w:p>
            <w:pPr>
              <w:pStyle w:val="TableContents"/>
              <w:spacing w:before="0" w:after="283"/>
              <w:rPr/>
            </w:pPr>
            <w:r>
              <w:rPr/>
              <w:t> </w:t>
            </w:r>
          </w:p>
        </w:tc>
        <w:tc>
          <w:tcPr>
            <w:tcW w:w="402" w:type="dxa"/>
            <w:tcBorders>
              <w:bottom w:val="single" w:sz="6" w:space="0" w:color="FFFFFF"/>
            </w:tcBorders>
            <w:shd w:fill="E8F0F8"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E8F0F8" w:val="clear"/>
            <w:tcMar>
              <w:bottom w:w="28" w:type="dxa"/>
            </w:tcMar>
            <w:vAlign w:val="center"/>
          </w:tcPr>
          <w:p>
            <w:pPr>
              <w:pStyle w:val="TableContents"/>
              <w:spacing w:before="0" w:after="20"/>
              <w:jc w:val="left"/>
              <w:rPr/>
            </w:pPr>
            <w:r>
              <w:rPr/>
              <w:t> </w:t>
            </w:r>
          </w:p>
        </w:tc>
        <w:tc>
          <w:tcPr>
            <w:tcW w:w="60" w:type="dxa"/>
            <w:tcBorders>
              <w:bottom w:val="single" w:sz="6" w:space="0" w:color="FFFFFF"/>
              <w:right w:val="single" w:sz="8" w:space="0" w:color="FFFFFF"/>
            </w:tcBorders>
            <w:shd w:fill="E8F0F8"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FFFFFF"/>
            </w:tcBorders>
            <w:shd w:fill="E8F0F8" w:val="clear"/>
            <w:tcMar>
              <w:bottom w:w="28" w:type="dxa"/>
            </w:tcMar>
            <w:vAlign w:val="center"/>
          </w:tcPr>
          <w:p>
            <w:pPr>
              <w:pStyle w:val="TableContents"/>
              <w:spacing w:before="0" w:after="283"/>
              <w:rPr/>
            </w:pPr>
            <w:r>
              <w:rPr/>
              <w:t> </w:t>
            </w:r>
          </w:p>
        </w:tc>
        <w:tc>
          <w:tcPr>
            <w:tcW w:w="402" w:type="dxa"/>
            <w:tcBorders>
              <w:bottom w:val="single" w:sz="6" w:space="0" w:color="FFFFFF"/>
            </w:tcBorders>
            <w:shd w:fill="E8F0F8"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E8F0F8" w:val="clear"/>
            <w:tcMar>
              <w:bottom w:w="28" w:type="dxa"/>
            </w:tcMar>
            <w:vAlign w:val="center"/>
          </w:tcPr>
          <w:p>
            <w:pPr>
              <w:pStyle w:val="TableContents"/>
              <w:spacing w:before="0" w:after="20"/>
              <w:jc w:val="left"/>
              <w:rPr/>
            </w:pPr>
            <w:r>
              <w:rPr/>
              <w:t> </w:t>
            </w:r>
          </w:p>
        </w:tc>
        <w:tc>
          <w:tcPr>
            <w:tcW w:w="60" w:type="dxa"/>
            <w:tcBorders>
              <w:bottom w:val="single" w:sz="6" w:space="0" w:color="FFFFFF"/>
              <w:right w:val="single" w:sz="8" w:space="0" w:color="FFFFFF"/>
            </w:tcBorders>
            <w:shd w:fill="E8F0F8"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FFFFFF"/>
            </w:tcBorders>
            <w:shd w:fill="E8F0F8" w:val="clear"/>
            <w:tcMar>
              <w:bottom w:w="28" w:type="dxa"/>
            </w:tcMar>
            <w:vAlign w:val="center"/>
          </w:tcPr>
          <w:p>
            <w:pPr>
              <w:pStyle w:val="TableContents"/>
              <w:spacing w:before="0" w:after="283"/>
              <w:rPr/>
            </w:pPr>
            <w:r>
              <w:rPr/>
              <w:t> </w:t>
            </w:r>
          </w:p>
        </w:tc>
        <w:tc>
          <w:tcPr>
            <w:tcW w:w="402" w:type="dxa"/>
            <w:tcBorders>
              <w:bottom w:val="single" w:sz="6" w:space="0" w:color="FFFFFF"/>
            </w:tcBorders>
            <w:shd w:fill="E8F0F8" w:val="clear"/>
            <w:tcMar>
              <w:bottom w:w="28" w:type="dxa"/>
            </w:tcMar>
            <w:vAlign w:val="center"/>
          </w:tcPr>
          <w:p>
            <w:pPr>
              <w:pStyle w:val="TableContents"/>
              <w:spacing w:before="0" w:after="283"/>
              <w:rPr/>
            </w:pPr>
            <w:r>
              <w:rPr/>
              <w:t> </w:t>
            </w:r>
          </w:p>
        </w:tc>
        <w:tc>
          <w:tcPr>
            <w:tcW w:w="120" w:type="dxa"/>
            <w:tcBorders>
              <w:bottom w:val="single" w:sz="6" w:space="0" w:color="FFFFFF"/>
            </w:tcBorders>
            <w:shd w:fill="E8F0F8" w:val="clear"/>
            <w:tcMar>
              <w:bottom w:w="28" w:type="dxa"/>
            </w:tcMar>
            <w:vAlign w:val="center"/>
          </w:tcPr>
          <w:p>
            <w:pPr>
              <w:pStyle w:val="TableContents"/>
              <w:spacing w:before="0" w:after="283"/>
              <w:rPr/>
            </w:pPr>
            <w:r>
              <w:rPr/>
              <w:t> </w:t>
            </w:r>
          </w:p>
        </w:tc>
        <w:tc>
          <w:tcPr>
            <w:tcW w:w="60" w:type="dxa"/>
            <w:tcBorders>
              <w:bottom w:val="single" w:sz="6" w:space="0" w:color="FFFFFF"/>
              <w:right w:val="single" w:sz="8" w:space="0" w:color="FFFFFF"/>
            </w:tcBorders>
            <w:shd w:fill="E8F0F8" w:val="clear"/>
            <w:tcMar>
              <w:bottom w:w="28" w:type="dxa"/>
              <w:right w:w="28" w:type="dxa"/>
            </w:tcMar>
            <w:vAlign w:val="center"/>
          </w:tcPr>
          <w:p>
            <w:pPr>
              <w:pStyle w:val="TableContents"/>
              <w:spacing w:before="0" w:after="283"/>
              <w:rPr/>
            </w:pPr>
            <w:r>
              <w:rPr/>
              <w:t> </w:t>
            </w:r>
          </w:p>
        </w:tc>
        <w:tc>
          <w:tcPr>
            <w:tcW w:w="60" w:type="dxa"/>
            <w:tcBorders>
              <w:bottom w:val="single" w:sz="6" w:space="0" w:color="FFFFFF"/>
            </w:tcBorders>
            <w:shd w:fill="E8F0F8" w:val="clear"/>
            <w:tcMar>
              <w:bottom w:w="28" w:type="dxa"/>
            </w:tcMar>
            <w:vAlign w:val="center"/>
          </w:tcPr>
          <w:p>
            <w:pPr>
              <w:pStyle w:val="TableContents"/>
              <w:spacing w:before="0" w:after="283"/>
              <w:rPr/>
            </w:pPr>
            <w:r>
              <w:rPr/>
              <w:t> </w:t>
            </w:r>
          </w:p>
        </w:tc>
        <w:tc>
          <w:tcPr>
            <w:tcW w:w="402" w:type="dxa"/>
            <w:tcBorders>
              <w:bottom w:val="single" w:sz="6" w:space="0" w:color="FFFFFF"/>
            </w:tcBorders>
            <w:shd w:fill="E8F0F8" w:val="clear"/>
            <w:tcMar>
              <w:bottom w:w="28" w:type="dxa"/>
            </w:tcMar>
            <w:vAlign w:val="center"/>
          </w:tcPr>
          <w:p>
            <w:pPr>
              <w:pStyle w:val="TableContents"/>
              <w:spacing w:before="0" w:after="283"/>
              <w:rPr/>
            </w:pPr>
            <w:r>
              <w:rPr/>
              <w:t> </w:t>
            </w:r>
          </w:p>
        </w:tc>
        <w:tc>
          <w:tcPr>
            <w:tcW w:w="120" w:type="dxa"/>
            <w:tcBorders>
              <w:bottom w:val="single" w:sz="6" w:space="0" w:color="FFFFFF"/>
            </w:tcBorders>
            <w:shd w:fill="E8F0F8" w:val="clear"/>
            <w:tcMar>
              <w:bottom w:w="28" w:type="dxa"/>
            </w:tcMar>
            <w:vAlign w:val="center"/>
          </w:tcPr>
          <w:p>
            <w:pPr>
              <w:pStyle w:val="TableContents"/>
              <w:spacing w:before="0" w:after="283"/>
              <w:rPr/>
            </w:pPr>
            <w:r>
              <w:rPr/>
              <w:t> </w:t>
            </w:r>
          </w:p>
        </w:tc>
        <w:tc>
          <w:tcPr>
            <w:tcW w:w="60" w:type="dxa"/>
            <w:tcBorders>
              <w:bottom w:val="single" w:sz="6" w:space="0" w:color="FFFFFF"/>
              <w:right w:val="single" w:sz="8" w:space="0" w:color="FFFFFF"/>
            </w:tcBorders>
            <w:shd w:fill="E8F0F8" w:val="clear"/>
            <w:tcMar>
              <w:bottom w:w="28" w:type="dxa"/>
              <w:right w:w="28" w:type="dxa"/>
            </w:tcMar>
            <w:vAlign w:val="center"/>
          </w:tcPr>
          <w:p>
            <w:pPr>
              <w:pStyle w:val="TableContents"/>
              <w:spacing w:before="0" w:after="283"/>
              <w:rPr/>
            </w:pPr>
            <w:r>
              <w:rPr/>
              <w:t> </w:t>
            </w:r>
          </w:p>
        </w:tc>
        <w:tc>
          <w:tcPr>
            <w:tcW w:w="60" w:type="dxa"/>
            <w:tcBorders>
              <w:bottom w:val="single" w:sz="6" w:space="0" w:color="FFFFFF"/>
            </w:tcBorders>
            <w:shd w:fill="E8F0F8" w:val="clear"/>
            <w:tcMar>
              <w:bottom w:w="28" w:type="dxa"/>
            </w:tcMar>
            <w:vAlign w:val="center"/>
          </w:tcPr>
          <w:p>
            <w:pPr>
              <w:pStyle w:val="TableContents"/>
              <w:spacing w:before="0" w:after="283"/>
              <w:rPr/>
            </w:pPr>
            <w:r>
              <w:rPr/>
              <w:t> </w:t>
            </w:r>
          </w:p>
        </w:tc>
        <w:tc>
          <w:tcPr>
            <w:tcW w:w="402" w:type="dxa"/>
            <w:tcBorders>
              <w:bottom w:val="single" w:sz="6" w:space="0" w:color="FFFFFF"/>
            </w:tcBorders>
            <w:shd w:fill="E8F0F8"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E8F0F8" w:val="clear"/>
            <w:tcMar>
              <w:bottom w:w="28" w:type="dxa"/>
            </w:tcMar>
            <w:vAlign w:val="center"/>
          </w:tcPr>
          <w:p>
            <w:pPr>
              <w:pStyle w:val="TableContents"/>
              <w:spacing w:before="0" w:after="20"/>
              <w:jc w:val="left"/>
              <w:rPr/>
            </w:pPr>
            <w:r>
              <w:rPr/>
              <w:t> </w:t>
            </w:r>
          </w:p>
        </w:tc>
        <w:tc>
          <w:tcPr>
            <w:tcW w:w="81" w:type="dxa"/>
            <w:tcBorders>
              <w:bottom w:val="single" w:sz="6" w:space="0" w:color="FFFFFF"/>
              <w:right w:val="single" w:sz="8" w:space="0" w:color="FFFFFF"/>
            </w:tcBorders>
            <w:shd w:fill="E8F0F8" w:val="clear"/>
            <w:tcMar>
              <w:bottom w:w="28" w:type="dxa"/>
              <w:right w:w="40" w:type="dxa"/>
            </w:tcMar>
            <w:vAlign w:val="center"/>
          </w:tcPr>
          <w:p>
            <w:pPr>
              <w:pStyle w:val="TableContents"/>
              <w:rPr/>
            </w:pPr>
            <w:r>
              <w:rPr/>
              <w:t> </w:t>
            </w:r>
          </w:p>
          <w:p>
            <w:pPr>
              <w:pStyle w:val="TableContents"/>
              <w:spacing w:before="0" w:after="20"/>
              <w:rPr/>
            </w:pPr>
            <w:r>
              <w:rPr/>
              <w:t> </w:t>
            </w:r>
          </w:p>
        </w:tc>
      </w:tr>
      <w:tr>
        <w:trPr/>
        <w:tc>
          <w:tcPr>
            <w:tcW w:w="3764" w:type="dxa"/>
            <w:tcBorders/>
            <w:shd w:fill="BAD3EA" w:val="clear"/>
            <w:vAlign w:val="center"/>
          </w:tcPr>
          <w:p>
            <w:pPr>
              <w:pStyle w:val="TableContents"/>
              <w:spacing w:before="0" w:after="283"/>
              <w:rPr>
                <w:sz w:val="4"/>
                <w:szCs w:val="4"/>
              </w:rPr>
            </w:pPr>
            <w:r>
              <w:rPr>
                <w:sz w:val="4"/>
                <w:szCs w:val="4"/>
              </w:rPr>
            </w:r>
          </w:p>
        </w:tc>
        <w:tc>
          <w:tcPr>
            <w:tcW w:w="642" w:type="dxa"/>
            <w:gridSpan w:val="4"/>
            <w:tcBorders>
              <w:left w:val="single" w:sz="8" w:space="0" w:color="FCFCFC"/>
              <w:right w:val="single" w:sz="8" w:space="0" w:color="FCFCFC"/>
            </w:tcBorders>
            <w:shd w:fill="BAD3EA" w:val="clear"/>
            <w:tcMar>
              <w:left w:w="28" w:type="dxa"/>
              <w:right w:w="28" w:type="dxa"/>
            </w:tcMar>
            <w:vAlign w:val="center"/>
          </w:tcPr>
          <w:p>
            <w:pPr>
              <w:pStyle w:val="TableContents"/>
              <w:spacing w:before="0" w:after="283"/>
              <w:rPr/>
            </w:pPr>
            <w:r>
              <w:rPr/>
              <w:t> </w:t>
            </w:r>
          </w:p>
        </w:tc>
        <w:tc>
          <w:tcPr>
            <w:tcW w:w="642" w:type="dxa"/>
            <w:gridSpan w:val="4"/>
            <w:tcBorders>
              <w:right w:val="single" w:sz="8" w:space="0" w:color="FCFCFC"/>
            </w:tcBorders>
            <w:shd w:fill="BAD3EA" w:val="clear"/>
            <w:tcMar>
              <w:right w:w="28" w:type="dxa"/>
            </w:tcMar>
            <w:vAlign w:val="center"/>
          </w:tcPr>
          <w:p>
            <w:pPr>
              <w:pStyle w:val="TableContents"/>
              <w:spacing w:before="0" w:after="283"/>
              <w:rPr/>
            </w:pPr>
            <w:r>
              <w:rPr/>
              <w:t> </w:t>
            </w:r>
          </w:p>
        </w:tc>
        <w:tc>
          <w:tcPr>
            <w:tcW w:w="642" w:type="dxa"/>
            <w:gridSpan w:val="4"/>
            <w:tcBorders>
              <w:right w:val="single" w:sz="8" w:space="0" w:color="FCFCFC"/>
            </w:tcBorders>
            <w:shd w:fill="BAD3EA" w:val="clear"/>
            <w:tcMar>
              <w:right w:w="28" w:type="dxa"/>
            </w:tcMar>
            <w:vAlign w:val="center"/>
          </w:tcPr>
          <w:p>
            <w:pPr>
              <w:pStyle w:val="TableContents"/>
              <w:spacing w:before="0" w:after="283"/>
              <w:rPr/>
            </w:pPr>
            <w:r>
              <w:rPr/>
              <w:t> </w:t>
            </w:r>
          </w:p>
        </w:tc>
        <w:tc>
          <w:tcPr>
            <w:tcW w:w="642" w:type="dxa"/>
            <w:gridSpan w:val="4"/>
            <w:tcBorders>
              <w:right w:val="single" w:sz="8" w:space="0" w:color="FCFCFC"/>
            </w:tcBorders>
            <w:shd w:fill="BAD3EA" w:val="clear"/>
            <w:tcMar>
              <w:right w:w="28" w:type="dxa"/>
            </w:tcMar>
            <w:vAlign w:val="center"/>
          </w:tcPr>
          <w:p>
            <w:pPr>
              <w:pStyle w:val="TableContents"/>
              <w:spacing w:before="0" w:after="283"/>
              <w:rPr/>
            </w:pPr>
            <w:r>
              <w:rPr/>
              <w:t> </w:t>
            </w:r>
          </w:p>
        </w:tc>
        <w:tc>
          <w:tcPr>
            <w:tcW w:w="642" w:type="dxa"/>
            <w:gridSpan w:val="4"/>
            <w:tcBorders>
              <w:right w:val="single" w:sz="8" w:space="0" w:color="FCFCFC"/>
            </w:tcBorders>
            <w:shd w:fill="BAD3EA" w:val="clear"/>
            <w:tcMar>
              <w:right w:w="28" w:type="dxa"/>
            </w:tcMar>
            <w:vAlign w:val="center"/>
          </w:tcPr>
          <w:p>
            <w:pPr>
              <w:pStyle w:val="TableContents"/>
              <w:spacing w:before="0" w:after="283"/>
              <w:rPr/>
            </w:pPr>
            <w:r>
              <w:rPr/>
              <w:t> </w:t>
            </w:r>
          </w:p>
        </w:tc>
        <w:tc>
          <w:tcPr>
            <w:tcW w:w="642" w:type="dxa"/>
            <w:gridSpan w:val="4"/>
            <w:tcBorders>
              <w:right w:val="single" w:sz="8" w:space="0" w:color="FFFFFF"/>
            </w:tcBorders>
            <w:shd w:fill="BAD3EA" w:val="clear"/>
            <w:tcMar>
              <w:right w:w="28" w:type="dxa"/>
            </w:tcMar>
            <w:vAlign w:val="center"/>
          </w:tcPr>
          <w:p>
            <w:pPr>
              <w:pStyle w:val="TableContents"/>
              <w:spacing w:before="0" w:after="283"/>
              <w:rPr/>
            </w:pPr>
            <w:r>
              <w:rPr/>
              <w:t> </w:t>
            </w:r>
          </w:p>
        </w:tc>
        <w:tc>
          <w:tcPr>
            <w:tcW w:w="642" w:type="dxa"/>
            <w:gridSpan w:val="4"/>
            <w:tcBorders>
              <w:right w:val="single" w:sz="8" w:space="0" w:color="FFFFFF"/>
            </w:tcBorders>
            <w:shd w:fill="BAD3EA" w:val="clear"/>
            <w:tcMar>
              <w:right w:w="28" w:type="dxa"/>
            </w:tcMar>
            <w:vAlign w:val="center"/>
          </w:tcPr>
          <w:p>
            <w:pPr>
              <w:pStyle w:val="TableContents"/>
              <w:spacing w:before="0" w:after="283"/>
              <w:rPr/>
            </w:pPr>
            <w:r>
              <w:rPr/>
              <w:t> </w:t>
            </w:r>
          </w:p>
        </w:tc>
        <w:tc>
          <w:tcPr>
            <w:tcW w:w="642" w:type="dxa"/>
            <w:gridSpan w:val="4"/>
            <w:tcBorders>
              <w:right w:val="single" w:sz="8" w:space="0" w:color="FFFFFF"/>
            </w:tcBorders>
            <w:shd w:fill="BAD3EA" w:val="clear"/>
            <w:tcMar>
              <w:right w:w="28" w:type="dxa"/>
            </w:tcMar>
            <w:vAlign w:val="center"/>
          </w:tcPr>
          <w:p>
            <w:pPr>
              <w:pStyle w:val="TableContents"/>
              <w:spacing w:before="0" w:after="283"/>
              <w:rPr/>
            </w:pPr>
            <w:r>
              <w:rPr/>
              <w:t> </w:t>
            </w:r>
          </w:p>
        </w:tc>
        <w:tc>
          <w:tcPr>
            <w:tcW w:w="642" w:type="dxa"/>
            <w:gridSpan w:val="4"/>
            <w:tcBorders>
              <w:right w:val="single" w:sz="8" w:space="0" w:color="FFFFFF"/>
            </w:tcBorders>
            <w:shd w:fill="BAD3EA" w:val="clear"/>
            <w:tcMar>
              <w:right w:w="28" w:type="dxa"/>
            </w:tcMar>
            <w:vAlign w:val="center"/>
          </w:tcPr>
          <w:p>
            <w:pPr>
              <w:pStyle w:val="TableContents"/>
              <w:spacing w:before="0" w:after="283"/>
              <w:rPr/>
            </w:pPr>
            <w:r>
              <w:rPr/>
              <w:t> </w:t>
            </w:r>
          </w:p>
        </w:tc>
        <w:tc>
          <w:tcPr>
            <w:tcW w:w="663" w:type="dxa"/>
            <w:gridSpan w:val="4"/>
            <w:tcBorders>
              <w:right w:val="single" w:sz="8" w:space="0" w:color="FFFFFF"/>
            </w:tcBorders>
            <w:shd w:fill="BAD3EA" w:val="clear"/>
            <w:tcMar>
              <w:right w:w="28" w:type="dxa"/>
            </w:tcMar>
            <w:vAlign w:val="center"/>
          </w:tcPr>
          <w:p>
            <w:pPr>
              <w:pStyle w:val="TableContents"/>
              <w:spacing w:before="0" w:after="283"/>
              <w:rPr/>
            </w:pPr>
            <w:r>
              <w:rPr/>
              <w:t> </w:t>
            </w:r>
          </w:p>
        </w:tc>
      </w:tr>
      <w:tr>
        <w:trPr/>
        <w:tc>
          <w:tcPr>
            <w:tcW w:w="3764" w:type="dxa"/>
            <w:tcBorders>
              <w:bottom w:val="single" w:sz="6" w:space="0" w:color="FFFFFF"/>
            </w:tcBorders>
            <w:shd w:fill="BAD3EA" w:val="clear"/>
            <w:tcMar>
              <w:bottom w:w="28" w:type="dxa"/>
            </w:tcMar>
            <w:vAlign w:val="center"/>
          </w:tcPr>
          <w:p>
            <w:pPr>
              <w:pStyle w:val="TableContents"/>
              <w:spacing w:before="0" w:after="0"/>
              <w:rPr/>
            </w:pPr>
            <w:r>
              <w:rPr/>
              <w:t>  </w:t>
            </w:r>
            <w:r>
              <w:rPr>
                <w:rFonts w:ascii="ARIAL" w:hAnsi="ARIAL"/>
                <w:sz w:val="18"/>
              </w:rPr>
              <w:t>International Business Experience</w:t>
            </w:r>
          </w:p>
          <w:p>
            <w:pPr>
              <w:pStyle w:val="TableContents"/>
              <w:spacing w:before="0" w:after="20"/>
              <w:rPr/>
            </w:pPr>
            <w:r>
              <w:rPr/>
              <w:t> </w:t>
            </w:r>
          </w:p>
        </w:tc>
        <w:tc>
          <w:tcPr>
            <w:tcW w:w="60" w:type="dxa"/>
            <w:tcBorders>
              <w:left w:val="single" w:sz="8" w:space="0" w:color="FCFCFC"/>
              <w:bottom w:val="single" w:sz="6" w:space="0" w:color="FFFFFF"/>
            </w:tcBorders>
            <w:shd w:fill="BAD3EA" w:val="clear"/>
            <w:tcMar>
              <w:left w:w="28" w:type="dxa"/>
              <w:bottom w:w="28" w:type="dxa"/>
            </w:tcMar>
            <w:vAlign w:val="center"/>
          </w:tcPr>
          <w:p>
            <w:pPr>
              <w:pStyle w:val="TableContents"/>
              <w:spacing w:before="0" w:after="283"/>
              <w:rPr/>
            </w:pPr>
            <w:r>
              <w:rPr/>
              <w:t> </w:t>
            </w:r>
          </w:p>
        </w:tc>
        <w:tc>
          <w:tcPr>
            <w:tcW w:w="402" w:type="dxa"/>
            <w:tcBorders>
              <w:bottom w:val="single" w:sz="6" w:space="0" w:color="FFFFFF"/>
            </w:tcBorders>
            <w:shd w:fill="BAD3EA" w:val="clear"/>
            <w:tcMar>
              <w:bottom w:w="28" w:type="dxa"/>
            </w:tcMar>
            <w:vAlign w:val="center"/>
          </w:tcPr>
          <w:p>
            <w:pPr>
              <w:pStyle w:val="TableContents"/>
              <w:spacing w:before="0" w:after="283"/>
              <w:rPr/>
            </w:pPr>
            <w:r>
              <w:rPr/>
              <w:t> </w:t>
            </w:r>
          </w:p>
        </w:tc>
        <w:tc>
          <w:tcPr>
            <w:tcW w:w="120" w:type="dxa"/>
            <w:tcBorders>
              <w:bottom w:val="single" w:sz="6" w:space="0" w:color="FFFFFF"/>
            </w:tcBorders>
            <w:shd w:fill="BAD3EA" w:val="clear"/>
            <w:tcMar>
              <w:bottom w:w="28" w:type="dxa"/>
            </w:tcMar>
            <w:vAlign w:val="center"/>
          </w:tcPr>
          <w:p>
            <w:pPr>
              <w:pStyle w:val="TableContents"/>
              <w:spacing w:before="0" w:after="283"/>
              <w:rPr/>
            </w:pPr>
            <w:r>
              <w:rPr/>
              <w:t> </w:t>
            </w:r>
          </w:p>
        </w:tc>
        <w:tc>
          <w:tcPr>
            <w:tcW w:w="60" w:type="dxa"/>
            <w:tcBorders>
              <w:bottom w:val="single" w:sz="6" w:space="0" w:color="FFFFFF"/>
              <w:right w:val="single" w:sz="8" w:space="0" w:color="FCFCFC"/>
            </w:tcBorders>
            <w:shd w:fill="BAD3EA" w:val="clear"/>
            <w:tcMar>
              <w:bottom w:w="28" w:type="dxa"/>
              <w:right w:w="28" w:type="dxa"/>
            </w:tcMar>
            <w:vAlign w:val="center"/>
          </w:tcPr>
          <w:p>
            <w:pPr>
              <w:pStyle w:val="TableContents"/>
              <w:spacing w:before="0" w:after="283"/>
              <w:rPr/>
            </w:pPr>
            <w:r>
              <w:rPr/>
              <w:t> </w:t>
            </w:r>
          </w:p>
        </w:tc>
        <w:tc>
          <w:tcPr>
            <w:tcW w:w="60" w:type="dxa"/>
            <w:tcBorders>
              <w:bottom w:val="single" w:sz="6" w:space="0" w:color="FFFFFF"/>
            </w:tcBorders>
            <w:shd w:fill="BAD3EA" w:val="clear"/>
            <w:tcMar>
              <w:bottom w:w="28" w:type="dxa"/>
            </w:tcMar>
            <w:vAlign w:val="center"/>
          </w:tcPr>
          <w:p>
            <w:pPr>
              <w:pStyle w:val="TableContents"/>
              <w:spacing w:before="0" w:after="283"/>
              <w:rPr/>
            </w:pPr>
            <w:r>
              <w:rPr/>
              <w:t> </w:t>
            </w:r>
          </w:p>
        </w:tc>
        <w:tc>
          <w:tcPr>
            <w:tcW w:w="402" w:type="dxa"/>
            <w:tcBorders>
              <w:bottom w:val="single" w:sz="6" w:space="0" w:color="FFFFFF"/>
            </w:tcBorders>
            <w:shd w:fill="BAD3EA"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BAD3EA" w:val="clear"/>
            <w:tcMar>
              <w:bottom w:w="28" w:type="dxa"/>
            </w:tcMar>
            <w:vAlign w:val="center"/>
          </w:tcPr>
          <w:p>
            <w:pPr>
              <w:pStyle w:val="TableContents"/>
              <w:spacing w:before="0" w:after="20"/>
              <w:jc w:val="left"/>
              <w:rPr/>
            </w:pPr>
            <w:r>
              <w:rPr/>
              <w:t> </w:t>
            </w:r>
          </w:p>
        </w:tc>
        <w:tc>
          <w:tcPr>
            <w:tcW w:w="60" w:type="dxa"/>
            <w:tcBorders>
              <w:bottom w:val="single" w:sz="6" w:space="0" w:color="FFFFFF"/>
              <w:right w:val="single" w:sz="8" w:space="0" w:color="FCFCFC"/>
            </w:tcBorders>
            <w:shd w:fill="BAD3EA"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FFFFFF"/>
            </w:tcBorders>
            <w:shd w:fill="BAD3EA" w:val="clear"/>
            <w:tcMar>
              <w:bottom w:w="28" w:type="dxa"/>
            </w:tcMar>
            <w:vAlign w:val="center"/>
          </w:tcPr>
          <w:p>
            <w:pPr>
              <w:pStyle w:val="TableContents"/>
              <w:spacing w:before="0" w:after="283"/>
              <w:rPr/>
            </w:pPr>
            <w:r>
              <w:rPr/>
              <w:t> </w:t>
            </w:r>
          </w:p>
        </w:tc>
        <w:tc>
          <w:tcPr>
            <w:tcW w:w="402" w:type="dxa"/>
            <w:tcBorders>
              <w:bottom w:val="single" w:sz="6" w:space="0" w:color="FFFFFF"/>
            </w:tcBorders>
            <w:shd w:fill="BAD3EA"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BAD3EA" w:val="clear"/>
            <w:tcMar>
              <w:bottom w:w="28" w:type="dxa"/>
            </w:tcMar>
            <w:vAlign w:val="center"/>
          </w:tcPr>
          <w:p>
            <w:pPr>
              <w:pStyle w:val="TableContents"/>
              <w:spacing w:before="0" w:after="20"/>
              <w:jc w:val="left"/>
              <w:rPr/>
            </w:pPr>
            <w:r>
              <w:rPr/>
              <w:t> </w:t>
            </w:r>
          </w:p>
        </w:tc>
        <w:tc>
          <w:tcPr>
            <w:tcW w:w="60" w:type="dxa"/>
            <w:tcBorders>
              <w:bottom w:val="single" w:sz="6" w:space="0" w:color="FFFFFF"/>
              <w:right w:val="single" w:sz="8" w:space="0" w:color="FCFCFC"/>
            </w:tcBorders>
            <w:shd w:fill="BAD3EA"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FFFFFF"/>
            </w:tcBorders>
            <w:shd w:fill="BAD3EA" w:val="clear"/>
            <w:tcMar>
              <w:bottom w:w="28" w:type="dxa"/>
            </w:tcMar>
            <w:vAlign w:val="center"/>
          </w:tcPr>
          <w:p>
            <w:pPr>
              <w:pStyle w:val="TableContents"/>
              <w:spacing w:before="0" w:after="283"/>
              <w:rPr/>
            </w:pPr>
            <w:r>
              <w:rPr/>
              <w:t> </w:t>
            </w:r>
          </w:p>
        </w:tc>
        <w:tc>
          <w:tcPr>
            <w:tcW w:w="402" w:type="dxa"/>
            <w:tcBorders>
              <w:bottom w:val="single" w:sz="6" w:space="0" w:color="FFFFFF"/>
            </w:tcBorders>
            <w:shd w:fill="BAD3EA"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BAD3EA" w:val="clear"/>
            <w:tcMar>
              <w:bottom w:w="28" w:type="dxa"/>
            </w:tcMar>
            <w:vAlign w:val="center"/>
          </w:tcPr>
          <w:p>
            <w:pPr>
              <w:pStyle w:val="TableContents"/>
              <w:spacing w:before="0" w:after="20"/>
              <w:jc w:val="left"/>
              <w:rPr/>
            </w:pPr>
            <w:r>
              <w:rPr/>
              <w:t> </w:t>
            </w:r>
          </w:p>
        </w:tc>
        <w:tc>
          <w:tcPr>
            <w:tcW w:w="60" w:type="dxa"/>
            <w:tcBorders>
              <w:bottom w:val="single" w:sz="6" w:space="0" w:color="FFFFFF"/>
              <w:right w:val="single" w:sz="8" w:space="0" w:color="FCFCFC"/>
            </w:tcBorders>
            <w:shd w:fill="BAD3EA"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FFFFFF"/>
            </w:tcBorders>
            <w:shd w:fill="BAD3EA" w:val="clear"/>
            <w:tcMar>
              <w:bottom w:w="28" w:type="dxa"/>
            </w:tcMar>
            <w:vAlign w:val="center"/>
          </w:tcPr>
          <w:p>
            <w:pPr>
              <w:pStyle w:val="TableContents"/>
              <w:spacing w:before="0" w:after="283"/>
              <w:rPr/>
            </w:pPr>
            <w:r>
              <w:rPr/>
              <w:t> </w:t>
            </w:r>
          </w:p>
        </w:tc>
        <w:tc>
          <w:tcPr>
            <w:tcW w:w="402" w:type="dxa"/>
            <w:tcBorders>
              <w:bottom w:val="single" w:sz="6" w:space="0" w:color="FFFFFF"/>
            </w:tcBorders>
            <w:shd w:fill="BAD3EA" w:val="clear"/>
            <w:tcMar>
              <w:bottom w:w="28" w:type="dxa"/>
            </w:tcMar>
            <w:vAlign w:val="center"/>
          </w:tcPr>
          <w:p>
            <w:pPr>
              <w:pStyle w:val="TableContents"/>
              <w:rPr/>
            </w:pPr>
            <w:r>
              <w:rPr/>
              <w:t> </w:t>
            </w:r>
          </w:p>
          <w:p>
            <w:pPr>
              <w:pStyle w:val="TableContents"/>
              <w:spacing w:before="0" w:after="20"/>
              <w:rPr/>
            </w:pPr>
            <w:r>
              <w:rPr/>
              <w:t> </w:t>
            </w:r>
          </w:p>
        </w:tc>
        <w:tc>
          <w:tcPr>
            <w:tcW w:w="120" w:type="dxa"/>
            <w:tcBorders>
              <w:bottom w:val="single" w:sz="6" w:space="0" w:color="FFFFFF"/>
            </w:tcBorders>
            <w:shd w:fill="BAD3EA" w:val="clear"/>
            <w:tcMar>
              <w:bottom w:w="28" w:type="dxa"/>
            </w:tcMar>
            <w:vAlign w:val="center"/>
          </w:tcPr>
          <w:p>
            <w:pPr>
              <w:pStyle w:val="TableContents"/>
              <w:jc w:val="right"/>
              <w:rPr/>
            </w:pPr>
            <w:r>
              <w:rPr/>
              <w:t>  </w:t>
            </w:r>
          </w:p>
          <w:p>
            <w:pPr>
              <w:pStyle w:val="TableContents"/>
              <w:spacing w:before="0" w:after="20"/>
              <w:jc w:val="left"/>
              <w:rPr/>
            </w:pPr>
            <w:r>
              <w:rPr/>
              <w:t> </w:t>
            </w:r>
          </w:p>
        </w:tc>
        <w:tc>
          <w:tcPr>
            <w:tcW w:w="60" w:type="dxa"/>
            <w:tcBorders>
              <w:bottom w:val="single" w:sz="6" w:space="0" w:color="FFFFFF"/>
              <w:right w:val="single" w:sz="8" w:space="0" w:color="FCFCFC"/>
            </w:tcBorders>
            <w:shd w:fill="BAD3EA"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FFFFFF"/>
            </w:tcBorders>
            <w:shd w:fill="BAD3EA" w:val="clear"/>
            <w:tcMar>
              <w:bottom w:w="28" w:type="dxa"/>
            </w:tcMar>
            <w:vAlign w:val="center"/>
          </w:tcPr>
          <w:p>
            <w:pPr>
              <w:pStyle w:val="TableContents"/>
              <w:spacing w:before="0" w:after="283"/>
              <w:rPr/>
            </w:pPr>
            <w:r>
              <w:rPr/>
              <w:t> </w:t>
            </w:r>
          </w:p>
        </w:tc>
        <w:tc>
          <w:tcPr>
            <w:tcW w:w="402" w:type="dxa"/>
            <w:tcBorders>
              <w:bottom w:val="single" w:sz="6" w:space="0" w:color="FFFFFF"/>
            </w:tcBorders>
            <w:shd w:fill="BAD3EA"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BAD3EA" w:val="clear"/>
            <w:tcMar>
              <w:bottom w:w="28" w:type="dxa"/>
            </w:tcMar>
            <w:vAlign w:val="center"/>
          </w:tcPr>
          <w:p>
            <w:pPr>
              <w:pStyle w:val="TableContents"/>
              <w:spacing w:before="0" w:after="20"/>
              <w:jc w:val="left"/>
              <w:rPr/>
            </w:pPr>
            <w:r>
              <w:rPr/>
              <w:t> </w:t>
            </w:r>
          </w:p>
        </w:tc>
        <w:tc>
          <w:tcPr>
            <w:tcW w:w="60" w:type="dxa"/>
            <w:tcBorders>
              <w:bottom w:val="single" w:sz="6" w:space="0" w:color="FFFFFF"/>
              <w:right w:val="single" w:sz="8" w:space="0" w:color="FFFFFF"/>
            </w:tcBorders>
            <w:shd w:fill="BAD3EA"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FFFFFF"/>
            </w:tcBorders>
            <w:shd w:fill="BAD3EA" w:val="clear"/>
            <w:tcMar>
              <w:bottom w:w="28" w:type="dxa"/>
            </w:tcMar>
            <w:vAlign w:val="center"/>
          </w:tcPr>
          <w:p>
            <w:pPr>
              <w:pStyle w:val="TableContents"/>
              <w:spacing w:before="0" w:after="283"/>
              <w:rPr/>
            </w:pPr>
            <w:r>
              <w:rPr/>
              <w:t> </w:t>
            </w:r>
          </w:p>
        </w:tc>
        <w:tc>
          <w:tcPr>
            <w:tcW w:w="402" w:type="dxa"/>
            <w:tcBorders>
              <w:bottom w:val="single" w:sz="6" w:space="0" w:color="FFFFFF"/>
            </w:tcBorders>
            <w:shd w:fill="BAD3EA" w:val="clear"/>
            <w:tcMar>
              <w:bottom w:w="28" w:type="dxa"/>
            </w:tcMar>
            <w:vAlign w:val="center"/>
          </w:tcPr>
          <w:p>
            <w:pPr>
              <w:pStyle w:val="TableContents"/>
              <w:spacing w:before="0" w:after="283"/>
              <w:rPr/>
            </w:pPr>
            <w:r>
              <w:rPr/>
              <w:t> </w:t>
            </w:r>
          </w:p>
        </w:tc>
        <w:tc>
          <w:tcPr>
            <w:tcW w:w="120" w:type="dxa"/>
            <w:tcBorders>
              <w:bottom w:val="single" w:sz="6" w:space="0" w:color="FFFFFF"/>
            </w:tcBorders>
            <w:shd w:fill="BAD3EA" w:val="clear"/>
            <w:tcMar>
              <w:bottom w:w="28" w:type="dxa"/>
            </w:tcMar>
            <w:vAlign w:val="center"/>
          </w:tcPr>
          <w:p>
            <w:pPr>
              <w:pStyle w:val="TableContents"/>
              <w:spacing w:before="0" w:after="283"/>
              <w:rPr/>
            </w:pPr>
            <w:r>
              <w:rPr/>
              <w:t> </w:t>
            </w:r>
          </w:p>
        </w:tc>
        <w:tc>
          <w:tcPr>
            <w:tcW w:w="60" w:type="dxa"/>
            <w:tcBorders>
              <w:bottom w:val="single" w:sz="6" w:space="0" w:color="FFFFFF"/>
              <w:right w:val="single" w:sz="8" w:space="0" w:color="FFFFFF"/>
            </w:tcBorders>
            <w:shd w:fill="BAD3EA" w:val="clear"/>
            <w:tcMar>
              <w:bottom w:w="28" w:type="dxa"/>
              <w:right w:w="28" w:type="dxa"/>
            </w:tcMar>
            <w:vAlign w:val="center"/>
          </w:tcPr>
          <w:p>
            <w:pPr>
              <w:pStyle w:val="TableContents"/>
              <w:spacing w:before="0" w:after="283"/>
              <w:rPr/>
            </w:pPr>
            <w:r>
              <w:rPr/>
              <w:t> </w:t>
            </w:r>
          </w:p>
        </w:tc>
        <w:tc>
          <w:tcPr>
            <w:tcW w:w="60" w:type="dxa"/>
            <w:tcBorders>
              <w:bottom w:val="single" w:sz="6" w:space="0" w:color="FFFFFF"/>
            </w:tcBorders>
            <w:shd w:fill="BAD3EA" w:val="clear"/>
            <w:tcMar>
              <w:bottom w:w="28" w:type="dxa"/>
            </w:tcMar>
            <w:vAlign w:val="center"/>
          </w:tcPr>
          <w:p>
            <w:pPr>
              <w:pStyle w:val="TableContents"/>
              <w:spacing w:before="0" w:after="283"/>
              <w:rPr/>
            </w:pPr>
            <w:r>
              <w:rPr/>
              <w:t> </w:t>
            </w:r>
          </w:p>
        </w:tc>
        <w:tc>
          <w:tcPr>
            <w:tcW w:w="402" w:type="dxa"/>
            <w:tcBorders>
              <w:bottom w:val="single" w:sz="6" w:space="0" w:color="FFFFFF"/>
            </w:tcBorders>
            <w:shd w:fill="BAD3EA" w:val="clear"/>
            <w:tcMar>
              <w:bottom w:w="28" w:type="dxa"/>
            </w:tcMar>
            <w:vAlign w:val="center"/>
          </w:tcPr>
          <w:p>
            <w:pPr>
              <w:pStyle w:val="TableContents"/>
              <w:spacing w:before="0" w:after="283"/>
              <w:rPr/>
            </w:pPr>
            <w:r>
              <w:rPr/>
              <w:t> </w:t>
            </w:r>
          </w:p>
        </w:tc>
        <w:tc>
          <w:tcPr>
            <w:tcW w:w="120" w:type="dxa"/>
            <w:tcBorders>
              <w:bottom w:val="single" w:sz="6" w:space="0" w:color="FFFFFF"/>
            </w:tcBorders>
            <w:shd w:fill="BAD3EA" w:val="clear"/>
            <w:tcMar>
              <w:bottom w:w="28" w:type="dxa"/>
            </w:tcMar>
            <w:vAlign w:val="center"/>
          </w:tcPr>
          <w:p>
            <w:pPr>
              <w:pStyle w:val="TableContents"/>
              <w:spacing w:before="0" w:after="283"/>
              <w:rPr/>
            </w:pPr>
            <w:r>
              <w:rPr/>
              <w:t> </w:t>
            </w:r>
          </w:p>
        </w:tc>
        <w:tc>
          <w:tcPr>
            <w:tcW w:w="60" w:type="dxa"/>
            <w:tcBorders>
              <w:bottom w:val="single" w:sz="6" w:space="0" w:color="FFFFFF"/>
              <w:right w:val="single" w:sz="8" w:space="0" w:color="FFFFFF"/>
            </w:tcBorders>
            <w:shd w:fill="BAD3EA" w:val="clear"/>
            <w:tcMar>
              <w:bottom w:w="28" w:type="dxa"/>
              <w:right w:w="28" w:type="dxa"/>
            </w:tcMar>
            <w:vAlign w:val="center"/>
          </w:tcPr>
          <w:p>
            <w:pPr>
              <w:pStyle w:val="TableContents"/>
              <w:spacing w:before="0" w:after="283"/>
              <w:rPr/>
            </w:pPr>
            <w:r>
              <w:rPr/>
              <w:t> </w:t>
            </w:r>
          </w:p>
        </w:tc>
        <w:tc>
          <w:tcPr>
            <w:tcW w:w="60" w:type="dxa"/>
            <w:tcBorders>
              <w:bottom w:val="single" w:sz="6" w:space="0" w:color="FFFFFF"/>
            </w:tcBorders>
            <w:shd w:fill="BAD3EA" w:val="clear"/>
            <w:tcMar>
              <w:bottom w:w="28" w:type="dxa"/>
            </w:tcMar>
            <w:vAlign w:val="center"/>
          </w:tcPr>
          <w:p>
            <w:pPr>
              <w:pStyle w:val="TableContents"/>
              <w:spacing w:before="0" w:after="283"/>
              <w:rPr/>
            </w:pPr>
            <w:r>
              <w:rPr/>
              <w:t> </w:t>
            </w:r>
          </w:p>
        </w:tc>
        <w:tc>
          <w:tcPr>
            <w:tcW w:w="402" w:type="dxa"/>
            <w:tcBorders>
              <w:bottom w:val="single" w:sz="6" w:space="0" w:color="FFFFFF"/>
            </w:tcBorders>
            <w:shd w:fill="BAD3EA" w:val="clear"/>
            <w:tcMar>
              <w:bottom w:w="28" w:type="dxa"/>
            </w:tcMar>
            <w:vAlign w:val="center"/>
          </w:tcPr>
          <w:p>
            <w:pPr>
              <w:pStyle w:val="TableContents"/>
              <w:spacing w:before="0" w:after="283"/>
              <w:rPr/>
            </w:pPr>
            <w:r>
              <w:rPr/>
              <w:t> </w:t>
            </w:r>
          </w:p>
        </w:tc>
        <w:tc>
          <w:tcPr>
            <w:tcW w:w="120" w:type="dxa"/>
            <w:tcBorders>
              <w:bottom w:val="single" w:sz="6" w:space="0" w:color="FFFFFF"/>
            </w:tcBorders>
            <w:shd w:fill="BAD3EA" w:val="clear"/>
            <w:tcMar>
              <w:bottom w:w="28" w:type="dxa"/>
            </w:tcMar>
            <w:vAlign w:val="center"/>
          </w:tcPr>
          <w:p>
            <w:pPr>
              <w:pStyle w:val="TableContents"/>
              <w:spacing w:before="0" w:after="283"/>
              <w:rPr/>
            </w:pPr>
            <w:r>
              <w:rPr/>
              <w:t> </w:t>
            </w:r>
          </w:p>
        </w:tc>
        <w:tc>
          <w:tcPr>
            <w:tcW w:w="60" w:type="dxa"/>
            <w:tcBorders>
              <w:bottom w:val="single" w:sz="6" w:space="0" w:color="FFFFFF"/>
              <w:right w:val="single" w:sz="8" w:space="0" w:color="FFFFFF"/>
            </w:tcBorders>
            <w:shd w:fill="BAD3EA" w:val="clear"/>
            <w:tcMar>
              <w:bottom w:w="28" w:type="dxa"/>
              <w:right w:w="28" w:type="dxa"/>
            </w:tcMar>
            <w:vAlign w:val="center"/>
          </w:tcPr>
          <w:p>
            <w:pPr>
              <w:pStyle w:val="TableContents"/>
              <w:spacing w:before="0" w:after="283"/>
              <w:rPr/>
            </w:pPr>
            <w:r>
              <w:rPr/>
              <w:t> </w:t>
            </w:r>
          </w:p>
        </w:tc>
        <w:tc>
          <w:tcPr>
            <w:tcW w:w="60" w:type="dxa"/>
            <w:tcBorders>
              <w:bottom w:val="single" w:sz="6" w:space="0" w:color="FFFFFF"/>
            </w:tcBorders>
            <w:shd w:fill="BAD3EA" w:val="clear"/>
            <w:tcMar>
              <w:bottom w:w="28" w:type="dxa"/>
            </w:tcMar>
            <w:vAlign w:val="center"/>
          </w:tcPr>
          <w:p>
            <w:pPr>
              <w:pStyle w:val="TableContents"/>
              <w:spacing w:before="0" w:after="283"/>
              <w:rPr/>
            </w:pPr>
            <w:r>
              <w:rPr/>
              <w:t> </w:t>
            </w:r>
          </w:p>
        </w:tc>
        <w:tc>
          <w:tcPr>
            <w:tcW w:w="402" w:type="dxa"/>
            <w:tcBorders>
              <w:bottom w:val="single" w:sz="6" w:space="0" w:color="FFFFFF"/>
            </w:tcBorders>
            <w:shd w:fill="BAD3EA"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BAD3EA" w:val="clear"/>
            <w:tcMar>
              <w:bottom w:w="28" w:type="dxa"/>
            </w:tcMar>
            <w:vAlign w:val="center"/>
          </w:tcPr>
          <w:p>
            <w:pPr>
              <w:pStyle w:val="TableContents"/>
              <w:spacing w:before="0" w:after="20"/>
              <w:jc w:val="left"/>
              <w:rPr/>
            </w:pPr>
            <w:r>
              <w:rPr/>
              <w:t> </w:t>
            </w:r>
          </w:p>
        </w:tc>
        <w:tc>
          <w:tcPr>
            <w:tcW w:w="81" w:type="dxa"/>
            <w:tcBorders>
              <w:bottom w:val="single" w:sz="6" w:space="0" w:color="FFFFFF"/>
              <w:right w:val="single" w:sz="8" w:space="0" w:color="FFFFFF"/>
            </w:tcBorders>
            <w:shd w:fill="BAD3EA" w:val="clear"/>
            <w:tcMar>
              <w:bottom w:w="28" w:type="dxa"/>
              <w:right w:w="40" w:type="dxa"/>
            </w:tcMar>
            <w:vAlign w:val="center"/>
          </w:tcPr>
          <w:p>
            <w:pPr>
              <w:pStyle w:val="TableContents"/>
              <w:rPr/>
            </w:pPr>
            <w:r>
              <w:rPr/>
              <w:t> </w:t>
            </w:r>
          </w:p>
          <w:p>
            <w:pPr>
              <w:pStyle w:val="TableContents"/>
              <w:spacing w:before="0" w:after="20"/>
              <w:rPr/>
            </w:pPr>
            <w:r>
              <w:rPr/>
              <w:t> </w:t>
            </w:r>
          </w:p>
        </w:tc>
      </w:tr>
      <w:tr>
        <w:trPr/>
        <w:tc>
          <w:tcPr>
            <w:tcW w:w="3764" w:type="dxa"/>
            <w:tcBorders/>
            <w:shd w:fill="E8F0F8" w:val="clear"/>
            <w:vAlign w:val="center"/>
          </w:tcPr>
          <w:p>
            <w:pPr>
              <w:pStyle w:val="TableContents"/>
              <w:spacing w:before="0" w:after="283"/>
              <w:rPr>
                <w:sz w:val="4"/>
                <w:szCs w:val="4"/>
              </w:rPr>
            </w:pPr>
            <w:r>
              <w:rPr>
                <w:sz w:val="4"/>
                <w:szCs w:val="4"/>
              </w:rPr>
            </w:r>
          </w:p>
        </w:tc>
        <w:tc>
          <w:tcPr>
            <w:tcW w:w="642" w:type="dxa"/>
            <w:gridSpan w:val="4"/>
            <w:tcBorders>
              <w:left w:val="single" w:sz="8" w:space="0" w:color="FCFCFC"/>
              <w:right w:val="single" w:sz="8" w:space="0" w:color="FCFCFC"/>
            </w:tcBorders>
            <w:shd w:fill="E8F0F8" w:val="clear"/>
            <w:tcMar>
              <w:left w:w="28" w:type="dxa"/>
              <w:right w:w="28" w:type="dxa"/>
            </w:tcMar>
            <w:vAlign w:val="center"/>
          </w:tcPr>
          <w:p>
            <w:pPr>
              <w:pStyle w:val="TableContents"/>
              <w:spacing w:before="0" w:after="283"/>
              <w:rPr/>
            </w:pPr>
            <w:r>
              <w:rPr/>
              <w:t> </w:t>
            </w:r>
          </w:p>
        </w:tc>
        <w:tc>
          <w:tcPr>
            <w:tcW w:w="642" w:type="dxa"/>
            <w:gridSpan w:val="4"/>
            <w:tcBorders>
              <w:right w:val="single" w:sz="8" w:space="0" w:color="FCFCFC"/>
            </w:tcBorders>
            <w:shd w:fill="E8F0F8" w:val="clear"/>
            <w:tcMar>
              <w:right w:w="28" w:type="dxa"/>
            </w:tcMar>
            <w:vAlign w:val="center"/>
          </w:tcPr>
          <w:p>
            <w:pPr>
              <w:pStyle w:val="TableContents"/>
              <w:spacing w:before="0" w:after="283"/>
              <w:rPr/>
            </w:pPr>
            <w:r>
              <w:rPr/>
              <w:t> </w:t>
            </w:r>
          </w:p>
        </w:tc>
        <w:tc>
          <w:tcPr>
            <w:tcW w:w="642" w:type="dxa"/>
            <w:gridSpan w:val="4"/>
            <w:tcBorders>
              <w:right w:val="single" w:sz="8" w:space="0" w:color="FCFCFC"/>
            </w:tcBorders>
            <w:shd w:fill="E8F0F8" w:val="clear"/>
            <w:tcMar>
              <w:right w:w="28" w:type="dxa"/>
            </w:tcMar>
            <w:vAlign w:val="center"/>
          </w:tcPr>
          <w:p>
            <w:pPr>
              <w:pStyle w:val="TableContents"/>
              <w:spacing w:before="0" w:after="283"/>
              <w:rPr/>
            </w:pPr>
            <w:r>
              <w:rPr/>
              <w:t> </w:t>
            </w:r>
          </w:p>
        </w:tc>
        <w:tc>
          <w:tcPr>
            <w:tcW w:w="642" w:type="dxa"/>
            <w:gridSpan w:val="4"/>
            <w:tcBorders>
              <w:right w:val="single" w:sz="8" w:space="0" w:color="FCFCFC"/>
            </w:tcBorders>
            <w:shd w:fill="E8F0F8" w:val="clear"/>
            <w:tcMar>
              <w:right w:w="28" w:type="dxa"/>
            </w:tcMar>
            <w:vAlign w:val="center"/>
          </w:tcPr>
          <w:p>
            <w:pPr>
              <w:pStyle w:val="TableContents"/>
              <w:spacing w:before="0" w:after="283"/>
              <w:rPr/>
            </w:pPr>
            <w:r>
              <w:rPr/>
              <w:t> </w:t>
            </w:r>
          </w:p>
        </w:tc>
        <w:tc>
          <w:tcPr>
            <w:tcW w:w="642" w:type="dxa"/>
            <w:gridSpan w:val="4"/>
            <w:tcBorders>
              <w:right w:val="single" w:sz="8" w:space="0" w:color="FCFCFC"/>
            </w:tcBorders>
            <w:shd w:fill="E8F0F8" w:val="clear"/>
            <w:tcMar>
              <w:right w:w="28" w:type="dxa"/>
            </w:tcMar>
            <w:vAlign w:val="center"/>
          </w:tcPr>
          <w:p>
            <w:pPr>
              <w:pStyle w:val="TableContents"/>
              <w:spacing w:before="0" w:after="283"/>
              <w:rPr/>
            </w:pPr>
            <w:r>
              <w:rPr/>
              <w:t> </w:t>
            </w:r>
          </w:p>
        </w:tc>
        <w:tc>
          <w:tcPr>
            <w:tcW w:w="642" w:type="dxa"/>
            <w:gridSpan w:val="4"/>
            <w:tcBorders>
              <w:right w:val="single" w:sz="8" w:space="0" w:color="FFFFFF"/>
            </w:tcBorders>
            <w:shd w:fill="E8F0F8" w:val="clear"/>
            <w:tcMar>
              <w:right w:w="28" w:type="dxa"/>
            </w:tcMar>
            <w:vAlign w:val="center"/>
          </w:tcPr>
          <w:p>
            <w:pPr>
              <w:pStyle w:val="TableContents"/>
              <w:spacing w:before="0" w:after="283"/>
              <w:rPr/>
            </w:pPr>
            <w:r>
              <w:rPr/>
              <w:t> </w:t>
            </w:r>
          </w:p>
        </w:tc>
        <w:tc>
          <w:tcPr>
            <w:tcW w:w="642" w:type="dxa"/>
            <w:gridSpan w:val="4"/>
            <w:tcBorders>
              <w:right w:val="single" w:sz="8" w:space="0" w:color="FFFFFF"/>
            </w:tcBorders>
            <w:shd w:fill="E8F0F8" w:val="clear"/>
            <w:tcMar>
              <w:right w:w="28" w:type="dxa"/>
            </w:tcMar>
            <w:vAlign w:val="center"/>
          </w:tcPr>
          <w:p>
            <w:pPr>
              <w:pStyle w:val="TableContents"/>
              <w:spacing w:before="0" w:after="283"/>
              <w:rPr/>
            </w:pPr>
            <w:r>
              <w:rPr/>
              <w:t> </w:t>
            </w:r>
          </w:p>
        </w:tc>
        <w:tc>
          <w:tcPr>
            <w:tcW w:w="642" w:type="dxa"/>
            <w:gridSpan w:val="4"/>
            <w:tcBorders>
              <w:right w:val="single" w:sz="8" w:space="0" w:color="FFFFFF"/>
            </w:tcBorders>
            <w:shd w:fill="E8F0F8" w:val="clear"/>
            <w:tcMar>
              <w:right w:w="28" w:type="dxa"/>
            </w:tcMar>
            <w:vAlign w:val="center"/>
          </w:tcPr>
          <w:p>
            <w:pPr>
              <w:pStyle w:val="TableContents"/>
              <w:spacing w:before="0" w:after="283"/>
              <w:rPr/>
            </w:pPr>
            <w:r>
              <w:rPr/>
              <w:t> </w:t>
            </w:r>
          </w:p>
        </w:tc>
        <w:tc>
          <w:tcPr>
            <w:tcW w:w="642" w:type="dxa"/>
            <w:gridSpan w:val="4"/>
            <w:tcBorders>
              <w:right w:val="single" w:sz="8" w:space="0" w:color="FFFFFF"/>
            </w:tcBorders>
            <w:shd w:fill="E8F0F8" w:val="clear"/>
            <w:tcMar>
              <w:right w:w="28" w:type="dxa"/>
            </w:tcMar>
            <w:vAlign w:val="center"/>
          </w:tcPr>
          <w:p>
            <w:pPr>
              <w:pStyle w:val="TableContents"/>
              <w:spacing w:before="0" w:after="283"/>
              <w:rPr/>
            </w:pPr>
            <w:r>
              <w:rPr/>
              <w:t> </w:t>
            </w:r>
          </w:p>
        </w:tc>
        <w:tc>
          <w:tcPr>
            <w:tcW w:w="663" w:type="dxa"/>
            <w:gridSpan w:val="4"/>
            <w:tcBorders>
              <w:right w:val="single" w:sz="8" w:space="0" w:color="FFFFFF"/>
            </w:tcBorders>
            <w:shd w:fill="E8F0F8" w:val="clear"/>
            <w:tcMar>
              <w:right w:w="28" w:type="dxa"/>
            </w:tcMar>
            <w:vAlign w:val="center"/>
          </w:tcPr>
          <w:p>
            <w:pPr>
              <w:pStyle w:val="TableContents"/>
              <w:spacing w:before="0" w:after="283"/>
              <w:rPr/>
            </w:pPr>
            <w:r>
              <w:rPr/>
              <w:t> </w:t>
            </w:r>
          </w:p>
        </w:tc>
      </w:tr>
      <w:tr>
        <w:trPr/>
        <w:tc>
          <w:tcPr>
            <w:tcW w:w="3764" w:type="dxa"/>
            <w:tcBorders>
              <w:bottom w:val="single" w:sz="6" w:space="0" w:color="FFFFFF"/>
            </w:tcBorders>
            <w:shd w:fill="E8F0F8" w:val="clear"/>
            <w:tcMar>
              <w:bottom w:w="28" w:type="dxa"/>
            </w:tcMar>
            <w:vAlign w:val="center"/>
          </w:tcPr>
          <w:p>
            <w:pPr>
              <w:pStyle w:val="TableContents"/>
              <w:spacing w:before="0" w:after="0"/>
              <w:rPr/>
            </w:pPr>
            <w:r>
              <w:rPr/>
              <w:t>  </w:t>
            </w:r>
            <w:r>
              <w:rPr>
                <w:rFonts w:ascii="ARIAL" w:hAnsi="ARIAL"/>
                <w:sz w:val="18"/>
              </w:rPr>
              <w:t>Public Policy Experience</w:t>
            </w:r>
          </w:p>
          <w:p>
            <w:pPr>
              <w:pStyle w:val="TableContents"/>
              <w:spacing w:before="0" w:after="20"/>
              <w:rPr/>
            </w:pPr>
            <w:r>
              <w:rPr/>
              <w:t> </w:t>
            </w:r>
          </w:p>
        </w:tc>
        <w:tc>
          <w:tcPr>
            <w:tcW w:w="60" w:type="dxa"/>
            <w:tcBorders>
              <w:left w:val="single" w:sz="8" w:space="0" w:color="FCFCFC"/>
              <w:bottom w:val="single" w:sz="6" w:space="0" w:color="FFFFFF"/>
            </w:tcBorders>
            <w:shd w:fill="E8F0F8" w:val="clear"/>
            <w:tcMar>
              <w:left w:w="28" w:type="dxa"/>
              <w:bottom w:w="28" w:type="dxa"/>
            </w:tcMar>
            <w:vAlign w:val="center"/>
          </w:tcPr>
          <w:p>
            <w:pPr>
              <w:pStyle w:val="TableContents"/>
              <w:spacing w:before="0" w:after="283"/>
              <w:rPr/>
            </w:pPr>
            <w:r>
              <w:rPr/>
              <w:t> </w:t>
            </w:r>
          </w:p>
        </w:tc>
        <w:tc>
          <w:tcPr>
            <w:tcW w:w="402" w:type="dxa"/>
            <w:tcBorders>
              <w:bottom w:val="single" w:sz="6" w:space="0" w:color="FFFFFF"/>
            </w:tcBorders>
            <w:shd w:fill="E8F0F8" w:val="clear"/>
            <w:tcMar>
              <w:bottom w:w="28" w:type="dxa"/>
            </w:tcMar>
            <w:vAlign w:val="center"/>
          </w:tcPr>
          <w:p>
            <w:pPr>
              <w:pStyle w:val="TableContents"/>
              <w:spacing w:before="0" w:after="283"/>
              <w:rPr/>
            </w:pPr>
            <w:r>
              <w:rPr/>
              <w:t> </w:t>
            </w:r>
          </w:p>
        </w:tc>
        <w:tc>
          <w:tcPr>
            <w:tcW w:w="120" w:type="dxa"/>
            <w:tcBorders>
              <w:bottom w:val="single" w:sz="6" w:space="0" w:color="FFFFFF"/>
            </w:tcBorders>
            <w:shd w:fill="E8F0F8" w:val="clear"/>
            <w:tcMar>
              <w:bottom w:w="28" w:type="dxa"/>
            </w:tcMar>
            <w:vAlign w:val="center"/>
          </w:tcPr>
          <w:p>
            <w:pPr>
              <w:pStyle w:val="TableContents"/>
              <w:spacing w:before="0" w:after="283"/>
              <w:rPr/>
            </w:pPr>
            <w:r>
              <w:rPr/>
              <w:t> </w:t>
            </w:r>
          </w:p>
        </w:tc>
        <w:tc>
          <w:tcPr>
            <w:tcW w:w="60" w:type="dxa"/>
            <w:tcBorders>
              <w:bottom w:val="single" w:sz="6" w:space="0" w:color="FFFFFF"/>
              <w:right w:val="single" w:sz="8" w:space="0" w:color="FCFCFC"/>
            </w:tcBorders>
            <w:shd w:fill="E8F0F8" w:val="clear"/>
            <w:tcMar>
              <w:bottom w:w="28" w:type="dxa"/>
              <w:right w:w="28" w:type="dxa"/>
            </w:tcMar>
            <w:vAlign w:val="center"/>
          </w:tcPr>
          <w:p>
            <w:pPr>
              <w:pStyle w:val="TableContents"/>
              <w:spacing w:before="0" w:after="283"/>
              <w:rPr/>
            </w:pPr>
            <w:r>
              <w:rPr/>
              <w:t> </w:t>
            </w:r>
          </w:p>
        </w:tc>
        <w:tc>
          <w:tcPr>
            <w:tcW w:w="60" w:type="dxa"/>
            <w:tcBorders>
              <w:bottom w:val="single" w:sz="6" w:space="0" w:color="FFFFFF"/>
            </w:tcBorders>
            <w:shd w:fill="E8F0F8" w:val="clear"/>
            <w:tcMar>
              <w:bottom w:w="28" w:type="dxa"/>
            </w:tcMar>
            <w:vAlign w:val="center"/>
          </w:tcPr>
          <w:p>
            <w:pPr>
              <w:pStyle w:val="TableContents"/>
              <w:spacing w:before="0" w:after="283"/>
              <w:rPr/>
            </w:pPr>
            <w:r>
              <w:rPr/>
              <w:t> </w:t>
            </w:r>
          </w:p>
        </w:tc>
        <w:tc>
          <w:tcPr>
            <w:tcW w:w="402" w:type="dxa"/>
            <w:tcBorders>
              <w:bottom w:val="single" w:sz="6" w:space="0" w:color="FFFFFF"/>
            </w:tcBorders>
            <w:shd w:fill="E8F0F8"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E8F0F8" w:val="clear"/>
            <w:tcMar>
              <w:bottom w:w="28" w:type="dxa"/>
            </w:tcMar>
            <w:vAlign w:val="center"/>
          </w:tcPr>
          <w:p>
            <w:pPr>
              <w:pStyle w:val="TableContents"/>
              <w:spacing w:before="0" w:after="20"/>
              <w:jc w:val="left"/>
              <w:rPr/>
            </w:pPr>
            <w:r>
              <w:rPr/>
              <w:t> </w:t>
            </w:r>
          </w:p>
        </w:tc>
        <w:tc>
          <w:tcPr>
            <w:tcW w:w="60" w:type="dxa"/>
            <w:tcBorders>
              <w:bottom w:val="single" w:sz="6" w:space="0" w:color="FFFFFF"/>
              <w:right w:val="single" w:sz="8" w:space="0" w:color="FCFCFC"/>
            </w:tcBorders>
            <w:shd w:fill="E8F0F8"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FFFFFF"/>
            </w:tcBorders>
            <w:shd w:fill="E8F0F8" w:val="clear"/>
            <w:tcMar>
              <w:bottom w:w="28" w:type="dxa"/>
            </w:tcMar>
            <w:vAlign w:val="center"/>
          </w:tcPr>
          <w:p>
            <w:pPr>
              <w:pStyle w:val="TableContents"/>
              <w:spacing w:before="0" w:after="283"/>
              <w:rPr/>
            </w:pPr>
            <w:r>
              <w:rPr/>
              <w:t> </w:t>
            </w:r>
          </w:p>
        </w:tc>
        <w:tc>
          <w:tcPr>
            <w:tcW w:w="402" w:type="dxa"/>
            <w:tcBorders>
              <w:bottom w:val="single" w:sz="6" w:space="0" w:color="FFFFFF"/>
            </w:tcBorders>
            <w:shd w:fill="E8F0F8"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E8F0F8" w:val="clear"/>
            <w:tcMar>
              <w:bottom w:w="28" w:type="dxa"/>
            </w:tcMar>
            <w:vAlign w:val="center"/>
          </w:tcPr>
          <w:p>
            <w:pPr>
              <w:pStyle w:val="TableContents"/>
              <w:spacing w:before="0" w:after="20"/>
              <w:jc w:val="left"/>
              <w:rPr/>
            </w:pPr>
            <w:r>
              <w:rPr/>
              <w:t> </w:t>
            </w:r>
          </w:p>
        </w:tc>
        <w:tc>
          <w:tcPr>
            <w:tcW w:w="60" w:type="dxa"/>
            <w:tcBorders>
              <w:bottom w:val="single" w:sz="6" w:space="0" w:color="FFFFFF"/>
              <w:right w:val="single" w:sz="8" w:space="0" w:color="FCFCFC"/>
            </w:tcBorders>
            <w:shd w:fill="E8F0F8"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FFFFFF"/>
            </w:tcBorders>
            <w:shd w:fill="E8F0F8" w:val="clear"/>
            <w:tcMar>
              <w:bottom w:w="28" w:type="dxa"/>
            </w:tcMar>
            <w:vAlign w:val="center"/>
          </w:tcPr>
          <w:p>
            <w:pPr>
              <w:pStyle w:val="TableContents"/>
              <w:spacing w:before="0" w:after="283"/>
              <w:rPr/>
            </w:pPr>
            <w:r>
              <w:rPr/>
              <w:t> </w:t>
            </w:r>
          </w:p>
        </w:tc>
        <w:tc>
          <w:tcPr>
            <w:tcW w:w="402" w:type="dxa"/>
            <w:tcBorders>
              <w:bottom w:val="single" w:sz="6" w:space="0" w:color="FFFFFF"/>
            </w:tcBorders>
            <w:shd w:fill="E8F0F8"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E8F0F8" w:val="clear"/>
            <w:tcMar>
              <w:bottom w:w="28" w:type="dxa"/>
            </w:tcMar>
            <w:vAlign w:val="center"/>
          </w:tcPr>
          <w:p>
            <w:pPr>
              <w:pStyle w:val="TableContents"/>
              <w:spacing w:before="0" w:after="20"/>
              <w:jc w:val="left"/>
              <w:rPr/>
            </w:pPr>
            <w:r>
              <w:rPr/>
              <w:t> </w:t>
            </w:r>
          </w:p>
        </w:tc>
        <w:tc>
          <w:tcPr>
            <w:tcW w:w="60" w:type="dxa"/>
            <w:tcBorders>
              <w:bottom w:val="single" w:sz="6" w:space="0" w:color="FFFFFF"/>
              <w:right w:val="single" w:sz="8" w:space="0" w:color="FCFCFC"/>
            </w:tcBorders>
            <w:shd w:fill="E8F0F8"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FFFFFF"/>
            </w:tcBorders>
            <w:shd w:fill="E8F0F8" w:val="clear"/>
            <w:tcMar>
              <w:bottom w:w="28" w:type="dxa"/>
            </w:tcMar>
            <w:vAlign w:val="center"/>
          </w:tcPr>
          <w:p>
            <w:pPr>
              <w:pStyle w:val="TableContents"/>
              <w:spacing w:before="0" w:after="283"/>
              <w:rPr/>
            </w:pPr>
            <w:r>
              <w:rPr/>
              <w:t> </w:t>
            </w:r>
          </w:p>
        </w:tc>
        <w:tc>
          <w:tcPr>
            <w:tcW w:w="402" w:type="dxa"/>
            <w:tcBorders>
              <w:bottom w:val="single" w:sz="6" w:space="0" w:color="FFFFFF"/>
            </w:tcBorders>
            <w:shd w:fill="E8F0F8"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E8F0F8" w:val="clear"/>
            <w:tcMar>
              <w:bottom w:w="28" w:type="dxa"/>
            </w:tcMar>
            <w:vAlign w:val="center"/>
          </w:tcPr>
          <w:p>
            <w:pPr>
              <w:pStyle w:val="TableContents"/>
              <w:spacing w:before="0" w:after="20"/>
              <w:jc w:val="left"/>
              <w:rPr/>
            </w:pPr>
            <w:r>
              <w:rPr/>
              <w:t> </w:t>
            </w:r>
          </w:p>
        </w:tc>
        <w:tc>
          <w:tcPr>
            <w:tcW w:w="60" w:type="dxa"/>
            <w:tcBorders>
              <w:bottom w:val="single" w:sz="6" w:space="0" w:color="FFFFFF"/>
              <w:right w:val="single" w:sz="8" w:space="0" w:color="FCFCFC"/>
            </w:tcBorders>
            <w:shd w:fill="E8F0F8"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FFFFFF"/>
            </w:tcBorders>
            <w:shd w:fill="E8F0F8" w:val="clear"/>
            <w:tcMar>
              <w:bottom w:w="28" w:type="dxa"/>
            </w:tcMar>
            <w:vAlign w:val="center"/>
          </w:tcPr>
          <w:p>
            <w:pPr>
              <w:pStyle w:val="TableContents"/>
              <w:spacing w:before="0" w:after="283"/>
              <w:rPr/>
            </w:pPr>
            <w:r>
              <w:rPr/>
              <w:t> </w:t>
            </w:r>
          </w:p>
        </w:tc>
        <w:tc>
          <w:tcPr>
            <w:tcW w:w="402" w:type="dxa"/>
            <w:tcBorders>
              <w:bottom w:val="single" w:sz="6" w:space="0" w:color="FFFFFF"/>
            </w:tcBorders>
            <w:shd w:fill="E8F0F8"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E8F0F8" w:val="clear"/>
            <w:tcMar>
              <w:bottom w:w="28" w:type="dxa"/>
            </w:tcMar>
            <w:vAlign w:val="center"/>
          </w:tcPr>
          <w:p>
            <w:pPr>
              <w:pStyle w:val="TableContents"/>
              <w:spacing w:before="0" w:after="20"/>
              <w:jc w:val="left"/>
              <w:rPr/>
            </w:pPr>
            <w:r>
              <w:rPr/>
              <w:t> </w:t>
            </w:r>
          </w:p>
        </w:tc>
        <w:tc>
          <w:tcPr>
            <w:tcW w:w="60" w:type="dxa"/>
            <w:tcBorders>
              <w:bottom w:val="single" w:sz="6" w:space="0" w:color="FFFFFF"/>
              <w:right w:val="single" w:sz="8" w:space="0" w:color="FFFFFF"/>
            </w:tcBorders>
            <w:shd w:fill="E8F0F8"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FFFFFF"/>
            </w:tcBorders>
            <w:shd w:fill="E8F0F8" w:val="clear"/>
            <w:tcMar>
              <w:bottom w:w="28" w:type="dxa"/>
            </w:tcMar>
            <w:vAlign w:val="center"/>
          </w:tcPr>
          <w:p>
            <w:pPr>
              <w:pStyle w:val="TableContents"/>
              <w:spacing w:before="0" w:after="283"/>
              <w:rPr/>
            </w:pPr>
            <w:r>
              <w:rPr/>
              <w:t> </w:t>
            </w:r>
          </w:p>
        </w:tc>
        <w:tc>
          <w:tcPr>
            <w:tcW w:w="402" w:type="dxa"/>
            <w:tcBorders>
              <w:bottom w:val="single" w:sz="6" w:space="0" w:color="FFFFFF"/>
            </w:tcBorders>
            <w:shd w:fill="E8F0F8" w:val="clear"/>
            <w:tcMar>
              <w:bottom w:w="28" w:type="dxa"/>
            </w:tcMar>
            <w:vAlign w:val="center"/>
          </w:tcPr>
          <w:p>
            <w:pPr>
              <w:pStyle w:val="TableContents"/>
              <w:spacing w:before="0" w:after="283"/>
              <w:rPr/>
            </w:pPr>
            <w:r>
              <w:rPr/>
              <w:t> </w:t>
            </w:r>
          </w:p>
        </w:tc>
        <w:tc>
          <w:tcPr>
            <w:tcW w:w="120" w:type="dxa"/>
            <w:tcBorders>
              <w:bottom w:val="single" w:sz="6" w:space="0" w:color="FFFFFF"/>
            </w:tcBorders>
            <w:shd w:fill="E8F0F8" w:val="clear"/>
            <w:tcMar>
              <w:bottom w:w="28" w:type="dxa"/>
            </w:tcMar>
            <w:vAlign w:val="center"/>
          </w:tcPr>
          <w:p>
            <w:pPr>
              <w:pStyle w:val="TableContents"/>
              <w:spacing w:before="0" w:after="283"/>
              <w:rPr/>
            </w:pPr>
            <w:r>
              <w:rPr/>
              <w:t> </w:t>
            </w:r>
          </w:p>
        </w:tc>
        <w:tc>
          <w:tcPr>
            <w:tcW w:w="60" w:type="dxa"/>
            <w:tcBorders>
              <w:bottom w:val="single" w:sz="6" w:space="0" w:color="FFFFFF"/>
              <w:right w:val="single" w:sz="8" w:space="0" w:color="FFFFFF"/>
            </w:tcBorders>
            <w:shd w:fill="E8F0F8" w:val="clear"/>
            <w:tcMar>
              <w:bottom w:w="28" w:type="dxa"/>
              <w:right w:w="28" w:type="dxa"/>
            </w:tcMar>
            <w:vAlign w:val="center"/>
          </w:tcPr>
          <w:p>
            <w:pPr>
              <w:pStyle w:val="TableContents"/>
              <w:spacing w:before="0" w:after="283"/>
              <w:rPr/>
            </w:pPr>
            <w:r>
              <w:rPr/>
              <w:t> </w:t>
            </w:r>
          </w:p>
        </w:tc>
        <w:tc>
          <w:tcPr>
            <w:tcW w:w="60" w:type="dxa"/>
            <w:tcBorders>
              <w:bottom w:val="single" w:sz="6" w:space="0" w:color="FFFFFF"/>
            </w:tcBorders>
            <w:shd w:fill="E8F0F8" w:val="clear"/>
            <w:tcMar>
              <w:bottom w:w="28" w:type="dxa"/>
            </w:tcMar>
            <w:vAlign w:val="center"/>
          </w:tcPr>
          <w:p>
            <w:pPr>
              <w:pStyle w:val="TableContents"/>
              <w:spacing w:before="0" w:after="283"/>
              <w:rPr/>
            </w:pPr>
            <w:r>
              <w:rPr/>
              <w:t> </w:t>
            </w:r>
          </w:p>
        </w:tc>
        <w:tc>
          <w:tcPr>
            <w:tcW w:w="402" w:type="dxa"/>
            <w:tcBorders>
              <w:bottom w:val="single" w:sz="6" w:space="0" w:color="FFFFFF"/>
            </w:tcBorders>
            <w:shd w:fill="E8F0F8" w:val="clear"/>
            <w:tcMar>
              <w:bottom w:w="28" w:type="dxa"/>
            </w:tcMar>
            <w:vAlign w:val="center"/>
          </w:tcPr>
          <w:p>
            <w:pPr>
              <w:pStyle w:val="TableContents"/>
              <w:spacing w:before="0" w:after="283"/>
              <w:rPr/>
            </w:pPr>
            <w:r>
              <w:rPr/>
              <w:t> </w:t>
            </w:r>
          </w:p>
        </w:tc>
        <w:tc>
          <w:tcPr>
            <w:tcW w:w="120" w:type="dxa"/>
            <w:tcBorders>
              <w:bottom w:val="single" w:sz="6" w:space="0" w:color="FFFFFF"/>
            </w:tcBorders>
            <w:shd w:fill="E8F0F8" w:val="clear"/>
            <w:tcMar>
              <w:bottom w:w="28" w:type="dxa"/>
            </w:tcMar>
            <w:vAlign w:val="center"/>
          </w:tcPr>
          <w:p>
            <w:pPr>
              <w:pStyle w:val="TableContents"/>
              <w:spacing w:before="0" w:after="283"/>
              <w:rPr/>
            </w:pPr>
            <w:r>
              <w:rPr/>
              <w:t> </w:t>
            </w:r>
          </w:p>
        </w:tc>
        <w:tc>
          <w:tcPr>
            <w:tcW w:w="60" w:type="dxa"/>
            <w:tcBorders>
              <w:bottom w:val="single" w:sz="6" w:space="0" w:color="FFFFFF"/>
              <w:right w:val="single" w:sz="8" w:space="0" w:color="FFFFFF"/>
            </w:tcBorders>
            <w:shd w:fill="E8F0F8" w:val="clear"/>
            <w:tcMar>
              <w:bottom w:w="28" w:type="dxa"/>
              <w:right w:w="28" w:type="dxa"/>
            </w:tcMar>
            <w:vAlign w:val="center"/>
          </w:tcPr>
          <w:p>
            <w:pPr>
              <w:pStyle w:val="TableContents"/>
              <w:spacing w:before="0" w:after="283"/>
              <w:rPr/>
            </w:pPr>
            <w:r>
              <w:rPr/>
              <w:t> </w:t>
            </w:r>
          </w:p>
        </w:tc>
        <w:tc>
          <w:tcPr>
            <w:tcW w:w="60" w:type="dxa"/>
            <w:tcBorders>
              <w:bottom w:val="single" w:sz="6" w:space="0" w:color="FFFFFF"/>
            </w:tcBorders>
            <w:shd w:fill="E8F0F8" w:val="clear"/>
            <w:tcMar>
              <w:bottom w:w="28" w:type="dxa"/>
            </w:tcMar>
            <w:vAlign w:val="center"/>
          </w:tcPr>
          <w:p>
            <w:pPr>
              <w:pStyle w:val="TableContents"/>
              <w:spacing w:before="0" w:after="283"/>
              <w:rPr/>
            </w:pPr>
            <w:r>
              <w:rPr/>
              <w:t> </w:t>
            </w:r>
          </w:p>
        </w:tc>
        <w:tc>
          <w:tcPr>
            <w:tcW w:w="402" w:type="dxa"/>
            <w:tcBorders>
              <w:bottom w:val="single" w:sz="6" w:space="0" w:color="FFFFFF"/>
            </w:tcBorders>
            <w:shd w:fill="E8F0F8"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E8F0F8" w:val="clear"/>
            <w:tcMar>
              <w:bottom w:w="28" w:type="dxa"/>
            </w:tcMar>
            <w:vAlign w:val="center"/>
          </w:tcPr>
          <w:p>
            <w:pPr>
              <w:pStyle w:val="TableContents"/>
              <w:spacing w:before="0" w:after="20"/>
              <w:jc w:val="left"/>
              <w:rPr/>
            </w:pPr>
            <w:r>
              <w:rPr/>
              <w:t> </w:t>
            </w:r>
          </w:p>
        </w:tc>
        <w:tc>
          <w:tcPr>
            <w:tcW w:w="60" w:type="dxa"/>
            <w:tcBorders>
              <w:bottom w:val="single" w:sz="6" w:space="0" w:color="FFFFFF"/>
              <w:right w:val="single" w:sz="8" w:space="0" w:color="FFFFFF"/>
            </w:tcBorders>
            <w:shd w:fill="E8F0F8"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FFFFFF"/>
            </w:tcBorders>
            <w:shd w:fill="E8F0F8" w:val="clear"/>
            <w:tcMar>
              <w:bottom w:w="28" w:type="dxa"/>
            </w:tcMar>
            <w:vAlign w:val="center"/>
          </w:tcPr>
          <w:p>
            <w:pPr>
              <w:pStyle w:val="TableContents"/>
              <w:spacing w:before="0" w:after="283"/>
              <w:rPr/>
            </w:pPr>
            <w:r>
              <w:rPr/>
              <w:t> </w:t>
            </w:r>
          </w:p>
        </w:tc>
        <w:tc>
          <w:tcPr>
            <w:tcW w:w="402" w:type="dxa"/>
            <w:tcBorders>
              <w:bottom w:val="single" w:sz="6" w:space="0" w:color="FFFFFF"/>
            </w:tcBorders>
            <w:shd w:fill="E8F0F8"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E8F0F8" w:val="clear"/>
            <w:tcMar>
              <w:bottom w:w="28" w:type="dxa"/>
            </w:tcMar>
            <w:vAlign w:val="center"/>
          </w:tcPr>
          <w:p>
            <w:pPr>
              <w:pStyle w:val="TableContents"/>
              <w:spacing w:before="0" w:after="20"/>
              <w:jc w:val="left"/>
              <w:rPr/>
            </w:pPr>
            <w:r>
              <w:rPr/>
              <w:t> </w:t>
            </w:r>
          </w:p>
        </w:tc>
        <w:tc>
          <w:tcPr>
            <w:tcW w:w="81" w:type="dxa"/>
            <w:tcBorders>
              <w:bottom w:val="single" w:sz="6" w:space="0" w:color="FFFFFF"/>
              <w:right w:val="single" w:sz="8" w:space="0" w:color="FFFFFF"/>
            </w:tcBorders>
            <w:shd w:fill="E8F0F8" w:val="clear"/>
            <w:tcMar>
              <w:bottom w:w="28" w:type="dxa"/>
              <w:right w:w="40" w:type="dxa"/>
            </w:tcMar>
            <w:vAlign w:val="center"/>
          </w:tcPr>
          <w:p>
            <w:pPr>
              <w:pStyle w:val="TableContents"/>
              <w:rPr/>
            </w:pPr>
            <w:r>
              <w:rPr/>
              <w:t> </w:t>
            </w:r>
          </w:p>
          <w:p>
            <w:pPr>
              <w:pStyle w:val="TableContents"/>
              <w:spacing w:before="0" w:after="20"/>
              <w:rPr/>
            </w:pPr>
            <w:r>
              <w:rPr/>
              <w:t> </w:t>
            </w:r>
          </w:p>
        </w:tc>
      </w:tr>
      <w:tr>
        <w:trPr/>
        <w:tc>
          <w:tcPr>
            <w:tcW w:w="3764" w:type="dxa"/>
            <w:tcBorders/>
            <w:shd w:fill="BAD3EA" w:val="clear"/>
            <w:vAlign w:val="center"/>
          </w:tcPr>
          <w:p>
            <w:pPr>
              <w:pStyle w:val="TableContents"/>
              <w:spacing w:before="0" w:after="283"/>
              <w:rPr>
                <w:sz w:val="4"/>
                <w:szCs w:val="4"/>
              </w:rPr>
            </w:pPr>
            <w:r>
              <w:rPr>
                <w:sz w:val="4"/>
                <w:szCs w:val="4"/>
              </w:rPr>
            </w:r>
          </w:p>
        </w:tc>
        <w:tc>
          <w:tcPr>
            <w:tcW w:w="642" w:type="dxa"/>
            <w:gridSpan w:val="4"/>
            <w:tcBorders>
              <w:left w:val="single" w:sz="8" w:space="0" w:color="FCFCFC"/>
              <w:right w:val="single" w:sz="8" w:space="0" w:color="FCFCFC"/>
            </w:tcBorders>
            <w:shd w:fill="BAD3EA" w:val="clear"/>
            <w:tcMar>
              <w:left w:w="28" w:type="dxa"/>
              <w:right w:w="28" w:type="dxa"/>
            </w:tcMar>
            <w:vAlign w:val="center"/>
          </w:tcPr>
          <w:p>
            <w:pPr>
              <w:pStyle w:val="TableContents"/>
              <w:spacing w:before="0" w:after="283"/>
              <w:rPr/>
            </w:pPr>
            <w:r>
              <w:rPr/>
              <w:t> </w:t>
            </w:r>
          </w:p>
        </w:tc>
        <w:tc>
          <w:tcPr>
            <w:tcW w:w="642" w:type="dxa"/>
            <w:gridSpan w:val="4"/>
            <w:tcBorders>
              <w:right w:val="single" w:sz="8" w:space="0" w:color="FCFCFC"/>
            </w:tcBorders>
            <w:shd w:fill="BAD3EA" w:val="clear"/>
            <w:tcMar>
              <w:right w:w="28" w:type="dxa"/>
            </w:tcMar>
            <w:vAlign w:val="center"/>
          </w:tcPr>
          <w:p>
            <w:pPr>
              <w:pStyle w:val="TableContents"/>
              <w:spacing w:before="0" w:after="283"/>
              <w:rPr/>
            </w:pPr>
            <w:r>
              <w:rPr/>
              <w:t> </w:t>
            </w:r>
          </w:p>
        </w:tc>
        <w:tc>
          <w:tcPr>
            <w:tcW w:w="642" w:type="dxa"/>
            <w:gridSpan w:val="4"/>
            <w:tcBorders>
              <w:right w:val="single" w:sz="8" w:space="0" w:color="FCFCFC"/>
            </w:tcBorders>
            <w:shd w:fill="BAD3EA" w:val="clear"/>
            <w:tcMar>
              <w:right w:w="28" w:type="dxa"/>
            </w:tcMar>
            <w:vAlign w:val="center"/>
          </w:tcPr>
          <w:p>
            <w:pPr>
              <w:pStyle w:val="TableContents"/>
              <w:spacing w:before="0" w:after="283"/>
              <w:rPr/>
            </w:pPr>
            <w:r>
              <w:rPr/>
              <w:t> </w:t>
            </w:r>
          </w:p>
        </w:tc>
        <w:tc>
          <w:tcPr>
            <w:tcW w:w="642" w:type="dxa"/>
            <w:gridSpan w:val="4"/>
            <w:tcBorders>
              <w:right w:val="single" w:sz="8" w:space="0" w:color="FCFCFC"/>
            </w:tcBorders>
            <w:shd w:fill="BAD3EA" w:val="clear"/>
            <w:tcMar>
              <w:right w:w="28" w:type="dxa"/>
            </w:tcMar>
            <w:vAlign w:val="center"/>
          </w:tcPr>
          <w:p>
            <w:pPr>
              <w:pStyle w:val="TableContents"/>
              <w:spacing w:before="0" w:after="283"/>
              <w:rPr/>
            </w:pPr>
            <w:r>
              <w:rPr/>
              <w:t> </w:t>
            </w:r>
          </w:p>
        </w:tc>
        <w:tc>
          <w:tcPr>
            <w:tcW w:w="642" w:type="dxa"/>
            <w:gridSpan w:val="4"/>
            <w:tcBorders>
              <w:right w:val="single" w:sz="8" w:space="0" w:color="FCFCFC"/>
            </w:tcBorders>
            <w:shd w:fill="BAD3EA" w:val="clear"/>
            <w:tcMar>
              <w:right w:w="28" w:type="dxa"/>
            </w:tcMar>
            <w:vAlign w:val="center"/>
          </w:tcPr>
          <w:p>
            <w:pPr>
              <w:pStyle w:val="TableContents"/>
              <w:spacing w:before="0" w:after="283"/>
              <w:rPr/>
            </w:pPr>
            <w:r>
              <w:rPr/>
              <w:t> </w:t>
            </w:r>
          </w:p>
        </w:tc>
        <w:tc>
          <w:tcPr>
            <w:tcW w:w="642" w:type="dxa"/>
            <w:gridSpan w:val="4"/>
            <w:tcBorders>
              <w:right w:val="single" w:sz="8" w:space="0" w:color="FFFFFF"/>
            </w:tcBorders>
            <w:shd w:fill="BAD3EA" w:val="clear"/>
            <w:tcMar>
              <w:right w:w="28" w:type="dxa"/>
            </w:tcMar>
            <w:vAlign w:val="center"/>
          </w:tcPr>
          <w:p>
            <w:pPr>
              <w:pStyle w:val="TableContents"/>
              <w:spacing w:before="0" w:after="283"/>
              <w:rPr/>
            </w:pPr>
            <w:r>
              <w:rPr/>
              <w:t> </w:t>
            </w:r>
          </w:p>
        </w:tc>
        <w:tc>
          <w:tcPr>
            <w:tcW w:w="642" w:type="dxa"/>
            <w:gridSpan w:val="4"/>
            <w:tcBorders>
              <w:right w:val="single" w:sz="8" w:space="0" w:color="FFFFFF"/>
            </w:tcBorders>
            <w:shd w:fill="BAD3EA" w:val="clear"/>
            <w:tcMar>
              <w:right w:w="28" w:type="dxa"/>
            </w:tcMar>
            <w:vAlign w:val="center"/>
          </w:tcPr>
          <w:p>
            <w:pPr>
              <w:pStyle w:val="TableContents"/>
              <w:spacing w:before="0" w:after="283"/>
              <w:rPr/>
            </w:pPr>
            <w:r>
              <w:rPr/>
              <w:t> </w:t>
            </w:r>
          </w:p>
        </w:tc>
        <w:tc>
          <w:tcPr>
            <w:tcW w:w="642" w:type="dxa"/>
            <w:gridSpan w:val="4"/>
            <w:tcBorders>
              <w:right w:val="single" w:sz="8" w:space="0" w:color="FFFFFF"/>
            </w:tcBorders>
            <w:shd w:fill="BAD3EA" w:val="clear"/>
            <w:tcMar>
              <w:right w:w="28" w:type="dxa"/>
            </w:tcMar>
            <w:vAlign w:val="center"/>
          </w:tcPr>
          <w:p>
            <w:pPr>
              <w:pStyle w:val="TableContents"/>
              <w:spacing w:before="0" w:after="283"/>
              <w:rPr/>
            </w:pPr>
            <w:r>
              <w:rPr/>
              <w:t> </w:t>
            </w:r>
          </w:p>
        </w:tc>
        <w:tc>
          <w:tcPr>
            <w:tcW w:w="642" w:type="dxa"/>
            <w:gridSpan w:val="4"/>
            <w:tcBorders>
              <w:right w:val="single" w:sz="8" w:space="0" w:color="FFFFFF"/>
            </w:tcBorders>
            <w:shd w:fill="BAD3EA" w:val="clear"/>
            <w:tcMar>
              <w:right w:w="28" w:type="dxa"/>
            </w:tcMar>
            <w:vAlign w:val="center"/>
          </w:tcPr>
          <w:p>
            <w:pPr>
              <w:pStyle w:val="TableContents"/>
              <w:spacing w:before="0" w:after="283"/>
              <w:rPr/>
            </w:pPr>
            <w:r>
              <w:rPr/>
              <w:t> </w:t>
            </w:r>
          </w:p>
        </w:tc>
        <w:tc>
          <w:tcPr>
            <w:tcW w:w="663" w:type="dxa"/>
            <w:gridSpan w:val="4"/>
            <w:tcBorders>
              <w:right w:val="single" w:sz="8" w:space="0" w:color="FFFFFF"/>
            </w:tcBorders>
            <w:shd w:fill="BAD3EA" w:val="clear"/>
            <w:tcMar>
              <w:right w:w="28" w:type="dxa"/>
            </w:tcMar>
            <w:vAlign w:val="center"/>
          </w:tcPr>
          <w:p>
            <w:pPr>
              <w:pStyle w:val="TableContents"/>
              <w:spacing w:before="0" w:after="283"/>
              <w:rPr/>
            </w:pPr>
            <w:r>
              <w:rPr/>
              <w:t> </w:t>
            </w:r>
          </w:p>
        </w:tc>
      </w:tr>
      <w:tr>
        <w:trPr/>
        <w:tc>
          <w:tcPr>
            <w:tcW w:w="3764" w:type="dxa"/>
            <w:tcBorders>
              <w:bottom w:val="single" w:sz="6" w:space="0" w:color="FFFFFF"/>
            </w:tcBorders>
            <w:shd w:fill="BAD3EA" w:val="clear"/>
            <w:tcMar>
              <w:bottom w:w="28" w:type="dxa"/>
            </w:tcMar>
            <w:vAlign w:val="center"/>
          </w:tcPr>
          <w:p>
            <w:pPr>
              <w:pStyle w:val="TableContents"/>
              <w:spacing w:before="0" w:after="0"/>
              <w:rPr/>
            </w:pPr>
            <w:r>
              <w:rPr/>
              <w:t>  </w:t>
            </w:r>
            <w:r>
              <w:rPr>
                <w:rFonts w:ascii="ARIAL" w:hAnsi="ARIAL"/>
                <w:sz w:val="18"/>
              </w:rPr>
              <w:t>Operations Experience</w:t>
            </w:r>
          </w:p>
          <w:p>
            <w:pPr>
              <w:pStyle w:val="TableContents"/>
              <w:spacing w:before="0" w:after="20"/>
              <w:rPr/>
            </w:pPr>
            <w:r>
              <w:rPr/>
              <w:t> </w:t>
            </w:r>
          </w:p>
        </w:tc>
        <w:tc>
          <w:tcPr>
            <w:tcW w:w="60" w:type="dxa"/>
            <w:tcBorders>
              <w:left w:val="single" w:sz="8" w:space="0" w:color="FCFCFC"/>
              <w:bottom w:val="single" w:sz="6" w:space="0" w:color="FFFFFF"/>
            </w:tcBorders>
            <w:shd w:fill="BAD3EA" w:val="clear"/>
            <w:tcMar>
              <w:left w:w="28" w:type="dxa"/>
              <w:bottom w:w="28" w:type="dxa"/>
            </w:tcMar>
            <w:vAlign w:val="center"/>
          </w:tcPr>
          <w:p>
            <w:pPr>
              <w:pStyle w:val="TableContents"/>
              <w:spacing w:before="0" w:after="283"/>
              <w:rPr/>
            </w:pPr>
            <w:r>
              <w:rPr/>
              <w:t> </w:t>
            </w:r>
          </w:p>
        </w:tc>
        <w:tc>
          <w:tcPr>
            <w:tcW w:w="402" w:type="dxa"/>
            <w:tcBorders>
              <w:bottom w:val="single" w:sz="6" w:space="0" w:color="FFFFFF"/>
            </w:tcBorders>
            <w:shd w:fill="BAD3EA"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BAD3EA" w:val="clear"/>
            <w:tcMar>
              <w:bottom w:w="28" w:type="dxa"/>
            </w:tcMar>
            <w:vAlign w:val="center"/>
          </w:tcPr>
          <w:p>
            <w:pPr>
              <w:pStyle w:val="TableContents"/>
              <w:spacing w:before="0" w:after="20"/>
              <w:jc w:val="left"/>
              <w:rPr/>
            </w:pPr>
            <w:r>
              <w:rPr/>
              <w:t> </w:t>
            </w:r>
          </w:p>
        </w:tc>
        <w:tc>
          <w:tcPr>
            <w:tcW w:w="60" w:type="dxa"/>
            <w:tcBorders>
              <w:bottom w:val="single" w:sz="6" w:space="0" w:color="FFFFFF"/>
              <w:right w:val="single" w:sz="8" w:space="0" w:color="FCFCFC"/>
            </w:tcBorders>
            <w:shd w:fill="BAD3EA"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FFFFFF"/>
            </w:tcBorders>
            <w:shd w:fill="BAD3EA" w:val="clear"/>
            <w:tcMar>
              <w:bottom w:w="28" w:type="dxa"/>
            </w:tcMar>
            <w:vAlign w:val="center"/>
          </w:tcPr>
          <w:p>
            <w:pPr>
              <w:pStyle w:val="TableContents"/>
              <w:spacing w:before="0" w:after="283"/>
              <w:rPr/>
            </w:pPr>
            <w:r>
              <w:rPr/>
              <w:t> </w:t>
            </w:r>
          </w:p>
        </w:tc>
        <w:tc>
          <w:tcPr>
            <w:tcW w:w="402" w:type="dxa"/>
            <w:tcBorders>
              <w:bottom w:val="single" w:sz="6" w:space="0" w:color="FFFFFF"/>
            </w:tcBorders>
            <w:shd w:fill="BAD3EA"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BAD3EA" w:val="clear"/>
            <w:tcMar>
              <w:bottom w:w="28" w:type="dxa"/>
            </w:tcMar>
            <w:vAlign w:val="center"/>
          </w:tcPr>
          <w:p>
            <w:pPr>
              <w:pStyle w:val="TableContents"/>
              <w:spacing w:before="0" w:after="20"/>
              <w:jc w:val="left"/>
              <w:rPr/>
            </w:pPr>
            <w:r>
              <w:rPr/>
              <w:t> </w:t>
            </w:r>
          </w:p>
        </w:tc>
        <w:tc>
          <w:tcPr>
            <w:tcW w:w="60" w:type="dxa"/>
            <w:tcBorders>
              <w:bottom w:val="single" w:sz="6" w:space="0" w:color="FFFFFF"/>
              <w:right w:val="single" w:sz="8" w:space="0" w:color="FCFCFC"/>
            </w:tcBorders>
            <w:shd w:fill="BAD3EA"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FFFFFF"/>
            </w:tcBorders>
            <w:shd w:fill="BAD3EA" w:val="clear"/>
            <w:tcMar>
              <w:bottom w:w="28" w:type="dxa"/>
            </w:tcMar>
            <w:vAlign w:val="center"/>
          </w:tcPr>
          <w:p>
            <w:pPr>
              <w:pStyle w:val="TableContents"/>
              <w:spacing w:before="0" w:after="283"/>
              <w:rPr/>
            </w:pPr>
            <w:r>
              <w:rPr/>
              <w:t> </w:t>
            </w:r>
          </w:p>
        </w:tc>
        <w:tc>
          <w:tcPr>
            <w:tcW w:w="402" w:type="dxa"/>
            <w:tcBorders>
              <w:bottom w:val="single" w:sz="6" w:space="0" w:color="FFFFFF"/>
            </w:tcBorders>
            <w:shd w:fill="BAD3EA" w:val="clear"/>
            <w:tcMar>
              <w:bottom w:w="28" w:type="dxa"/>
            </w:tcMar>
            <w:vAlign w:val="center"/>
          </w:tcPr>
          <w:p>
            <w:pPr>
              <w:pStyle w:val="TableContents"/>
              <w:rPr/>
            </w:pPr>
            <w:r>
              <w:rPr/>
              <w:t> </w:t>
            </w:r>
          </w:p>
          <w:p>
            <w:pPr>
              <w:pStyle w:val="TableContents"/>
              <w:spacing w:before="0" w:after="20"/>
              <w:rPr/>
            </w:pPr>
            <w:r>
              <w:rPr/>
              <w:t> </w:t>
            </w:r>
          </w:p>
        </w:tc>
        <w:tc>
          <w:tcPr>
            <w:tcW w:w="120" w:type="dxa"/>
            <w:tcBorders>
              <w:bottom w:val="single" w:sz="6" w:space="0" w:color="FFFFFF"/>
            </w:tcBorders>
            <w:shd w:fill="BAD3EA" w:val="clear"/>
            <w:tcMar>
              <w:bottom w:w="28" w:type="dxa"/>
            </w:tcMar>
            <w:vAlign w:val="center"/>
          </w:tcPr>
          <w:p>
            <w:pPr>
              <w:pStyle w:val="TableContents"/>
              <w:jc w:val="right"/>
              <w:rPr/>
            </w:pPr>
            <w:r>
              <w:rPr/>
              <w:t>  </w:t>
            </w:r>
          </w:p>
          <w:p>
            <w:pPr>
              <w:pStyle w:val="TableContents"/>
              <w:spacing w:before="0" w:after="20"/>
              <w:jc w:val="left"/>
              <w:rPr/>
            </w:pPr>
            <w:r>
              <w:rPr/>
              <w:t> </w:t>
            </w:r>
          </w:p>
        </w:tc>
        <w:tc>
          <w:tcPr>
            <w:tcW w:w="60" w:type="dxa"/>
            <w:tcBorders>
              <w:bottom w:val="single" w:sz="6" w:space="0" w:color="FFFFFF"/>
              <w:right w:val="single" w:sz="8" w:space="0" w:color="FCFCFC"/>
            </w:tcBorders>
            <w:shd w:fill="BAD3EA"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FFFFFF"/>
            </w:tcBorders>
            <w:shd w:fill="BAD3EA" w:val="clear"/>
            <w:tcMar>
              <w:bottom w:w="28" w:type="dxa"/>
            </w:tcMar>
            <w:vAlign w:val="center"/>
          </w:tcPr>
          <w:p>
            <w:pPr>
              <w:pStyle w:val="TableContents"/>
              <w:spacing w:before="0" w:after="283"/>
              <w:rPr/>
            </w:pPr>
            <w:r>
              <w:rPr/>
              <w:t> </w:t>
            </w:r>
          </w:p>
        </w:tc>
        <w:tc>
          <w:tcPr>
            <w:tcW w:w="402" w:type="dxa"/>
            <w:tcBorders>
              <w:bottom w:val="single" w:sz="6" w:space="0" w:color="FFFFFF"/>
            </w:tcBorders>
            <w:shd w:fill="BAD3EA"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BAD3EA" w:val="clear"/>
            <w:tcMar>
              <w:bottom w:w="28" w:type="dxa"/>
            </w:tcMar>
            <w:vAlign w:val="center"/>
          </w:tcPr>
          <w:p>
            <w:pPr>
              <w:pStyle w:val="TableContents"/>
              <w:spacing w:before="0" w:after="20"/>
              <w:jc w:val="left"/>
              <w:rPr/>
            </w:pPr>
            <w:r>
              <w:rPr/>
              <w:t> </w:t>
            </w:r>
          </w:p>
        </w:tc>
        <w:tc>
          <w:tcPr>
            <w:tcW w:w="60" w:type="dxa"/>
            <w:tcBorders>
              <w:bottom w:val="single" w:sz="6" w:space="0" w:color="FFFFFF"/>
              <w:right w:val="single" w:sz="8" w:space="0" w:color="FCFCFC"/>
            </w:tcBorders>
            <w:shd w:fill="BAD3EA"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FFFFFF"/>
            </w:tcBorders>
            <w:shd w:fill="BAD3EA" w:val="clear"/>
            <w:tcMar>
              <w:bottom w:w="28" w:type="dxa"/>
            </w:tcMar>
            <w:vAlign w:val="center"/>
          </w:tcPr>
          <w:p>
            <w:pPr>
              <w:pStyle w:val="TableContents"/>
              <w:spacing w:before="0" w:after="283"/>
              <w:rPr/>
            </w:pPr>
            <w:r>
              <w:rPr/>
              <w:t> </w:t>
            </w:r>
          </w:p>
        </w:tc>
        <w:tc>
          <w:tcPr>
            <w:tcW w:w="402" w:type="dxa"/>
            <w:tcBorders>
              <w:bottom w:val="single" w:sz="6" w:space="0" w:color="FFFFFF"/>
            </w:tcBorders>
            <w:shd w:fill="BAD3EA"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BAD3EA" w:val="clear"/>
            <w:tcMar>
              <w:bottom w:w="28" w:type="dxa"/>
            </w:tcMar>
            <w:vAlign w:val="center"/>
          </w:tcPr>
          <w:p>
            <w:pPr>
              <w:pStyle w:val="TableContents"/>
              <w:spacing w:before="0" w:after="20"/>
              <w:jc w:val="left"/>
              <w:rPr/>
            </w:pPr>
            <w:r>
              <w:rPr/>
              <w:t> </w:t>
            </w:r>
          </w:p>
        </w:tc>
        <w:tc>
          <w:tcPr>
            <w:tcW w:w="60" w:type="dxa"/>
            <w:tcBorders>
              <w:bottom w:val="single" w:sz="6" w:space="0" w:color="FFFFFF"/>
              <w:right w:val="single" w:sz="8" w:space="0" w:color="FCFCFC"/>
            </w:tcBorders>
            <w:shd w:fill="BAD3EA"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FFFFFF"/>
            </w:tcBorders>
            <w:shd w:fill="BAD3EA" w:val="clear"/>
            <w:tcMar>
              <w:bottom w:w="28" w:type="dxa"/>
            </w:tcMar>
            <w:vAlign w:val="center"/>
          </w:tcPr>
          <w:p>
            <w:pPr>
              <w:pStyle w:val="TableContents"/>
              <w:spacing w:before="0" w:after="283"/>
              <w:rPr/>
            </w:pPr>
            <w:r>
              <w:rPr/>
              <w:t> </w:t>
            </w:r>
          </w:p>
        </w:tc>
        <w:tc>
          <w:tcPr>
            <w:tcW w:w="402" w:type="dxa"/>
            <w:tcBorders>
              <w:bottom w:val="single" w:sz="6" w:space="0" w:color="FFFFFF"/>
            </w:tcBorders>
            <w:shd w:fill="BAD3EA"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BAD3EA" w:val="clear"/>
            <w:tcMar>
              <w:bottom w:w="28" w:type="dxa"/>
            </w:tcMar>
            <w:vAlign w:val="center"/>
          </w:tcPr>
          <w:p>
            <w:pPr>
              <w:pStyle w:val="TableContents"/>
              <w:spacing w:before="0" w:after="20"/>
              <w:jc w:val="left"/>
              <w:rPr/>
            </w:pPr>
            <w:r>
              <w:rPr/>
              <w:t> </w:t>
            </w:r>
          </w:p>
        </w:tc>
        <w:tc>
          <w:tcPr>
            <w:tcW w:w="60" w:type="dxa"/>
            <w:tcBorders>
              <w:bottom w:val="single" w:sz="6" w:space="0" w:color="FFFFFF"/>
              <w:right w:val="single" w:sz="8" w:space="0" w:color="FFFFFF"/>
            </w:tcBorders>
            <w:shd w:fill="BAD3EA"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FFFFFF"/>
            </w:tcBorders>
            <w:shd w:fill="BAD3EA" w:val="clear"/>
            <w:tcMar>
              <w:bottom w:w="28" w:type="dxa"/>
            </w:tcMar>
            <w:vAlign w:val="center"/>
          </w:tcPr>
          <w:p>
            <w:pPr>
              <w:pStyle w:val="TableContents"/>
              <w:spacing w:before="0" w:after="283"/>
              <w:rPr/>
            </w:pPr>
            <w:r>
              <w:rPr/>
              <w:t> </w:t>
            </w:r>
          </w:p>
        </w:tc>
        <w:tc>
          <w:tcPr>
            <w:tcW w:w="402" w:type="dxa"/>
            <w:tcBorders>
              <w:bottom w:val="single" w:sz="6" w:space="0" w:color="FFFFFF"/>
            </w:tcBorders>
            <w:shd w:fill="BAD3EA"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BAD3EA" w:val="clear"/>
            <w:tcMar>
              <w:bottom w:w="28" w:type="dxa"/>
            </w:tcMar>
            <w:vAlign w:val="center"/>
          </w:tcPr>
          <w:p>
            <w:pPr>
              <w:pStyle w:val="TableContents"/>
              <w:spacing w:before="0" w:after="20"/>
              <w:jc w:val="left"/>
              <w:rPr/>
            </w:pPr>
            <w:r>
              <w:rPr/>
              <w:t> </w:t>
            </w:r>
          </w:p>
        </w:tc>
        <w:tc>
          <w:tcPr>
            <w:tcW w:w="60" w:type="dxa"/>
            <w:tcBorders>
              <w:bottom w:val="single" w:sz="6" w:space="0" w:color="FFFFFF"/>
              <w:right w:val="single" w:sz="8" w:space="0" w:color="FFFFFF"/>
            </w:tcBorders>
            <w:shd w:fill="BAD3EA"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FFFFFF"/>
            </w:tcBorders>
            <w:shd w:fill="BAD3EA" w:val="clear"/>
            <w:tcMar>
              <w:bottom w:w="28" w:type="dxa"/>
            </w:tcMar>
            <w:vAlign w:val="center"/>
          </w:tcPr>
          <w:p>
            <w:pPr>
              <w:pStyle w:val="TableContents"/>
              <w:spacing w:before="0" w:after="283"/>
              <w:rPr/>
            </w:pPr>
            <w:r>
              <w:rPr/>
              <w:t> </w:t>
            </w:r>
          </w:p>
        </w:tc>
        <w:tc>
          <w:tcPr>
            <w:tcW w:w="402" w:type="dxa"/>
            <w:tcBorders>
              <w:bottom w:val="single" w:sz="6" w:space="0" w:color="FFFFFF"/>
            </w:tcBorders>
            <w:shd w:fill="BAD3EA"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BAD3EA" w:val="clear"/>
            <w:tcMar>
              <w:bottom w:w="28" w:type="dxa"/>
            </w:tcMar>
            <w:vAlign w:val="center"/>
          </w:tcPr>
          <w:p>
            <w:pPr>
              <w:pStyle w:val="TableContents"/>
              <w:spacing w:before="0" w:after="20"/>
              <w:jc w:val="left"/>
              <w:rPr/>
            </w:pPr>
            <w:r>
              <w:rPr/>
              <w:t> </w:t>
            </w:r>
          </w:p>
        </w:tc>
        <w:tc>
          <w:tcPr>
            <w:tcW w:w="60" w:type="dxa"/>
            <w:tcBorders>
              <w:bottom w:val="single" w:sz="6" w:space="0" w:color="FFFFFF"/>
              <w:right w:val="single" w:sz="8" w:space="0" w:color="FFFFFF"/>
            </w:tcBorders>
            <w:shd w:fill="BAD3EA"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FFFFFF"/>
            </w:tcBorders>
            <w:shd w:fill="BAD3EA" w:val="clear"/>
            <w:tcMar>
              <w:bottom w:w="28" w:type="dxa"/>
            </w:tcMar>
            <w:vAlign w:val="center"/>
          </w:tcPr>
          <w:p>
            <w:pPr>
              <w:pStyle w:val="TableContents"/>
              <w:spacing w:before="0" w:after="283"/>
              <w:rPr/>
            </w:pPr>
            <w:r>
              <w:rPr/>
              <w:t> </w:t>
            </w:r>
          </w:p>
        </w:tc>
        <w:tc>
          <w:tcPr>
            <w:tcW w:w="402" w:type="dxa"/>
            <w:tcBorders>
              <w:bottom w:val="single" w:sz="6" w:space="0" w:color="FFFFFF"/>
            </w:tcBorders>
            <w:shd w:fill="BAD3EA"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BAD3EA" w:val="clear"/>
            <w:tcMar>
              <w:bottom w:w="28" w:type="dxa"/>
            </w:tcMar>
            <w:vAlign w:val="center"/>
          </w:tcPr>
          <w:p>
            <w:pPr>
              <w:pStyle w:val="TableContents"/>
              <w:spacing w:before="0" w:after="20"/>
              <w:jc w:val="left"/>
              <w:rPr/>
            </w:pPr>
            <w:r>
              <w:rPr/>
              <w:t> </w:t>
            </w:r>
          </w:p>
        </w:tc>
        <w:tc>
          <w:tcPr>
            <w:tcW w:w="60" w:type="dxa"/>
            <w:tcBorders>
              <w:bottom w:val="single" w:sz="6" w:space="0" w:color="FFFFFF"/>
              <w:right w:val="single" w:sz="8" w:space="0" w:color="FFFFFF"/>
            </w:tcBorders>
            <w:shd w:fill="BAD3EA"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FFFFFF"/>
            </w:tcBorders>
            <w:shd w:fill="BAD3EA" w:val="clear"/>
            <w:tcMar>
              <w:bottom w:w="28" w:type="dxa"/>
            </w:tcMar>
            <w:vAlign w:val="center"/>
          </w:tcPr>
          <w:p>
            <w:pPr>
              <w:pStyle w:val="TableContents"/>
              <w:spacing w:before="0" w:after="283"/>
              <w:rPr/>
            </w:pPr>
            <w:r>
              <w:rPr/>
              <w:t> </w:t>
            </w:r>
          </w:p>
        </w:tc>
        <w:tc>
          <w:tcPr>
            <w:tcW w:w="402" w:type="dxa"/>
            <w:tcBorders>
              <w:bottom w:val="single" w:sz="6" w:space="0" w:color="FFFFFF"/>
            </w:tcBorders>
            <w:shd w:fill="BAD3EA"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BAD3EA" w:val="clear"/>
            <w:tcMar>
              <w:bottom w:w="28" w:type="dxa"/>
            </w:tcMar>
            <w:vAlign w:val="center"/>
          </w:tcPr>
          <w:p>
            <w:pPr>
              <w:pStyle w:val="TableContents"/>
              <w:spacing w:before="0" w:after="20"/>
              <w:jc w:val="left"/>
              <w:rPr/>
            </w:pPr>
            <w:r>
              <w:rPr/>
              <w:t> </w:t>
            </w:r>
          </w:p>
        </w:tc>
        <w:tc>
          <w:tcPr>
            <w:tcW w:w="81" w:type="dxa"/>
            <w:tcBorders>
              <w:bottom w:val="single" w:sz="6" w:space="0" w:color="FFFFFF"/>
              <w:right w:val="single" w:sz="8" w:space="0" w:color="FFFFFF"/>
            </w:tcBorders>
            <w:shd w:fill="BAD3EA" w:val="clear"/>
            <w:tcMar>
              <w:bottom w:w="28" w:type="dxa"/>
              <w:right w:w="40" w:type="dxa"/>
            </w:tcMar>
            <w:vAlign w:val="center"/>
          </w:tcPr>
          <w:p>
            <w:pPr>
              <w:pStyle w:val="TableContents"/>
              <w:rPr/>
            </w:pPr>
            <w:r>
              <w:rPr/>
              <w:t> </w:t>
            </w:r>
          </w:p>
          <w:p>
            <w:pPr>
              <w:pStyle w:val="TableContents"/>
              <w:spacing w:before="0" w:after="20"/>
              <w:rPr/>
            </w:pPr>
            <w:r>
              <w:rPr/>
              <w:t> </w:t>
            </w:r>
          </w:p>
        </w:tc>
      </w:tr>
      <w:tr>
        <w:trPr/>
        <w:tc>
          <w:tcPr>
            <w:tcW w:w="3764" w:type="dxa"/>
            <w:tcBorders/>
            <w:shd w:fill="E8F0F8" w:val="clear"/>
            <w:vAlign w:val="center"/>
          </w:tcPr>
          <w:p>
            <w:pPr>
              <w:pStyle w:val="TableContents"/>
              <w:spacing w:before="0" w:after="283"/>
              <w:rPr>
                <w:sz w:val="4"/>
                <w:szCs w:val="4"/>
              </w:rPr>
            </w:pPr>
            <w:r>
              <w:rPr>
                <w:sz w:val="4"/>
                <w:szCs w:val="4"/>
              </w:rPr>
            </w:r>
          </w:p>
        </w:tc>
        <w:tc>
          <w:tcPr>
            <w:tcW w:w="642" w:type="dxa"/>
            <w:gridSpan w:val="4"/>
            <w:tcBorders>
              <w:left w:val="single" w:sz="8" w:space="0" w:color="FCFCFC"/>
              <w:right w:val="single" w:sz="8" w:space="0" w:color="FCFCFC"/>
            </w:tcBorders>
            <w:shd w:fill="E8F0F8" w:val="clear"/>
            <w:tcMar>
              <w:left w:w="28" w:type="dxa"/>
              <w:right w:w="28" w:type="dxa"/>
            </w:tcMar>
            <w:vAlign w:val="center"/>
          </w:tcPr>
          <w:p>
            <w:pPr>
              <w:pStyle w:val="TableContents"/>
              <w:spacing w:before="0" w:after="283"/>
              <w:rPr/>
            </w:pPr>
            <w:r>
              <w:rPr/>
              <w:t> </w:t>
            </w:r>
          </w:p>
        </w:tc>
        <w:tc>
          <w:tcPr>
            <w:tcW w:w="642" w:type="dxa"/>
            <w:gridSpan w:val="4"/>
            <w:tcBorders>
              <w:right w:val="single" w:sz="8" w:space="0" w:color="FCFCFC"/>
            </w:tcBorders>
            <w:shd w:fill="E8F0F8" w:val="clear"/>
            <w:tcMar>
              <w:right w:w="28" w:type="dxa"/>
            </w:tcMar>
            <w:vAlign w:val="center"/>
          </w:tcPr>
          <w:p>
            <w:pPr>
              <w:pStyle w:val="TableContents"/>
              <w:spacing w:before="0" w:after="283"/>
              <w:rPr/>
            </w:pPr>
            <w:r>
              <w:rPr/>
              <w:t> </w:t>
            </w:r>
          </w:p>
        </w:tc>
        <w:tc>
          <w:tcPr>
            <w:tcW w:w="642" w:type="dxa"/>
            <w:gridSpan w:val="4"/>
            <w:tcBorders>
              <w:right w:val="single" w:sz="8" w:space="0" w:color="FCFCFC"/>
            </w:tcBorders>
            <w:shd w:fill="E8F0F8" w:val="clear"/>
            <w:tcMar>
              <w:right w:w="28" w:type="dxa"/>
            </w:tcMar>
            <w:vAlign w:val="center"/>
          </w:tcPr>
          <w:p>
            <w:pPr>
              <w:pStyle w:val="TableContents"/>
              <w:spacing w:before="0" w:after="283"/>
              <w:rPr/>
            </w:pPr>
            <w:r>
              <w:rPr/>
              <w:t> </w:t>
            </w:r>
          </w:p>
        </w:tc>
        <w:tc>
          <w:tcPr>
            <w:tcW w:w="642" w:type="dxa"/>
            <w:gridSpan w:val="4"/>
            <w:tcBorders>
              <w:right w:val="single" w:sz="8" w:space="0" w:color="FCFCFC"/>
            </w:tcBorders>
            <w:shd w:fill="E8F0F8" w:val="clear"/>
            <w:tcMar>
              <w:right w:w="28" w:type="dxa"/>
            </w:tcMar>
            <w:vAlign w:val="center"/>
          </w:tcPr>
          <w:p>
            <w:pPr>
              <w:pStyle w:val="TableContents"/>
              <w:spacing w:before="0" w:after="283"/>
              <w:rPr/>
            </w:pPr>
            <w:r>
              <w:rPr/>
              <w:t> </w:t>
            </w:r>
          </w:p>
        </w:tc>
        <w:tc>
          <w:tcPr>
            <w:tcW w:w="642" w:type="dxa"/>
            <w:gridSpan w:val="4"/>
            <w:tcBorders>
              <w:right w:val="single" w:sz="8" w:space="0" w:color="FCFCFC"/>
            </w:tcBorders>
            <w:shd w:fill="E8F0F8" w:val="clear"/>
            <w:tcMar>
              <w:right w:w="28" w:type="dxa"/>
            </w:tcMar>
            <w:vAlign w:val="center"/>
          </w:tcPr>
          <w:p>
            <w:pPr>
              <w:pStyle w:val="TableContents"/>
              <w:spacing w:before="0" w:after="283"/>
              <w:rPr/>
            </w:pPr>
            <w:r>
              <w:rPr/>
              <w:t> </w:t>
            </w:r>
          </w:p>
        </w:tc>
        <w:tc>
          <w:tcPr>
            <w:tcW w:w="642" w:type="dxa"/>
            <w:gridSpan w:val="4"/>
            <w:tcBorders>
              <w:right w:val="single" w:sz="8" w:space="0" w:color="FFFFFF"/>
            </w:tcBorders>
            <w:shd w:fill="E8F0F8" w:val="clear"/>
            <w:tcMar>
              <w:right w:w="28" w:type="dxa"/>
            </w:tcMar>
            <w:vAlign w:val="center"/>
          </w:tcPr>
          <w:p>
            <w:pPr>
              <w:pStyle w:val="TableContents"/>
              <w:spacing w:before="0" w:after="283"/>
              <w:rPr/>
            </w:pPr>
            <w:r>
              <w:rPr/>
              <w:t> </w:t>
            </w:r>
          </w:p>
        </w:tc>
        <w:tc>
          <w:tcPr>
            <w:tcW w:w="642" w:type="dxa"/>
            <w:gridSpan w:val="4"/>
            <w:tcBorders>
              <w:right w:val="single" w:sz="8" w:space="0" w:color="FFFFFF"/>
            </w:tcBorders>
            <w:shd w:fill="E8F0F8" w:val="clear"/>
            <w:tcMar>
              <w:right w:w="28" w:type="dxa"/>
            </w:tcMar>
            <w:vAlign w:val="center"/>
          </w:tcPr>
          <w:p>
            <w:pPr>
              <w:pStyle w:val="TableContents"/>
              <w:spacing w:before="0" w:after="283"/>
              <w:rPr/>
            </w:pPr>
            <w:r>
              <w:rPr/>
              <w:t> </w:t>
            </w:r>
          </w:p>
        </w:tc>
        <w:tc>
          <w:tcPr>
            <w:tcW w:w="642" w:type="dxa"/>
            <w:gridSpan w:val="4"/>
            <w:tcBorders>
              <w:right w:val="single" w:sz="8" w:space="0" w:color="FFFFFF"/>
            </w:tcBorders>
            <w:shd w:fill="E8F0F8" w:val="clear"/>
            <w:tcMar>
              <w:right w:w="28" w:type="dxa"/>
            </w:tcMar>
            <w:vAlign w:val="center"/>
          </w:tcPr>
          <w:p>
            <w:pPr>
              <w:pStyle w:val="TableContents"/>
              <w:spacing w:before="0" w:after="283"/>
              <w:rPr/>
            </w:pPr>
            <w:r>
              <w:rPr/>
              <w:t> </w:t>
            </w:r>
          </w:p>
        </w:tc>
        <w:tc>
          <w:tcPr>
            <w:tcW w:w="642" w:type="dxa"/>
            <w:gridSpan w:val="4"/>
            <w:tcBorders>
              <w:right w:val="single" w:sz="8" w:space="0" w:color="FFFFFF"/>
            </w:tcBorders>
            <w:shd w:fill="E8F0F8" w:val="clear"/>
            <w:tcMar>
              <w:right w:w="28" w:type="dxa"/>
            </w:tcMar>
            <w:vAlign w:val="center"/>
          </w:tcPr>
          <w:p>
            <w:pPr>
              <w:pStyle w:val="TableContents"/>
              <w:spacing w:before="0" w:after="283"/>
              <w:rPr/>
            </w:pPr>
            <w:r>
              <w:rPr/>
              <w:t> </w:t>
            </w:r>
          </w:p>
        </w:tc>
        <w:tc>
          <w:tcPr>
            <w:tcW w:w="663" w:type="dxa"/>
            <w:gridSpan w:val="4"/>
            <w:tcBorders>
              <w:right w:val="single" w:sz="8" w:space="0" w:color="FFFFFF"/>
            </w:tcBorders>
            <w:shd w:fill="E8F0F8" w:val="clear"/>
            <w:tcMar>
              <w:right w:w="28" w:type="dxa"/>
            </w:tcMar>
            <w:vAlign w:val="center"/>
          </w:tcPr>
          <w:p>
            <w:pPr>
              <w:pStyle w:val="TableContents"/>
              <w:spacing w:before="0" w:after="283"/>
              <w:rPr/>
            </w:pPr>
            <w:r>
              <w:rPr/>
              <w:t> </w:t>
            </w:r>
          </w:p>
        </w:tc>
      </w:tr>
      <w:tr>
        <w:trPr/>
        <w:tc>
          <w:tcPr>
            <w:tcW w:w="3764" w:type="dxa"/>
            <w:tcBorders>
              <w:bottom w:val="single" w:sz="6" w:space="0" w:color="FFFFFF"/>
            </w:tcBorders>
            <w:shd w:fill="E8F0F8" w:val="clear"/>
            <w:tcMar>
              <w:bottom w:w="28" w:type="dxa"/>
            </w:tcMar>
            <w:vAlign w:val="center"/>
          </w:tcPr>
          <w:p>
            <w:pPr>
              <w:pStyle w:val="TableContents"/>
              <w:spacing w:before="0" w:after="0"/>
              <w:rPr/>
            </w:pPr>
            <w:r>
              <w:rPr/>
              <w:t>  </w:t>
            </w:r>
            <w:r>
              <w:rPr>
                <w:rFonts w:ascii="ARIAL" w:hAnsi="ARIAL"/>
                <w:sz w:val="18"/>
              </w:rPr>
              <w:t>Environmental, Social, Governance Experience</w:t>
            </w:r>
          </w:p>
          <w:p>
            <w:pPr>
              <w:pStyle w:val="TableContents"/>
              <w:spacing w:before="0" w:after="20"/>
              <w:rPr/>
            </w:pPr>
            <w:r>
              <w:rPr/>
              <w:t> </w:t>
            </w:r>
          </w:p>
        </w:tc>
        <w:tc>
          <w:tcPr>
            <w:tcW w:w="60" w:type="dxa"/>
            <w:tcBorders>
              <w:left w:val="single" w:sz="8" w:space="0" w:color="FCFCFC"/>
              <w:bottom w:val="single" w:sz="6" w:space="0" w:color="FFFFFF"/>
            </w:tcBorders>
            <w:shd w:fill="E8F0F8" w:val="clear"/>
            <w:tcMar>
              <w:left w:w="28" w:type="dxa"/>
              <w:bottom w:w="28" w:type="dxa"/>
            </w:tcMar>
            <w:vAlign w:val="center"/>
          </w:tcPr>
          <w:p>
            <w:pPr>
              <w:pStyle w:val="TableContents"/>
              <w:spacing w:before="0" w:after="283"/>
              <w:rPr/>
            </w:pPr>
            <w:r>
              <w:rPr/>
              <w:t> </w:t>
            </w:r>
          </w:p>
        </w:tc>
        <w:tc>
          <w:tcPr>
            <w:tcW w:w="402" w:type="dxa"/>
            <w:tcBorders>
              <w:bottom w:val="single" w:sz="6" w:space="0" w:color="FFFFFF"/>
            </w:tcBorders>
            <w:shd w:fill="E8F0F8"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E8F0F8" w:val="clear"/>
            <w:tcMar>
              <w:bottom w:w="28" w:type="dxa"/>
            </w:tcMar>
            <w:vAlign w:val="center"/>
          </w:tcPr>
          <w:p>
            <w:pPr>
              <w:pStyle w:val="TableContents"/>
              <w:spacing w:before="0" w:after="20"/>
              <w:jc w:val="left"/>
              <w:rPr/>
            </w:pPr>
            <w:r>
              <w:rPr/>
              <w:t> </w:t>
            </w:r>
          </w:p>
        </w:tc>
        <w:tc>
          <w:tcPr>
            <w:tcW w:w="60" w:type="dxa"/>
            <w:tcBorders>
              <w:bottom w:val="single" w:sz="6" w:space="0" w:color="FFFFFF"/>
              <w:right w:val="single" w:sz="8" w:space="0" w:color="FCFCFC"/>
            </w:tcBorders>
            <w:shd w:fill="E8F0F8"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FFFFFF"/>
            </w:tcBorders>
            <w:shd w:fill="E8F0F8" w:val="clear"/>
            <w:tcMar>
              <w:bottom w:w="28" w:type="dxa"/>
            </w:tcMar>
            <w:vAlign w:val="center"/>
          </w:tcPr>
          <w:p>
            <w:pPr>
              <w:pStyle w:val="TableContents"/>
              <w:spacing w:before="0" w:after="283"/>
              <w:rPr/>
            </w:pPr>
            <w:r>
              <w:rPr/>
              <w:t> </w:t>
            </w:r>
          </w:p>
        </w:tc>
        <w:tc>
          <w:tcPr>
            <w:tcW w:w="402" w:type="dxa"/>
            <w:tcBorders>
              <w:bottom w:val="single" w:sz="6" w:space="0" w:color="FFFFFF"/>
            </w:tcBorders>
            <w:shd w:fill="E8F0F8" w:val="clear"/>
            <w:tcMar>
              <w:bottom w:w="28" w:type="dxa"/>
            </w:tcMar>
            <w:vAlign w:val="center"/>
          </w:tcPr>
          <w:p>
            <w:pPr>
              <w:pStyle w:val="TableContents"/>
              <w:rPr/>
            </w:pPr>
            <w:r>
              <w:rPr/>
              <w:t> </w:t>
            </w:r>
          </w:p>
          <w:p>
            <w:pPr>
              <w:pStyle w:val="TableContents"/>
              <w:spacing w:before="0" w:after="20"/>
              <w:rPr/>
            </w:pPr>
            <w:r>
              <w:rPr/>
              <w:t> </w:t>
            </w:r>
          </w:p>
        </w:tc>
        <w:tc>
          <w:tcPr>
            <w:tcW w:w="120" w:type="dxa"/>
            <w:tcBorders>
              <w:bottom w:val="single" w:sz="6" w:space="0" w:color="FFFFFF"/>
            </w:tcBorders>
            <w:shd w:fill="E8F0F8" w:val="clear"/>
            <w:tcMar>
              <w:bottom w:w="28" w:type="dxa"/>
            </w:tcMar>
            <w:vAlign w:val="center"/>
          </w:tcPr>
          <w:p>
            <w:pPr>
              <w:pStyle w:val="TableContents"/>
              <w:jc w:val="right"/>
              <w:rPr/>
            </w:pPr>
            <w:r>
              <w:rPr/>
              <w:t>  </w:t>
            </w:r>
          </w:p>
          <w:p>
            <w:pPr>
              <w:pStyle w:val="TableContents"/>
              <w:spacing w:before="0" w:after="20"/>
              <w:jc w:val="left"/>
              <w:rPr/>
            </w:pPr>
            <w:r>
              <w:rPr/>
              <w:t> </w:t>
            </w:r>
          </w:p>
        </w:tc>
        <w:tc>
          <w:tcPr>
            <w:tcW w:w="60" w:type="dxa"/>
            <w:tcBorders>
              <w:bottom w:val="single" w:sz="6" w:space="0" w:color="FFFFFF"/>
              <w:right w:val="single" w:sz="8" w:space="0" w:color="FCFCFC"/>
            </w:tcBorders>
            <w:shd w:fill="E8F0F8"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FFFFFF"/>
            </w:tcBorders>
            <w:shd w:fill="E8F0F8" w:val="clear"/>
            <w:tcMar>
              <w:bottom w:w="28" w:type="dxa"/>
            </w:tcMar>
            <w:vAlign w:val="center"/>
          </w:tcPr>
          <w:p>
            <w:pPr>
              <w:pStyle w:val="TableContents"/>
              <w:spacing w:before="0" w:after="283"/>
              <w:rPr/>
            </w:pPr>
            <w:r>
              <w:rPr/>
              <w:t> </w:t>
            </w:r>
          </w:p>
        </w:tc>
        <w:tc>
          <w:tcPr>
            <w:tcW w:w="402" w:type="dxa"/>
            <w:tcBorders>
              <w:bottom w:val="single" w:sz="6" w:space="0" w:color="FFFFFF"/>
            </w:tcBorders>
            <w:shd w:fill="E8F0F8"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E8F0F8" w:val="clear"/>
            <w:tcMar>
              <w:bottom w:w="28" w:type="dxa"/>
            </w:tcMar>
            <w:vAlign w:val="center"/>
          </w:tcPr>
          <w:p>
            <w:pPr>
              <w:pStyle w:val="TableContents"/>
              <w:spacing w:before="0" w:after="20"/>
              <w:jc w:val="left"/>
              <w:rPr/>
            </w:pPr>
            <w:r>
              <w:rPr/>
              <w:t> </w:t>
            </w:r>
          </w:p>
        </w:tc>
        <w:tc>
          <w:tcPr>
            <w:tcW w:w="60" w:type="dxa"/>
            <w:tcBorders>
              <w:bottom w:val="single" w:sz="6" w:space="0" w:color="FFFFFF"/>
              <w:right w:val="single" w:sz="8" w:space="0" w:color="FCFCFC"/>
            </w:tcBorders>
            <w:shd w:fill="E8F0F8"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FFFFFF"/>
            </w:tcBorders>
            <w:shd w:fill="E8F0F8" w:val="clear"/>
            <w:tcMar>
              <w:bottom w:w="28" w:type="dxa"/>
            </w:tcMar>
            <w:vAlign w:val="center"/>
          </w:tcPr>
          <w:p>
            <w:pPr>
              <w:pStyle w:val="TableContents"/>
              <w:spacing w:before="0" w:after="283"/>
              <w:rPr/>
            </w:pPr>
            <w:r>
              <w:rPr/>
              <w:t> </w:t>
            </w:r>
          </w:p>
        </w:tc>
        <w:tc>
          <w:tcPr>
            <w:tcW w:w="402" w:type="dxa"/>
            <w:tcBorders>
              <w:bottom w:val="single" w:sz="6" w:space="0" w:color="FFFFFF"/>
            </w:tcBorders>
            <w:shd w:fill="E8F0F8"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E8F0F8" w:val="clear"/>
            <w:tcMar>
              <w:bottom w:w="28" w:type="dxa"/>
            </w:tcMar>
            <w:vAlign w:val="center"/>
          </w:tcPr>
          <w:p>
            <w:pPr>
              <w:pStyle w:val="TableContents"/>
              <w:spacing w:before="0" w:after="20"/>
              <w:jc w:val="left"/>
              <w:rPr/>
            </w:pPr>
            <w:r>
              <w:rPr/>
              <w:t> </w:t>
            </w:r>
          </w:p>
        </w:tc>
        <w:tc>
          <w:tcPr>
            <w:tcW w:w="60" w:type="dxa"/>
            <w:tcBorders>
              <w:bottom w:val="single" w:sz="6" w:space="0" w:color="FFFFFF"/>
              <w:right w:val="single" w:sz="8" w:space="0" w:color="FCFCFC"/>
            </w:tcBorders>
            <w:shd w:fill="E8F0F8"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FFFFFF"/>
            </w:tcBorders>
            <w:shd w:fill="E8F0F8" w:val="clear"/>
            <w:tcMar>
              <w:bottom w:w="28" w:type="dxa"/>
            </w:tcMar>
            <w:vAlign w:val="center"/>
          </w:tcPr>
          <w:p>
            <w:pPr>
              <w:pStyle w:val="TableContents"/>
              <w:spacing w:before="0" w:after="283"/>
              <w:rPr/>
            </w:pPr>
            <w:r>
              <w:rPr/>
              <w:t> </w:t>
            </w:r>
          </w:p>
        </w:tc>
        <w:tc>
          <w:tcPr>
            <w:tcW w:w="402" w:type="dxa"/>
            <w:tcBorders>
              <w:bottom w:val="single" w:sz="6" w:space="0" w:color="FFFFFF"/>
            </w:tcBorders>
            <w:shd w:fill="E8F0F8"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E8F0F8" w:val="clear"/>
            <w:tcMar>
              <w:bottom w:w="28" w:type="dxa"/>
            </w:tcMar>
            <w:vAlign w:val="center"/>
          </w:tcPr>
          <w:p>
            <w:pPr>
              <w:pStyle w:val="TableContents"/>
              <w:spacing w:before="0" w:after="20"/>
              <w:jc w:val="left"/>
              <w:rPr/>
            </w:pPr>
            <w:r>
              <w:rPr/>
              <w:t> </w:t>
            </w:r>
          </w:p>
        </w:tc>
        <w:tc>
          <w:tcPr>
            <w:tcW w:w="60" w:type="dxa"/>
            <w:tcBorders>
              <w:bottom w:val="single" w:sz="6" w:space="0" w:color="FFFFFF"/>
              <w:right w:val="single" w:sz="8" w:space="0" w:color="FCFCFC"/>
            </w:tcBorders>
            <w:shd w:fill="E8F0F8"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FFFFFF"/>
            </w:tcBorders>
            <w:shd w:fill="E8F0F8" w:val="clear"/>
            <w:tcMar>
              <w:bottom w:w="28" w:type="dxa"/>
            </w:tcMar>
            <w:vAlign w:val="center"/>
          </w:tcPr>
          <w:p>
            <w:pPr>
              <w:pStyle w:val="TableContents"/>
              <w:spacing w:before="0" w:after="283"/>
              <w:rPr/>
            </w:pPr>
            <w:r>
              <w:rPr/>
              <w:t> </w:t>
            </w:r>
          </w:p>
        </w:tc>
        <w:tc>
          <w:tcPr>
            <w:tcW w:w="402" w:type="dxa"/>
            <w:tcBorders>
              <w:bottom w:val="single" w:sz="6" w:space="0" w:color="FFFFFF"/>
            </w:tcBorders>
            <w:shd w:fill="E8F0F8"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E8F0F8" w:val="clear"/>
            <w:tcMar>
              <w:bottom w:w="28" w:type="dxa"/>
            </w:tcMar>
            <w:vAlign w:val="center"/>
          </w:tcPr>
          <w:p>
            <w:pPr>
              <w:pStyle w:val="TableContents"/>
              <w:jc w:val="right"/>
              <w:rPr/>
            </w:pPr>
            <w:r>
              <w:rPr/>
              <w:t>  </w:t>
            </w:r>
          </w:p>
          <w:p>
            <w:pPr>
              <w:pStyle w:val="TableContents"/>
              <w:spacing w:before="0" w:after="20"/>
              <w:jc w:val="left"/>
              <w:rPr/>
            </w:pPr>
            <w:r>
              <w:rPr/>
              <w:t> </w:t>
            </w:r>
          </w:p>
        </w:tc>
        <w:tc>
          <w:tcPr>
            <w:tcW w:w="60" w:type="dxa"/>
            <w:tcBorders>
              <w:bottom w:val="single" w:sz="6" w:space="0" w:color="FFFFFF"/>
              <w:right w:val="single" w:sz="8" w:space="0" w:color="FFFFFF"/>
            </w:tcBorders>
            <w:shd w:fill="E8F0F8"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FFFFFF"/>
            </w:tcBorders>
            <w:shd w:fill="E8F0F8" w:val="clear"/>
            <w:tcMar>
              <w:bottom w:w="28" w:type="dxa"/>
            </w:tcMar>
            <w:vAlign w:val="center"/>
          </w:tcPr>
          <w:p>
            <w:pPr>
              <w:pStyle w:val="TableContents"/>
              <w:spacing w:before="0" w:after="283"/>
              <w:rPr/>
            </w:pPr>
            <w:r>
              <w:rPr/>
              <w:t> </w:t>
            </w:r>
          </w:p>
        </w:tc>
        <w:tc>
          <w:tcPr>
            <w:tcW w:w="402" w:type="dxa"/>
            <w:tcBorders>
              <w:bottom w:val="single" w:sz="6" w:space="0" w:color="FFFFFF"/>
            </w:tcBorders>
            <w:shd w:fill="E8F0F8" w:val="clear"/>
            <w:tcMar>
              <w:bottom w:w="28" w:type="dxa"/>
            </w:tcMar>
            <w:vAlign w:val="center"/>
          </w:tcPr>
          <w:p>
            <w:pPr>
              <w:pStyle w:val="TableContents"/>
              <w:spacing w:before="0" w:after="283"/>
              <w:rPr/>
            </w:pPr>
            <w:r>
              <w:rPr/>
              <w:t> </w:t>
            </w:r>
          </w:p>
        </w:tc>
        <w:tc>
          <w:tcPr>
            <w:tcW w:w="120" w:type="dxa"/>
            <w:tcBorders>
              <w:bottom w:val="single" w:sz="6" w:space="0" w:color="FFFFFF"/>
            </w:tcBorders>
            <w:shd w:fill="E8F0F8" w:val="clear"/>
            <w:tcMar>
              <w:bottom w:w="28" w:type="dxa"/>
            </w:tcMar>
            <w:vAlign w:val="center"/>
          </w:tcPr>
          <w:p>
            <w:pPr>
              <w:pStyle w:val="TableContents"/>
              <w:spacing w:before="0" w:after="283"/>
              <w:jc w:val="right"/>
              <w:rPr/>
            </w:pPr>
            <w:r>
              <w:rPr/>
              <w:t>  </w:t>
            </w:r>
          </w:p>
        </w:tc>
        <w:tc>
          <w:tcPr>
            <w:tcW w:w="60" w:type="dxa"/>
            <w:tcBorders>
              <w:bottom w:val="single" w:sz="6" w:space="0" w:color="FFFFFF"/>
              <w:right w:val="single" w:sz="8" w:space="0" w:color="FFFFFF"/>
            </w:tcBorders>
            <w:shd w:fill="E8F0F8" w:val="clear"/>
            <w:tcMar>
              <w:bottom w:w="28" w:type="dxa"/>
              <w:right w:w="28" w:type="dxa"/>
            </w:tcMar>
            <w:vAlign w:val="center"/>
          </w:tcPr>
          <w:p>
            <w:pPr>
              <w:pStyle w:val="TableContents"/>
              <w:spacing w:before="0" w:after="283"/>
              <w:rPr/>
            </w:pPr>
            <w:r>
              <w:rPr/>
              <w:t> </w:t>
            </w:r>
          </w:p>
        </w:tc>
        <w:tc>
          <w:tcPr>
            <w:tcW w:w="60" w:type="dxa"/>
            <w:tcBorders>
              <w:bottom w:val="single" w:sz="6" w:space="0" w:color="FFFFFF"/>
            </w:tcBorders>
            <w:shd w:fill="E8F0F8" w:val="clear"/>
            <w:tcMar>
              <w:bottom w:w="28" w:type="dxa"/>
            </w:tcMar>
            <w:vAlign w:val="center"/>
          </w:tcPr>
          <w:p>
            <w:pPr>
              <w:pStyle w:val="TableContents"/>
              <w:spacing w:before="0" w:after="283"/>
              <w:rPr/>
            </w:pPr>
            <w:r>
              <w:rPr/>
              <w:t> </w:t>
            </w:r>
          </w:p>
        </w:tc>
        <w:tc>
          <w:tcPr>
            <w:tcW w:w="402" w:type="dxa"/>
            <w:tcBorders>
              <w:bottom w:val="single" w:sz="6" w:space="0" w:color="FFFFFF"/>
            </w:tcBorders>
            <w:shd w:fill="E8F0F8" w:val="clear"/>
            <w:tcMar>
              <w:bottom w:w="28" w:type="dxa"/>
            </w:tcMar>
            <w:vAlign w:val="center"/>
          </w:tcPr>
          <w:p>
            <w:pPr>
              <w:pStyle w:val="TableContents"/>
              <w:spacing w:before="0" w:after="283"/>
              <w:rPr/>
            </w:pPr>
            <w:r>
              <w:rPr/>
              <w:t>  ✓</w:t>
            </w:r>
          </w:p>
        </w:tc>
        <w:tc>
          <w:tcPr>
            <w:tcW w:w="120" w:type="dxa"/>
            <w:tcBorders>
              <w:bottom w:val="single" w:sz="6" w:space="0" w:color="FFFFFF"/>
            </w:tcBorders>
            <w:shd w:fill="E8F0F8" w:val="clear"/>
            <w:tcMar>
              <w:bottom w:w="28" w:type="dxa"/>
            </w:tcMar>
            <w:vAlign w:val="center"/>
          </w:tcPr>
          <w:p>
            <w:pPr>
              <w:pStyle w:val="TableContents"/>
              <w:spacing w:before="0" w:after="283"/>
              <w:rPr>
                <w:sz w:val="4"/>
                <w:szCs w:val="4"/>
              </w:rPr>
            </w:pPr>
            <w:r>
              <w:rPr>
                <w:sz w:val="4"/>
                <w:szCs w:val="4"/>
              </w:rPr>
            </w:r>
          </w:p>
        </w:tc>
        <w:tc>
          <w:tcPr>
            <w:tcW w:w="60" w:type="dxa"/>
            <w:tcBorders>
              <w:bottom w:val="single" w:sz="6" w:space="0" w:color="FFFFFF"/>
              <w:right w:val="single" w:sz="8" w:space="0" w:color="FFFFFF"/>
            </w:tcBorders>
            <w:shd w:fill="E8F0F8" w:val="clear"/>
            <w:tcMar>
              <w:bottom w:w="28" w:type="dxa"/>
              <w:right w:w="28" w:type="dxa"/>
            </w:tcMar>
            <w:vAlign w:val="center"/>
          </w:tcPr>
          <w:p>
            <w:pPr>
              <w:pStyle w:val="TableContents"/>
              <w:spacing w:before="0" w:after="283"/>
              <w:rPr/>
            </w:pPr>
            <w:r>
              <w:rPr/>
              <w:t> </w:t>
            </w:r>
          </w:p>
        </w:tc>
        <w:tc>
          <w:tcPr>
            <w:tcW w:w="60" w:type="dxa"/>
            <w:tcBorders>
              <w:bottom w:val="single" w:sz="6" w:space="0" w:color="FFFFFF"/>
            </w:tcBorders>
            <w:shd w:fill="E8F0F8" w:val="clear"/>
            <w:tcMar>
              <w:bottom w:w="28" w:type="dxa"/>
            </w:tcMar>
            <w:vAlign w:val="center"/>
          </w:tcPr>
          <w:p>
            <w:pPr>
              <w:pStyle w:val="TableContents"/>
              <w:spacing w:before="0" w:after="283"/>
              <w:rPr/>
            </w:pPr>
            <w:r>
              <w:rPr/>
              <w:t> </w:t>
            </w:r>
          </w:p>
        </w:tc>
        <w:tc>
          <w:tcPr>
            <w:tcW w:w="402" w:type="dxa"/>
            <w:tcBorders>
              <w:bottom w:val="single" w:sz="6" w:space="0" w:color="FFFFFF"/>
            </w:tcBorders>
            <w:shd w:fill="E8F0F8"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E8F0F8" w:val="clear"/>
            <w:tcMar>
              <w:bottom w:w="28" w:type="dxa"/>
            </w:tcMar>
            <w:vAlign w:val="center"/>
          </w:tcPr>
          <w:p>
            <w:pPr>
              <w:pStyle w:val="TableContents"/>
              <w:spacing w:before="0" w:after="20"/>
              <w:jc w:val="left"/>
              <w:rPr/>
            </w:pPr>
            <w:r>
              <w:rPr/>
              <w:t> </w:t>
            </w:r>
          </w:p>
        </w:tc>
        <w:tc>
          <w:tcPr>
            <w:tcW w:w="60" w:type="dxa"/>
            <w:tcBorders>
              <w:bottom w:val="single" w:sz="6" w:space="0" w:color="FFFFFF"/>
              <w:right w:val="single" w:sz="8" w:space="0" w:color="FFFFFF"/>
            </w:tcBorders>
            <w:shd w:fill="E8F0F8"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FFFFFF"/>
            </w:tcBorders>
            <w:shd w:fill="E8F0F8" w:val="clear"/>
            <w:tcMar>
              <w:bottom w:w="28" w:type="dxa"/>
            </w:tcMar>
            <w:vAlign w:val="center"/>
          </w:tcPr>
          <w:p>
            <w:pPr>
              <w:pStyle w:val="TableContents"/>
              <w:spacing w:before="0" w:after="283"/>
              <w:rPr/>
            </w:pPr>
            <w:r>
              <w:rPr/>
              <w:t> </w:t>
            </w:r>
          </w:p>
        </w:tc>
        <w:tc>
          <w:tcPr>
            <w:tcW w:w="402" w:type="dxa"/>
            <w:tcBorders>
              <w:bottom w:val="single" w:sz="6" w:space="0" w:color="FFFFFF"/>
            </w:tcBorders>
            <w:shd w:fill="E8F0F8"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E8F0F8" w:val="clear"/>
            <w:tcMar>
              <w:bottom w:w="28" w:type="dxa"/>
            </w:tcMar>
            <w:vAlign w:val="center"/>
          </w:tcPr>
          <w:p>
            <w:pPr>
              <w:pStyle w:val="TableContents"/>
              <w:spacing w:before="0" w:after="20"/>
              <w:jc w:val="left"/>
              <w:rPr/>
            </w:pPr>
            <w:r>
              <w:rPr/>
              <w:t> </w:t>
            </w:r>
          </w:p>
        </w:tc>
        <w:tc>
          <w:tcPr>
            <w:tcW w:w="81" w:type="dxa"/>
            <w:tcBorders>
              <w:bottom w:val="single" w:sz="6" w:space="0" w:color="FFFFFF"/>
              <w:right w:val="single" w:sz="8" w:space="0" w:color="FFFFFF"/>
            </w:tcBorders>
            <w:shd w:fill="E8F0F8" w:val="clear"/>
            <w:tcMar>
              <w:bottom w:w="28" w:type="dxa"/>
              <w:right w:w="40" w:type="dxa"/>
            </w:tcMar>
            <w:vAlign w:val="center"/>
          </w:tcPr>
          <w:p>
            <w:pPr>
              <w:pStyle w:val="TableContents"/>
              <w:rPr/>
            </w:pPr>
            <w:r>
              <w:rPr/>
              <w:t> </w:t>
            </w:r>
          </w:p>
          <w:p>
            <w:pPr>
              <w:pStyle w:val="TableContents"/>
              <w:spacing w:before="0" w:after="20"/>
              <w:rPr/>
            </w:pPr>
            <w:r>
              <w:rPr/>
              <w:t> </w:t>
            </w:r>
          </w:p>
        </w:tc>
      </w:tr>
      <w:tr>
        <w:trPr/>
        <w:tc>
          <w:tcPr>
            <w:tcW w:w="3764" w:type="dxa"/>
            <w:tcBorders/>
            <w:shd w:fill="BAD3EA" w:val="clear"/>
            <w:vAlign w:val="center"/>
          </w:tcPr>
          <w:p>
            <w:pPr>
              <w:pStyle w:val="TableContents"/>
              <w:spacing w:before="0" w:after="283"/>
              <w:rPr>
                <w:sz w:val="4"/>
                <w:szCs w:val="4"/>
              </w:rPr>
            </w:pPr>
            <w:r>
              <w:rPr>
                <w:sz w:val="4"/>
                <w:szCs w:val="4"/>
              </w:rPr>
            </w:r>
          </w:p>
        </w:tc>
        <w:tc>
          <w:tcPr>
            <w:tcW w:w="642" w:type="dxa"/>
            <w:gridSpan w:val="4"/>
            <w:tcBorders>
              <w:left w:val="single" w:sz="8" w:space="0" w:color="FCFCFC"/>
              <w:right w:val="single" w:sz="8" w:space="0" w:color="FCFCFC"/>
            </w:tcBorders>
            <w:shd w:fill="BAD3EA" w:val="clear"/>
            <w:tcMar>
              <w:left w:w="28" w:type="dxa"/>
              <w:right w:w="28" w:type="dxa"/>
            </w:tcMar>
            <w:vAlign w:val="center"/>
          </w:tcPr>
          <w:p>
            <w:pPr>
              <w:pStyle w:val="TableContents"/>
              <w:spacing w:before="0" w:after="283"/>
              <w:rPr/>
            </w:pPr>
            <w:r>
              <w:rPr/>
              <w:t> </w:t>
            </w:r>
          </w:p>
        </w:tc>
        <w:tc>
          <w:tcPr>
            <w:tcW w:w="642" w:type="dxa"/>
            <w:gridSpan w:val="4"/>
            <w:tcBorders>
              <w:right w:val="single" w:sz="8" w:space="0" w:color="FCFCFC"/>
            </w:tcBorders>
            <w:shd w:fill="BAD3EA" w:val="clear"/>
            <w:tcMar>
              <w:right w:w="28" w:type="dxa"/>
            </w:tcMar>
            <w:vAlign w:val="center"/>
          </w:tcPr>
          <w:p>
            <w:pPr>
              <w:pStyle w:val="TableContents"/>
              <w:spacing w:before="0" w:after="283"/>
              <w:rPr/>
            </w:pPr>
            <w:r>
              <w:rPr/>
              <w:t> </w:t>
            </w:r>
          </w:p>
        </w:tc>
        <w:tc>
          <w:tcPr>
            <w:tcW w:w="642" w:type="dxa"/>
            <w:gridSpan w:val="4"/>
            <w:tcBorders>
              <w:right w:val="single" w:sz="8" w:space="0" w:color="FCFCFC"/>
            </w:tcBorders>
            <w:shd w:fill="BAD3EA" w:val="clear"/>
            <w:tcMar>
              <w:right w:w="28" w:type="dxa"/>
            </w:tcMar>
            <w:vAlign w:val="center"/>
          </w:tcPr>
          <w:p>
            <w:pPr>
              <w:pStyle w:val="TableContents"/>
              <w:spacing w:before="0" w:after="283"/>
              <w:rPr/>
            </w:pPr>
            <w:r>
              <w:rPr/>
              <w:t> </w:t>
            </w:r>
          </w:p>
        </w:tc>
        <w:tc>
          <w:tcPr>
            <w:tcW w:w="642" w:type="dxa"/>
            <w:gridSpan w:val="4"/>
            <w:tcBorders>
              <w:right w:val="single" w:sz="8" w:space="0" w:color="FCFCFC"/>
            </w:tcBorders>
            <w:shd w:fill="BAD3EA" w:val="clear"/>
            <w:tcMar>
              <w:right w:w="28" w:type="dxa"/>
            </w:tcMar>
            <w:vAlign w:val="center"/>
          </w:tcPr>
          <w:p>
            <w:pPr>
              <w:pStyle w:val="TableContents"/>
              <w:spacing w:before="0" w:after="283"/>
              <w:rPr/>
            </w:pPr>
            <w:r>
              <w:rPr/>
              <w:t> </w:t>
            </w:r>
          </w:p>
        </w:tc>
        <w:tc>
          <w:tcPr>
            <w:tcW w:w="642" w:type="dxa"/>
            <w:gridSpan w:val="4"/>
            <w:tcBorders>
              <w:right w:val="single" w:sz="8" w:space="0" w:color="FCFCFC"/>
            </w:tcBorders>
            <w:shd w:fill="BAD3EA" w:val="clear"/>
            <w:tcMar>
              <w:right w:w="28" w:type="dxa"/>
            </w:tcMar>
            <w:vAlign w:val="center"/>
          </w:tcPr>
          <w:p>
            <w:pPr>
              <w:pStyle w:val="TableContents"/>
              <w:spacing w:before="0" w:after="283"/>
              <w:rPr/>
            </w:pPr>
            <w:r>
              <w:rPr/>
              <w:t> </w:t>
            </w:r>
          </w:p>
        </w:tc>
        <w:tc>
          <w:tcPr>
            <w:tcW w:w="642" w:type="dxa"/>
            <w:gridSpan w:val="4"/>
            <w:tcBorders>
              <w:right w:val="single" w:sz="8" w:space="0" w:color="FFFFFF"/>
            </w:tcBorders>
            <w:shd w:fill="BAD3EA" w:val="clear"/>
            <w:tcMar>
              <w:right w:w="28" w:type="dxa"/>
            </w:tcMar>
            <w:vAlign w:val="center"/>
          </w:tcPr>
          <w:p>
            <w:pPr>
              <w:pStyle w:val="TableContents"/>
              <w:spacing w:before="0" w:after="283"/>
              <w:rPr/>
            </w:pPr>
            <w:r>
              <w:rPr/>
              <w:t> </w:t>
            </w:r>
          </w:p>
        </w:tc>
        <w:tc>
          <w:tcPr>
            <w:tcW w:w="642" w:type="dxa"/>
            <w:gridSpan w:val="4"/>
            <w:tcBorders>
              <w:right w:val="single" w:sz="8" w:space="0" w:color="FFFFFF"/>
            </w:tcBorders>
            <w:shd w:fill="BAD3EA" w:val="clear"/>
            <w:tcMar>
              <w:right w:w="28" w:type="dxa"/>
            </w:tcMar>
            <w:vAlign w:val="center"/>
          </w:tcPr>
          <w:p>
            <w:pPr>
              <w:pStyle w:val="TableContents"/>
              <w:spacing w:before="0" w:after="283"/>
              <w:rPr/>
            </w:pPr>
            <w:r>
              <w:rPr/>
              <w:t> </w:t>
            </w:r>
          </w:p>
        </w:tc>
        <w:tc>
          <w:tcPr>
            <w:tcW w:w="642" w:type="dxa"/>
            <w:gridSpan w:val="4"/>
            <w:tcBorders>
              <w:right w:val="single" w:sz="8" w:space="0" w:color="FFFFFF"/>
            </w:tcBorders>
            <w:shd w:fill="BAD3EA" w:val="clear"/>
            <w:tcMar>
              <w:right w:w="28" w:type="dxa"/>
            </w:tcMar>
            <w:vAlign w:val="center"/>
          </w:tcPr>
          <w:p>
            <w:pPr>
              <w:pStyle w:val="TableContents"/>
              <w:spacing w:before="0" w:after="283"/>
              <w:rPr/>
            </w:pPr>
            <w:r>
              <w:rPr/>
              <w:t> </w:t>
            </w:r>
          </w:p>
        </w:tc>
        <w:tc>
          <w:tcPr>
            <w:tcW w:w="642" w:type="dxa"/>
            <w:gridSpan w:val="4"/>
            <w:tcBorders>
              <w:right w:val="single" w:sz="8" w:space="0" w:color="FFFFFF"/>
            </w:tcBorders>
            <w:shd w:fill="BAD3EA" w:val="clear"/>
            <w:tcMar>
              <w:right w:w="28" w:type="dxa"/>
            </w:tcMar>
            <w:vAlign w:val="center"/>
          </w:tcPr>
          <w:p>
            <w:pPr>
              <w:pStyle w:val="TableContents"/>
              <w:spacing w:before="0" w:after="283"/>
              <w:rPr/>
            </w:pPr>
            <w:r>
              <w:rPr/>
              <w:t> </w:t>
            </w:r>
          </w:p>
        </w:tc>
        <w:tc>
          <w:tcPr>
            <w:tcW w:w="663" w:type="dxa"/>
            <w:gridSpan w:val="4"/>
            <w:tcBorders>
              <w:right w:val="single" w:sz="8" w:space="0" w:color="FFFFFF"/>
            </w:tcBorders>
            <w:shd w:fill="BAD3EA" w:val="clear"/>
            <w:tcMar>
              <w:right w:w="28" w:type="dxa"/>
            </w:tcMar>
            <w:vAlign w:val="center"/>
          </w:tcPr>
          <w:p>
            <w:pPr>
              <w:pStyle w:val="TableContents"/>
              <w:spacing w:before="0" w:after="283"/>
              <w:rPr/>
            </w:pPr>
            <w:r>
              <w:rPr/>
              <w:t> </w:t>
            </w:r>
          </w:p>
        </w:tc>
      </w:tr>
      <w:tr>
        <w:trPr/>
        <w:tc>
          <w:tcPr>
            <w:tcW w:w="3764" w:type="dxa"/>
            <w:tcBorders>
              <w:bottom w:val="single" w:sz="6" w:space="0" w:color="FFFFFF"/>
            </w:tcBorders>
            <w:shd w:fill="BAD3EA" w:val="clear"/>
            <w:tcMar>
              <w:bottom w:w="28" w:type="dxa"/>
            </w:tcMar>
            <w:vAlign w:val="center"/>
          </w:tcPr>
          <w:p>
            <w:pPr>
              <w:pStyle w:val="TableContents"/>
              <w:spacing w:before="0" w:after="0"/>
              <w:rPr/>
            </w:pPr>
            <w:r>
              <w:rPr/>
              <w:t>  </w:t>
            </w:r>
            <w:r>
              <w:rPr>
                <w:rFonts w:ascii="ARIAL" w:hAnsi="ARIAL"/>
                <w:sz w:val="18"/>
              </w:rPr>
              <w:t>Diversity</w:t>
            </w:r>
          </w:p>
          <w:p>
            <w:pPr>
              <w:pStyle w:val="TableContents"/>
              <w:spacing w:before="0" w:after="20"/>
              <w:rPr/>
            </w:pPr>
            <w:r>
              <w:rPr/>
              <w:t> </w:t>
            </w:r>
          </w:p>
        </w:tc>
        <w:tc>
          <w:tcPr>
            <w:tcW w:w="60" w:type="dxa"/>
            <w:tcBorders>
              <w:left w:val="single" w:sz="8" w:space="0" w:color="FCFCFC"/>
              <w:bottom w:val="single" w:sz="6" w:space="0" w:color="FFFFFF"/>
            </w:tcBorders>
            <w:shd w:fill="BAD3EA" w:val="clear"/>
            <w:tcMar>
              <w:left w:w="28" w:type="dxa"/>
              <w:bottom w:w="28" w:type="dxa"/>
            </w:tcMar>
            <w:vAlign w:val="center"/>
          </w:tcPr>
          <w:p>
            <w:pPr>
              <w:pStyle w:val="TableContents"/>
              <w:spacing w:before="0" w:after="283"/>
              <w:rPr/>
            </w:pPr>
            <w:r>
              <w:rPr/>
              <w:t> </w:t>
            </w:r>
          </w:p>
        </w:tc>
        <w:tc>
          <w:tcPr>
            <w:tcW w:w="402" w:type="dxa"/>
            <w:tcBorders>
              <w:bottom w:val="single" w:sz="6" w:space="0" w:color="FFFFFF"/>
            </w:tcBorders>
            <w:shd w:fill="BAD3EA" w:val="clear"/>
            <w:tcMar>
              <w:bottom w:w="28" w:type="dxa"/>
            </w:tcMar>
            <w:vAlign w:val="center"/>
          </w:tcPr>
          <w:p>
            <w:pPr>
              <w:pStyle w:val="TableContents"/>
              <w:spacing w:before="0" w:after="283"/>
              <w:rPr/>
            </w:pPr>
            <w:r>
              <w:rPr/>
              <w:t> </w:t>
            </w:r>
          </w:p>
        </w:tc>
        <w:tc>
          <w:tcPr>
            <w:tcW w:w="120" w:type="dxa"/>
            <w:tcBorders>
              <w:bottom w:val="single" w:sz="6" w:space="0" w:color="FFFFFF"/>
            </w:tcBorders>
            <w:shd w:fill="BAD3EA" w:val="clear"/>
            <w:tcMar>
              <w:bottom w:w="28" w:type="dxa"/>
            </w:tcMar>
            <w:vAlign w:val="center"/>
          </w:tcPr>
          <w:p>
            <w:pPr>
              <w:pStyle w:val="TableContents"/>
              <w:spacing w:before="0" w:after="283"/>
              <w:rPr/>
            </w:pPr>
            <w:r>
              <w:rPr/>
              <w:t> </w:t>
            </w:r>
          </w:p>
        </w:tc>
        <w:tc>
          <w:tcPr>
            <w:tcW w:w="60" w:type="dxa"/>
            <w:tcBorders>
              <w:bottom w:val="single" w:sz="6" w:space="0" w:color="FFFFFF"/>
              <w:right w:val="single" w:sz="8" w:space="0" w:color="FCFCFC"/>
            </w:tcBorders>
            <w:shd w:fill="BAD3EA" w:val="clear"/>
            <w:tcMar>
              <w:bottom w:w="28" w:type="dxa"/>
              <w:right w:w="28" w:type="dxa"/>
            </w:tcMar>
            <w:vAlign w:val="center"/>
          </w:tcPr>
          <w:p>
            <w:pPr>
              <w:pStyle w:val="TableContents"/>
              <w:spacing w:before="0" w:after="283"/>
              <w:rPr/>
            </w:pPr>
            <w:r>
              <w:rPr/>
              <w:t> </w:t>
            </w:r>
          </w:p>
        </w:tc>
        <w:tc>
          <w:tcPr>
            <w:tcW w:w="60" w:type="dxa"/>
            <w:tcBorders>
              <w:bottom w:val="single" w:sz="6" w:space="0" w:color="FFFFFF"/>
            </w:tcBorders>
            <w:shd w:fill="BAD3EA" w:val="clear"/>
            <w:tcMar>
              <w:bottom w:w="28" w:type="dxa"/>
            </w:tcMar>
            <w:vAlign w:val="center"/>
          </w:tcPr>
          <w:p>
            <w:pPr>
              <w:pStyle w:val="TableContents"/>
              <w:spacing w:before="0" w:after="283"/>
              <w:rPr/>
            </w:pPr>
            <w:r>
              <w:rPr/>
              <w:t> </w:t>
            </w:r>
          </w:p>
        </w:tc>
        <w:tc>
          <w:tcPr>
            <w:tcW w:w="402" w:type="dxa"/>
            <w:tcBorders>
              <w:bottom w:val="single" w:sz="6" w:space="0" w:color="FFFFFF"/>
            </w:tcBorders>
            <w:shd w:fill="BAD3EA"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BAD3EA" w:val="clear"/>
            <w:tcMar>
              <w:bottom w:w="28" w:type="dxa"/>
            </w:tcMar>
            <w:vAlign w:val="center"/>
          </w:tcPr>
          <w:p>
            <w:pPr>
              <w:pStyle w:val="TableContents"/>
              <w:spacing w:before="0" w:after="20"/>
              <w:jc w:val="left"/>
              <w:rPr/>
            </w:pPr>
            <w:r>
              <w:rPr/>
              <w:t> </w:t>
            </w:r>
          </w:p>
        </w:tc>
        <w:tc>
          <w:tcPr>
            <w:tcW w:w="60" w:type="dxa"/>
            <w:tcBorders>
              <w:bottom w:val="single" w:sz="6" w:space="0" w:color="FFFFFF"/>
              <w:right w:val="single" w:sz="8" w:space="0" w:color="FCFCFC"/>
            </w:tcBorders>
            <w:shd w:fill="BAD3EA"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FFFFFF"/>
            </w:tcBorders>
            <w:shd w:fill="BAD3EA" w:val="clear"/>
            <w:tcMar>
              <w:bottom w:w="28" w:type="dxa"/>
            </w:tcMar>
            <w:vAlign w:val="center"/>
          </w:tcPr>
          <w:p>
            <w:pPr>
              <w:pStyle w:val="TableContents"/>
              <w:spacing w:before="0" w:after="283"/>
              <w:rPr/>
            </w:pPr>
            <w:r>
              <w:rPr/>
              <w:t> </w:t>
            </w:r>
          </w:p>
        </w:tc>
        <w:tc>
          <w:tcPr>
            <w:tcW w:w="402" w:type="dxa"/>
            <w:tcBorders>
              <w:bottom w:val="single" w:sz="6" w:space="0" w:color="FFFFFF"/>
            </w:tcBorders>
            <w:shd w:fill="BAD3EA"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BAD3EA" w:val="clear"/>
            <w:tcMar>
              <w:bottom w:w="28" w:type="dxa"/>
            </w:tcMar>
            <w:vAlign w:val="center"/>
          </w:tcPr>
          <w:p>
            <w:pPr>
              <w:pStyle w:val="TableContents"/>
              <w:spacing w:before="0" w:after="20"/>
              <w:jc w:val="left"/>
              <w:rPr/>
            </w:pPr>
            <w:r>
              <w:rPr/>
              <w:t> </w:t>
            </w:r>
          </w:p>
        </w:tc>
        <w:tc>
          <w:tcPr>
            <w:tcW w:w="60" w:type="dxa"/>
            <w:tcBorders>
              <w:bottom w:val="single" w:sz="6" w:space="0" w:color="FFFFFF"/>
              <w:right w:val="single" w:sz="8" w:space="0" w:color="FCFCFC"/>
            </w:tcBorders>
            <w:shd w:fill="BAD3EA"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FFFFFF"/>
            </w:tcBorders>
            <w:shd w:fill="BAD3EA" w:val="clear"/>
            <w:tcMar>
              <w:bottom w:w="28" w:type="dxa"/>
            </w:tcMar>
            <w:vAlign w:val="center"/>
          </w:tcPr>
          <w:p>
            <w:pPr>
              <w:pStyle w:val="TableContents"/>
              <w:spacing w:before="0" w:after="283"/>
              <w:rPr/>
            </w:pPr>
            <w:r>
              <w:rPr/>
              <w:t> </w:t>
            </w:r>
          </w:p>
        </w:tc>
        <w:tc>
          <w:tcPr>
            <w:tcW w:w="402" w:type="dxa"/>
            <w:tcBorders>
              <w:bottom w:val="single" w:sz="6" w:space="0" w:color="FFFFFF"/>
            </w:tcBorders>
            <w:shd w:fill="BAD3EA" w:val="clear"/>
            <w:tcMar>
              <w:bottom w:w="28" w:type="dxa"/>
            </w:tcMar>
            <w:vAlign w:val="center"/>
          </w:tcPr>
          <w:p>
            <w:pPr>
              <w:pStyle w:val="TableContents"/>
              <w:rPr/>
            </w:pPr>
            <w:r>
              <w:rPr/>
              <w:t> </w:t>
            </w:r>
          </w:p>
          <w:p>
            <w:pPr>
              <w:pStyle w:val="TableContents"/>
              <w:spacing w:before="0" w:after="20"/>
              <w:rPr/>
            </w:pPr>
            <w:r>
              <w:rPr/>
              <w:t> </w:t>
            </w:r>
          </w:p>
        </w:tc>
        <w:tc>
          <w:tcPr>
            <w:tcW w:w="120" w:type="dxa"/>
            <w:tcBorders>
              <w:bottom w:val="single" w:sz="6" w:space="0" w:color="FFFFFF"/>
            </w:tcBorders>
            <w:shd w:fill="BAD3EA" w:val="clear"/>
            <w:tcMar>
              <w:bottom w:w="28" w:type="dxa"/>
            </w:tcMar>
            <w:vAlign w:val="center"/>
          </w:tcPr>
          <w:p>
            <w:pPr>
              <w:pStyle w:val="TableContents"/>
              <w:jc w:val="right"/>
              <w:rPr/>
            </w:pPr>
            <w:r>
              <w:rPr/>
              <w:t>  </w:t>
            </w:r>
          </w:p>
          <w:p>
            <w:pPr>
              <w:pStyle w:val="TableContents"/>
              <w:spacing w:before="0" w:after="20"/>
              <w:jc w:val="left"/>
              <w:rPr/>
            </w:pPr>
            <w:r>
              <w:rPr/>
              <w:t> </w:t>
            </w:r>
          </w:p>
        </w:tc>
        <w:tc>
          <w:tcPr>
            <w:tcW w:w="60" w:type="dxa"/>
            <w:tcBorders>
              <w:bottom w:val="single" w:sz="6" w:space="0" w:color="FFFFFF"/>
              <w:right w:val="single" w:sz="8" w:space="0" w:color="FCFCFC"/>
            </w:tcBorders>
            <w:shd w:fill="BAD3EA"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FFFFFF"/>
            </w:tcBorders>
            <w:shd w:fill="BAD3EA" w:val="clear"/>
            <w:tcMar>
              <w:bottom w:w="28" w:type="dxa"/>
            </w:tcMar>
            <w:vAlign w:val="center"/>
          </w:tcPr>
          <w:p>
            <w:pPr>
              <w:pStyle w:val="TableContents"/>
              <w:spacing w:before="0" w:after="283"/>
              <w:rPr/>
            </w:pPr>
            <w:r>
              <w:rPr/>
              <w:t> </w:t>
            </w:r>
          </w:p>
        </w:tc>
        <w:tc>
          <w:tcPr>
            <w:tcW w:w="402" w:type="dxa"/>
            <w:tcBorders>
              <w:bottom w:val="single" w:sz="6" w:space="0" w:color="FFFFFF"/>
            </w:tcBorders>
            <w:shd w:fill="BAD3EA"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BAD3EA" w:val="clear"/>
            <w:tcMar>
              <w:bottom w:w="28" w:type="dxa"/>
            </w:tcMar>
            <w:vAlign w:val="center"/>
          </w:tcPr>
          <w:p>
            <w:pPr>
              <w:pStyle w:val="TableContents"/>
              <w:spacing w:before="0" w:after="20"/>
              <w:jc w:val="left"/>
              <w:rPr/>
            </w:pPr>
            <w:r>
              <w:rPr/>
              <w:t> </w:t>
            </w:r>
          </w:p>
        </w:tc>
        <w:tc>
          <w:tcPr>
            <w:tcW w:w="60" w:type="dxa"/>
            <w:tcBorders>
              <w:bottom w:val="single" w:sz="6" w:space="0" w:color="FFFFFF"/>
              <w:right w:val="single" w:sz="8" w:space="0" w:color="FCFCFC"/>
            </w:tcBorders>
            <w:shd w:fill="BAD3EA"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FFFFFF"/>
            </w:tcBorders>
            <w:shd w:fill="BAD3EA" w:val="clear"/>
            <w:tcMar>
              <w:bottom w:w="28" w:type="dxa"/>
            </w:tcMar>
            <w:vAlign w:val="center"/>
          </w:tcPr>
          <w:p>
            <w:pPr>
              <w:pStyle w:val="TableContents"/>
              <w:spacing w:before="0" w:after="283"/>
              <w:rPr/>
            </w:pPr>
            <w:r>
              <w:rPr/>
              <w:t> </w:t>
            </w:r>
          </w:p>
        </w:tc>
        <w:tc>
          <w:tcPr>
            <w:tcW w:w="402" w:type="dxa"/>
            <w:tcBorders>
              <w:bottom w:val="single" w:sz="6" w:space="0" w:color="FFFFFF"/>
            </w:tcBorders>
            <w:shd w:fill="BAD3EA"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FFFFFF"/>
            </w:tcBorders>
            <w:shd w:fill="BAD3EA" w:val="clear"/>
            <w:tcMar>
              <w:bottom w:w="28" w:type="dxa"/>
            </w:tcMar>
            <w:vAlign w:val="center"/>
          </w:tcPr>
          <w:p>
            <w:pPr>
              <w:pStyle w:val="TableContents"/>
              <w:spacing w:before="0" w:after="20"/>
              <w:jc w:val="left"/>
              <w:rPr/>
            </w:pPr>
            <w:r>
              <w:rPr/>
              <w:t> </w:t>
            </w:r>
          </w:p>
        </w:tc>
        <w:tc>
          <w:tcPr>
            <w:tcW w:w="60" w:type="dxa"/>
            <w:tcBorders>
              <w:bottom w:val="single" w:sz="6" w:space="0" w:color="FFFFFF"/>
              <w:right w:val="single" w:sz="8" w:space="0" w:color="FFFFFF"/>
            </w:tcBorders>
            <w:shd w:fill="BAD3EA"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FFFFFF"/>
            </w:tcBorders>
            <w:shd w:fill="BAD3EA" w:val="clear"/>
            <w:tcMar>
              <w:bottom w:w="28" w:type="dxa"/>
            </w:tcMar>
            <w:vAlign w:val="center"/>
          </w:tcPr>
          <w:p>
            <w:pPr>
              <w:pStyle w:val="TableContents"/>
              <w:spacing w:before="0" w:after="283"/>
              <w:rPr/>
            </w:pPr>
            <w:r>
              <w:rPr/>
              <w:t> </w:t>
            </w:r>
          </w:p>
        </w:tc>
        <w:tc>
          <w:tcPr>
            <w:tcW w:w="402" w:type="dxa"/>
            <w:tcBorders>
              <w:bottom w:val="single" w:sz="6" w:space="0" w:color="FFFFFF"/>
            </w:tcBorders>
            <w:shd w:fill="BAD3EA" w:val="clear"/>
            <w:tcMar>
              <w:bottom w:w="28" w:type="dxa"/>
            </w:tcMar>
            <w:vAlign w:val="center"/>
          </w:tcPr>
          <w:p>
            <w:pPr>
              <w:pStyle w:val="TableContents"/>
              <w:rPr/>
            </w:pPr>
            <w:r>
              <w:rPr/>
              <w:t> </w:t>
            </w:r>
          </w:p>
          <w:p>
            <w:pPr>
              <w:pStyle w:val="TableContents"/>
              <w:spacing w:before="0" w:after="20"/>
              <w:rPr/>
            </w:pPr>
            <w:r>
              <w:rPr/>
              <w:t> </w:t>
            </w:r>
          </w:p>
        </w:tc>
        <w:tc>
          <w:tcPr>
            <w:tcW w:w="120" w:type="dxa"/>
            <w:tcBorders>
              <w:bottom w:val="single" w:sz="6" w:space="0" w:color="FFFFFF"/>
            </w:tcBorders>
            <w:shd w:fill="BAD3EA" w:val="clear"/>
            <w:tcMar>
              <w:bottom w:w="28" w:type="dxa"/>
            </w:tcMar>
            <w:vAlign w:val="center"/>
          </w:tcPr>
          <w:p>
            <w:pPr>
              <w:pStyle w:val="TableContents"/>
              <w:jc w:val="right"/>
              <w:rPr/>
            </w:pPr>
            <w:r>
              <w:rPr/>
              <w:t>  </w:t>
            </w:r>
          </w:p>
          <w:p>
            <w:pPr>
              <w:pStyle w:val="TableContents"/>
              <w:spacing w:before="0" w:after="20"/>
              <w:jc w:val="left"/>
              <w:rPr/>
            </w:pPr>
            <w:r>
              <w:rPr/>
              <w:t> </w:t>
            </w:r>
          </w:p>
        </w:tc>
        <w:tc>
          <w:tcPr>
            <w:tcW w:w="60" w:type="dxa"/>
            <w:tcBorders>
              <w:bottom w:val="single" w:sz="6" w:space="0" w:color="FFFFFF"/>
              <w:right w:val="single" w:sz="8" w:space="0" w:color="FFFFFF"/>
            </w:tcBorders>
            <w:shd w:fill="BAD3EA"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FFFFFF"/>
            </w:tcBorders>
            <w:shd w:fill="BAD3EA" w:val="clear"/>
            <w:tcMar>
              <w:bottom w:w="28" w:type="dxa"/>
            </w:tcMar>
            <w:vAlign w:val="center"/>
          </w:tcPr>
          <w:p>
            <w:pPr>
              <w:pStyle w:val="TableContents"/>
              <w:spacing w:before="0" w:after="283"/>
              <w:rPr/>
            </w:pPr>
            <w:r>
              <w:rPr/>
              <w:t> </w:t>
            </w:r>
          </w:p>
        </w:tc>
        <w:tc>
          <w:tcPr>
            <w:tcW w:w="402" w:type="dxa"/>
            <w:tcBorders>
              <w:bottom w:val="single" w:sz="6" w:space="0" w:color="FFFFFF"/>
            </w:tcBorders>
            <w:shd w:fill="BAD3EA" w:val="clear"/>
            <w:tcMar>
              <w:bottom w:w="28" w:type="dxa"/>
            </w:tcMar>
            <w:vAlign w:val="center"/>
          </w:tcPr>
          <w:p>
            <w:pPr>
              <w:pStyle w:val="TableContents"/>
              <w:spacing w:before="0" w:after="283"/>
              <w:rPr/>
            </w:pPr>
            <w:r>
              <w:rPr/>
              <w:t> </w:t>
            </w:r>
          </w:p>
        </w:tc>
        <w:tc>
          <w:tcPr>
            <w:tcW w:w="120" w:type="dxa"/>
            <w:tcBorders>
              <w:bottom w:val="single" w:sz="6" w:space="0" w:color="FFFFFF"/>
            </w:tcBorders>
            <w:shd w:fill="BAD3EA" w:val="clear"/>
            <w:tcMar>
              <w:bottom w:w="28" w:type="dxa"/>
            </w:tcMar>
            <w:vAlign w:val="center"/>
          </w:tcPr>
          <w:p>
            <w:pPr>
              <w:pStyle w:val="TableContents"/>
              <w:spacing w:before="0" w:after="283"/>
              <w:rPr/>
            </w:pPr>
            <w:r>
              <w:rPr/>
              <w:t> </w:t>
            </w:r>
          </w:p>
        </w:tc>
        <w:tc>
          <w:tcPr>
            <w:tcW w:w="60" w:type="dxa"/>
            <w:tcBorders>
              <w:bottom w:val="single" w:sz="6" w:space="0" w:color="FFFFFF"/>
              <w:right w:val="single" w:sz="8" w:space="0" w:color="FFFFFF"/>
            </w:tcBorders>
            <w:shd w:fill="BAD3EA" w:val="clear"/>
            <w:tcMar>
              <w:bottom w:w="28" w:type="dxa"/>
              <w:right w:w="28" w:type="dxa"/>
            </w:tcMar>
            <w:vAlign w:val="center"/>
          </w:tcPr>
          <w:p>
            <w:pPr>
              <w:pStyle w:val="TableContents"/>
              <w:spacing w:before="0" w:after="283"/>
              <w:rPr/>
            </w:pPr>
            <w:r>
              <w:rPr/>
              <w:t> </w:t>
            </w:r>
          </w:p>
        </w:tc>
        <w:tc>
          <w:tcPr>
            <w:tcW w:w="60" w:type="dxa"/>
            <w:tcBorders>
              <w:bottom w:val="single" w:sz="6" w:space="0" w:color="FFFFFF"/>
            </w:tcBorders>
            <w:shd w:fill="BAD3EA" w:val="clear"/>
            <w:tcMar>
              <w:bottom w:w="28" w:type="dxa"/>
            </w:tcMar>
            <w:vAlign w:val="center"/>
          </w:tcPr>
          <w:p>
            <w:pPr>
              <w:pStyle w:val="TableContents"/>
              <w:spacing w:before="0" w:after="283"/>
              <w:rPr/>
            </w:pPr>
            <w:r>
              <w:rPr/>
              <w:t> </w:t>
            </w:r>
          </w:p>
        </w:tc>
        <w:tc>
          <w:tcPr>
            <w:tcW w:w="402" w:type="dxa"/>
            <w:tcBorders>
              <w:bottom w:val="single" w:sz="6" w:space="0" w:color="FFFFFF"/>
            </w:tcBorders>
            <w:shd w:fill="BAD3EA" w:val="clear"/>
            <w:tcMar>
              <w:bottom w:w="28" w:type="dxa"/>
            </w:tcMar>
            <w:vAlign w:val="center"/>
          </w:tcPr>
          <w:p>
            <w:pPr>
              <w:pStyle w:val="TableContents"/>
              <w:spacing w:before="0" w:after="283"/>
              <w:rPr/>
            </w:pPr>
            <w:r>
              <w:rPr/>
              <w:t> </w:t>
            </w:r>
          </w:p>
        </w:tc>
        <w:tc>
          <w:tcPr>
            <w:tcW w:w="120" w:type="dxa"/>
            <w:tcBorders>
              <w:bottom w:val="single" w:sz="6" w:space="0" w:color="FFFFFF"/>
            </w:tcBorders>
            <w:shd w:fill="BAD3EA" w:val="clear"/>
            <w:tcMar>
              <w:bottom w:w="28" w:type="dxa"/>
            </w:tcMar>
            <w:vAlign w:val="center"/>
          </w:tcPr>
          <w:p>
            <w:pPr>
              <w:pStyle w:val="TableContents"/>
              <w:spacing w:before="0" w:after="283"/>
              <w:rPr/>
            </w:pPr>
            <w:r>
              <w:rPr/>
              <w:t> </w:t>
            </w:r>
          </w:p>
        </w:tc>
        <w:tc>
          <w:tcPr>
            <w:tcW w:w="60" w:type="dxa"/>
            <w:tcBorders>
              <w:bottom w:val="single" w:sz="6" w:space="0" w:color="FFFFFF"/>
              <w:right w:val="single" w:sz="8" w:space="0" w:color="FFFFFF"/>
            </w:tcBorders>
            <w:shd w:fill="BAD3EA" w:val="clear"/>
            <w:tcMar>
              <w:bottom w:w="28" w:type="dxa"/>
              <w:right w:w="28" w:type="dxa"/>
            </w:tcMar>
            <w:vAlign w:val="center"/>
          </w:tcPr>
          <w:p>
            <w:pPr>
              <w:pStyle w:val="TableContents"/>
              <w:spacing w:before="0" w:after="283"/>
              <w:rPr/>
            </w:pPr>
            <w:r>
              <w:rPr/>
              <w:t> </w:t>
            </w:r>
          </w:p>
        </w:tc>
        <w:tc>
          <w:tcPr>
            <w:tcW w:w="60" w:type="dxa"/>
            <w:tcBorders>
              <w:bottom w:val="single" w:sz="6" w:space="0" w:color="FFFFFF"/>
            </w:tcBorders>
            <w:shd w:fill="BAD3EA" w:val="clear"/>
            <w:tcMar>
              <w:bottom w:w="28" w:type="dxa"/>
            </w:tcMar>
            <w:vAlign w:val="center"/>
          </w:tcPr>
          <w:p>
            <w:pPr>
              <w:pStyle w:val="TableContents"/>
              <w:spacing w:before="0" w:after="283"/>
              <w:rPr/>
            </w:pPr>
            <w:r>
              <w:rPr/>
              <w:t> </w:t>
            </w:r>
          </w:p>
        </w:tc>
        <w:tc>
          <w:tcPr>
            <w:tcW w:w="402" w:type="dxa"/>
            <w:tcBorders>
              <w:bottom w:val="single" w:sz="6" w:space="0" w:color="FFFFFF"/>
            </w:tcBorders>
            <w:shd w:fill="BAD3EA" w:val="clear"/>
            <w:tcMar>
              <w:bottom w:w="28" w:type="dxa"/>
            </w:tcMar>
            <w:vAlign w:val="center"/>
          </w:tcPr>
          <w:p>
            <w:pPr>
              <w:pStyle w:val="TableContents"/>
              <w:spacing w:before="0" w:after="283"/>
              <w:rPr/>
            </w:pPr>
            <w:r>
              <w:rPr/>
              <w:t> </w:t>
            </w:r>
          </w:p>
        </w:tc>
        <w:tc>
          <w:tcPr>
            <w:tcW w:w="120" w:type="dxa"/>
            <w:tcBorders>
              <w:bottom w:val="single" w:sz="6" w:space="0" w:color="FFFFFF"/>
            </w:tcBorders>
            <w:shd w:fill="BAD3EA" w:val="clear"/>
            <w:tcMar>
              <w:bottom w:w="28" w:type="dxa"/>
            </w:tcMar>
            <w:vAlign w:val="center"/>
          </w:tcPr>
          <w:p>
            <w:pPr>
              <w:pStyle w:val="TableContents"/>
              <w:spacing w:before="0" w:after="283"/>
              <w:rPr/>
            </w:pPr>
            <w:r>
              <w:rPr/>
              <w:t> </w:t>
            </w:r>
          </w:p>
        </w:tc>
        <w:tc>
          <w:tcPr>
            <w:tcW w:w="81" w:type="dxa"/>
            <w:tcBorders>
              <w:bottom w:val="single" w:sz="6" w:space="0" w:color="FFFFFF"/>
              <w:right w:val="single" w:sz="8" w:space="0" w:color="FFFFFF"/>
            </w:tcBorders>
            <w:shd w:fill="BAD3EA" w:val="clear"/>
            <w:tcMar>
              <w:bottom w:w="28" w:type="dxa"/>
              <w:right w:w="40" w:type="dxa"/>
            </w:tcMar>
            <w:vAlign w:val="center"/>
          </w:tcPr>
          <w:p>
            <w:pPr>
              <w:pStyle w:val="TableContents"/>
              <w:spacing w:before="0" w:after="283"/>
              <w:rPr/>
            </w:pPr>
            <w:r>
              <w:rPr/>
              <w:t> </w:t>
            </w:r>
          </w:p>
        </w:tc>
      </w:tr>
      <w:tr>
        <w:trPr/>
        <w:tc>
          <w:tcPr>
            <w:tcW w:w="3764" w:type="dxa"/>
            <w:tcBorders/>
            <w:shd w:fill="E8F0F8" w:val="clear"/>
            <w:vAlign w:val="center"/>
          </w:tcPr>
          <w:p>
            <w:pPr>
              <w:pStyle w:val="TableContents"/>
              <w:spacing w:before="0" w:after="283"/>
              <w:rPr>
                <w:sz w:val="4"/>
                <w:szCs w:val="4"/>
              </w:rPr>
            </w:pPr>
            <w:r>
              <w:rPr>
                <w:sz w:val="4"/>
                <w:szCs w:val="4"/>
              </w:rPr>
            </w:r>
          </w:p>
        </w:tc>
        <w:tc>
          <w:tcPr>
            <w:tcW w:w="642" w:type="dxa"/>
            <w:gridSpan w:val="4"/>
            <w:tcBorders>
              <w:left w:val="single" w:sz="8" w:space="0" w:color="FCFCFC"/>
              <w:right w:val="single" w:sz="8" w:space="0" w:color="FCFCFC"/>
            </w:tcBorders>
            <w:shd w:fill="E8F0F8" w:val="clear"/>
            <w:tcMar>
              <w:left w:w="28" w:type="dxa"/>
              <w:right w:w="28" w:type="dxa"/>
            </w:tcMar>
            <w:vAlign w:val="center"/>
          </w:tcPr>
          <w:p>
            <w:pPr>
              <w:pStyle w:val="TableContents"/>
              <w:spacing w:before="0" w:after="283"/>
              <w:rPr/>
            </w:pPr>
            <w:r>
              <w:rPr/>
              <w:t> </w:t>
            </w:r>
          </w:p>
        </w:tc>
        <w:tc>
          <w:tcPr>
            <w:tcW w:w="642" w:type="dxa"/>
            <w:gridSpan w:val="4"/>
            <w:tcBorders>
              <w:right w:val="single" w:sz="8" w:space="0" w:color="FCFCFC"/>
            </w:tcBorders>
            <w:shd w:fill="E8F0F8" w:val="clear"/>
            <w:tcMar>
              <w:right w:w="28" w:type="dxa"/>
            </w:tcMar>
            <w:vAlign w:val="center"/>
          </w:tcPr>
          <w:p>
            <w:pPr>
              <w:pStyle w:val="TableContents"/>
              <w:spacing w:before="0" w:after="283"/>
              <w:rPr/>
            </w:pPr>
            <w:r>
              <w:rPr/>
              <w:t> </w:t>
            </w:r>
          </w:p>
        </w:tc>
        <w:tc>
          <w:tcPr>
            <w:tcW w:w="642" w:type="dxa"/>
            <w:gridSpan w:val="4"/>
            <w:tcBorders>
              <w:right w:val="single" w:sz="8" w:space="0" w:color="FCFCFC"/>
            </w:tcBorders>
            <w:shd w:fill="E8F0F8" w:val="clear"/>
            <w:tcMar>
              <w:right w:w="28" w:type="dxa"/>
            </w:tcMar>
            <w:vAlign w:val="center"/>
          </w:tcPr>
          <w:p>
            <w:pPr>
              <w:pStyle w:val="TableContents"/>
              <w:spacing w:before="0" w:after="283"/>
              <w:rPr/>
            </w:pPr>
            <w:r>
              <w:rPr/>
              <w:t> </w:t>
            </w:r>
          </w:p>
        </w:tc>
        <w:tc>
          <w:tcPr>
            <w:tcW w:w="642" w:type="dxa"/>
            <w:gridSpan w:val="4"/>
            <w:tcBorders>
              <w:right w:val="single" w:sz="8" w:space="0" w:color="FCFCFC"/>
            </w:tcBorders>
            <w:shd w:fill="E8F0F8" w:val="clear"/>
            <w:tcMar>
              <w:right w:w="28" w:type="dxa"/>
            </w:tcMar>
            <w:vAlign w:val="center"/>
          </w:tcPr>
          <w:p>
            <w:pPr>
              <w:pStyle w:val="TableContents"/>
              <w:spacing w:before="0" w:after="283"/>
              <w:rPr/>
            </w:pPr>
            <w:r>
              <w:rPr/>
              <w:t> </w:t>
            </w:r>
          </w:p>
        </w:tc>
        <w:tc>
          <w:tcPr>
            <w:tcW w:w="642" w:type="dxa"/>
            <w:gridSpan w:val="4"/>
            <w:tcBorders>
              <w:right w:val="single" w:sz="8" w:space="0" w:color="FCFCFC"/>
            </w:tcBorders>
            <w:shd w:fill="E8F0F8" w:val="clear"/>
            <w:tcMar>
              <w:right w:w="28" w:type="dxa"/>
            </w:tcMar>
            <w:vAlign w:val="center"/>
          </w:tcPr>
          <w:p>
            <w:pPr>
              <w:pStyle w:val="TableContents"/>
              <w:spacing w:before="0" w:after="283"/>
              <w:rPr/>
            </w:pPr>
            <w:r>
              <w:rPr/>
              <w:t> </w:t>
            </w:r>
          </w:p>
        </w:tc>
        <w:tc>
          <w:tcPr>
            <w:tcW w:w="642" w:type="dxa"/>
            <w:gridSpan w:val="4"/>
            <w:tcBorders>
              <w:right w:val="single" w:sz="8" w:space="0" w:color="FFFFFF"/>
            </w:tcBorders>
            <w:shd w:fill="E8F0F8" w:val="clear"/>
            <w:tcMar>
              <w:right w:w="28" w:type="dxa"/>
            </w:tcMar>
            <w:vAlign w:val="center"/>
          </w:tcPr>
          <w:p>
            <w:pPr>
              <w:pStyle w:val="TableContents"/>
              <w:spacing w:before="0" w:after="283"/>
              <w:rPr/>
            </w:pPr>
            <w:r>
              <w:rPr/>
              <w:t> </w:t>
            </w:r>
          </w:p>
        </w:tc>
        <w:tc>
          <w:tcPr>
            <w:tcW w:w="642" w:type="dxa"/>
            <w:gridSpan w:val="4"/>
            <w:tcBorders>
              <w:right w:val="single" w:sz="8" w:space="0" w:color="FFFFFF"/>
            </w:tcBorders>
            <w:shd w:fill="E8F0F8" w:val="clear"/>
            <w:tcMar>
              <w:right w:w="28" w:type="dxa"/>
            </w:tcMar>
            <w:vAlign w:val="center"/>
          </w:tcPr>
          <w:p>
            <w:pPr>
              <w:pStyle w:val="TableContents"/>
              <w:spacing w:before="0" w:after="283"/>
              <w:rPr/>
            </w:pPr>
            <w:r>
              <w:rPr/>
              <w:t> </w:t>
            </w:r>
          </w:p>
        </w:tc>
        <w:tc>
          <w:tcPr>
            <w:tcW w:w="642" w:type="dxa"/>
            <w:gridSpan w:val="4"/>
            <w:tcBorders>
              <w:right w:val="single" w:sz="8" w:space="0" w:color="FFFFFF"/>
            </w:tcBorders>
            <w:shd w:fill="E8F0F8" w:val="clear"/>
            <w:tcMar>
              <w:right w:w="28" w:type="dxa"/>
            </w:tcMar>
            <w:vAlign w:val="center"/>
          </w:tcPr>
          <w:p>
            <w:pPr>
              <w:pStyle w:val="TableContents"/>
              <w:spacing w:before="0" w:after="283"/>
              <w:rPr/>
            </w:pPr>
            <w:r>
              <w:rPr/>
              <w:t> </w:t>
            </w:r>
          </w:p>
        </w:tc>
        <w:tc>
          <w:tcPr>
            <w:tcW w:w="642" w:type="dxa"/>
            <w:gridSpan w:val="4"/>
            <w:tcBorders>
              <w:right w:val="single" w:sz="8" w:space="0" w:color="FFFFFF"/>
            </w:tcBorders>
            <w:shd w:fill="E8F0F8" w:val="clear"/>
            <w:tcMar>
              <w:right w:w="28" w:type="dxa"/>
            </w:tcMar>
            <w:vAlign w:val="center"/>
          </w:tcPr>
          <w:p>
            <w:pPr>
              <w:pStyle w:val="TableContents"/>
              <w:spacing w:before="0" w:after="283"/>
              <w:rPr/>
            </w:pPr>
            <w:r>
              <w:rPr/>
              <w:t> </w:t>
            </w:r>
          </w:p>
        </w:tc>
        <w:tc>
          <w:tcPr>
            <w:tcW w:w="663" w:type="dxa"/>
            <w:gridSpan w:val="4"/>
            <w:tcBorders>
              <w:right w:val="single" w:sz="8" w:space="0" w:color="FFFFFF"/>
            </w:tcBorders>
            <w:shd w:fill="E8F0F8" w:val="clear"/>
            <w:tcMar>
              <w:right w:w="28" w:type="dxa"/>
            </w:tcMar>
            <w:vAlign w:val="center"/>
          </w:tcPr>
          <w:p>
            <w:pPr>
              <w:pStyle w:val="TableContents"/>
              <w:spacing w:before="0" w:after="283"/>
              <w:rPr/>
            </w:pPr>
            <w:r>
              <w:rPr/>
              <w:t> </w:t>
            </w:r>
          </w:p>
        </w:tc>
      </w:tr>
      <w:tr>
        <w:trPr/>
        <w:tc>
          <w:tcPr>
            <w:tcW w:w="3764" w:type="dxa"/>
            <w:tcBorders/>
            <w:shd w:fill="E8F0F8" w:val="clear"/>
            <w:vAlign w:val="center"/>
          </w:tcPr>
          <w:p>
            <w:pPr>
              <w:pStyle w:val="TableContents"/>
              <w:spacing w:before="0" w:after="0"/>
              <w:rPr/>
            </w:pPr>
            <w:r>
              <w:rPr/>
              <w:t>  </w:t>
            </w:r>
            <w:r>
              <w:rPr>
                <w:rFonts w:ascii="ARIAL" w:hAnsi="ARIAL"/>
                <w:sz w:val="18"/>
              </w:rPr>
              <w:t>Other Public Company Board Service</w:t>
            </w:r>
          </w:p>
          <w:p>
            <w:pPr>
              <w:pStyle w:val="TableContents"/>
              <w:spacing w:before="0" w:after="20"/>
              <w:rPr/>
            </w:pPr>
            <w:r>
              <w:rPr/>
              <w:t> </w:t>
            </w:r>
          </w:p>
        </w:tc>
        <w:tc>
          <w:tcPr>
            <w:tcW w:w="60" w:type="dxa"/>
            <w:tcBorders>
              <w:left w:val="single" w:sz="8" w:space="0" w:color="FCFCFC"/>
            </w:tcBorders>
            <w:shd w:fill="E8F0F8" w:val="clear"/>
            <w:tcMar>
              <w:left w:w="28" w:type="dxa"/>
            </w:tcMar>
            <w:vAlign w:val="center"/>
          </w:tcPr>
          <w:p>
            <w:pPr>
              <w:pStyle w:val="TableContents"/>
              <w:spacing w:before="0" w:after="283"/>
              <w:rPr/>
            </w:pPr>
            <w:r>
              <w:rPr/>
              <w:t> </w:t>
            </w:r>
          </w:p>
        </w:tc>
        <w:tc>
          <w:tcPr>
            <w:tcW w:w="402" w:type="dxa"/>
            <w:tcBorders/>
            <w:shd w:fill="E8F0F8" w:val="clear"/>
            <w:vAlign w:val="center"/>
          </w:tcPr>
          <w:p>
            <w:pPr>
              <w:pStyle w:val="TableContents"/>
              <w:rPr/>
            </w:pPr>
            <w:r>
              <w:rPr/>
              <w:t xml:space="preserve">  ✓ </w:t>
            </w:r>
          </w:p>
          <w:p>
            <w:pPr>
              <w:pStyle w:val="TableContents"/>
              <w:spacing w:before="0" w:after="20"/>
              <w:rPr/>
            </w:pPr>
            <w:r>
              <w:rPr/>
              <w:t> </w:t>
            </w:r>
          </w:p>
        </w:tc>
        <w:tc>
          <w:tcPr>
            <w:tcW w:w="120" w:type="dxa"/>
            <w:tcBorders/>
            <w:shd w:fill="E8F0F8" w:val="clear"/>
            <w:vAlign w:val="center"/>
          </w:tcPr>
          <w:p>
            <w:pPr>
              <w:pStyle w:val="TableContents"/>
              <w:spacing w:before="0" w:after="20"/>
              <w:jc w:val="left"/>
              <w:rPr/>
            </w:pPr>
            <w:r>
              <w:rPr/>
              <w:t> </w:t>
            </w:r>
          </w:p>
        </w:tc>
        <w:tc>
          <w:tcPr>
            <w:tcW w:w="60" w:type="dxa"/>
            <w:tcBorders>
              <w:right w:val="single" w:sz="8" w:space="0" w:color="FCFCFC"/>
            </w:tcBorders>
            <w:shd w:fill="E8F0F8" w:val="clear"/>
            <w:tcMar>
              <w:right w:w="28" w:type="dxa"/>
            </w:tcMar>
            <w:vAlign w:val="center"/>
          </w:tcPr>
          <w:p>
            <w:pPr>
              <w:pStyle w:val="TableContents"/>
              <w:rPr/>
            </w:pPr>
            <w:r>
              <w:rPr/>
              <w:t> </w:t>
            </w:r>
          </w:p>
          <w:p>
            <w:pPr>
              <w:pStyle w:val="TableContents"/>
              <w:spacing w:before="0" w:after="20"/>
              <w:rPr/>
            </w:pPr>
            <w:r>
              <w:rPr/>
              <w:t> </w:t>
            </w:r>
          </w:p>
        </w:tc>
        <w:tc>
          <w:tcPr>
            <w:tcW w:w="60" w:type="dxa"/>
            <w:tcBorders/>
            <w:shd w:fill="E8F0F8" w:val="clear"/>
            <w:vAlign w:val="center"/>
          </w:tcPr>
          <w:p>
            <w:pPr>
              <w:pStyle w:val="TableContents"/>
              <w:spacing w:before="0" w:after="283"/>
              <w:rPr/>
            </w:pPr>
            <w:r>
              <w:rPr/>
              <w:t> </w:t>
            </w:r>
          </w:p>
        </w:tc>
        <w:tc>
          <w:tcPr>
            <w:tcW w:w="402" w:type="dxa"/>
            <w:tcBorders/>
            <w:shd w:fill="E8F0F8" w:val="clear"/>
            <w:vAlign w:val="center"/>
          </w:tcPr>
          <w:p>
            <w:pPr>
              <w:pStyle w:val="TableContents"/>
              <w:rPr/>
            </w:pPr>
            <w:r>
              <w:rPr/>
              <w:t xml:space="preserve">  ✓ </w:t>
            </w:r>
          </w:p>
          <w:p>
            <w:pPr>
              <w:pStyle w:val="TableContents"/>
              <w:spacing w:before="0" w:after="20"/>
              <w:rPr/>
            </w:pPr>
            <w:r>
              <w:rPr/>
              <w:t> </w:t>
            </w:r>
          </w:p>
        </w:tc>
        <w:tc>
          <w:tcPr>
            <w:tcW w:w="120" w:type="dxa"/>
            <w:tcBorders/>
            <w:shd w:fill="E8F0F8" w:val="clear"/>
            <w:vAlign w:val="center"/>
          </w:tcPr>
          <w:p>
            <w:pPr>
              <w:pStyle w:val="TableContents"/>
              <w:spacing w:before="0" w:after="20"/>
              <w:jc w:val="left"/>
              <w:rPr/>
            </w:pPr>
            <w:r>
              <w:rPr/>
              <w:t> </w:t>
            </w:r>
          </w:p>
        </w:tc>
        <w:tc>
          <w:tcPr>
            <w:tcW w:w="60" w:type="dxa"/>
            <w:tcBorders>
              <w:right w:val="single" w:sz="8" w:space="0" w:color="FCFCFC"/>
            </w:tcBorders>
            <w:shd w:fill="E8F0F8" w:val="clear"/>
            <w:tcMar>
              <w:right w:w="28" w:type="dxa"/>
            </w:tcMar>
            <w:vAlign w:val="center"/>
          </w:tcPr>
          <w:p>
            <w:pPr>
              <w:pStyle w:val="TableContents"/>
              <w:rPr/>
            </w:pPr>
            <w:r>
              <w:rPr/>
              <w:t> </w:t>
            </w:r>
          </w:p>
          <w:p>
            <w:pPr>
              <w:pStyle w:val="TableContents"/>
              <w:spacing w:before="0" w:after="20"/>
              <w:rPr/>
            </w:pPr>
            <w:r>
              <w:rPr/>
              <w:t> </w:t>
            </w:r>
          </w:p>
        </w:tc>
        <w:tc>
          <w:tcPr>
            <w:tcW w:w="60" w:type="dxa"/>
            <w:tcBorders/>
            <w:shd w:fill="E8F0F8" w:val="clear"/>
            <w:vAlign w:val="center"/>
          </w:tcPr>
          <w:p>
            <w:pPr>
              <w:pStyle w:val="TableContents"/>
              <w:spacing w:before="0" w:after="283"/>
              <w:rPr/>
            </w:pPr>
            <w:r>
              <w:rPr/>
              <w:t> </w:t>
            </w:r>
          </w:p>
        </w:tc>
        <w:tc>
          <w:tcPr>
            <w:tcW w:w="402" w:type="dxa"/>
            <w:tcBorders/>
            <w:shd w:fill="E8F0F8" w:val="clear"/>
            <w:vAlign w:val="center"/>
          </w:tcPr>
          <w:p>
            <w:pPr>
              <w:pStyle w:val="TableContents"/>
              <w:rPr/>
            </w:pPr>
            <w:r>
              <w:rPr/>
              <w:t xml:space="preserve">  ✓ </w:t>
            </w:r>
          </w:p>
          <w:p>
            <w:pPr>
              <w:pStyle w:val="TableContents"/>
              <w:spacing w:before="0" w:after="20"/>
              <w:rPr/>
            </w:pPr>
            <w:r>
              <w:rPr/>
              <w:t> </w:t>
            </w:r>
          </w:p>
        </w:tc>
        <w:tc>
          <w:tcPr>
            <w:tcW w:w="120" w:type="dxa"/>
            <w:tcBorders/>
            <w:shd w:fill="E8F0F8" w:val="clear"/>
            <w:vAlign w:val="center"/>
          </w:tcPr>
          <w:p>
            <w:pPr>
              <w:pStyle w:val="TableContents"/>
              <w:spacing w:before="0" w:after="20"/>
              <w:jc w:val="left"/>
              <w:rPr/>
            </w:pPr>
            <w:r>
              <w:rPr/>
              <w:t> </w:t>
            </w:r>
          </w:p>
        </w:tc>
        <w:tc>
          <w:tcPr>
            <w:tcW w:w="60" w:type="dxa"/>
            <w:tcBorders>
              <w:right w:val="single" w:sz="8" w:space="0" w:color="FCFCFC"/>
            </w:tcBorders>
            <w:shd w:fill="E8F0F8" w:val="clear"/>
            <w:tcMar>
              <w:right w:w="28" w:type="dxa"/>
            </w:tcMar>
            <w:vAlign w:val="center"/>
          </w:tcPr>
          <w:p>
            <w:pPr>
              <w:pStyle w:val="TableContents"/>
              <w:rPr/>
            </w:pPr>
            <w:r>
              <w:rPr/>
              <w:t> </w:t>
            </w:r>
          </w:p>
          <w:p>
            <w:pPr>
              <w:pStyle w:val="TableContents"/>
              <w:spacing w:before="0" w:after="20"/>
              <w:rPr/>
            </w:pPr>
            <w:r>
              <w:rPr/>
              <w:t> </w:t>
            </w:r>
          </w:p>
        </w:tc>
        <w:tc>
          <w:tcPr>
            <w:tcW w:w="60" w:type="dxa"/>
            <w:tcBorders/>
            <w:shd w:fill="E8F0F8" w:val="clear"/>
            <w:vAlign w:val="center"/>
          </w:tcPr>
          <w:p>
            <w:pPr>
              <w:pStyle w:val="TableContents"/>
              <w:spacing w:before="0" w:after="283"/>
              <w:rPr/>
            </w:pPr>
            <w:r>
              <w:rPr/>
              <w:t> </w:t>
            </w:r>
          </w:p>
        </w:tc>
        <w:tc>
          <w:tcPr>
            <w:tcW w:w="402" w:type="dxa"/>
            <w:tcBorders/>
            <w:shd w:fill="E8F0F8" w:val="clear"/>
            <w:vAlign w:val="center"/>
          </w:tcPr>
          <w:p>
            <w:pPr>
              <w:pStyle w:val="TableContents"/>
              <w:rPr/>
            </w:pPr>
            <w:r>
              <w:rPr/>
              <w:t xml:space="preserve">  ✓ </w:t>
            </w:r>
          </w:p>
          <w:p>
            <w:pPr>
              <w:pStyle w:val="TableContents"/>
              <w:spacing w:before="0" w:after="20"/>
              <w:rPr/>
            </w:pPr>
            <w:r>
              <w:rPr/>
              <w:t> </w:t>
            </w:r>
          </w:p>
        </w:tc>
        <w:tc>
          <w:tcPr>
            <w:tcW w:w="120" w:type="dxa"/>
            <w:tcBorders/>
            <w:shd w:fill="E8F0F8" w:val="clear"/>
            <w:vAlign w:val="center"/>
          </w:tcPr>
          <w:p>
            <w:pPr>
              <w:pStyle w:val="TableContents"/>
              <w:spacing w:before="0" w:after="20"/>
              <w:jc w:val="left"/>
              <w:rPr/>
            </w:pPr>
            <w:r>
              <w:rPr/>
              <w:t> </w:t>
            </w:r>
          </w:p>
        </w:tc>
        <w:tc>
          <w:tcPr>
            <w:tcW w:w="60" w:type="dxa"/>
            <w:tcBorders>
              <w:right w:val="single" w:sz="8" w:space="0" w:color="FCFCFC"/>
            </w:tcBorders>
            <w:shd w:fill="E8F0F8" w:val="clear"/>
            <w:tcMar>
              <w:right w:w="28" w:type="dxa"/>
            </w:tcMar>
            <w:vAlign w:val="center"/>
          </w:tcPr>
          <w:p>
            <w:pPr>
              <w:pStyle w:val="TableContents"/>
              <w:rPr/>
            </w:pPr>
            <w:r>
              <w:rPr/>
              <w:t> </w:t>
            </w:r>
          </w:p>
          <w:p>
            <w:pPr>
              <w:pStyle w:val="TableContents"/>
              <w:spacing w:before="0" w:after="20"/>
              <w:rPr/>
            </w:pPr>
            <w:r>
              <w:rPr/>
              <w:t> </w:t>
            </w:r>
          </w:p>
        </w:tc>
        <w:tc>
          <w:tcPr>
            <w:tcW w:w="60" w:type="dxa"/>
            <w:tcBorders/>
            <w:shd w:fill="E8F0F8" w:val="clear"/>
            <w:vAlign w:val="center"/>
          </w:tcPr>
          <w:p>
            <w:pPr>
              <w:pStyle w:val="TableContents"/>
              <w:spacing w:before="0" w:after="283"/>
              <w:rPr/>
            </w:pPr>
            <w:r>
              <w:rPr/>
              <w:t> </w:t>
            </w:r>
          </w:p>
        </w:tc>
        <w:tc>
          <w:tcPr>
            <w:tcW w:w="402" w:type="dxa"/>
            <w:tcBorders/>
            <w:shd w:fill="E8F0F8" w:val="clear"/>
            <w:vAlign w:val="center"/>
          </w:tcPr>
          <w:p>
            <w:pPr>
              <w:pStyle w:val="TableContents"/>
              <w:rPr/>
            </w:pPr>
            <w:r>
              <w:rPr/>
              <w:t xml:space="preserve">  ✓ </w:t>
            </w:r>
          </w:p>
          <w:p>
            <w:pPr>
              <w:pStyle w:val="TableContents"/>
              <w:spacing w:before="0" w:after="20"/>
              <w:rPr/>
            </w:pPr>
            <w:r>
              <w:rPr/>
              <w:t> </w:t>
            </w:r>
          </w:p>
        </w:tc>
        <w:tc>
          <w:tcPr>
            <w:tcW w:w="120" w:type="dxa"/>
            <w:tcBorders/>
            <w:shd w:fill="E8F0F8" w:val="clear"/>
            <w:vAlign w:val="center"/>
          </w:tcPr>
          <w:p>
            <w:pPr>
              <w:pStyle w:val="TableContents"/>
              <w:spacing w:before="0" w:after="20"/>
              <w:jc w:val="left"/>
              <w:rPr/>
            </w:pPr>
            <w:r>
              <w:rPr/>
              <w:t> </w:t>
            </w:r>
          </w:p>
        </w:tc>
        <w:tc>
          <w:tcPr>
            <w:tcW w:w="60" w:type="dxa"/>
            <w:tcBorders>
              <w:right w:val="single" w:sz="8" w:space="0" w:color="FCFCFC"/>
            </w:tcBorders>
            <w:shd w:fill="E8F0F8" w:val="clear"/>
            <w:tcMar>
              <w:right w:w="28" w:type="dxa"/>
            </w:tcMar>
            <w:vAlign w:val="center"/>
          </w:tcPr>
          <w:p>
            <w:pPr>
              <w:pStyle w:val="TableContents"/>
              <w:rPr/>
            </w:pPr>
            <w:r>
              <w:rPr/>
              <w:t> </w:t>
            </w:r>
          </w:p>
          <w:p>
            <w:pPr>
              <w:pStyle w:val="TableContents"/>
              <w:spacing w:before="0" w:after="20"/>
              <w:rPr/>
            </w:pPr>
            <w:r>
              <w:rPr/>
              <w:t> </w:t>
            </w:r>
          </w:p>
        </w:tc>
        <w:tc>
          <w:tcPr>
            <w:tcW w:w="60" w:type="dxa"/>
            <w:tcBorders/>
            <w:shd w:fill="E8F0F8" w:val="clear"/>
            <w:vAlign w:val="center"/>
          </w:tcPr>
          <w:p>
            <w:pPr>
              <w:pStyle w:val="TableContents"/>
              <w:spacing w:before="0" w:after="283"/>
              <w:rPr/>
            </w:pPr>
            <w:r>
              <w:rPr/>
              <w:t> </w:t>
            </w:r>
          </w:p>
        </w:tc>
        <w:tc>
          <w:tcPr>
            <w:tcW w:w="402" w:type="dxa"/>
            <w:tcBorders/>
            <w:shd w:fill="E8F0F8" w:val="clear"/>
            <w:vAlign w:val="center"/>
          </w:tcPr>
          <w:p>
            <w:pPr>
              <w:pStyle w:val="TableContents"/>
              <w:rPr/>
            </w:pPr>
            <w:r>
              <w:rPr/>
              <w:t> </w:t>
            </w:r>
          </w:p>
          <w:p>
            <w:pPr>
              <w:pStyle w:val="TableContents"/>
              <w:spacing w:before="0" w:after="20"/>
              <w:rPr/>
            </w:pPr>
            <w:r>
              <w:rPr/>
              <w:t> </w:t>
            </w:r>
          </w:p>
        </w:tc>
        <w:tc>
          <w:tcPr>
            <w:tcW w:w="120" w:type="dxa"/>
            <w:tcBorders/>
            <w:shd w:fill="E8F0F8" w:val="clear"/>
            <w:vAlign w:val="center"/>
          </w:tcPr>
          <w:p>
            <w:pPr>
              <w:pStyle w:val="TableContents"/>
              <w:jc w:val="right"/>
              <w:rPr/>
            </w:pPr>
            <w:r>
              <w:rPr/>
              <w:t>  </w:t>
            </w:r>
          </w:p>
          <w:p>
            <w:pPr>
              <w:pStyle w:val="TableContents"/>
              <w:spacing w:before="0" w:after="20"/>
              <w:jc w:val="left"/>
              <w:rPr/>
            </w:pPr>
            <w:r>
              <w:rPr/>
              <w:t> </w:t>
            </w:r>
          </w:p>
        </w:tc>
        <w:tc>
          <w:tcPr>
            <w:tcW w:w="60" w:type="dxa"/>
            <w:tcBorders>
              <w:right w:val="single" w:sz="8" w:space="0" w:color="FFFFFF"/>
            </w:tcBorders>
            <w:shd w:fill="E8F0F8" w:val="clear"/>
            <w:tcMar>
              <w:right w:w="28" w:type="dxa"/>
            </w:tcMar>
            <w:vAlign w:val="center"/>
          </w:tcPr>
          <w:p>
            <w:pPr>
              <w:pStyle w:val="TableContents"/>
              <w:rPr/>
            </w:pPr>
            <w:r>
              <w:rPr/>
              <w:t> </w:t>
            </w:r>
          </w:p>
          <w:p>
            <w:pPr>
              <w:pStyle w:val="TableContents"/>
              <w:spacing w:before="0" w:after="20"/>
              <w:rPr/>
            </w:pPr>
            <w:r>
              <w:rPr/>
              <w:t> </w:t>
            </w:r>
          </w:p>
        </w:tc>
        <w:tc>
          <w:tcPr>
            <w:tcW w:w="60" w:type="dxa"/>
            <w:tcBorders/>
            <w:shd w:fill="E8F0F8" w:val="clear"/>
            <w:vAlign w:val="center"/>
          </w:tcPr>
          <w:p>
            <w:pPr>
              <w:pStyle w:val="TableContents"/>
              <w:spacing w:before="0" w:after="283"/>
              <w:rPr/>
            </w:pPr>
            <w:r>
              <w:rPr/>
              <w:t> </w:t>
            </w:r>
          </w:p>
        </w:tc>
        <w:tc>
          <w:tcPr>
            <w:tcW w:w="402" w:type="dxa"/>
            <w:tcBorders/>
            <w:shd w:fill="E8F0F8" w:val="clear"/>
            <w:vAlign w:val="center"/>
          </w:tcPr>
          <w:p>
            <w:pPr>
              <w:pStyle w:val="TableContents"/>
              <w:rPr/>
            </w:pPr>
            <w:r>
              <w:rPr/>
              <w:t xml:space="preserve">  ✓ </w:t>
            </w:r>
          </w:p>
          <w:p>
            <w:pPr>
              <w:pStyle w:val="TableContents"/>
              <w:spacing w:before="0" w:after="20"/>
              <w:rPr/>
            </w:pPr>
            <w:r>
              <w:rPr/>
              <w:t> </w:t>
            </w:r>
          </w:p>
        </w:tc>
        <w:tc>
          <w:tcPr>
            <w:tcW w:w="120" w:type="dxa"/>
            <w:tcBorders/>
            <w:shd w:fill="E8F0F8" w:val="clear"/>
            <w:vAlign w:val="center"/>
          </w:tcPr>
          <w:p>
            <w:pPr>
              <w:pStyle w:val="TableContents"/>
              <w:spacing w:before="0" w:after="20"/>
              <w:jc w:val="left"/>
              <w:rPr/>
            </w:pPr>
            <w:r>
              <w:rPr/>
              <w:t> </w:t>
            </w:r>
          </w:p>
        </w:tc>
        <w:tc>
          <w:tcPr>
            <w:tcW w:w="60" w:type="dxa"/>
            <w:tcBorders>
              <w:right w:val="single" w:sz="8" w:space="0" w:color="FFFFFF"/>
            </w:tcBorders>
            <w:shd w:fill="E8F0F8" w:val="clear"/>
            <w:tcMar>
              <w:right w:w="28" w:type="dxa"/>
            </w:tcMar>
            <w:vAlign w:val="center"/>
          </w:tcPr>
          <w:p>
            <w:pPr>
              <w:pStyle w:val="TableContents"/>
              <w:rPr/>
            </w:pPr>
            <w:r>
              <w:rPr/>
              <w:t> </w:t>
            </w:r>
          </w:p>
          <w:p>
            <w:pPr>
              <w:pStyle w:val="TableContents"/>
              <w:spacing w:before="0" w:after="20"/>
              <w:rPr/>
            </w:pPr>
            <w:r>
              <w:rPr/>
              <w:t> </w:t>
            </w:r>
          </w:p>
        </w:tc>
        <w:tc>
          <w:tcPr>
            <w:tcW w:w="60" w:type="dxa"/>
            <w:tcBorders/>
            <w:shd w:fill="E8F0F8" w:val="clear"/>
            <w:vAlign w:val="center"/>
          </w:tcPr>
          <w:p>
            <w:pPr>
              <w:pStyle w:val="TableContents"/>
              <w:spacing w:before="0" w:after="283"/>
              <w:rPr/>
            </w:pPr>
            <w:r>
              <w:rPr/>
              <w:t> </w:t>
            </w:r>
          </w:p>
        </w:tc>
        <w:tc>
          <w:tcPr>
            <w:tcW w:w="402" w:type="dxa"/>
            <w:tcBorders/>
            <w:shd w:fill="E8F0F8" w:val="clear"/>
            <w:vAlign w:val="center"/>
          </w:tcPr>
          <w:p>
            <w:pPr>
              <w:pStyle w:val="TableContents"/>
              <w:rPr/>
            </w:pPr>
            <w:r>
              <w:rPr/>
              <w:t xml:space="preserve">  ✓ </w:t>
            </w:r>
          </w:p>
          <w:p>
            <w:pPr>
              <w:pStyle w:val="TableContents"/>
              <w:spacing w:before="0" w:after="20"/>
              <w:rPr/>
            </w:pPr>
            <w:r>
              <w:rPr/>
              <w:t> </w:t>
            </w:r>
          </w:p>
        </w:tc>
        <w:tc>
          <w:tcPr>
            <w:tcW w:w="120" w:type="dxa"/>
            <w:tcBorders/>
            <w:shd w:fill="E8F0F8" w:val="clear"/>
            <w:vAlign w:val="center"/>
          </w:tcPr>
          <w:p>
            <w:pPr>
              <w:pStyle w:val="TableContents"/>
              <w:spacing w:before="0" w:after="20"/>
              <w:jc w:val="left"/>
              <w:rPr/>
            </w:pPr>
            <w:r>
              <w:rPr/>
              <w:t> </w:t>
            </w:r>
          </w:p>
        </w:tc>
        <w:tc>
          <w:tcPr>
            <w:tcW w:w="60" w:type="dxa"/>
            <w:tcBorders>
              <w:right w:val="single" w:sz="8" w:space="0" w:color="FFFFFF"/>
            </w:tcBorders>
            <w:shd w:fill="E8F0F8" w:val="clear"/>
            <w:tcMar>
              <w:right w:w="28" w:type="dxa"/>
            </w:tcMar>
            <w:vAlign w:val="center"/>
          </w:tcPr>
          <w:p>
            <w:pPr>
              <w:pStyle w:val="TableContents"/>
              <w:rPr/>
            </w:pPr>
            <w:r>
              <w:rPr/>
              <w:t> </w:t>
            </w:r>
          </w:p>
          <w:p>
            <w:pPr>
              <w:pStyle w:val="TableContents"/>
              <w:spacing w:before="0" w:after="20"/>
              <w:rPr/>
            </w:pPr>
            <w:r>
              <w:rPr/>
              <w:t> </w:t>
            </w:r>
          </w:p>
        </w:tc>
        <w:tc>
          <w:tcPr>
            <w:tcW w:w="60" w:type="dxa"/>
            <w:tcBorders/>
            <w:shd w:fill="E8F0F8" w:val="clear"/>
            <w:vAlign w:val="center"/>
          </w:tcPr>
          <w:p>
            <w:pPr>
              <w:pStyle w:val="TableContents"/>
              <w:spacing w:before="0" w:after="283"/>
              <w:rPr/>
            </w:pPr>
            <w:r>
              <w:rPr/>
              <w:t> </w:t>
            </w:r>
          </w:p>
        </w:tc>
        <w:tc>
          <w:tcPr>
            <w:tcW w:w="402" w:type="dxa"/>
            <w:tcBorders/>
            <w:shd w:fill="E8F0F8" w:val="clear"/>
            <w:vAlign w:val="center"/>
          </w:tcPr>
          <w:p>
            <w:pPr>
              <w:pStyle w:val="TableContents"/>
              <w:rPr/>
            </w:pPr>
            <w:r>
              <w:rPr/>
              <w:t xml:space="preserve">  ✓ </w:t>
            </w:r>
          </w:p>
          <w:p>
            <w:pPr>
              <w:pStyle w:val="TableContents"/>
              <w:spacing w:before="0" w:after="20"/>
              <w:rPr/>
            </w:pPr>
            <w:r>
              <w:rPr/>
              <w:t> </w:t>
            </w:r>
          </w:p>
        </w:tc>
        <w:tc>
          <w:tcPr>
            <w:tcW w:w="120" w:type="dxa"/>
            <w:tcBorders/>
            <w:shd w:fill="E8F0F8" w:val="clear"/>
            <w:vAlign w:val="center"/>
          </w:tcPr>
          <w:p>
            <w:pPr>
              <w:pStyle w:val="TableContents"/>
              <w:spacing w:before="0" w:after="20"/>
              <w:jc w:val="left"/>
              <w:rPr/>
            </w:pPr>
            <w:r>
              <w:rPr/>
              <w:t> </w:t>
            </w:r>
          </w:p>
        </w:tc>
        <w:tc>
          <w:tcPr>
            <w:tcW w:w="60" w:type="dxa"/>
            <w:tcBorders>
              <w:right w:val="single" w:sz="8" w:space="0" w:color="FFFFFF"/>
            </w:tcBorders>
            <w:shd w:fill="E8F0F8" w:val="clear"/>
            <w:tcMar>
              <w:right w:w="28" w:type="dxa"/>
            </w:tcMar>
            <w:vAlign w:val="center"/>
          </w:tcPr>
          <w:p>
            <w:pPr>
              <w:pStyle w:val="TableContents"/>
              <w:rPr/>
            </w:pPr>
            <w:r>
              <w:rPr/>
              <w:t> </w:t>
            </w:r>
          </w:p>
          <w:p>
            <w:pPr>
              <w:pStyle w:val="TableContents"/>
              <w:spacing w:before="0" w:after="20"/>
              <w:rPr/>
            </w:pPr>
            <w:r>
              <w:rPr/>
              <w:t> </w:t>
            </w:r>
          </w:p>
        </w:tc>
        <w:tc>
          <w:tcPr>
            <w:tcW w:w="60" w:type="dxa"/>
            <w:tcBorders/>
            <w:shd w:fill="E8F0F8" w:val="clear"/>
            <w:vAlign w:val="center"/>
          </w:tcPr>
          <w:p>
            <w:pPr>
              <w:pStyle w:val="TableContents"/>
              <w:spacing w:before="0" w:after="283"/>
              <w:rPr/>
            </w:pPr>
            <w:r>
              <w:rPr/>
              <w:t> </w:t>
            </w:r>
          </w:p>
        </w:tc>
        <w:tc>
          <w:tcPr>
            <w:tcW w:w="402" w:type="dxa"/>
            <w:tcBorders/>
            <w:shd w:fill="E8F0F8" w:val="clear"/>
            <w:vAlign w:val="center"/>
          </w:tcPr>
          <w:p>
            <w:pPr>
              <w:pStyle w:val="TableContents"/>
              <w:spacing w:before="0" w:after="283"/>
              <w:rPr/>
            </w:pPr>
            <w:r>
              <w:rPr/>
              <w:t>  ✓</w:t>
            </w:r>
          </w:p>
        </w:tc>
        <w:tc>
          <w:tcPr>
            <w:tcW w:w="120" w:type="dxa"/>
            <w:tcBorders/>
            <w:shd w:fill="E8F0F8" w:val="clear"/>
            <w:vAlign w:val="center"/>
          </w:tcPr>
          <w:p>
            <w:pPr>
              <w:pStyle w:val="TableContents"/>
              <w:spacing w:before="0" w:after="283"/>
              <w:rPr>
                <w:sz w:val="4"/>
                <w:szCs w:val="4"/>
              </w:rPr>
            </w:pPr>
            <w:r>
              <w:rPr>
                <w:sz w:val="4"/>
                <w:szCs w:val="4"/>
              </w:rPr>
            </w:r>
          </w:p>
        </w:tc>
        <w:tc>
          <w:tcPr>
            <w:tcW w:w="81" w:type="dxa"/>
            <w:tcBorders>
              <w:right w:val="single" w:sz="8" w:space="0" w:color="FFFFFF"/>
            </w:tcBorders>
            <w:shd w:fill="E8F0F8" w:val="clear"/>
            <w:tcMar>
              <w:right w:w="40" w:type="dxa"/>
            </w:tcMar>
            <w:vAlign w:val="center"/>
          </w:tcPr>
          <w:p>
            <w:pPr>
              <w:pStyle w:val="TableContents"/>
              <w:spacing w:before="0" w:after="283"/>
              <w:rPr/>
            </w:pPr>
            <w:r>
              <w:rPr/>
              <w:t> </w:t>
            </w:r>
          </w:p>
        </w:tc>
      </w:tr>
      <w:tr>
        <w:trPr/>
        <w:tc>
          <w:tcPr>
            <w:tcW w:w="3764" w:type="dxa"/>
            <w:tcBorders/>
            <w:shd w:fill="BAD3EA" w:val="clear"/>
            <w:vAlign w:val="center"/>
          </w:tcPr>
          <w:p>
            <w:pPr>
              <w:pStyle w:val="TableContents"/>
              <w:spacing w:before="0" w:after="283"/>
              <w:rPr>
                <w:sz w:val="4"/>
                <w:szCs w:val="4"/>
              </w:rPr>
            </w:pPr>
            <w:r>
              <w:rPr>
                <w:sz w:val="4"/>
                <w:szCs w:val="4"/>
              </w:rPr>
            </w:r>
          </w:p>
        </w:tc>
        <w:tc>
          <w:tcPr>
            <w:tcW w:w="642" w:type="dxa"/>
            <w:gridSpan w:val="4"/>
            <w:tcBorders>
              <w:left w:val="single" w:sz="8" w:space="0" w:color="FCFCFC"/>
              <w:right w:val="single" w:sz="8" w:space="0" w:color="FCFCFC"/>
            </w:tcBorders>
            <w:shd w:fill="BAD3EA" w:val="clear"/>
            <w:tcMar>
              <w:left w:w="28" w:type="dxa"/>
              <w:right w:w="28" w:type="dxa"/>
            </w:tcMar>
            <w:vAlign w:val="center"/>
          </w:tcPr>
          <w:p>
            <w:pPr>
              <w:pStyle w:val="TableContents"/>
              <w:spacing w:before="0" w:after="283"/>
              <w:rPr/>
            </w:pPr>
            <w:r>
              <w:rPr/>
              <w:t> </w:t>
            </w:r>
          </w:p>
        </w:tc>
        <w:tc>
          <w:tcPr>
            <w:tcW w:w="642" w:type="dxa"/>
            <w:gridSpan w:val="4"/>
            <w:tcBorders>
              <w:right w:val="single" w:sz="8" w:space="0" w:color="FCFCFC"/>
            </w:tcBorders>
            <w:shd w:fill="BAD3EA" w:val="clear"/>
            <w:tcMar>
              <w:right w:w="28" w:type="dxa"/>
            </w:tcMar>
            <w:vAlign w:val="center"/>
          </w:tcPr>
          <w:p>
            <w:pPr>
              <w:pStyle w:val="TableContents"/>
              <w:spacing w:before="0" w:after="283"/>
              <w:rPr/>
            </w:pPr>
            <w:r>
              <w:rPr/>
              <w:t> </w:t>
            </w:r>
          </w:p>
        </w:tc>
        <w:tc>
          <w:tcPr>
            <w:tcW w:w="642" w:type="dxa"/>
            <w:gridSpan w:val="4"/>
            <w:tcBorders>
              <w:right w:val="single" w:sz="8" w:space="0" w:color="FCFCFC"/>
            </w:tcBorders>
            <w:shd w:fill="BAD3EA" w:val="clear"/>
            <w:tcMar>
              <w:right w:w="28" w:type="dxa"/>
            </w:tcMar>
            <w:vAlign w:val="center"/>
          </w:tcPr>
          <w:p>
            <w:pPr>
              <w:pStyle w:val="TableContents"/>
              <w:spacing w:before="0" w:after="283"/>
              <w:rPr/>
            </w:pPr>
            <w:r>
              <w:rPr/>
              <w:t> </w:t>
            </w:r>
          </w:p>
        </w:tc>
        <w:tc>
          <w:tcPr>
            <w:tcW w:w="642" w:type="dxa"/>
            <w:gridSpan w:val="4"/>
            <w:tcBorders>
              <w:right w:val="single" w:sz="8" w:space="0" w:color="FCFCFC"/>
            </w:tcBorders>
            <w:shd w:fill="BAD3EA" w:val="clear"/>
            <w:tcMar>
              <w:right w:w="28" w:type="dxa"/>
            </w:tcMar>
            <w:vAlign w:val="center"/>
          </w:tcPr>
          <w:p>
            <w:pPr>
              <w:pStyle w:val="TableContents"/>
              <w:spacing w:before="0" w:after="283"/>
              <w:rPr/>
            </w:pPr>
            <w:r>
              <w:rPr/>
              <w:t> </w:t>
            </w:r>
          </w:p>
        </w:tc>
        <w:tc>
          <w:tcPr>
            <w:tcW w:w="642" w:type="dxa"/>
            <w:gridSpan w:val="4"/>
            <w:tcBorders>
              <w:right w:val="single" w:sz="8" w:space="0" w:color="FCFCFC"/>
            </w:tcBorders>
            <w:shd w:fill="BAD3EA" w:val="clear"/>
            <w:tcMar>
              <w:right w:w="28" w:type="dxa"/>
            </w:tcMar>
            <w:vAlign w:val="center"/>
          </w:tcPr>
          <w:p>
            <w:pPr>
              <w:pStyle w:val="TableContents"/>
              <w:spacing w:before="0" w:after="283"/>
              <w:rPr/>
            </w:pPr>
            <w:r>
              <w:rPr/>
              <w:t> </w:t>
            </w:r>
          </w:p>
        </w:tc>
        <w:tc>
          <w:tcPr>
            <w:tcW w:w="642" w:type="dxa"/>
            <w:gridSpan w:val="4"/>
            <w:tcBorders>
              <w:right w:val="single" w:sz="8" w:space="0" w:color="FFFFFF"/>
            </w:tcBorders>
            <w:shd w:fill="BAD3EA" w:val="clear"/>
            <w:tcMar>
              <w:right w:w="28" w:type="dxa"/>
            </w:tcMar>
            <w:vAlign w:val="center"/>
          </w:tcPr>
          <w:p>
            <w:pPr>
              <w:pStyle w:val="TableContents"/>
              <w:spacing w:before="0" w:after="283"/>
              <w:rPr/>
            </w:pPr>
            <w:r>
              <w:rPr/>
              <w:t> </w:t>
            </w:r>
          </w:p>
        </w:tc>
        <w:tc>
          <w:tcPr>
            <w:tcW w:w="642" w:type="dxa"/>
            <w:gridSpan w:val="4"/>
            <w:tcBorders>
              <w:right w:val="single" w:sz="8" w:space="0" w:color="FFFFFF"/>
            </w:tcBorders>
            <w:shd w:fill="BAD3EA" w:val="clear"/>
            <w:tcMar>
              <w:right w:w="28" w:type="dxa"/>
            </w:tcMar>
            <w:vAlign w:val="center"/>
          </w:tcPr>
          <w:p>
            <w:pPr>
              <w:pStyle w:val="TableContents"/>
              <w:spacing w:before="0" w:after="283"/>
              <w:rPr/>
            </w:pPr>
            <w:r>
              <w:rPr/>
              <w:t> </w:t>
            </w:r>
          </w:p>
        </w:tc>
        <w:tc>
          <w:tcPr>
            <w:tcW w:w="642" w:type="dxa"/>
            <w:gridSpan w:val="4"/>
            <w:tcBorders>
              <w:right w:val="single" w:sz="8" w:space="0" w:color="FFFFFF"/>
            </w:tcBorders>
            <w:shd w:fill="BAD3EA" w:val="clear"/>
            <w:tcMar>
              <w:right w:w="28" w:type="dxa"/>
            </w:tcMar>
            <w:vAlign w:val="center"/>
          </w:tcPr>
          <w:p>
            <w:pPr>
              <w:pStyle w:val="TableContents"/>
              <w:spacing w:before="0" w:after="283"/>
              <w:rPr/>
            </w:pPr>
            <w:r>
              <w:rPr/>
              <w:t> </w:t>
            </w:r>
          </w:p>
        </w:tc>
        <w:tc>
          <w:tcPr>
            <w:tcW w:w="642" w:type="dxa"/>
            <w:gridSpan w:val="4"/>
            <w:tcBorders>
              <w:right w:val="single" w:sz="8" w:space="0" w:color="FFFFFF"/>
            </w:tcBorders>
            <w:shd w:fill="BAD3EA" w:val="clear"/>
            <w:tcMar>
              <w:right w:w="28" w:type="dxa"/>
            </w:tcMar>
            <w:vAlign w:val="center"/>
          </w:tcPr>
          <w:p>
            <w:pPr>
              <w:pStyle w:val="TableContents"/>
              <w:spacing w:before="0" w:after="283"/>
              <w:rPr/>
            </w:pPr>
            <w:r>
              <w:rPr/>
              <w:t> </w:t>
            </w:r>
          </w:p>
        </w:tc>
        <w:tc>
          <w:tcPr>
            <w:tcW w:w="663" w:type="dxa"/>
            <w:gridSpan w:val="4"/>
            <w:tcBorders>
              <w:right w:val="single" w:sz="8" w:space="0" w:color="FFFFFF"/>
            </w:tcBorders>
            <w:shd w:fill="BAD3EA" w:val="clear"/>
            <w:tcMar>
              <w:right w:w="28" w:type="dxa"/>
            </w:tcMar>
            <w:vAlign w:val="center"/>
          </w:tcPr>
          <w:p>
            <w:pPr>
              <w:pStyle w:val="TableContents"/>
              <w:spacing w:before="0" w:after="283"/>
              <w:rPr/>
            </w:pPr>
            <w:r>
              <w:rPr/>
              <w:t> </w:t>
            </w:r>
          </w:p>
        </w:tc>
      </w:tr>
      <w:tr>
        <w:trPr/>
        <w:tc>
          <w:tcPr>
            <w:tcW w:w="3764" w:type="dxa"/>
            <w:tcBorders>
              <w:bottom w:val="single" w:sz="6" w:space="0" w:color="000000"/>
            </w:tcBorders>
            <w:shd w:fill="BAD3EA" w:val="clear"/>
            <w:tcMar>
              <w:bottom w:w="28" w:type="dxa"/>
            </w:tcMar>
            <w:vAlign w:val="center"/>
          </w:tcPr>
          <w:p>
            <w:pPr>
              <w:pStyle w:val="TableContents"/>
              <w:spacing w:before="0" w:after="0"/>
              <w:rPr/>
            </w:pPr>
            <w:r>
              <w:rPr/>
              <w:t>  </w:t>
            </w:r>
            <w:r>
              <w:rPr>
                <w:rFonts w:ascii="ARIAL" w:hAnsi="ARIAL"/>
                <w:sz w:val="18"/>
              </w:rPr>
              <w:t>Cybersecurity Experience</w:t>
            </w:r>
          </w:p>
          <w:p>
            <w:pPr>
              <w:pStyle w:val="TableContents"/>
              <w:spacing w:before="0" w:after="20"/>
              <w:rPr/>
            </w:pPr>
            <w:r>
              <w:rPr/>
              <w:t> </w:t>
            </w:r>
          </w:p>
        </w:tc>
        <w:tc>
          <w:tcPr>
            <w:tcW w:w="60" w:type="dxa"/>
            <w:tcBorders>
              <w:left w:val="single" w:sz="8" w:space="0" w:color="FCFCFC"/>
              <w:bottom w:val="single" w:sz="6" w:space="0" w:color="000000"/>
            </w:tcBorders>
            <w:shd w:fill="BAD3EA" w:val="clear"/>
            <w:tcMar>
              <w:left w:w="28" w:type="dxa"/>
              <w:bottom w:w="28" w:type="dxa"/>
            </w:tcMar>
            <w:vAlign w:val="center"/>
          </w:tcPr>
          <w:p>
            <w:pPr>
              <w:pStyle w:val="TableContents"/>
              <w:spacing w:before="0" w:after="283"/>
              <w:rPr/>
            </w:pPr>
            <w:r>
              <w:rPr/>
              <w:t> </w:t>
            </w:r>
          </w:p>
        </w:tc>
        <w:tc>
          <w:tcPr>
            <w:tcW w:w="402" w:type="dxa"/>
            <w:tcBorders>
              <w:bottom w:val="single" w:sz="6" w:space="0" w:color="000000"/>
            </w:tcBorders>
            <w:shd w:fill="BAD3EA" w:val="clear"/>
            <w:tcMar>
              <w:bottom w:w="28" w:type="dxa"/>
            </w:tcMar>
            <w:vAlign w:val="center"/>
          </w:tcPr>
          <w:p>
            <w:pPr>
              <w:pStyle w:val="TableContents"/>
              <w:spacing w:before="0" w:after="283"/>
              <w:rPr/>
            </w:pPr>
            <w:r>
              <w:rPr/>
              <w:t> </w:t>
            </w:r>
          </w:p>
        </w:tc>
        <w:tc>
          <w:tcPr>
            <w:tcW w:w="12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0" w:type="dxa"/>
            <w:tcBorders>
              <w:bottom w:val="single" w:sz="6" w:space="0" w:color="000000"/>
              <w:right w:val="single" w:sz="8" w:space="0" w:color="FCFCFC"/>
            </w:tcBorders>
            <w:shd w:fill="BAD3EA" w:val="clear"/>
            <w:tcMar>
              <w:bottom w:w="28" w:type="dxa"/>
              <w:right w:w="28" w:type="dxa"/>
            </w:tcMar>
            <w:vAlign w:val="center"/>
          </w:tcPr>
          <w:p>
            <w:pPr>
              <w:pStyle w:val="TableContents"/>
              <w:spacing w:before="0" w:after="283"/>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402" w:type="dxa"/>
            <w:tcBorders>
              <w:bottom w:val="single" w:sz="6" w:space="0" w:color="000000"/>
            </w:tcBorders>
            <w:shd w:fill="BAD3EA"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000000"/>
            </w:tcBorders>
            <w:shd w:fill="BAD3EA" w:val="clear"/>
            <w:tcMar>
              <w:bottom w:w="28" w:type="dxa"/>
            </w:tcMar>
            <w:vAlign w:val="center"/>
          </w:tcPr>
          <w:p>
            <w:pPr>
              <w:pStyle w:val="TableContents"/>
              <w:spacing w:before="0" w:after="20"/>
              <w:jc w:val="left"/>
              <w:rPr/>
            </w:pPr>
            <w:r>
              <w:rPr/>
              <w:t> </w:t>
            </w:r>
          </w:p>
        </w:tc>
        <w:tc>
          <w:tcPr>
            <w:tcW w:w="60" w:type="dxa"/>
            <w:tcBorders>
              <w:bottom w:val="single" w:sz="6" w:space="0" w:color="000000"/>
              <w:right w:val="single" w:sz="8" w:space="0" w:color="FCFCFC"/>
            </w:tcBorders>
            <w:shd w:fill="BAD3EA"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402" w:type="dxa"/>
            <w:tcBorders>
              <w:bottom w:val="single" w:sz="6" w:space="0" w:color="000000"/>
            </w:tcBorders>
            <w:shd w:fill="BAD3EA"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000000"/>
            </w:tcBorders>
            <w:shd w:fill="BAD3EA" w:val="clear"/>
            <w:tcMar>
              <w:bottom w:w="28" w:type="dxa"/>
            </w:tcMar>
            <w:vAlign w:val="center"/>
          </w:tcPr>
          <w:p>
            <w:pPr>
              <w:pStyle w:val="TableContents"/>
              <w:spacing w:before="0" w:after="20"/>
              <w:jc w:val="left"/>
              <w:rPr/>
            </w:pPr>
            <w:r>
              <w:rPr/>
              <w:t> </w:t>
            </w:r>
          </w:p>
        </w:tc>
        <w:tc>
          <w:tcPr>
            <w:tcW w:w="60" w:type="dxa"/>
            <w:tcBorders>
              <w:bottom w:val="single" w:sz="6" w:space="0" w:color="000000"/>
              <w:right w:val="single" w:sz="8" w:space="0" w:color="FCFCFC"/>
            </w:tcBorders>
            <w:shd w:fill="BAD3EA"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402" w:type="dxa"/>
            <w:tcBorders>
              <w:bottom w:val="single" w:sz="6" w:space="0" w:color="000000"/>
            </w:tcBorders>
            <w:shd w:fill="BAD3EA" w:val="clear"/>
            <w:tcMar>
              <w:bottom w:w="28" w:type="dxa"/>
            </w:tcMar>
            <w:vAlign w:val="center"/>
          </w:tcPr>
          <w:p>
            <w:pPr>
              <w:pStyle w:val="TableContents"/>
              <w:rPr/>
            </w:pPr>
            <w:r>
              <w:rPr/>
              <w:t> </w:t>
            </w:r>
          </w:p>
          <w:p>
            <w:pPr>
              <w:pStyle w:val="TableContents"/>
              <w:spacing w:before="0" w:after="20"/>
              <w:rPr/>
            </w:pPr>
            <w:r>
              <w:rPr/>
              <w:t> </w:t>
            </w:r>
          </w:p>
        </w:tc>
        <w:tc>
          <w:tcPr>
            <w:tcW w:w="120" w:type="dxa"/>
            <w:tcBorders>
              <w:bottom w:val="single" w:sz="6" w:space="0" w:color="000000"/>
            </w:tcBorders>
            <w:shd w:fill="BAD3EA" w:val="clear"/>
            <w:tcMar>
              <w:bottom w:w="28" w:type="dxa"/>
            </w:tcMar>
            <w:vAlign w:val="center"/>
          </w:tcPr>
          <w:p>
            <w:pPr>
              <w:pStyle w:val="TableContents"/>
              <w:jc w:val="right"/>
              <w:rPr/>
            </w:pPr>
            <w:r>
              <w:rPr/>
              <w:t>  </w:t>
            </w:r>
          </w:p>
          <w:p>
            <w:pPr>
              <w:pStyle w:val="TableContents"/>
              <w:spacing w:before="0" w:after="20"/>
              <w:jc w:val="left"/>
              <w:rPr/>
            </w:pPr>
            <w:r>
              <w:rPr/>
              <w:t> </w:t>
            </w:r>
          </w:p>
        </w:tc>
        <w:tc>
          <w:tcPr>
            <w:tcW w:w="60" w:type="dxa"/>
            <w:tcBorders>
              <w:bottom w:val="single" w:sz="6" w:space="0" w:color="000000"/>
              <w:right w:val="single" w:sz="8" w:space="0" w:color="FCFCFC"/>
            </w:tcBorders>
            <w:shd w:fill="BAD3EA"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402" w:type="dxa"/>
            <w:tcBorders>
              <w:bottom w:val="single" w:sz="6" w:space="0" w:color="000000"/>
            </w:tcBorders>
            <w:shd w:fill="BAD3EA" w:val="clear"/>
            <w:tcMar>
              <w:bottom w:w="28" w:type="dxa"/>
            </w:tcMar>
            <w:vAlign w:val="center"/>
          </w:tcPr>
          <w:p>
            <w:pPr>
              <w:pStyle w:val="TableContents"/>
              <w:spacing w:before="0" w:after="283"/>
              <w:rPr/>
            </w:pPr>
            <w:r>
              <w:rPr/>
              <w:t> </w:t>
            </w:r>
          </w:p>
        </w:tc>
        <w:tc>
          <w:tcPr>
            <w:tcW w:w="12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0" w:type="dxa"/>
            <w:tcBorders>
              <w:bottom w:val="single" w:sz="6" w:space="0" w:color="000000"/>
              <w:right w:val="single" w:sz="8" w:space="0" w:color="FCFCFC"/>
            </w:tcBorders>
            <w:shd w:fill="BAD3EA" w:val="clear"/>
            <w:tcMar>
              <w:bottom w:w="28" w:type="dxa"/>
              <w:right w:w="28" w:type="dxa"/>
            </w:tcMar>
            <w:vAlign w:val="center"/>
          </w:tcPr>
          <w:p>
            <w:pPr>
              <w:pStyle w:val="TableContents"/>
              <w:spacing w:before="0" w:after="283"/>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402" w:type="dxa"/>
            <w:tcBorders>
              <w:bottom w:val="single" w:sz="6" w:space="0" w:color="000000"/>
            </w:tcBorders>
            <w:shd w:fill="BAD3EA" w:val="clear"/>
            <w:tcMar>
              <w:bottom w:w="28" w:type="dxa"/>
            </w:tcMar>
            <w:vAlign w:val="center"/>
          </w:tcPr>
          <w:p>
            <w:pPr>
              <w:pStyle w:val="TableContents"/>
              <w:rPr/>
            </w:pPr>
            <w:r>
              <w:rPr/>
              <w:t xml:space="preserve">  ✓ </w:t>
            </w:r>
          </w:p>
          <w:p>
            <w:pPr>
              <w:pStyle w:val="TableContents"/>
              <w:spacing w:before="0" w:after="20"/>
              <w:rPr/>
            </w:pPr>
            <w:r>
              <w:rPr/>
              <w:t> </w:t>
            </w:r>
          </w:p>
        </w:tc>
        <w:tc>
          <w:tcPr>
            <w:tcW w:w="120" w:type="dxa"/>
            <w:tcBorders>
              <w:bottom w:val="single" w:sz="6" w:space="0" w:color="000000"/>
            </w:tcBorders>
            <w:shd w:fill="BAD3EA" w:val="clear"/>
            <w:tcMar>
              <w:bottom w:w="28" w:type="dxa"/>
            </w:tcMar>
            <w:vAlign w:val="center"/>
          </w:tcPr>
          <w:p>
            <w:pPr>
              <w:pStyle w:val="TableContents"/>
              <w:spacing w:before="0" w:after="20"/>
              <w:jc w:val="left"/>
              <w:rPr/>
            </w:pPr>
            <w:r>
              <w:rPr/>
              <w:t> </w:t>
            </w:r>
          </w:p>
        </w:tc>
        <w:tc>
          <w:tcPr>
            <w:tcW w:w="60" w:type="dxa"/>
            <w:tcBorders>
              <w:bottom w:val="single" w:sz="6" w:space="0" w:color="000000"/>
              <w:right w:val="single" w:sz="8" w:space="0" w:color="FFFFFF"/>
            </w:tcBorders>
            <w:shd w:fill="BAD3EA"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402" w:type="dxa"/>
            <w:tcBorders>
              <w:bottom w:val="single" w:sz="6" w:space="0" w:color="000000"/>
            </w:tcBorders>
            <w:shd w:fill="BAD3EA" w:val="clear"/>
            <w:tcMar>
              <w:bottom w:w="28" w:type="dxa"/>
            </w:tcMar>
            <w:vAlign w:val="center"/>
          </w:tcPr>
          <w:p>
            <w:pPr>
              <w:pStyle w:val="TableContents"/>
              <w:rPr/>
            </w:pPr>
            <w:r>
              <w:rPr/>
              <w:t> </w:t>
            </w:r>
          </w:p>
          <w:p>
            <w:pPr>
              <w:pStyle w:val="TableContents"/>
              <w:spacing w:before="0" w:after="20"/>
              <w:rPr/>
            </w:pPr>
            <w:r>
              <w:rPr/>
              <w:t> </w:t>
            </w:r>
          </w:p>
        </w:tc>
        <w:tc>
          <w:tcPr>
            <w:tcW w:w="120" w:type="dxa"/>
            <w:tcBorders>
              <w:bottom w:val="single" w:sz="6" w:space="0" w:color="000000"/>
            </w:tcBorders>
            <w:shd w:fill="BAD3EA" w:val="clear"/>
            <w:tcMar>
              <w:bottom w:w="28" w:type="dxa"/>
            </w:tcMar>
            <w:vAlign w:val="center"/>
          </w:tcPr>
          <w:p>
            <w:pPr>
              <w:pStyle w:val="TableContents"/>
              <w:jc w:val="right"/>
              <w:rPr/>
            </w:pPr>
            <w:r>
              <w:rPr/>
              <w:t>  </w:t>
            </w:r>
          </w:p>
          <w:p>
            <w:pPr>
              <w:pStyle w:val="TableContents"/>
              <w:spacing w:before="0" w:after="20"/>
              <w:jc w:val="left"/>
              <w:rPr/>
            </w:pPr>
            <w:r>
              <w:rPr/>
              <w:t> </w:t>
            </w:r>
          </w:p>
        </w:tc>
        <w:tc>
          <w:tcPr>
            <w:tcW w:w="60" w:type="dxa"/>
            <w:tcBorders>
              <w:bottom w:val="single" w:sz="6" w:space="0" w:color="000000"/>
              <w:right w:val="single" w:sz="8" w:space="0" w:color="FFFFFF"/>
            </w:tcBorders>
            <w:shd w:fill="BAD3EA" w:val="clear"/>
            <w:tcMar>
              <w:bottom w:w="28" w:type="dxa"/>
              <w:right w:w="28" w:type="dxa"/>
            </w:tcMar>
            <w:vAlign w:val="center"/>
          </w:tcPr>
          <w:p>
            <w:pPr>
              <w:pStyle w:val="TableContents"/>
              <w:rPr/>
            </w:pPr>
            <w:r>
              <w:rPr/>
              <w:t> </w:t>
            </w:r>
          </w:p>
          <w:p>
            <w:pPr>
              <w:pStyle w:val="TableContents"/>
              <w:spacing w:before="0" w:after="20"/>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402" w:type="dxa"/>
            <w:tcBorders>
              <w:bottom w:val="single" w:sz="6" w:space="0" w:color="000000"/>
            </w:tcBorders>
            <w:shd w:fill="BAD3EA" w:val="clear"/>
            <w:tcMar>
              <w:bottom w:w="28" w:type="dxa"/>
            </w:tcMar>
            <w:vAlign w:val="center"/>
          </w:tcPr>
          <w:p>
            <w:pPr>
              <w:pStyle w:val="TableContents"/>
              <w:spacing w:before="0" w:after="283"/>
              <w:rPr/>
            </w:pPr>
            <w:r>
              <w:rPr/>
              <w:t> </w:t>
            </w:r>
          </w:p>
        </w:tc>
        <w:tc>
          <w:tcPr>
            <w:tcW w:w="12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0" w:type="dxa"/>
            <w:tcBorders>
              <w:bottom w:val="single" w:sz="6" w:space="0" w:color="000000"/>
              <w:right w:val="single" w:sz="8" w:space="0" w:color="FFFFFF"/>
            </w:tcBorders>
            <w:shd w:fill="BAD3EA" w:val="clear"/>
            <w:tcMar>
              <w:bottom w:w="28" w:type="dxa"/>
              <w:right w:w="28" w:type="dxa"/>
            </w:tcMar>
            <w:vAlign w:val="center"/>
          </w:tcPr>
          <w:p>
            <w:pPr>
              <w:pStyle w:val="TableContents"/>
              <w:spacing w:before="0" w:after="283"/>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402" w:type="dxa"/>
            <w:tcBorders>
              <w:bottom w:val="single" w:sz="6" w:space="0" w:color="000000"/>
            </w:tcBorders>
            <w:shd w:fill="BAD3EA" w:val="clear"/>
            <w:tcMar>
              <w:bottom w:w="28" w:type="dxa"/>
            </w:tcMar>
            <w:vAlign w:val="center"/>
          </w:tcPr>
          <w:p>
            <w:pPr>
              <w:pStyle w:val="TableContents"/>
              <w:spacing w:before="0" w:after="283"/>
              <w:rPr/>
            </w:pPr>
            <w:r>
              <w:rPr/>
              <w:t> </w:t>
            </w:r>
          </w:p>
        </w:tc>
        <w:tc>
          <w:tcPr>
            <w:tcW w:w="12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0" w:type="dxa"/>
            <w:tcBorders>
              <w:bottom w:val="single" w:sz="6" w:space="0" w:color="000000"/>
              <w:right w:val="single" w:sz="8" w:space="0" w:color="FFFFFF"/>
            </w:tcBorders>
            <w:shd w:fill="BAD3EA" w:val="clear"/>
            <w:tcMar>
              <w:bottom w:w="28" w:type="dxa"/>
              <w:right w:w="28" w:type="dxa"/>
            </w:tcMar>
            <w:vAlign w:val="center"/>
          </w:tcPr>
          <w:p>
            <w:pPr>
              <w:pStyle w:val="TableContents"/>
              <w:spacing w:before="0" w:after="283"/>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402" w:type="dxa"/>
            <w:tcBorders>
              <w:bottom w:val="single" w:sz="6" w:space="0" w:color="000000"/>
            </w:tcBorders>
            <w:shd w:fill="BAD3EA" w:val="clear"/>
            <w:tcMar>
              <w:bottom w:w="28" w:type="dxa"/>
            </w:tcMar>
            <w:vAlign w:val="center"/>
          </w:tcPr>
          <w:p>
            <w:pPr>
              <w:pStyle w:val="TableContents"/>
              <w:spacing w:before="0" w:after="283"/>
              <w:rPr/>
            </w:pPr>
            <w:r>
              <w:rPr/>
              <w:t> </w:t>
            </w:r>
          </w:p>
        </w:tc>
        <w:tc>
          <w:tcPr>
            <w:tcW w:w="120" w:type="dxa"/>
            <w:tcBorders>
              <w:bottom w:val="single" w:sz="6" w:space="0" w:color="000000"/>
            </w:tcBorders>
            <w:shd w:fill="BAD3EA" w:val="clear"/>
            <w:tcMar>
              <w:bottom w:w="28" w:type="dxa"/>
            </w:tcMar>
            <w:vAlign w:val="center"/>
          </w:tcPr>
          <w:p>
            <w:pPr>
              <w:pStyle w:val="TableContents"/>
              <w:spacing w:before="0" w:after="283"/>
              <w:rPr/>
            </w:pPr>
            <w:r>
              <w:rPr/>
              <w:t> </w:t>
            </w:r>
          </w:p>
        </w:tc>
        <w:tc>
          <w:tcPr>
            <w:tcW w:w="81" w:type="dxa"/>
            <w:tcBorders>
              <w:bottom w:val="single" w:sz="6" w:space="0" w:color="000000"/>
              <w:right w:val="single" w:sz="8" w:space="0" w:color="FFFFFF"/>
            </w:tcBorders>
            <w:shd w:fill="BAD3EA" w:val="clear"/>
            <w:tcMar>
              <w:bottom w:w="28" w:type="dxa"/>
              <w:right w:w="40" w:type="dxa"/>
            </w:tcMar>
            <w:vAlign w:val="center"/>
          </w:tcPr>
          <w:p>
            <w:pPr>
              <w:pStyle w:val="TableContents"/>
              <w:spacing w:before="0" w:after="283"/>
              <w:rPr/>
            </w:pPr>
            <w:r>
              <w:rPr/>
              <w:t> </w:t>
            </w:r>
          </w:p>
        </w:tc>
      </w:tr>
    </w:tbl>
    <w:p>
      <w:pPr>
        <w:pStyle w:val="TextBody"/>
        <w:spacing w:before="0" w:after="0"/>
        <w:jc w:val="left"/>
        <w:rPr/>
      </w:pPr>
      <w:r>
        <w:rPr/>
        <w:t> </w:t>
      </w:r>
    </w:p>
    <w:tbl>
      <w:tblPr>
        <w:tblW w:w="3271"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260"/>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31"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9" descr=""/>
                          <pic:cNvPicPr>
                            <a:picLocks noChangeAspect="1" noChangeArrowheads="1"/>
                          </pic:cNvPicPr>
                        </pic:nvPicPr>
                        <pic:blipFill>
                          <a:blip r:embed="rId30"/>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-1-</w:t>
            </w:r>
          </w:p>
        </w:tc>
      </w:tr>
    </w:tbl>
    <w:p>
      <w:pPr>
        <w:pStyle w:val="HorizontalLine"/>
        <w:rPr/>
      </w:pPr>
      <w:r>
        <w:br w:type="page"/>
      </w:r>
      <w:r>
        <w:rPr/>
      </w:r>
    </w:p>
    <w:p>
      <w:pPr>
        <w:pStyle w:val="Heading5"/>
        <w:rPr/>
      </w:pPr>
      <w:hyperlink w:anchor="toc">
        <w:r>
          <w:rPr>
            <w:rStyle w:val="InternetLink"/>
          </w:rPr>
          <w:t>Table of Contents</w:t>
        </w:r>
      </w:hyperlink>
    </w:p>
    <w:tbl>
      <w:tblPr>
        <w:tblW w:w="2735" w:type="dxa"/>
        <w:jc w:val="left"/>
        <w:tblInd w:w="0" w:type="dxa"/>
        <w:tblCellMar>
          <w:top w:w="0" w:type="dxa"/>
          <w:left w:w="0" w:type="dxa"/>
          <w:bottom w:w="0" w:type="dxa"/>
          <w:right w:w="0" w:type="dxa"/>
        </w:tblCellMar>
      </w:tblPr>
      <w:tblGrid>
        <w:gridCol w:w="75"/>
        <w:gridCol w:w="60"/>
        <w:gridCol w:w="2600"/>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0"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2600"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Item 1 — Election of Directors  </w:t>
            </w:r>
          </w:p>
          <w:p>
            <w:pPr>
              <w:pStyle w:val="TableContents"/>
              <w:spacing w:before="0" w:after="20"/>
              <w:jc w:val="left"/>
              <w:rPr/>
            </w:pPr>
            <w:r>
              <w:rPr/>
              <w:t> </w:t>
            </w:r>
          </w:p>
        </w:tc>
      </w:tr>
    </w:tbl>
    <w:p>
      <w:pPr>
        <w:pStyle w:val="TextBody"/>
        <w:spacing w:before="0" w:after="0"/>
        <w:jc w:val="left"/>
        <w:rPr/>
      </w:pPr>
      <w:r>
        <w:rPr/>
        <w:t> </w:t>
      </w:r>
    </w:p>
    <w:p>
      <w:pPr>
        <w:pStyle w:val="TextBody"/>
        <w:spacing w:before="0" w:after="0"/>
        <w:jc w:val="left"/>
        <w:rPr>
          <w:rFonts w:ascii="ARIAL" w:hAnsi="ARIAL"/>
          <w:sz w:val="16"/>
        </w:rPr>
      </w:pPr>
      <w:r>
        <w:rPr>
          <w:rFonts w:ascii="ARIAL" w:hAnsi="ARIAL"/>
          <w:sz w:val="16"/>
        </w:rPr>
        <w:t xml:space="preserve">The lack of a “✓” for a particular item does not mean that the director does not possess that qualification, characteristic, expertise or experience. Each of our Board members has experience and/or skills in the enumerated areas, however the ✓ indicates that a director has a particular strength in that area. </w:t>
      </w:r>
    </w:p>
    <w:p>
      <w:pPr>
        <w:pStyle w:val="TextBody"/>
        <w:spacing w:before="120" w:after="0"/>
        <w:jc w:val="both"/>
        <w:rPr>
          <w:rFonts w:ascii="ARIAL" w:hAnsi="ARIAL"/>
          <w:sz w:val="18"/>
        </w:rPr>
      </w:pPr>
      <w:r>
        <w:rPr>
          <w:rFonts w:ascii="ARIAL" w:hAnsi="ARIAL"/>
          <w:sz w:val="18"/>
        </w:rPr>
        <w:t xml:space="preserve">In compliance with NASDAQ’s Board Diversity Rule, the table below provides certain highlights of the composition of our Board members and nominees in 2022 and 2023.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985"/>
        <w:gridCol w:w="60"/>
        <w:gridCol w:w="1235"/>
        <w:gridCol w:w="60"/>
        <w:gridCol w:w="1010"/>
        <w:gridCol w:w="60"/>
        <w:gridCol w:w="1715"/>
        <w:gridCol w:w="60"/>
        <w:gridCol w:w="3020"/>
      </w:tblGrid>
      <w:tr>
        <w:trPr/>
        <w:tc>
          <w:tcPr>
            <w:tcW w:w="29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020" w:type="dxa"/>
            <w:tcBorders/>
            <w:shd w:fill="auto" w:val="clear"/>
            <w:vAlign w:val="center"/>
          </w:tcPr>
          <w:p>
            <w:pPr>
              <w:pStyle w:val="TableContents"/>
              <w:spacing w:before="0" w:after="283"/>
              <w:rPr>
                <w:sz w:val="4"/>
                <w:szCs w:val="4"/>
              </w:rPr>
            </w:pPr>
            <w:r>
              <w:rPr>
                <w:sz w:val="4"/>
                <w:szCs w:val="4"/>
              </w:rPr>
            </w:r>
          </w:p>
        </w:tc>
      </w:tr>
      <w:tr>
        <w:trPr/>
        <w:tc>
          <w:tcPr>
            <w:tcW w:w="10205" w:type="dxa"/>
            <w:gridSpan w:val="9"/>
            <w:tcBorders>
              <w:left w:val="single" w:sz="8" w:space="0" w:color="000000"/>
              <w:right w:val="single" w:sz="8" w:space="0" w:color="000000"/>
            </w:tcBorders>
            <w:shd w:fill="1A6DBB" w:val="clear"/>
            <w:tcMar>
              <w:left w:w="160" w:type="dxa"/>
              <w:right w:w="28" w:type="dxa"/>
            </w:tcMar>
            <w:vAlign w:val="center"/>
          </w:tcPr>
          <w:p>
            <w:pPr>
              <w:pStyle w:val="TableContents"/>
              <w:spacing w:before="0" w:after="283"/>
              <w:rPr/>
            </w:pPr>
            <w:r>
              <w:rPr/>
              <w:t> </w:t>
            </w:r>
          </w:p>
        </w:tc>
      </w:tr>
      <w:tr>
        <w:trPr/>
        <w:tc>
          <w:tcPr>
            <w:tcW w:w="10205" w:type="dxa"/>
            <w:gridSpan w:val="9"/>
            <w:tcBorders>
              <w:left w:val="single" w:sz="8" w:space="0" w:color="000000"/>
              <w:bottom w:val="single" w:sz="8" w:space="0" w:color="000000"/>
              <w:right w:val="single" w:sz="8" w:space="0" w:color="000000"/>
            </w:tcBorders>
            <w:shd w:fill="1A6DBB" w:val="clear"/>
            <w:tcMar>
              <w:left w:w="160" w:type="dxa"/>
              <w:bottom w:w="40" w:type="dxa"/>
              <w:right w:w="40" w:type="dxa"/>
            </w:tcMar>
            <w:vAlign w:val="center"/>
          </w:tcPr>
          <w:p>
            <w:pPr>
              <w:pStyle w:val="TableContents"/>
              <w:spacing w:before="0" w:after="283"/>
              <w:jc w:val="center"/>
              <w:rPr>
                <w:b/>
                <w:color w:val="FFFFFF"/>
              </w:rPr>
            </w:pPr>
            <w:r>
              <w:rPr>
                <w:b/>
                <w:color w:val="FFFFFF"/>
              </w:rPr>
              <w:t>Board Diversity Matrix (April 21, 2022)</w:t>
            </w:r>
          </w:p>
        </w:tc>
      </w:tr>
      <w:tr>
        <w:trPr/>
        <w:tc>
          <w:tcPr>
            <w:tcW w:w="2985" w:type="dxa"/>
            <w:tcBorders>
              <w:left w:val="single" w:sz="8" w:space="0" w:color="000000"/>
            </w:tcBorders>
            <w:shd w:fill="E8F0F8" w:val="clear"/>
            <w:tcMar>
              <w:left w:w="160" w:type="dxa"/>
            </w:tcMar>
            <w:vAlign w:val="center"/>
          </w:tcPr>
          <w:p>
            <w:pPr>
              <w:pStyle w:val="TableContents"/>
              <w:spacing w:before="0" w:after="283"/>
              <w:rPr/>
            </w:pPr>
            <w:r>
              <w:rPr/>
              <w:t> </w:t>
            </w:r>
          </w:p>
        </w:tc>
        <w:tc>
          <w:tcPr>
            <w:tcW w:w="7220" w:type="dxa"/>
            <w:gridSpan w:val="8"/>
            <w:tcBorders>
              <w:left w:val="single" w:sz="8" w:space="0" w:color="000000"/>
              <w:right w:val="single" w:sz="8" w:space="0" w:color="000000"/>
            </w:tcBorders>
            <w:shd w:fill="E8F0F8" w:val="clear"/>
            <w:tcMar>
              <w:left w:w="28" w:type="dxa"/>
              <w:right w:w="28" w:type="dxa"/>
            </w:tcMar>
            <w:vAlign w:val="center"/>
          </w:tcPr>
          <w:p>
            <w:pPr>
              <w:pStyle w:val="TableContents"/>
              <w:spacing w:before="0" w:after="283"/>
              <w:rPr/>
            </w:pPr>
            <w:r>
              <w:rPr/>
              <w:t> </w:t>
            </w:r>
          </w:p>
        </w:tc>
      </w:tr>
      <w:tr>
        <w:trPr/>
        <w:tc>
          <w:tcPr>
            <w:tcW w:w="2985" w:type="dxa"/>
            <w:tcBorders>
              <w:left w:val="single" w:sz="8" w:space="0" w:color="000000"/>
              <w:bottom w:val="single" w:sz="8" w:space="0" w:color="000000"/>
            </w:tcBorders>
            <w:shd w:fill="E8F0F8" w:val="clear"/>
            <w:tcMar>
              <w:left w:w="160" w:type="dxa"/>
              <w:bottom w:w="40" w:type="dxa"/>
            </w:tcMar>
            <w:vAlign w:val="center"/>
          </w:tcPr>
          <w:p>
            <w:pPr>
              <w:pStyle w:val="TableContents"/>
              <w:spacing w:before="0" w:after="283"/>
              <w:jc w:val="center"/>
              <w:rPr/>
            </w:pPr>
            <w:r>
              <w:rPr/>
              <w:t>Total Number of Directors</w:t>
            </w:r>
          </w:p>
        </w:tc>
        <w:tc>
          <w:tcPr>
            <w:tcW w:w="60" w:type="dxa"/>
            <w:tcBorders>
              <w:left w:val="single" w:sz="8" w:space="0" w:color="000000"/>
              <w:bottom w:val="single" w:sz="8" w:space="0" w:color="000000"/>
            </w:tcBorders>
            <w:shd w:fill="E8F0F8" w:val="clear"/>
            <w:tcMar>
              <w:left w:w="28" w:type="dxa"/>
              <w:bottom w:w="28" w:type="dxa"/>
            </w:tcMar>
            <w:vAlign w:val="center"/>
          </w:tcPr>
          <w:p>
            <w:pPr>
              <w:pStyle w:val="TableContents"/>
              <w:spacing w:before="0" w:after="283"/>
              <w:rPr/>
            </w:pPr>
            <w:r>
              <w:rPr/>
              <w:t> </w:t>
            </w:r>
          </w:p>
        </w:tc>
        <w:tc>
          <w:tcPr>
            <w:tcW w:w="7160" w:type="dxa"/>
            <w:gridSpan w:val="7"/>
            <w:tcBorders>
              <w:bottom w:val="single" w:sz="8" w:space="0" w:color="000000"/>
              <w:right w:val="single" w:sz="8" w:space="0" w:color="000000"/>
            </w:tcBorders>
            <w:shd w:fill="E8F0F8" w:val="clear"/>
            <w:tcMar>
              <w:bottom w:w="40" w:type="dxa"/>
              <w:right w:w="40" w:type="dxa"/>
            </w:tcMar>
            <w:vAlign w:val="center"/>
          </w:tcPr>
          <w:p>
            <w:pPr>
              <w:pStyle w:val="TableContents"/>
              <w:spacing w:before="0" w:after="283"/>
              <w:jc w:val="center"/>
              <w:rPr/>
            </w:pPr>
            <w:r>
              <w:rPr/>
              <w:t>13</w:t>
            </w:r>
          </w:p>
        </w:tc>
      </w:tr>
      <w:tr>
        <w:trPr/>
        <w:tc>
          <w:tcPr>
            <w:tcW w:w="2985" w:type="dxa"/>
            <w:tcBorders>
              <w:left w:val="single" w:sz="8" w:space="0" w:color="000000"/>
            </w:tcBorders>
            <w:shd w:fill="1A6DBB" w:val="clear"/>
            <w:tcMar>
              <w:left w:w="160" w:type="dxa"/>
            </w:tcMar>
            <w:vAlign w:val="center"/>
          </w:tcPr>
          <w:p>
            <w:pPr>
              <w:pStyle w:val="TableContents"/>
              <w:spacing w:before="0" w:after="283"/>
              <w:rPr/>
            </w:pPr>
            <w:r>
              <w:rPr/>
              <w:t> </w:t>
            </w:r>
          </w:p>
        </w:tc>
        <w:tc>
          <w:tcPr>
            <w:tcW w:w="1295" w:type="dxa"/>
            <w:gridSpan w:val="2"/>
            <w:tcBorders>
              <w:left w:val="single" w:sz="8" w:space="0" w:color="000000"/>
            </w:tcBorders>
            <w:shd w:fill="1A6DBB" w:val="clear"/>
            <w:tcMar>
              <w:left w:w="28" w:type="dxa"/>
            </w:tcMar>
            <w:vAlign w:val="center"/>
          </w:tcPr>
          <w:p>
            <w:pPr>
              <w:pStyle w:val="TableContents"/>
              <w:spacing w:before="0" w:after="283"/>
              <w:rPr/>
            </w:pPr>
            <w:r>
              <w:rPr/>
              <w:t> </w:t>
            </w:r>
          </w:p>
        </w:tc>
        <w:tc>
          <w:tcPr>
            <w:tcW w:w="1070" w:type="dxa"/>
            <w:gridSpan w:val="2"/>
            <w:tcBorders>
              <w:left w:val="single" w:sz="8" w:space="0" w:color="000000"/>
            </w:tcBorders>
            <w:shd w:fill="1A6DBB" w:val="clear"/>
            <w:tcMar>
              <w:left w:w="28" w:type="dxa"/>
            </w:tcMar>
            <w:vAlign w:val="center"/>
          </w:tcPr>
          <w:p>
            <w:pPr>
              <w:pStyle w:val="TableContents"/>
              <w:spacing w:before="0" w:after="283"/>
              <w:rPr/>
            </w:pPr>
            <w:r>
              <w:rPr/>
              <w:t> </w:t>
            </w:r>
          </w:p>
        </w:tc>
        <w:tc>
          <w:tcPr>
            <w:tcW w:w="1775" w:type="dxa"/>
            <w:gridSpan w:val="2"/>
            <w:tcBorders>
              <w:left w:val="single" w:sz="8" w:space="0" w:color="000000"/>
            </w:tcBorders>
            <w:shd w:fill="1A6DBB" w:val="clear"/>
            <w:tcMar>
              <w:left w:w="28" w:type="dxa"/>
            </w:tcMar>
            <w:vAlign w:val="center"/>
          </w:tcPr>
          <w:p>
            <w:pPr>
              <w:pStyle w:val="TableContents"/>
              <w:spacing w:before="0" w:after="283"/>
              <w:rPr/>
            </w:pPr>
            <w:r>
              <w:rPr/>
              <w:t> </w:t>
            </w:r>
          </w:p>
        </w:tc>
        <w:tc>
          <w:tcPr>
            <w:tcW w:w="3080" w:type="dxa"/>
            <w:gridSpan w:val="2"/>
            <w:tcBorders>
              <w:left w:val="single" w:sz="8" w:space="0" w:color="000000"/>
              <w:right w:val="single" w:sz="8" w:space="0" w:color="000000"/>
            </w:tcBorders>
            <w:shd w:fill="1A6DBB" w:val="clear"/>
            <w:tcMar>
              <w:left w:w="28" w:type="dxa"/>
              <w:right w:w="28" w:type="dxa"/>
            </w:tcMar>
            <w:vAlign w:val="center"/>
          </w:tcPr>
          <w:p>
            <w:pPr>
              <w:pStyle w:val="TableContents"/>
              <w:spacing w:before="0" w:after="283"/>
              <w:rPr/>
            </w:pPr>
            <w:r>
              <w:rPr/>
              <w:t> </w:t>
            </w:r>
          </w:p>
        </w:tc>
      </w:tr>
      <w:tr>
        <w:trPr/>
        <w:tc>
          <w:tcPr>
            <w:tcW w:w="2985" w:type="dxa"/>
            <w:tcBorders>
              <w:left w:val="single" w:sz="8" w:space="0" w:color="000000"/>
              <w:bottom w:val="single" w:sz="8" w:space="0" w:color="000000"/>
            </w:tcBorders>
            <w:shd w:fill="1A6DBB" w:val="clear"/>
            <w:tcMar>
              <w:left w:w="160" w:type="dxa"/>
              <w:bottom w:w="28" w:type="dxa"/>
            </w:tcMar>
            <w:vAlign w:val="center"/>
          </w:tcPr>
          <w:p>
            <w:pPr>
              <w:pStyle w:val="TableContents"/>
              <w:rPr/>
            </w:pPr>
            <w:r>
              <w:rPr/>
              <w:t xml:space="preserve">  </w:t>
            </w:r>
          </w:p>
          <w:p>
            <w:pPr>
              <w:pStyle w:val="TableContents"/>
              <w:spacing w:before="0" w:after="0"/>
              <w:rPr/>
            </w:pPr>
            <w:r>
              <w:rPr/>
              <w:t> </w:t>
            </w:r>
          </w:p>
        </w:tc>
        <w:tc>
          <w:tcPr>
            <w:tcW w:w="60" w:type="dxa"/>
            <w:tcBorders>
              <w:left w:val="single" w:sz="8" w:space="0" w:color="000000"/>
              <w:bottom w:val="single" w:sz="8" w:space="0" w:color="000000"/>
            </w:tcBorders>
            <w:shd w:fill="1A6DBB" w:val="clear"/>
            <w:tcMar>
              <w:left w:w="28" w:type="dxa"/>
              <w:bottom w:w="28" w:type="dxa"/>
            </w:tcMar>
            <w:vAlign w:val="center"/>
          </w:tcPr>
          <w:p>
            <w:pPr>
              <w:pStyle w:val="TableContents"/>
              <w:spacing w:before="0" w:after="283"/>
              <w:rPr/>
            </w:pPr>
            <w:r>
              <w:rPr/>
              <w:t> </w:t>
            </w:r>
          </w:p>
        </w:tc>
        <w:tc>
          <w:tcPr>
            <w:tcW w:w="1235" w:type="dxa"/>
            <w:tcBorders>
              <w:bottom w:val="single" w:sz="8" w:space="0" w:color="000000"/>
            </w:tcBorders>
            <w:shd w:fill="1A6DBB" w:val="clear"/>
            <w:tcMar>
              <w:bottom w:w="40" w:type="dxa"/>
            </w:tcMar>
            <w:vAlign w:val="center"/>
          </w:tcPr>
          <w:p>
            <w:pPr>
              <w:pStyle w:val="TableContents"/>
              <w:spacing w:before="0" w:after="283"/>
              <w:jc w:val="center"/>
              <w:rPr>
                <w:color w:val="FFFFFF"/>
              </w:rPr>
            </w:pPr>
            <w:r>
              <w:rPr>
                <w:color w:val="FFFFFF"/>
              </w:rPr>
              <w:t>    </w:t>
            </w:r>
            <w:r>
              <w:rPr>
                <w:b/>
                <w:color w:val="FFFFFF"/>
              </w:rPr>
              <w:t>Female    </w:t>
            </w:r>
          </w:p>
        </w:tc>
        <w:tc>
          <w:tcPr>
            <w:tcW w:w="60" w:type="dxa"/>
            <w:tcBorders>
              <w:left w:val="single" w:sz="8" w:space="0" w:color="000000"/>
              <w:bottom w:val="single" w:sz="8" w:space="0" w:color="000000"/>
            </w:tcBorders>
            <w:shd w:fill="1A6DBB" w:val="clear"/>
            <w:tcMar>
              <w:left w:w="28" w:type="dxa"/>
              <w:bottom w:w="28" w:type="dxa"/>
            </w:tcMar>
            <w:vAlign w:val="center"/>
          </w:tcPr>
          <w:p>
            <w:pPr>
              <w:pStyle w:val="TableContents"/>
              <w:spacing w:before="0" w:after="283"/>
              <w:rPr/>
            </w:pPr>
            <w:r>
              <w:rPr/>
              <w:t> </w:t>
            </w:r>
          </w:p>
        </w:tc>
        <w:tc>
          <w:tcPr>
            <w:tcW w:w="1010" w:type="dxa"/>
            <w:tcBorders>
              <w:bottom w:val="single" w:sz="8" w:space="0" w:color="000000"/>
            </w:tcBorders>
            <w:shd w:fill="1A6DBB" w:val="clear"/>
            <w:tcMar>
              <w:bottom w:w="40" w:type="dxa"/>
            </w:tcMar>
            <w:vAlign w:val="center"/>
          </w:tcPr>
          <w:p>
            <w:pPr>
              <w:pStyle w:val="TableContents"/>
              <w:spacing w:before="0" w:after="283"/>
              <w:jc w:val="center"/>
              <w:rPr>
                <w:color w:val="FFFFFF"/>
              </w:rPr>
            </w:pPr>
            <w:r>
              <w:rPr>
                <w:color w:val="FFFFFF"/>
              </w:rPr>
              <w:t>    </w:t>
            </w:r>
            <w:r>
              <w:rPr>
                <w:b/>
                <w:color w:val="FFFFFF"/>
              </w:rPr>
              <w:t>Male    </w:t>
            </w:r>
          </w:p>
        </w:tc>
        <w:tc>
          <w:tcPr>
            <w:tcW w:w="60" w:type="dxa"/>
            <w:tcBorders>
              <w:left w:val="single" w:sz="8" w:space="0" w:color="000000"/>
              <w:bottom w:val="single" w:sz="8" w:space="0" w:color="000000"/>
            </w:tcBorders>
            <w:shd w:fill="1A6DBB" w:val="clear"/>
            <w:tcMar>
              <w:left w:w="28" w:type="dxa"/>
              <w:bottom w:w="28" w:type="dxa"/>
            </w:tcMar>
            <w:vAlign w:val="center"/>
          </w:tcPr>
          <w:p>
            <w:pPr>
              <w:pStyle w:val="TableContents"/>
              <w:spacing w:before="0" w:after="283"/>
              <w:rPr/>
            </w:pPr>
            <w:r>
              <w:rPr/>
              <w:t> </w:t>
            </w:r>
          </w:p>
        </w:tc>
        <w:tc>
          <w:tcPr>
            <w:tcW w:w="1715" w:type="dxa"/>
            <w:tcBorders>
              <w:bottom w:val="single" w:sz="8" w:space="0" w:color="000000"/>
            </w:tcBorders>
            <w:shd w:fill="1A6DBB" w:val="clear"/>
            <w:tcMar>
              <w:bottom w:w="40" w:type="dxa"/>
            </w:tcMar>
            <w:vAlign w:val="center"/>
          </w:tcPr>
          <w:p>
            <w:pPr>
              <w:pStyle w:val="TableContents"/>
              <w:spacing w:before="0" w:after="283"/>
              <w:jc w:val="center"/>
              <w:rPr>
                <w:color w:val="FFFFFF"/>
              </w:rPr>
            </w:pPr>
            <w:r>
              <w:rPr>
                <w:color w:val="FFFFFF"/>
              </w:rPr>
              <w:t>    </w:t>
            </w:r>
            <w:r>
              <w:rPr>
                <w:b/>
                <w:color w:val="FFFFFF"/>
              </w:rPr>
              <w:t>Non-Binary    </w:t>
            </w:r>
          </w:p>
        </w:tc>
        <w:tc>
          <w:tcPr>
            <w:tcW w:w="60" w:type="dxa"/>
            <w:tcBorders>
              <w:left w:val="single" w:sz="8" w:space="0" w:color="000000"/>
              <w:bottom w:val="single" w:sz="8" w:space="0" w:color="000000"/>
            </w:tcBorders>
            <w:shd w:fill="1A6DBB" w:val="clear"/>
            <w:tcMar>
              <w:left w:w="28" w:type="dxa"/>
              <w:bottom w:w="28" w:type="dxa"/>
            </w:tcMar>
            <w:vAlign w:val="center"/>
          </w:tcPr>
          <w:p>
            <w:pPr>
              <w:pStyle w:val="TableContents"/>
              <w:spacing w:before="0" w:after="283"/>
              <w:rPr/>
            </w:pPr>
            <w:r>
              <w:rPr/>
              <w:t> </w:t>
            </w:r>
          </w:p>
        </w:tc>
        <w:tc>
          <w:tcPr>
            <w:tcW w:w="3020" w:type="dxa"/>
            <w:tcBorders>
              <w:bottom w:val="single" w:sz="8" w:space="0" w:color="000000"/>
              <w:right w:val="single" w:sz="8" w:space="0" w:color="000000"/>
            </w:tcBorders>
            <w:shd w:fill="1A6DBB" w:val="clear"/>
            <w:tcMar>
              <w:bottom w:w="40" w:type="dxa"/>
              <w:right w:w="40" w:type="dxa"/>
            </w:tcMar>
            <w:vAlign w:val="center"/>
          </w:tcPr>
          <w:p>
            <w:pPr>
              <w:pStyle w:val="TableContents"/>
              <w:spacing w:before="0" w:after="283"/>
              <w:jc w:val="center"/>
              <w:rPr>
                <w:color w:val="FFFFFF"/>
              </w:rPr>
            </w:pPr>
            <w:r>
              <w:rPr>
                <w:color w:val="FFFFFF"/>
              </w:rPr>
              <w:t>    </w:t>
            </w:r>
            <w:r>
              <w:rPr>
                <w:b/>
                <w:color w:val="FFFFFF"/>
              </w:rPr>
              <w:t>Did Not Disclose Gender    </w:t>
            </w:r>
          </w:p>
        </w:tc>
      </w:tr>
      <w:tr>
        <w:trPr/>
        <w:tc>
          <w:tcPr>
            <w:tcW w:w="10205" w:type="dxa"/>
            <w:gridSpan w:val="9"/>
            <w:tcBorders>
              <w:left w:val="single" w:sz="8" w:space="0" w:color="000000"/>
              <w:right w:val="single" w:sz="8" w:space="0" w:color="000000"/>
            </w:tcBorders>
            <w:shd w:fill="1A6DBB" w:val="clear"/>
            <w:tcMar>
              <w:left w:w="160" w:type="dxa"/>
              <w:right w:w="28" w:type="dxa"/>
            </w:tcMar>
            <w:vAlign w:val="center"/>
          </w:tcPr>
          <w:p>
            <w:pPr>
              <w:pStyle w:val="TableContents"/>
              <w:spacing w:before="0" w:after="283"/>
              <w:rPr/>
            </w:pPr>
            <w:r>
              <w:rPr/>
              <w:t> </w:t>
            </w:r>
          </w:p>
        </w:tc>
      </w:tr>
      <w:tr>
        <w:trPr/>
        <w:tc>
          <w:tcPr>
            <w:tcW w:w="10205" w:type="dxa"/>
            <w:gridSpan w:val="9"/>
            <w:tcBorders>
              <w:left w:val="single" w:sz="8" w:space="0" w:color="000000"/>
              <w:bottom w:val="single" w:sz="8" w:space="0" w:color="000000"/>
              <w:right w:val="single" w:sz="8" w:space="0" w:color="000000"/>
            </w:tcBorders>
            <w:shd w:fill="1A6DBB" w:val="clear"/>
            <w:tcMar>
              <w:left w:w="160" w:type="dxa"/>
              <w:bottom w:w="40" w:type="dxa"/>
              <w:right w:w="40" w:type="dxa"/>
            </w:tcMar>
            <w:vAlign w:val="center"/>
          </w:tcPr>
          <w:p>
            <w:pPr>
              <w:pStyle w:val="TableContents"/>
              <w:spacing w:before="0" w:after="283"/>
              <w:jc w:val="center"/>
              <w:rPr>
                <w:b/>
                <w:color w:val="FFFFFF"/>
              </w:rPr>
            </w:pPr>
            <w:r>
              <w:rPr>
                <w:b/>
                <w:color w:val="FFFFFF"/>
              </w:rPr>
              <w:t>Part I: Gender Identity</w:t>
            </w:r>
          </w:p>
        </w:tc>
      </w:tr>
      <w:tr>
        <w:trPr/>
        <w:tc>
          <w:tcPr>
            <w:tcW w:w="2985" w:type="dxa"/>
            <w:tcBorders>
              <w:left w:val="single" w:sz="8" w:space="0" w:color="000000"/>
            </w:tcBorders>
            <w:shd w:fill="E8F0F8" w:val="clear"/>
            <w:tcMar>
              <w:left w:w="160" w:type="dxa"/>
            </w:tcMar>
            <w:vAlign w:val="center"/>
          </w:tcPr>
          <w:p>
            <w:pPr>
              <w:pStyle w:val="TableContents"/>
              <w:spacing w:before="0" w:after="283"/>
              <w:rPr/>
            </w:pPr>
            <w:r>
              <w:rPr/>
              <w:t> </w:t>
            </w:r>
          </w:p>
        </w:tc>
        <w:tc>
          <w:tcPr>
            <w:tcW w:w="1295" w:type="dxa"/>
            <w:gridSpan w:val="2"/>
            <w:tcBorders>
              <w:left w:val="single" w:sz="8" w:space="0" w:color="000000"/>
            </w:tcBorders>
            <w:shd w:fill="E8F0F8" w:val="clear"/>
            <w:tcMar>
              <w:left w:w="28" w:type="dxa"/>
            </w:tcMar>
            <w:vAlign w:val="center"/>
          </w:tcPr>
          <w:p>
            <w:pPr>
              <w:pStyle w:val="TableContents"/>
              <w:spacing w:before="0" w:after="283"/>
              <w:rPr/>
            </w:pPr>
            <w:r>
              <w:rPr/>
              <w:t> </w:t>
            </w:r>
          </w:p>
        </w:tc>
        <w:tc>
          <w:tcPr>
            <w:tcW w:w="1070" w:type="dxa"/>
            <w:gridSpan w:val="2"/>
            <w:tcBorders>
              <w:left w:val="single" w:sz="8" w:space="0" w:color="000000"/>
            </w:tcBorders>
            <w:shd w:fill="E8F0F8" w:val="clear"/>
            <w:tcMar>
              <w:left w:w="28" w:type="dxa"/>
            </w:tcMar>
            <w:vAlign w:val="center"/>
          </w:tcPr>
          <w:p>
            <w:pPr>
              <w:pStyle w:val="TableContents"/>
              <w:spacing w:before="0" w:after="283"/>
              <w:rPr/>
            </w:pPr>
            <w:r>
              <w:rPr/>
              <w:t> </w:t>
            </w:r>
          </w:p>
        </w:tc>
        <w:tc>
          <w:tcPr>
            <w:tcW w:w="1775" w:type="dxa"/>
            <w:gridSpan w:val="2"/>
            <w:tcBorders>
              <w:left w:val="single" w:sz="8" w:space="0" w:color="000000"/>
            </w:tcBorders>
            <w:shd w:fill="E8F0F8" w:val="clear"/>
            <w:tcMar>
              <w:left w:w="28" w:type="dxa"/>
            </w:tcMar>
            <w:vAlign w:val="center"/>
          </w:tcPr>
          <w:p>
            <w:pPr>
              <w:pStyle w:val="TableContents"/>
              <w:spacing w:before="0" w:after="283"/>
              <w:rPr/>
            </w:pPr>
            <w:r>
              <w:rPr/>
              <w:t> </w:t>
            </w:r>
          </w:p>
        </w:tc>
        <w:tc>
          <w:tcPr>
            <w:tcW w:w="3080" w:type="dxa"/>
            <w:gridSpan w:val="2"/>
            <w:tcBorders>
              <w:left w:val="single" w:sz="8" w:space="0" w:color="000000"/>
              <w:right w:val="single" w:sz="8" w:space="0" w:color="000000"/>
            </w:tcBorders>
            <w:shd w:fill="E8F0F8" w:val="clear"/>
            <w:tcMar>
              <w:left w:w="28" w:type="dxa"/>
              <w:right w:w="28" w:type="dxa"/>
            </w:tcMar>
            <w:vAlign w:val="center"/>
          </w:tcPr>
          <w:p>
            <w:pPr>
              <w:pStyle w:val="TableContents"/>
              <w:spacing w:before="0" w:after="283"/>
              <w:rPr/>
            </w:pPr>
            <w:r>
              <w:rPr/>
              <w:t> </w:t>
            </w:r>
          </w:p>
        </w:tc>
      </w:tr>
      <w:tr>
        <w:trPr/>
        <w:tc>
          <w:tcPr>
            <w:tcW w:w="2985" w:type="dxa"/>
            <w:tcBorders>
              <w:left w:val="single" w:sz="8" w:space="0" w:color="000000"/>
              <w:bottom w:val="single" w:sz="8" w:space="0" w:color="000000"/>
            </w:tcBorders>
            <w:shd w:fill="E8F0F8" w:val="clear"/>
            <w:tcMar>
              <w:left w:w="160" w:type="dxa"/>
              <w:bottom w:w="40" w:type="dxa"/>
            </w:tcMar>
            <w:vAlign w:val="center"/>
          </w:tcPr>
          <w:p>
            <w:pPr>
              <w:pStyle w:val="TableContents"/>
              <w:spacing w:before="0" w:after="283"/>
              <w:jc w:val="center"/>
              <w:rPr/>
            </w:pPr>
            <w:r>
              <w:rPr/>
              <w:t>Directors</w:t>
            </w:r>
          </w:p>
        </w:tc>
        <w:tc>
          <w:tcPr>
            <w:tcW w:w="60" w:type="dxa"/>
            <w:tcBorders>
              <w:left w:val="single" w:sz="8" w:space="0" w:color="000000"/>
              <w:bottom w:val="single" w:sz="8" w:space="0" w:color="000000"/>
            </w:tcBorders>
            <w:shd w:fill="E8F0F8" w:val="clear"/>
            <w:tcMar>
              <w:left w:w="28" w:type="dxa"/>
              <w:bottom w:w="28" w:type="dxa"/>
            </w:tcMar>
            <w:vAlign w:val="center"/>
          </w:tcPr>
          <w:p>
            <w:pPr>
              <w:pStyle w:val="TableContents"/>
              <w:spacing w:before="0" w:after="283"/>
              <w:rPr/>
            </w:pPr>
            <w:r>
              <w:rPr/>
              <w:t> </w:t>
            </w:r>
          </w:p>
        </w:tc>
        <w:tc>
          <w:tcPr>
            <w:tcW w:w="1235" w:type="dxa"/>
            <w:tcBorders>
              <w:bottom w:val="single" w:sz="8" w:space="0" w:color="000000"/>
            </w:tcBorders>
            <w:shd w:fill="E8F0F8" w:val="clear"/>
            <w:tcMar>
              <w:bottom w:w="40" w:type="dxa"/>
            </w:tcMar>
            <w:vAlign w:val="center"/>
          </w:tcPr>
          <w:p>
            <w:pPr>
              <w:pStyle w:val="TableContents"/>
              <w:spacing w:before="0" w:after="283"/>
              <w:jc w:val="center"/>
              <w:rPr/>
            </w:pPr>
            <w:r>
              <w:rPr/>
              <w:t>3</w:t>
            </w:r>
          </w:p>
        </w:tc>
        <w:tc>
          <w:tcPr>
            <w:tcW w:w="60" w:type="dxa"/>
            <w:tcBorders>
              <w:left w:val="single" w:sz="8" w:space="0" w:color="000000"/>
              <w:bottom w:val="single" w:sz="8" w:space="0" w:color="000000"/>
            </w:tcBorders>
            <w:shd w:fill="E8F0F8" w:val="clear"/>
            <w:tcMar>
              <w:left w:w="28" w:type="dxa"/>
              <w:bottom w:w="28" w:type="dxa"/>
            </w:tcMar>
            <w:vAlign w:val="center"/>
          </w:tcPr>
          <w:p>
            <w:pPr>
              <w:pStyle w:val="TableContents"/>
              <w:spacing w:before="0" w:after="283"/>
              <w:rPr/>
            </w:pPr>
            <w:r>
              <w:rPr/>
              <w:t> </w:t>
            </w:r>
          </w:p>
        </w:tc>
        <w:tc>
          <w:tcPr>
            <w:tcW w:w="1010" w:type="dxa"/>
            <w:tcBorders>
              <w:bottom w:val="single" w:sz="8" w:space="0" w:color="000000"/>
            </w:tcBorders>
            <w:shd w:fill="E8F0F8" w:val="clear"/>
            <w:tcMar>
              <w:bottom w:w="40" w:type="dxa"/>
            </w:tcMar>
            <w:vAlign w:val="center"/>
          </w:tcPr>
          <w:p>
            <w:pPr>
              <w:pStyle w:val="TableContents"/>
              <w:spacing w:before="0" w:after="283"/>
              <w:jc w:val="center"/>
              <w:rPr/>
            </w:pPr>
            <w:r>
              <w:rPr/>
              <w:t>10</w:t>
            </w:r>
          </w:p>
        </w:tc>
        <w:tc>
          <w:tcPr>
            <w:tcW w:w="60" w:type="dxa"/>
            <w:tcBorders>
              <w:left w:val="single" w:sz="8" w:space="0" w:color="000000"/>
              <w:bottom w:val="single" w:sz="8" w:space="0" w:color="000000"/>
            </w:tcBorders>
            <w:shd w:fill="E8F0F8" w:val="clear"/>
            <w:tcMar>
              <w:left w:w="28" w:type="dxa"/>
              <w:bottom w:w="28" w:type="dxa"/>
            </w:tcMar>
            <w:vAlign w:val="center"/>
          </w:tcPr>
          <w:p>
            <w:pPr>
              <w:pStyle w:val="TableContents"/>
              <w:spacing w:before="0" w:after="283"/>
              <w:rPr/>
            </w:pPr>
            <w:r>
              <w:rPr/>
              <w:t> </w:t>
            </w:r>
          </w:p>
        </w:tc>
        <w:tc>
          <w:tcPr>
            <w:tcW w:w="1715" w:type="dxa"/>
            <w:tcBorders>
              <w:bottom w:val="single" w:sz="8" w:space="0" w:color="000000"/>
            </w:tcBorders>
            <w:shd w:fill="E8F0F8" w:val="clear"/>
            <w:tcMar>
              <w:bottom w:w="40" w:type="dxa"/>
            </w:tcMar>
            <w:vAlign w:val="center"/>
          </w:tcPr>
          <w:p>
            <w:pPr>
              <w:pStyle w:val="TableContents"/>
              <w:spacing w:before="0" w:after="283"/>
              <w:jc w:val="center"/>
              <w:rPr/>
            </w:pPr>
            <w:r>
              <w:rPr/>
              <w:t>0</w:t>
            </w:r>
          </w:p>
        </w:tc>
        <w:tc>
          <w:tcPr>
            <w:tcW w:w="60" w:type="dxa"/>
            <w:tcBorders>
              <w:left w:val="single" w:sz="8" w:space="0" w:color="000000"/>
              <w:bottom w:val="single" w:sz="8" w:space="0" w:color="000000"/>
            </w:tcBorders>
            <w:shd w:fill="E8F0F8" w:val="clear"/>
            <w:tcMar>
              <w:left w:w="28" w:type="dxa"/>
              <w:bottom w:w="28" w:type="dxa"/>
            </w:tcMar>
            <w:vAlign w:val="center"/>
          </w:tcPr>
          <w:p>
            <w:pPr>
              <w:pStyle w:val="TableContents"/>
              <w:spacing w:before="0" w:after="283"/>
              <w:rPr/>
            </w:pPr>
            <w:r>
              <w:rPr/>
              <w:t> </w:t>
            </w:r>
          </w:p>
        </w:tc>
        <w:tc>
          <w:tcPr>
            <w:tcW w:w="3020" w:type="dxa"/>
            <w:tcBorders>
              <w:bottom w:val="single" w:sz="8" w:space="0" w:color="000000"/>
              <w:right w:val="single" w:sz="8" w:space="0" w:color="000000"/>
            </w:tcBorders>
            <w:shd w:fill="E8F0F8" w:val="clear"/>
            <w:tcMar>
              <w:bottom w:w="40" w:type="dxa"/>
              <w:right w:w="40" w:type="dxa"/>
            </w:tcMar>
            <w:vAlign w:val="center"/>
          </w:tcPr>
          <w:p>
            <w:pPr>
              <w:pStyle w:val="TableContents"/>
              <w:spacing w:before="0" w:after="283"/>
              <w:jc w:val="center"/>
              <w:rPr/>
            </w:pPr>
            <w:r>
              <w:rPr/>
              <w:t>0</w:t>
            </w:r>
          </w:p>
        </w:tc>
      </w:tr>
      <w:tr>
        <w:trPr/>
        <w:tc>
          <w:tcPr>
            <w:tcW w:w="10205" w:type="dxa"/>
            <w:gridSpan w:val="9"/>
            <w:tcBorders>
              <w:left w:val="single" w:sz="8" w:space="0" w:color="000000"/>
              <w:right w:val="single" w:sz="8" w:space="0" w:color="000000"/>
            </w:tcBorders>
            <w:shd w:fill="1A6DBB" w:val="clear"/>
            <w:tcMar>
              <w:left w:w="160" w:type="dxa"/>
              <w:right w:w="28" w:type="dxa"/>
            </w:tcMar>
            <w:vAlign w:val="center"/>
          </w:tcPr>
          <w:p>
            <w:pPr>
              <w:pStyle w:val="TableContents"/>
              <w:spacing w:before="0" w:after="283"/>
              <w:rPr/>
            </w:pPr>
            <w:r>
              <w:rPr/>
              <w:t> </w:t>
            </w:r>
          </w:p>
        </w:tc>
      </w:tr>
      <w:tr>
        <w:trPr/>
        <w:tc>
          <w:tcPr>
            <w:tcW w:w="10205" w:type="dxa"/>
            <w:gridSpan w:val="9"/>
            <w:tcBorders>
              <w:left w:val="single" w:sz="8" w:space="0" w:color="000000"/>
              <w:bottom w:val="single" w:sz="8" w:space="0" w:color="000000"/>
              <w:right w:val="single" w:sz="8" w:space="0" w:color="000000"/>
            </w:tcBorders>
            <w:shd w:fill="1A6DBB" w:val="clear"/>
            <w:tcMar>
              <w:left w:w="160" w:type="dxa"/>
              <w:bottom w:w="40" w:type="dxa"/>
              <w:right w:w="40" w:type="dxa"/>
            </w:tcMar>
            <w:vAlign w:val="center"/>
          </w:tcPr>
          <w:p>
            <w:pPr>
              <w:pStyle w:val="TableContents"/>
              <w:spacing w:before="0" w:after="283"/>
              <w:jc w:val="center"/>
              <w:rPr>
                <w:b/>
                <w:color w:val="FFFFFF"/>
              </w:rPr>
            </w:pPr>
            <w:r>
              <w:rPr>
                <w:b/>
                <w:color w:val="FFFFFF"/>
              </w:rPr>
              <w:t>Part II: Demographic Background</w:t>
            </w:r>
          </w:p>
        </w:tc>
      </w:tr>
      <w:tr>
        <w:trPr/>
        <w:tc>
          <w:tcPr>
            <w:tcW w:w="2985" w:type="dxa"/>
            <w:tcBorders>
              <w:left w:val="single" w:sz="8" w:space="0" w:color="000000"/>
            </w:tcBorders>
            <w:shd w:fill="E8F0F8" w:val="clear"/>
            <w:tcMar>
              <w:left w:w="160" w:type="dxa"/>
            </w:tcMar>
            <w:vAlign w:val="center"/>
          </w:tcPr>
          <w:p>
            <w:pPr>
              <w:pStyle w:val="TableContents"/>
              <w:spacing w:before="0" w:after="283"/>
              <w:rPr/>
            </w:pPr>
            <w:r>
              <w:rPr/>
              <w:t> </w:t>
            </w:r>
          </w:p>
        </w:tc>
        <w:tc>
          <w:tcPr>
            <w:tcW w:w="1295" w:type="dxa"/>
            <w:gridSpan w:val="2"/>
            <w:tcBorders>
              <w:left w:val="single" w:sz="8" w:space="0" w:color="000000"/>
            </w:tcBorders>
            <w:shd w:fill="E8F0F8" w:val="clear"/>
            <w:tcMar>
              <w:left w:w="28" w:type="dxa"/>
            </w:tcMar>
            <w:vAlign w:val="center"/>
          </w:tcPr>
          <w:p>
            <w:pPr>
              <w:pStyle w:val="TableContents"/>
              <w:spacing w:before="0" w:after="283"/>
              <w:rPr/>
            </w:pPr>
            <w:r>
              <w:rPr/>
              <w:t> </w:t>
            </w:r>
          </w:p>
        </w:tc>
        <w:tc>
          <w:tcPr>
            <w:tcW w:w="1070" w:type="dxa"/>
            <w:gridSpan w:val="2"/>
            <w:tcBorders>
              <w:left w:val="single" w:sz="8" w:space="0" w:color="000000"/>
            </w:tcBorders>
            <w:shd w:fill="E8F0F8" w:val="clear"/>
            <w:tcMar>
              <w:left w:w="28" w:type="dxa"/>
            </w:tcMar>
            <w:vAlign w:val="center"/>
          </w:tcPr>
          <w:p>
            <w:pPr>
              <w:pStyle w:val="TableContents"/>
              <w:spacing w:before="0" w:after="283"/>
              <w:rPr/>
            </w:pPr>
            <w:r>
              <w:rPr/>
              <w:t> </w:t>
            </w:r>
          </w:p>
        </w:tc>
        <w:tc>
          <w:tcPr>
            <w:tcW w:w="1775" w:type="dxa"/>
            <w:gridSpan w:val="2"/>
            <w:tcBorders>
              <w:left w:val="single" w:sz="8" w:space="0" w:color="000000"/>
            </w:tcBorders>
            <w:shd w:fill="E8F0F8" w:val="clear"/>
            <w:tcMar>
              <w:left w:w="28" w:type="dxa"/>
            </w:tcMar>
            <w:vAlign w:val="center"/>
          </w:tcPr>
          <w:p>
            <w:pPr>
              <w:pStyle w:val="TableContents"/>
              <w:spacing w:before="0" w:after="283"/>
              <w:rPr/>
            </w:pPr>
            <w:r>
              <w:rPr/>
              <w:t> </w:t>
            </w:r>
          </w:p>
        </w:tc>
        <w:tc>
          <w:tcPr>
            <w:tcW w:w="3080" w:type="dxa"/>
            <w:gridSpan w:val="2"/>
            <w:tcBorders>
              <w:left w:val="single" w:sz="8" w:space="0" w:color="000000"/>
              <w:right w:val="single" w:sz="8" w:space="0" w:color="000000"/>
            </w:tcBorders>
            <w:shd w:fill="E8F0F8" w:val="clear"/>
            <w:tcMar>
              <w:left w:w="28" w:type="dxa"/>
              <w:right w:w="28" w:type="dxa"/>
            </w:tcMar>
            <w:vAlign w:val="center"/>
          </w:tcPr>
          <w:p>
            <w:pPr>
              <w:pStyle w:val="TableContents"/>
              <w:spacing w:before="0" w:after="283"/>
              <w:rPr/>
            </w:pPr>
            <w:r>
              <w:rPr/>
              <w:t> </w:t>
            </w:r>
          </w:p>
        </w:tc>
      </w:tr>
      <w:tr>
        <w:trPr/>
        <w:tc>
          <w:tcPr>
            <w:tcW w:w="2985" w:type="dxa"/>
            <w:tcBorders>
              <w:left w:val="single" w:sz="8" w:space="0" w:color="000000"/>
              <w:bottom w:val="single" w:sz="8" w:space="0" w:color="000000"/>
            </w:tcBorders>
            <w:shd w:fill="E8F0F8" w:val="clear"/>
            <w:tcMar>
              <w:left w:w="160" w:type="dxa"/>
              <w:bottom w:w="40" w:type="dxa"/>
            </w:tcMar>
            <w:vAlign w:val="center"/>
          </w:tcPr>
          <w:p>
            <w:pPr>
              <w:pStyle w:val="TableContents"/>
              <w:spacing w:before="0" w:after="283"/>
              <w:jc w:val="center"/>
              <w:rPr/>
            </w:pPr>
            <w:r>
              <w:rPr/>
              <w:t>African American or Black</w:t>
            </w:r>
          </w:p>
        </w:tc>
        <w:tc>
          <w:tcPr>
            <w:tcW w:w="60" w:type="dxa"/>
            <w:tcBorders>
              <w:left w:val="single" w:sz="8" w:space="0" w:color="000000"/>
              <w:bottom w:val="single" w:sz="8" w:space="0" w:color="000000"/>
            </w:tcBorders>
            <w:shd w:fill="E8F0F8" w:val="clear"/>
            <w:tcMar>
              <w:left w:w="28" w:type="dxa"/>
              <w:bottom w:w="28" w:type="dxa"/>
            </w:tcMar>
            <w:vAlign w:val="center"/>
          </w:tcPr>
          <w:p>
            <w:pPr>
              <w:pStyle w:val="TableContents"/>
              <w:spacing w:before="0" w:after="283"/>
              <w:rPr/>
            </w:pPr>
            <w:r>
              <w:rPr/>
              <w:t> </w:t>
            </w:r>
          </w:p>
        </w:tc>
        <w:tc>
          <w:tcPr>
            <w:tcW w:w="1235" w:type="dxa"/>
            <w:tcBorders>
              <w:bottom w:val="single" w:sz="8" w:space="0" w:color="000000"/>
            </w:tcBorders>
            <w:shd w:fill="E8F0F8" w:val="clear"/>
            <w:tcMar>
              <w:bottom w:w="40" w:type="dxa"/>
            </w:tcMar>
            <w:vAlign w:val="center"/>
          </w:tcPr>
          <w:p>
            <w:pPr>
              <w:pStyle w:val="TableContents"/>
              <w:spacing w:before="0" w:after="283"/>
              <w:jc w:val="center"/>
              <w:rPr/>
            </w:pPr>
            <w:r>
              <w:rPr/>
              <w:t>0</w:t>
            </w:r>
          </w:p>
        </w:tc>
        <w:tc>
          <w:tcPr>
            <w:tcW w:w="60" w:type="dxa"/>
            <w:tcBorders>
              <w:left w:val="single" w:sz="8" w:space="0" w:color="000000"/>
              <w:bottom w:val="single" w:sz="8" w:space="0" w:color="000000"/>
            </w:tcBorders>
            <w:shd w:fill="E8F0F8" w:val="clear"/>
            <w:tcMar>
              <w:left w:w="28" w:type="dxa"/>
              <w:bottom w:w="28" w:type="dxa"/>
            </w:tcMar>
            <w:vAlign w:val="center"/>
          </w:tcPr>
          <w:p>
            <w:pPr>
              <w:pStyle w:val="TableContents"/>
              <w:spacing w:before="0" w:after="283"/>
              <w:rPr/>
            </w:pPr>
            <w:r>
              <w:rPr/>
              <w:t> </w:t>
            </w:r>
          </w:p>
        </w:tc>
        <w:tc>
          <w:tcPr>
            <w:tcW w:w="1010" w:type="dxa"/>
            <w:tcBorders>
              <w:bottom w:val="single" w:sz="8" w:space="0" w:color="000000"/>
            </w:tcBorders>
            <w:shd w:fill="E8F0F8" w:val="clear"/>
            <w:tcMar>
              <w:bottom w:w="40" w:type="dxa"/>
            </w:tcMar>
            <w:vAlign w:val="center"/>
          </w:tcPr>
          <w:p>
            <w:pPr>
              <w:pStyle w:val="TableContents"/>
              <w:spacing w:before="0" w:after="283"/>
              <w:jc w:val="center"/>
              <w:rPr/>
            </w:pPr>
            <w:r>
              <w:rPr/>
              <w:t>1</w:t>
            </w:r>
          </w:p>
        </w:tc>
        <w:tc>
          <w:tcPr>
            <w:tcW w:w="60" w:type="dxa"/>
            <w:tcBorders>
              <w:left w:val="single" w:sz="8" w:space="0" w:color="000000"/>
              <w:bottom w:val="single" w:sz="8" w:space="0" w:color="000000"/>
            </w:tcBorders>
            <w:shd w:fill="E8F0F8" w:val="clear"/>
            <w:tcMar>
              <w:left w:w="28" w:type="dxa"/>
              <w:bottom w:w="28" w:type="dxa"/>
            </w:tcMar>
            <w:vAlign w:val="center"/>
          </w:tcPr>
          <w:p>
            <w:pPr>
              <w:pStyle w:val="TableContents"/>
              <w:spacing w:before="0" w:after="283"/>
              <w:rPr/>
            </w:pPr>
            <w:r>
              <w:rPr/>
              <w:t> </w:t>
            </w:r>
          </w:p>
        </w:tc>
        <w:tc>
          <w:tcPr>
            <w:tcW w:w="1715" w:type="dxa"/>
            <w:tcBorders>
              <w:bottom w:val="single" w:sz="8" w:space="0" w:color="000000"/>
            </w:tcBorders>
            <w:shd w:fill="E8F0F8" w:val="clear"/>
            <w:tcMar>
              <w:bottom w:w="40" w:type="dxa"/>
            </w:tcMar>
            <w:vAlign w:val="center"/>
          </w:tcPr>
          <w:p>
            <w:pPr>
              <w:pStyle w:val="TableContents"/>
              <w:spacing w:before="0" w:after="283"/>
              <w:jc w:val="center"/>
              <w:rPr/>
            </w:pPr>
            <w:r>
              <w:rPr/>
              <w:t>0</w:t>
            </w:r>
          </w:p>
        </w:tc>
        <w:tc>
          <w:tcPr>
            <w:tcW w:w="60" w:type="dxa"/>
            <w:tcBorders>
              <w:left w:val="single" w:sz="8" w:space="0" w:color="000000"/>
              <w:bottom w:val="single" w:sz="8" w:space="0" w:color="000000"/>
            </w:tcBorders>
            <w:shd w:fill="E8F0F8" w:val="clear"/>
            <w:tcMar>
              <w:left w:w="28" w:type="dxa"/>
              <w:bottom w:w="28" w:type="dxa"/>
            </w:tcMar>
            <w:vAlign w:val="center"/>
          </w:tcPr>
          <w:p>
            <w:pPr>
              <w:pStyle w:val="TableContents"/>
              <w:spacing w:before="0" w:after="283"/>
              <w:rPr/>
            </w:pPr>
            <w:r>
              <w:rPr/>
              <w:t> </w:t>
            </w:r>
          </w:p>
        </w:tc>
        <w:tc>
          <w:tcPr>
            <w:tcW w:w="3020" w:type="dxa"/>
            <w:tcBorders>
              <w:bottom w:val="single" w:sz="8" w:space="0" w:color="000000"/>
              <w:right w:val="single" w:sz="8" w:space="0" w:color="000000"/>
            </w:tcBorders>
            <w:shd w:fill="E8F0F8" w:val="clear"/>
            <w:tcMar>
              <w:bottom w:w="40" w:type="dxa"/>
              <w:right w:w="40" w:type="dxa"/>
            </w:tcMar>
            <w:vAlign w:val="center"/>
          </w:tcPr>
          <w:p>
            <w:pPr>
              <w:pStyle w:val="TableContents"/>
              <w:spacing w:before="0" w:after="283"/>
              <w:jc w:val="center"/>
              <w:rPr/>
            </w:pPr>
            <w:r>
              <w:rPr/>
              <w:t>0</w:t>
            </w:r>
          </w:p>
        </w:tc>
      </w:tr>
      <w:tr>
        <w:trPr/>
        <w:tc>
          <w:tcPr>
            <w:tcW w:w="2985" w:type="dxa"/>
            <w:tcBorders>
              <w:left w:val="single" w:sz="8" w:space="0" w:color="000000"/>
            </w:tcBorders>
            <w:shd w:fill="BAD3EA" w:val="clear"/>
            <w:tcMar>
              <w:left w:w="160" w:type="dxa"/>
            </w:tcMar>
            <w:vAlign w:val="center"/>
          </w:tcPr>
          <w:p>
            <w:pPr>
              <w:pStyle w:val="TableContents"/>
              <w:spacing w:before="0" w:after="283"/>
              <w:rPr/>
            </w:pPr>
            <w:r>
              <w:rPr/>
              <w:t> </w:t>
            </w:r>
          </w:p>
        </w:tc>
        <w:tc>
          <w:tcPr>
            <w:tcW w:w="1295" w:type="dxa"/>
            <w:gridSpan w:val="2"/>
            <w:tcBorders>
              <w:left w:val="single" w:sz="8" w:space="0" w:color="000000"/>
            </w:tcBorders>
            <w:shd w:fill="BAD3EA" w:val="clear"/>
            <w:tcMar>
              <w:left w:w="28" w:type="dxa"/>
            </w:tcMar>
            <w:vAlign w:val="center"/>
          </w:tcPr>
          <w:p>
            <w:pPr>
              <w:pStyle w:val="TableContents"/>
              <w:spacing w:before="0" w:after="283"/>
              <w:rPr/>
            </w:pPr>
            <w:r>
              <w:rPr/>
              <w:t> </w:t>
            </w:r>
          </w:p>
        </w:tc>
        <w:tc>
          <w:tcPr>
            <w:tcW w:w="1070" w:type="dxa"/>
            <w:gridSpan w:val="2"/>
            <w:tcBorders>
              <w:left w:val="single" w:sz="8" w:space="0" w:color="000000"/>
            </w:tcBorders>
            <w:shd w:fill="BAD3EA" w:val="clear"/>
            <w:tcMar>
              <w:left w:w="28" w:type="dxa"/>
            </w:tcMar>
            <w:vAlign w:val="center"/>
          </w:tcPr>
          <w:p>
            <w:pPr>
              <w:pStyle w:val="TableContents"/>
              <w:spacing w:before="0" w:after="283"/>
              <w:rPr/>
            </w:pPr>
            <w:r>
              <w:rPr/>
              <w:t> </w:t>
            </w:r>
          </w:p>
        </w:tc>
        <w:tc>
          <w:tcPr>
            <w:tcW w:w="1775" w:type="dxa"/>
            <w:gridSpan w:val="2"/>
            <w:tcBorders>
              <w:left w:val="single" w:sz="8" w:space="0" w:color="000000"/>
            </w:tcBorders>
            <w:shd w:fill="BAD3EA" w:val="clear"/>
            <w:tcMar>
              <w:left w:w="28" w:type="dxa"/>
            </w:tcMar>
            <w:vAlign w:val="center"/>
          </w:tcPr>
          <w:p>
            <w:pPr>
              <w:pStyle w:val="TableContents"/>
              <w:spacing w:before="0" w:after="283"/>
              <w:rPr/>
            </w:pPr>
            <w:r>
              <w:rPr/>
              <w:t> </w:t>
            </w:r>
          </w:p>
        </w:tc>
        <w:tc>
          <w:tcPr>
            <w:tcW w:w="3080" w:type="dxa"/>
            <w:gridSpan w:val="2"/>
            <w:tcBorders>
              <w:left w:val="single" w:sz="8" w:space="0" w:color="000000"/>
              <w:right w:val="single" w:sz="8" w:space="0" w:color="000000"/>
            </w:tcBorders>
            <w:shd w:fill="BAD3EA" w:val="clear"/>
            <w:tcMar>
              <w:left w:w="28" w:type="dxa"/>
              <w:right w:w="28" w:type="dxa"/>
            </w:tcMar>
            <w:vAlign w:val="center"/>
          </w:tcPr>
          <w:p>
            <w:pPr>
              <w:pStyle w:val="TableContents"/>
              <w:spacing w:before="0" w:after="283"/>
              <w:rPr/>
            </w:pPr>
            <w:r>
              <w:rPr/>
              <w:t> </w:t>
            </w:r>
          </w:p>
        </w:tc>
      </w:tr>
      <w:tr>
        <w:trPr/>
        <w:tc>
          <w:tcPr>
            <w:tcW w:w="2985" w:type="dxa"/>
            <w:tcBorders>
              <w:left w:val="single" w:sz="8" w:space="0" w:color="000000"/>
              <w:bottom w:val="single" w:sz="8" w:space="0" w:color="000000"/>
            </w:tcBorders>
            <w:shd w:fill="BAD3EA" w:val="clear"/>
            <w:tcMar>
              <w:left w:w="160" w:type="dxa"/>
              <w:bottom w:w="40" w:type="dxa"/>
            </w:tcMar>
            <w:vAlign w:val="center"/>
          </w:tcPr>
          <w:p>
            <w:pPr>
              <w:pStyle w:val="TableContents"/>
              <w:spacing w:before="0" w:after="283"/>
              <w:jc w:val="center"/>
              <w:rPr/>
            </w:pPr>
            <w:r>
              <w:rPr/>
              <w:t>Alaskan Native or Native American</w:t>
            </w:r>
          </w:p>
        </w:tc>
        <w:tc>
          <w:tcPr>
            <w:tcW w:w="60" w:type="dxa"/>
            <w:tcBorders>
              <w:left w:val="single" w:sz="8" w:space="0" w:color="000000"/>
              <w:bottom w:val="single" w:sz="8" w:space="0" w:color="000000"/>
            </w:tcBorders>
            <w:shd w:fill="BAD3EA" w:val="clear"/>
            <w:tcMar>
              <w:left w:w="28" w:type="dxa"/>
              <w:bottom w:w="28" w:type="dxa"/>
            </w:tcMar>
            <w:vAlign w:val="center"/>
          </w:tcPr>
          <w:p>
            <w:pPr>
              <w:pStyle w:val="TableContents"/>
              <w:spacing w:before="0" w:after="283"/>
              <w:rPr/>
            </w:pPr>
            <w:r>
              <w:rPr/>
              <w:t> </w:t>
            </w:r>
          </w:p>
        </w:tc>
        <w:tc>
          <w:tcPr>
            <w:tcW w:w="1235" w:type="dxa"/>
            <w:tcBorders>
              <w:bottom w:val="single" w:sz="8" w:space="0" w:color="000000"/>
            </w:tcBorders>
            <w:shd w:fill="BAD3EA" w:val="clear"/>
            <w:tcMar>
              <w:bottom w:w="40" w:type="dxa"/>
            </w:tcMar>
            <w:vAlign w:val="center"/>
          </w:tcPr>
          <w:p>
            <w:pPr>
              <w:pStyle w:val="TableContents"/>
              <w:spacing w:before="0" w:after="283"/>
              <w:jc w:val="center"/>
              <w:rPr/>
            </w:pPr>
            <w:r>
              <w:rPr/>
              <w:t>0</w:t>
            </w:r>
          </w:p>
        </w:tc>
        <w:tc>
          <w:tcPr>
            <w:tcW w:w="60" w:type="dxa"/>
            <w:tcBorders>
              <w:left w:val="single" w:sz="8" w:space="0" w:color="000000"/>
              <w:bottom w:val="single" w:sz="8" w:space="0" w:color="000000"/>
            </w:tcBorders>
            <w:shd w:fill="BAD3EA" w:val="clear"/>
            <w:tcMar>
              <w:left w:w="28" w:type="dxa"/>
              <w:bottom w:w="28" w:type="dxa"/>
            </w:tcMar>
            <w:vAlign w:val="center"/>
          </w:tcPr>
          <w:p>
            <w:pPr>
              <w:pStyle w:val="TableContents"/>
              <w:spacing w:before="0" w:after="283"/>
              <w:rPr/>
            </w:pPr>
            <w:r>
              <w:rPr/>
              <w:t> </w:t>
            </w:r>
          </w:p>
        </w:tc>
        <w:tc>
          <w:tcPr>
            <w:tcW w:w="1010" w:type="dxa"/>
            <w:tcBorders>
              <w:bottom w:val="single" w:sz="8" w:space="0" w:color="000000"/>
            </w:tcBorders>
            <w:shd w:fill="BAD3EA" w:val="clear"/>
            <w:tcMar>
              <w:bottom w:w="40" w:type="dxa"/>
            </w:tcMar>
            <w:vAlign w:val="center"/>
          </w:tcPr>
          <w:p>
            <w:pPr>
              <w:pStyle w:val="TableContents"/>
              <w:spacing w:before="0" w:after="283"/>
              <w:jc w:val="center"/>
              <w:rPr/>
            </w:pPr>
            <w:r>
              <w:rPr/>
              <w:t>0</w:t>
            </w:r>
          </w:p>
        </w:tc>
        <w:tc>
          <w:tcPr>
            <w:tcW w:w="60" w:type="dxa"/>
            <w:tcBorders>
              <w:left w:val="single" w:sz="8" w:space="0" w:color="000000"/>
              <w:bottom w:val="single" w:sz="8" w:space="0" w:color="000000"/>
            </w:tcBorders>
            <w:shd w:fill="BAD3EA" w:val="clear"/>
            <w:tcMar>
              <w:left w:w="28" w:type="dxa"/>
              <w:bottom w:w="28" w:type="dxa"/>
            </w:tcMar>
            <w:vAlign w:val="center"/>
          </w:tcPr>
          <w:p>
            <w:pPr>
              <w:pStyle w:val="TableContents"/>
              <w:spacing w:before="0" w:after="283"/>
              <w:rPr/>
            </w:pPr>
            <w:r>
              <w:rPr/>
              <w:t> </w:t>
            </w:r>
          </w:p>
        </w:tc>
        <w:tc>
          <w:tcPr>
            <w:tcW w:w="1715" w:type="dxa"/>
            <w:tcBorders>
              <w:bottom w:val="single" w:sz="8" w:space="0" w:color="000000"/>
            </w:tcBorders>
            <w:shd w:fill="BAD3EA" w:val="clear"/>
            <w:tcMar>
              <w:bottom w:w="40" w:type="dxa"/>
            </w:tcMar>
            <w:vAlign w:val="center"/>
          </w:tcPr>
          <w:p>
            <w:pPr>
              <w:pStyle w:val="TableContents"/>
              <w:spacing w:before="0" w:after="283"/>
              <w:jc w:val="center"/>
              <w:rPr/>
            </w:pPr>
            <w:r>
              <w:rPr/>
              <w:t>0</w:t>
            </w:r>
          </w:p>
        </w:tc>
        <w:tc>
          <w:tcPr>
            <w:tcW w:w="60" w:type="dxa"/>
            <w:tcBorders>
              <w:left w:val="single" w:sz="8" w:space="0" w:color="000000"/>
              <w:bottom w:val="single" w:sz="8" w:space="0" w:color="000000"/>
            </w:tcBorders>
            <w:shd w:fill="BAD3EA" w:val="clear"/>
            <w:tcMar>
              <w:left w:w="28" w:type="dxa"/>
              <w:bottom w:w="28" w:type="dxa"/>
            </w:tcMar>
            <w:vAlign w:val="center"/>
          </w:tcPr>
          <w:p>
            <w:pPr>
              <w:pStyle w:val="TableContents"/>
              <w:spacing w:before="0" w:after="283"/>
              <w:rPr/>
            </w:pPr>
            <w:r>
              <w:rPr/>
              <w:t> </w:t>
            </w:r>
          </w:p>
        </w:tc>
        <w:tc>
          <w:tcPr>
            <w:tcW w:w="3020" w:type="dxa"/>
            <w:tcBorders>
              <w:bottom w:val="single" w:sz="8" w:space="0" w:color="000000"/>
              <w:right w:val="single" w:sz="8" w:space="0" w:color="000000"/>
            </w:tcBorders>
            <w:shd w:fill="BAD3EA" w:val="clear"/>
            <w:tcMar>
              <w:bottom w:w="40" w:type="dxa"/>
              <w:right w:w="40" w:type="dxa"/>
            </w:tcMar>
            <w:vAlign w:val="center"/>
          </w:tcPr>
          <w:p>
            <w:pPr>
              <w:pStyle w:val="TableContents"/>
              <w:spacing w:before="0" w:after="283"/>
              <w:jc w:val="center"/>
              <w:rPr/>
            </w:pPr>
            <w:r>
              <w:rPr/>
              <w:t>0</w:t>
            </w:r>
          </w:p>
        </w:tc>
      </w:tr>
      <w:tr>
        <w:trPr/>
        <w:tc>
          <w:tcPr>
            <w:tcW w:w="2985" w:type="dxa"/>
            <w:tcBorders>
              <w:left w:val="single" w:sz="8" w:space="0" w:color="000000"/>
            </w:tcBorders>
            <w:shd w:fill="E8F0F8" w:val="clear"/>
            <w:tcMar>
              <w:left w:w="160" w:type="dxa"/>
            </w:tcMar>
            <w:vAlign w:val="center"/>
          </w:tcPr>
          <w:p>
            <w:pPr>
              <w:pStyle w:val="TableContents"/>
              <w:spacing w:before="0" w:after="283"/>
              <w:rPr/>
            </w:pPr>
            <w:r>
              <w:rPr/>
              <w:t> </w:t>
            </w:r>
          </w:p>
        </w:tc>
        <w:tc>
          <w:tcPr>
            <w:tcW w:w="1295" w:type="dxa"/>
            <w:gridSpan w:val="2"/>
            <w:tcBorders>
              <w:left w:val="single" w:sz="8" w:space="0" w:color="000000"/>
            </w:tcBorders>
            <w:shd w:fill="E8F0F8" w:val="clear"/>
            <w:tcMar>
              <w:left w:w="28" w:type="dxa"/>
            </w:tcMar>
            <w:vAlign w:val="center"/>
          </w:tcPr>
          <w:p>
            <w:pPr>
              <w:pStyle w:val="TableContents"/>
              <w:spacing w:before="0" w:after="283"/>
              <w:rPr/>
            </w:pPr>
            <w:r>
              <w:rPr/>
              <w:t> </w:t>
            </w:r>
          </w:p>
        </w:tc>
        <w:tc>
          <w:tcPr>
            <w:tcW w:w="1070" w:type="dxa"/>
            <w:gridSpan w:val="2"/>
            <w:tcBorders>
              <w:left w:val="single" w:sz="8" w:space="0" w:color="000000"/>
            </w:tcBorders>
            <w:shd w:fill="E8F0F8" w:val="clear"/>
            <w:tcMar>
              <w:left w:w="28" w:type="dxa"/>
            </w:tcMar>
            <w:vAlign w:val="center"/>
          </w:tcPr>
          <w:p>
            <w:pPr>
              <w:pStyle w:val="TableContents"/>
              <w:spacing w:before="0" w:after="283"/>
              <w:rPr/>
            </w:pPr>
            <w:r>
              <w:rPr/>
              <w:t> </w:t>
            </w:r>
          </w:p>
        </w:tc>
        <w:tc>
          <w:tcPr>
            <w:tcW w:w="1775" w:type="dxa"/>
            <w:gridSpan w:val="2"/>
            <w:tcBorders>
              <w:left w:val="single" w:sz="8" w:space="0" w:color="000000"/>
            </w:tcBorders>
            <w:shd w:fill="E8F0F8" w:val="clear"/>
            <w:tcMar>
              <w:left w:w="28" w:type="dxa"/>
            </w:tcMar>
            <w:vAlign w:val="center"/>
          </w:tcPr>
          <w:p>
            <w:pPr>
              <w:pStyle w:val="TableContents"/>
              <w:spacing w:before="0" w:after="283"/>
              <w:rPr/>
            </w:pPr>
            <w:r>
              <w:rPr/>
              <w:t> </w:t>
            </w:r>
          </w:p>
        </w:tc>
        <w:tc>
          <w:tcPr>
            <w:tcW w:w="3080" w:type="dxa"/>
            <w:gridSpan w:val="2"/>
            <w:tcBorders>
              <w:left w:val="single" w:sz="8" w:space="0" w:color="000000"/>
              <w:right w:val="single" w:sz="8" w:space="0" w:color="000000"/>
            </w:tcBorders>
            <w:shd w:fill="E8F0F8" w:val="clear"/>
            <w:tcMar>
              <w:left w:w="28" w:type="dxa"/>
              <w:right w:w="28" w:type="dxa"/>
            </w:tcMar>
            <w:vAlign w:val="center"/>
          </w:tcPr>
          <w:p>
            <w:pPr>
              <w:pStyle w:val="TableContents"/>
              <w:spacing w:before="0" w:after="283"/>
              <w:rPr/>
            </w:pPr>
            <w:r>
              <w:rPr/>
              <w:t> </w:t>
            </w:r>
          </w:p>
        </w:tc>
      </w:tr>
      <w:tr>
        <w:trPr/>
        <w:tc>
          <w:tcPr>
            <w:tcW w:w="2985" w:type="dxa"/>
            <w:tcBorders>
              <w:left w:val="single" w:sz="8" w:space="0" w:color="000000"/>
              <w:bottom w:val="single" w:sz="8" w:space="0" w:color="000000"/>
            </w:tcBorders>
            <w:shd w:fill="E8F0F8" w:val="clear"/>
            <w:tcMar>
              <w:left w:w="160" w:type="dxa"/>
              <w:bottom w:w="40" w:type="dxa"/>
            </w:tcMar>
            <w:vAlign w:val="center"/>
          </w:tcPr>
          <w:p>
            <w:pPr>
              <w:pStyle w:val="TableContents"/>
              <w:spacing w:before="0" w:after="283"/>
              <w:jc w:val="center"/>
              <w:rPr/>
            </w:pPr>
            <w:r>
              <w:rPr/>
              <w:t>Asian</w:t>
            </w:r>
          </w:p>
        </w:tc>
        <w:tc>
          <w:tcPr>
            <w:tcW w:w="60" w:type="dxa"/>
            <w:tcBorders>
              <w:left w:val="single" w:sz="8" w:space="0" w:color="000000"/>
              <w:bottom w:val="single" w:sz="8" w:space="0" w:color="000000"/>
            </w:tcBorders>
            <w:shd w:fill="E8F0F8" w:val="clear"/>
            <w:tcMar>
              <w:left w:w="28" w:type="dxa"/>
              <w:bottom w:w="28" w:type="dxa"/>
            </w:tcMar>
            <w:vAlign w:val="center"/>
          </w:tcPr>
          <w:p>
            <w:pPr>
              <w:pStyle w:val="TableContents"/>
              <w:spacing w:before="0" w:after="283"/>
              <w:rPr/>
            </w:pPr>
            <w:r>
              <w:rPr/>
              <w:t> </w:t>
            </w:r>
          </w:p>
        </w:tc>
        <w:tc>
          <w:tcPr>
            <w:tcW w:w="1235" w:type="dxa"/>
            <w:tcBorders>
              <w:bottom w:val="single" w:sz="8" w:space="0" w:color="000000"/>
            </w:tcBorders>
            <w:shd w:fill="E8F0F8" w:val="clear"/>
            <w:tcMar>
              <w:bottom w:w="40" w:type="dxa"/>
            </w:tcMar>
            <w:vAlign w:val="center"/>
          </w:tcPr>
          <w:p>
            <w:pPr>
              <w:pStyle w:val="TableContents"/>
              <w:spacing w:before="0" w:after="283"/>
              <w:jc w:val="center"/>
              <w:rPr/>
            </w:pPr>
            <w:r>
              <w:rPr/>
              <w:t>0</w:t>
            </w:r>
          </w:p>
        </w:tc>
        <w:tc>
          <w:tcPr>
            <w:tcW w:w="60" w:type="dxa"/>
            <w:tcBorders>
              <w:left w:val="single" w:sz="8" w:space="0" w:color="000000"/>
              <w:bottom w:val="single" w:sz="8" w:space="0" w:color="000000"/>
            </w:tcBorders>
            <w:shd w:fill="E8F0F8" w:val="clear"/>
            <w:tcMar>
              <w:left w:w="28" w:type="dxa"/>
              <w:bottom w:w="28" w:type="dxa"/>
            </w:tcMar>
            <w:vAlign w:val="center"/>
          </w:tcPr>
          <w:p>
            <w:pPr>
              <w:pStyle w:val="TableContents"/>
              <w:spacing w:before="0" w:after="283"/>
              <w:rPr/>
            </w:pPr>
            <w:r>
              <w:rPr/>
              <w:t> </w:t>
            </w:r>
          </w:p>
        </w:tc>
        <w:tc>
          <w:tcPr>
            <w:tcW w:w="1010" w:type="dxa"/>
            <w:tcBorders>
              <w:bottom w:val="single" w:sz="8" w:space="0" w:color="000000"/>
            </w:tcBorders>
            <w:shd w:fill="E8F0F8" w:val="clear"/>
            <w:tcMar>
              <w:bottom w:w="40" w:type="dxa"/>
            </w:tcMar>
            <w:vAlign w:val="center"/>
          </w:tcPr>
          <w:p>
            <w:pPr>
              <w:pStyle w:val="TableContents"/>
              <w:spacing w:before="0" w:after="283"/>
              <w:jc w:val="center"/>
              <w:rPr/>
            </w:pPr>
            <w:r>
              <w:rPr/>
              <w:t>0</w:t>
            </w:r>
          </w:p>
        </w:tc>
        <w:tc>
          <w:tcPr>
            <w:tcW w:w="60" w:type="dxa"/>
            <w:tcBorders>
              <w:left w:val="single" w:sz="8" w:space="0" w:color="000000"/>
              <w:bottom w:val="single" w:sz="8" w:space="0" w:color="000000"/>
            </w:tcBorders>
            <w:shd w:fill="E8F0F8" w:val="clear"/>
            <w:tcMar>
              <w:left w:w="28" w:type="dxa"/>
              <w:bottom w:w="28" w:type="dxa"/>
            </w:tcMar>
            <w:vAlign w:val="center"/>
          </w:tcPr>
          <w:p>
            <w:pPr>
              <w:pStyle w:val="TableContents"/>
              <w:spacing w:before="0" w:after="283"/>
              <w:rPr/>
            </w:pPr>
            <w:r>
              <w:rPr/>
              <w:t> </w:t>
            </w:r>
          </w:p>
        </w:tc>
        <w:tc>
          <w:tcPr>
            <w:tcW w:w="1715" w:type="dxa"/>
            <w:tcBorders>
              <w:bottom w:val="single" w:sz="8" w:space="0" w:color="000000"/>
            </w:tcBorders>
            <w:shd w:fill="E8F0F8" w:val="clear"/>
            <w:tcMar>
              <w:bottom w:w="40" w:type="dxa"/>
            </w:tcMar>
            <w:vAlign w:val="center"/>
          </w:tcPr>
          <w:p>
            <w:pPr>
              <w:pStyle w:val="TableContents"/>
              <w:spacing w:before="0" w:after="283"/>
              <w:jc w:val="center"/>
              <w:rPr/>
            </w:pPr>
            <w:r>
              <w:rPr/>
              <w:t>0</w:t>
            </w:r>
          </w:p>
        </w:tc>
        <w:tc>
          <w:tcPr>
            <w:tcW w:w="60" w:type="dxa"/>
            <w:tcBorders>
              <w:left w:val="single" w:sz="8" w:space="0" w:color="000000"/>
              <w:bottom w:val="single" w:sz="8" w:space="0" w:color="000000"/>
            </w:tcBorders>
            <w:shd w:fill="E8F0F8" w:val="clear"/>
            <w:tcMar>
              <w:left w:w="28" w:type="dxa"/>
              <w:bottom w:w="28" w:type="dxa"/>
            </w:tcMar>
            <w:vAlign w:val="center"/>
          </w:tcPr>
          <w:p>
            <w:pPr>
              <w:pStyle w:val="TableContents"/>
              <w:spacing w:before="0" w:after="283"/>
              <w:rPr/>
            </w:pPr>
            <w:r>
              <w:rPr/>
              <w:t> </w:t>
            </w:r>
          </w:p>
        </w:tc>
        <w:tc>
          <w:tcPr>
            <w:tcW w:w="3020" w:type="dxa"/>
            <w:tcBorders>
              <w:bottom w:val="single" w:sz="8" w:space="0" w:color="000000"/>
              <w:right w:val="single" w:sz="8" w:space="0" w:color="000000"/>
            </w:tcBorders>
            <w:shd w:fill="E8F0F8" w:val="clear"/>
            <w:tcMar>
              <w:bottom w:w="40" w:type="dxa"/>
              <w:right w:w="40" w:type="dxa"/>
            </w:tcMar>
            <w:vAlign w:val="center"/>
          </w:tcPr>
          <w:p>
            <w:pPr>
              <w:pStyle w:val="TableContents"/>
              <w:spacing w:before="0" w:after="283"/>
              <w:jc w:val="center"/>
              <w:rPr/>
            </w:pPr>
            <w:r>
              <w:rPr/>
              <w:t>0</w:t>
            </w:r>
          </w:p>
        </w:tc>
      </w:tr>
      <w:tr>
        <w:trPr/>
        <w:tc>
          <w:tcPr>
            <w:tcW w:w="2985" w:type="dxa"/>
            <w:tcBorders>
              <w:left w:val="single" w:sz="8" w:space="0" w:color="000000"/>
            </w:tcBorders>
            <w:shd w:fill="BAD3EA" w:val="clear"/>
            <w:tcMar>
              <w:left w:w="160" w:type="dxa"/>
            </w:tcMar>
            <w:vAlign w:val="center"/>
          </w:tcPr>
          <w:p>
            <w:pPr>
              <w:pStyle w:val="TableContents"/>
              <w:spacing w:before="0" w:after="283"/>
              <w:rPr/>
            </w:pPr>
            <w:r>
              <w:rPr/>
              <w:t> </w:t>
            </w:r>
          </w:p>
        </w:tc>
        <w:tc>
          <w:tcPr>
            <w:tcW w:w="1295" w:type="dxa"/>
            <w:gridSpan w:val="2"/>
            <w:tcBorders>
              <w:left w:val="single" w:sz="8" w:space="0" w:color="000000"/>
            </w:tcBorders>
            <w:shd w:fill="BAD3EA" w:val="clear"/>
            <w:tcMar>
              <w:left w:w="28" w:type="dxa"/>
            </w:tcMar>
            <w:vAlign w:val="center"/>
          </w:tcPr>
          <w:p>
            <w:pPr>
              <w:pStyle w:val="TableContents"/>
              <w:spacing w:before="0" w:after="283"/>
              <w:rPr/>
            </w:pPr>
            <w:r>
              <w:rPr/>
              <w:t> </w:t>
            </w:r>
          </w:p>
        </w:tc>
        <w:tc>
          <w:tcPr>
            <w:tcW w:w="1070" w:type="dxa"/>
            <w:gridSpan w:val="2"/>
            <w:tcBorders>
              <w:left w:val="single" w:sz="8" w:space="0" w:color="000000"/>
            </w:tcBorders>
            <w:shd w:fill="BAD3EA" w:val="clear"/>
            <w:tcMar>
              <w:left w:w="28" w:type="dxa"/>
            </w:tcMar>
            <w:vAlign w:val="center"/>
          </w:tcPr>
          <w:p>
            <w:pPr>
              <w:pStyle w:val="TableContents"/>
              <w:spacing w:before="0" w:after="283"/>
              <w:rPr/>
            </w:pPr>
            <w:r>
              <w:rPr/>
              <w:t> </w:t>
            </w:r>
          </w:p>
        </w:tc>
        <w:tc>
          <w:tcPr>
            <w:tcW w:w="1775" w:type="dxa"/>
            <w:gridSpan w:val="2"/>
            <w:tcBorders>
              <w:left w:val="single" w:sz="8" w:space="0" w:color="000000"/>
            </w:tcBorders>
            <w:shd w:fill="BAD3EA" w:val="clear"/>
            <w:tcMar>
              <w:left w:w="28" w:type="dxa"/>
            </w:tcMar>
            <w:vAlign w:val="center"/>
          </w:tcPr>
          <w:p>
            <w:pPr>
              <w:pStyle w:val="TableContents"/>
              <w:spacing w:before="0" w:after="283"/>
              <w:rPr/>
            </w:pPr>
            <w:r>
              <w:rPr/>
              <w:t> </w:t>
            </w:r>
          </w:p>
        </w:tc>
        <w:tc>
          <w:tcPr>
            <w:tcW w:w="3080" w:type="dxa"/>
            <w:gridSpan w:val="2"/>
            <w:tcBorders>
              <w:left w:val="single" w:sz="8" w:space="0" w:color="000000"/>
              <w:right w:val="single" w:sz="8" w:space="0" w:color="000000"/>
            </w:tcBorders>
            <w:shd w:fill="BAD3EA" w:val="clear"/>
            <w:tcMar>
              <w:left w:w="28" w:type="dxa"/>
              <w:right w:w="28" w:type="dxa"/>
            </w:tcMar>
            <w:vAlign w:val="center"/>
          </w:tcPr>
          <w:p>
            <w:pPr>
              <w:pStyle w:val="TableContents"/>
              <w:spacing w:before="0" w:after="283"/>
              <w:rPr/>
            </w:pPr>
            <w:r>
              <w:rPr/>
              <w:t> </w:t>
            </w:r>
          </w:p>
        </w:tc>
      </w:tr>
      <w:tr>
        <w:trPr/>
        <w:tc>
          <w:tcPr>
            <w:tcW w:w="2985" w:type="dxa"/>
            <w:tcBorders>
              <w:left w:val="single" w:sz="8" w:space="0" w:color="000000"/>
              <w:bottom w:val="single" w:sz="8" w:space="0" w:color="000000"/>
            </w:tcBorders>
            <w:shd w:fill="BAD3EA" w:val="clear"/>
            <w:tcMar>
              <w:left w:w="160" w:type="dxa"/>
              <w:bottom w:w="40" w:type="dxa"/>
            </w:tcMar>
            <w:vAlign w:val="center"/>
          </w:tcPr>
          <w:p>
            <w:pPr>
              <w:pStyle w:val="TableContents"/>
              <w:spacing w:before="0" w:after="283"/>
              <w:jc w:val="center"/>
              <w:rPr/>
            </w:pPr>
            <w:r>
              <w:rPr/>
              <w:t>Hispanic or Latinx</w:t>
            </w:r>
          </w:p>
        </w:tc>
        <w:tc>
          <w:tcPr>
            <w:tcW w:w="60" w:type="dxa"/>
            <w:tcBorders>
              <w:left w:val="single" w:sz="8" w:space="0" w:color="000000"/>
              <w:bottom w:val="single" w:sz="8" w:space="0" w:color="000000"/>
            </w:tcBorders>
            <w:shd w:fill="BAD3EA" w:val="clear"/>
            <w:tcMar>
              <w:left w:w="28" w:type="dxa"/>
              <w:bottom w:w="28" w:type="dxa"/>
            </w:tcMar>
            <w:vAlign w:val="center"/>
          </w:tcPr>
          <w:p>
            <w:pPr>
              <w:pStyle w:val="TableContents"/>
              <w:spacing w:before="0" w:after="283"/>
              <w:rPr/>
            </w:pPr>
            <w:r>
              <w:rPr/>
              <w:t> </w:t>
            </w:r>
          </w:p>
        </w:tc>
        <w:tc>
          <w:tcPr>
            <w:tcW w:w="1235" w:type="dxa"/>
            <w:tcBorders>
              <w:bottom w:val="single" w:sz="8" w:space="0" w:color="000000"/>
            </w:tcBorders>
            <w:shd w:fill="BAD3EA" w:val="clear"/>
            <w:tcMar>
              <w:bottom w:w="40" w:type="dxa"/>
            </w:tcMar>
            <w:vAlign w:val="center"/>
          </w:tcPr>
          <w:p>
            <w:pPr>
              <w:pStyle w:val="TableContents"/>
              <w:spacing w:before="0" w:after="283"/>
              <w:jc w:val="center"/>
              <w:rPr/>
            </w:pPr>
            <w:r>
              <w:rPr/>
              <w:t>1</w:t>
            </w:r>
          </w:p>
        </w:tc>
        <w:tc>
          <w:tcPr>
            <w:tcW w:w="60" w:type="dxa"/>
            <w:tcBorders>
              <w:left w:val="single" w:sz="8" w:space="0" w:color="000000"/>
              <w:bottom w:val="single" w:sz="8" w:space="0" w:color="000000"/>
            </w:tcBorders>
            <w:shd w:fill="BAD3EA" w:val="clear"/>
            <w:tcMar>
              <w:left w:w="28" w:type="dxa"/>
              <w:bottom w:w="28" w:type="dxa"/>
            </w:tcMar>
            <w:vAlign w:val="center"/>
          </w:tcPr>
          <w:p>
            <w:pPr>
              <w:pStyle w:val="TableContents"/>
              <w:spacing w:before="0" w:after="283"/>
              <w:rPr/>
            </w:pPr>
            <w:r>
              <w:rPr/>
              <w:t> </w:t>
            </w:r>
          </w:p>
        </w:tc>
        <w:tc>
          <w:tcPr>
            <w:tcW w:w="1010" w:type="dxa"/>
            <w:tcBorders>
              <w:bottom w:val="single" w:sz="8" w:space="0" w:color="000000"/>
            </w:tcBorders>
            <w:shd w:fill="BAD3EA" w:val="clear"/>
            <w:tcMar>
              <w:bottom w:w="40" w:type="dxa"/>
            </w:tcMar>
            <w:vAlign w:val="center"/>
          </w:tcPr>
          <w:p>
            <w:pPr>
              <w:pStyle w:val="TableContents"/>
              <w:spacing w:before="0" w:after="283"/>
              <w:jc w:val="center"/>
              <w:rPr/>
            </w:pPr>
            <w:r>
              <w:rPr/>
              <w:t>1</w:t>
            </w:r>
          </w:p>
        </w:tc>
        <w:tc>
          <w:tcPr>
            <w:tcW w:w="60" w:type="dxa"/>
            <w:tcBorders>
              <w:left w:val="single" w:sz="8" w:space="0" w:color="000000"/>
              <w:bottom w:val="single" w:sz="8" w:space="0" w:color="000000"/>
            </w:tcBorders>
            <w:shd w:fill="BAD3EA" w:val="clear"/>
            <w:tcMar>
              <w:left w:w="28" w:type="dxa"/>
              <w:bottom w:w="28" w:type="dxa"/>
            </w:tcMar>
            <w:vAlign w:val="center"/>
          </w:tcPr>
          <w:p>
            <w:pPr>
              <w:pStyle w:val="TableContents"/>
              <w:spacing w:before="0" w:after="283"/>
              <w:rPr/>
            </w:pPr>
            <w:r>
              <w:rPr/>
              <w:t> </w:t>
            </w:r>
          </w:p>
        </w:tc>
        <w:tc>
          <w:tcPr>
            <w:tcW w:w="1715" w:type="dxa"/>
            <w:tcBorders>
              <w:bottom w:val="single" w:sz="8" w:space="0" w:color="000000"/>
            </w:tcBorders>
            <w:shd w:fill="BAD3EA" w:val="clear"/>
            <w:tcMar>
              <w:bottom w:w="40" w:type="dxa"/>
            </w:tcMar>
            <w:vAlign w:val="center"/>
          </w:tcPr>
          <w:p>
            <w:pPr>
              <w:pStyle w:val="TableContents"/>
              <w:spacing w:before="0" w:after="283"/>
              <w:jc w:val="center"/>
              <w:rPr/>
            </w:pPr>
            <w:r>
              <w:rPr/>
              <w:t>0</w:t>
            </w:r>
          </w:p>
        </w:tc>
        <w:tc>
          <w:tcPr>
            <w:tcW w:w="60" w:type="dxa"/>
            <w:tcBorders>
              <w:left w:val="single" w:sz="8" w:space="0" w:color="000000"/>
              <w:bottom w:val="single" w:sz="8" w:space="0" w:color="000000"/>
            </w:tcBorders>
            <w:shd w:fill="BAD3EA" w:val="clear"/>
            <w:tcMar>
              <w:left w:w="28" w:type="dxa"/>
              <w:bottom w:w="28" w:type="dxa"/>
            </w:tcMar>
            <w:vAlign w:val="center"/>
          </w:tcPr>
          <w:p>
            <w:pPr>
              <w:pStyle w:val="TableContents"/>
              <w:spacing w:before="0" w:after="283"/>
              <w:rPr/>
            </w:pPr>
            <w:r>
              <w:rPr/>
              <w:t> </w:t>
            </w:r>
          </w:p>
        </w:tc>
        <w:tc>
          <w:tcPr>
            <w:tcW w:w="3020" w:type="dxa"/>
            <w:tcBorders>
              <w:bottom w:val="single" w:sz="8" w:space="0" w:color="000000"/>
              <w:right w:val="single" w:sz="8" w:space="0" w:color="000000"/>
            </w:tcBorders>
            <w:shd w:fill="BAD3EA" w:val="clear"/>
            <w:tcMar>
              <w:bottom w:w="40" w:type="dxa"/>
              <w:right w:w="40" w:type="dxa"/>
            </w:tcMar>
            <w:vAlign w:val="center"/>
          </w:tcPr>
          <w:p>
            <w:pPr>
              <w:pStyle w:val="TableContents"/>
              <w:spacing w:before="0" w:after="283"/>
              <w:jc w:val="center"/>
              <w:rPr/>
            </w:pPr>
            <w:r>
              <w:rPr/>
              <w:t>0</w:t>
            </w:r>
          </w:p>
        </w:tc>
      </w:tr>
      <w:tr>
        <w:trPr/>
        <w:tc>
          <w:tcPr>
            <w:tcW w:w="2985" w:type="dxa"/>
            <w:tcBorders>
              <w:left w:val="single" w:sz="8" w:space="0" w:color="000000"/>
            </w:tcBorders>
            <w:shd w:fill="E8F0F8" w:val="clear"/>
            <w:tcMar>
              <w:left w:w="160" w:type="dxa"/>
            </w:tcMar>
            <w:vAlign w:val="center"/>
          </w:tcPr>
          <w:p>
            <w:pPr>
              <w:pStyle w:val="TableContents"/>
              <w:spacing w:before="0" w:after="283"/>
              <w:rPr/>
            </w:pPr>
            <w:r>
              <w:rPr/>
              <w:t> </w:t>
            </w:r>
          </w:p>
        </w:tc>
        <w:tc>
          <w:tcPr>
            <w:tcW w:w="1295" w:type="dxa"/>
            <w:gridSpan w:val="2"/>
            <w:tcBorders>
              <w:left w:val="single" w:sz="8" w:space="0" w:color="000000"/>
            </w:tcBorders>
            <w:shd w:fill="E8F0F8" w:val="clear"/>
            <w:tcMar>
              <w:left w:w="28" w:type="dxa"/>
            </w:tcMar>
            <w:vAlign w:val="center"/>
          </w:tcPr>
          <w:p>
            <w:pPr>
              <w:pStyle w:val="TableContents"/>
              <w:spacing w:before="0" w:after="283"/>
              <w:rPr/>
            </w:pPr>
            <w:r>
              <w:rPr/>
              <w:t> </w:t>
            </w:r>
          </w:p>
        </w:tc>
        <w:tc>
          <w:tcPr>
            <w:tcW w:w="1070" w:type="dxa"/>
            <w:gridSpan w:val="2"/>
            <w:tcBorders>
              <w:left w:val="single" w:sz="8" w:space="0" w:color="000000"/>
            </w:tcBorders>
            <w:shd w:fill="E8F0F8" w:val="clear"/>
            <w:tcMar>
              <w:left w:w="28" w:type="dxa"/>
            </w:tcMar>
            <w:vAlign w:val="center"/>
          </w:tcPr>
          <w:p>
            <w:pPr>
              <w:pStyle w:val="TableContents"/>
              <w:spacing w:before="0" w:after="283"/>
              <w:rPr/>
            </w:pPr>
            <w:r>
              <w:rPr/>
              <w:t> </w:t>
            </w:r>
          </w:p>
        </w:tc>
        <w:tc>
          <w:tcPr>
            <w:tcW w:w="1775" w:type="dxa"/>
            <w:gridSpan w:val="2"/>
            <w:tcBorders>
              <w:left w:val="single" w:sz="8" w:space="0" w:color="000000"/>
            </w:tcBorders>
            <w:shd w:fill="E8F0F8" w:val="clear"/>
            <w:tcMar>
              <w:left w:w="28" w:type="dxa"/>
            </w:tcMar>
            <w:vAlign w:val="center"/>
          </w:tcPr>
          <w:p>
            <w:pPr>
              <w:pStyle w:val="TableContents"/>
              <w:spacing w:before="0" w:after="283"/>
              <w:rPr/>
            </w:pPr>
            <w:r>
              <w:rPr/>
              <w:t> </w:t>
            </w:r>
          </w:p>
        </w:tc>
        <w:tc>
          <w:tcPr>
            <w:tcW w:w="3080" w:type="dxa"/>
            <w:gridSpan w:val="2"/>
            <w:tcBorders>
              <w:left w:val="single" w:sz="8" w:space="0" w:color="000000"/>
              <w:right w:val="single" w:sz="8" w:space="0" w:color="000000"/>
            </w:tcBorders>
            <w:shd w:fill="E8F0F8" w:val="clear"/>
            <w:tcMar>
              <w:left w:w="28" w:type="dxa"/>
              <w:right w:w="28" w:type="dxa"/>
            </w:tcMar>
            <w:vAlign w:val="center"/>
          </w:tcPr>
          <w:p>
            <w:pPr>
              <w:pStyle w:val="TableContents"/>
              <w:spacing w:before="0" w:after="283"/>
              <w:rPr/>
            </w:pPr>
            <w:r>
              <w:rPr/>
              <w:t> </w:t>
            </w:r>
          </w:p>
        </w:tc>
      </w:tr>
      <w:tr>
        <w:trPr/>
        <w:tc>
          <w:tcPr>
            <w:tcW w:w="2985" w:type="dxa"/>
            <w:tcBorders>
              <w:left w:val="single" w:sz="8" w:space="0" w:color="000000"/>
              <w:bottom w:val="single" w:sz="8" w:space="0" w:color="000000"/>
            </w:tcBorders>
            <w:shd w:fill="E8F0F8" w:val="clear"/>
            <w:tcMar>
              <w:left w:w="160" w:type="dxa"/>
              <w:bottom w:w="40" w:type="dxa"/>
            </w:tcMar>
            <w:vAlign w:val="center"/>
          </w:tcPr>
          <w:p>
            <w:pPr>
              <w:pStyle w:val="TableContents"/>
              <w:spacing w:before="0" w:after="283"/>
              <w:jc w:val="center"/>
              <w:rPr/>
            </w:pPr>
            <w:r>
              <w:rPr/>
              <w:t>Native Hawaiian or Pacific Islander</w:t>
            </w:r>
          </w:p>
        </w:tc>
        <w:tc>
          <w:tcPr>
            <w:tcW w:w="60" w:type="dxa"/>
            <w:tcBorders>
              <w:left w:val="single" w:sz="8" w:space="0" w:color="000000"/>
              <w:bottom w:val="single" w:sz="8" w:space="0" w:color="000000"/>
            </w:tcBorders>
            <w:shd w:fill="E8F0F8" w:val="clear"/>
            <w:tcMar>
              <w:left w:w="28" w:type="dxa"/>
              <w:bottom w:w="28" w:type="dxa"/>
            </w:tcMar>
            <w:vAlign w:val="center"/>
          </w:tcPr>
          <w:p>
            <w:pPr>
              <w:pStyle w:val="TableContents"/>
              <w:spacing w:before="0" w:after="283"/>
              <w:rPr/>
            </w:pPr>
            <w:r>
              <w:rPr/>
              <w:t> </w:t>
            </w:r>
          </w:p>
        </w:tc>
        <w:tc>
          <w:tcPr>
            <w:tcW w:w="1235" w:type="dxa"/>
            <w:tcBorders>
              <w:bottom w:val="single" w:sz="8" w:space="0" w:color="000000"/>
            </w:tcBorders>
            <w:shd w:fill="E8F0F8" w:val="clear"/>
            <w:tcMar>
              <w:bottom w:w="40" w:type="dxa"/>
            </w:tcMar>
            <w:vAlign w:val="center"/>
          </w:tcPr>
          <w:p>
            <w:pPr>
              <w:pStyle w:val="TableContents"/>
              <w:spacing w:before="0" w:after="283"/>
              <w:jc w:val="center"/>
              <w:rPr/>
            </w:pPr>
            <w:r>
              <w:rPr/>
              <w:t>0</w:t>
            </w:r>
          </w:p>
        </w:tc>
        <w:tc>
          <w:tcPr>
            <w:tcW w:w="60" w:type="dxa"/>
            <w:tcBorders>
              <w:left w:val="single" w:sz="8" w:space="0" w:color="000000"/>
              <w:bottom w:val="single" w:sz="8" w:space="0" w:color="000000"/>
            </w:tcBorders>
            <w:shd w:fill="E8F0F8" w:val="clear"/>
            <w:tcMar>
              <w:left w:w="28" w:type="dxa"/>
              <w:bottom w:w="28" w:type="dxa"/>
            </w:tcMar>
            <w:vAlign w:val="center"/>
          </w:tcPr>
          <w:p>
            <w:pPr>
              <w:pStyle w:val="TableContents"/>
              <w:spacing w:before="0" w:after="283"/>
              <w:rPr/>
            </w:pPr>
            <w:r>
              <w:rPr/>
              <w:t> </w:t>
            </w:r>
          </w:p>
        </w:tc>
        <w:tc>
          <w:tcPr>
            <w:tcW w:w="1010" w:type="dxa"/>
            <w:tcBorders>
              <w:bottom w:val="single" w:sz="8" w:space="0" w:color="000000"/>
            </w:tcBorders>
            <w:shd w:fill="E8F0F8" w:val="clear"/>
            <w:tcMar>
              <w:bottom w:w="40" w:type="dxa"/>
            </w:tcMar>
            <w:vAlign w:val="center"/>
          </w:tcPr>
          <w:p>
            <w:pPr>
              <w:pStyle w:val="TableContents"/>
              <w:spacing w:before="0" w:after="283"/>
              <w:jc w:val="center"/>
              <w:rPr/>
            </w:pPr>
            <w:r>
              <w:rPr/>
              <w:t>0</w:t>
            </w:r>
          </w:p>
        </w:tc>
        <w:tc>
          <w:tcPr>
            <w:tcW w:w="60" w:type="dxa"/>
            <w:tcBorders>
              <w:left w:val="single" w:sz="8" w:space="0" w:color="000000"/>
              <w:bottom w:val="single" w:sz="8" w:space="0" w:color="000000"/>
            </w:tcBorders>
            <w:shd w:fill="E8F0F8" w:val="clear"/>
            <w:tcMar>
              <w:left w:w="28" w:type="dxa"/>
              <w:bottom w:w="28" w:type="dxa"/>
            </w:tcMar>
            <w:vAlign w:val="center"/>
          </w:tcPr>
          <w:p>
            <w:pPr>
              <w:pStyle w:val="TableContents"/>
              <w:spacing w:before="0" w:after="283"/>
              <w:rPr/>
            </w:pPr>
            <w:r>
              <w:rPr/>
              <w:t> </w:t>
            </w:r>
          </w:p>
        </w:tc>
        <w:tc>
          <w:tcPr>
            <w:tcW w:w="1715" w:type="dxa"/>
            <w:tcBorders>
              <w:bottom w:val="single" w:sz="8" w:space="0" w:color="000000"/>
            </w:tcBorders>
            <w:shd w:fill="E8F0F8" w:val="clear"/>
            <w:tcMar>
              <w:bottom w:w="40" w:type="dxa"/>
            </w:tcMar>
            <w:vAlign w:val="center"/>
          </w:tcPr>
          <w:p>
            <w:pPr>
              <w:pStyle w:val="TableContents"/>
              <w:spacing w:before="0" w:after="283"/>
              <w:jc w:val="center"/>
              <w:rPr/>
            </w:pPr>
            <w:r>
              <w:rPr/>
              <w:t>0</w:t>
            </w:r>
          </w:p>
        </w:tc>
        <w:tc>
          <w:tcPr>
            <w:tcW w:w="60" w:type="dxa"/>
            <w:tcBorders>
              <w:left w:val="single" w:sz="8" w:space="0" w:color="000000"/>
              <w:bottom w:val="single" w:sz="8" w:space="0" w:color="000000"/>
            </w:tcBorders>
            <w:shd w:fill="E8F0F8" w:val="clear"/>
            <w:tcMar>
              <w:left w:w="28" w:type="dxa"/>
              <w:bottom w:w="28" w:type="dxa"/>
            </w:tcMar>
            <w:vAlign w:val="center"/>
          </w:tcPr>
          <w:p>
            <w:pPr>
              <w:pStyle w:val="TableContents"/>
              <w:spacing w:before="0" w:after="283"/>
              <w:rPr/>
            </w:pPr>
            <w:r>
              <w:rPr/>
              <w:t> </w:t>
            </w:r>
          </w:p>
        </w:tc>
        <w:tc>
          <w:tcPr>
            <w:tcW w:w="3020" w:type="dxa"/>
            <w:tcBorders>
              <w:bottom w:val="single" w:sz="8" w:space="0" w:color="000000"/>
              <w:right w:val="single" w:sz="8" w:space="0" w:color="000000"/>
            </w:tcBorders>
            <w:shd w:fill="E8F0F8" w:val="clear"/>
            <w:tcMar>
              <w:bottom w:w="40" w:type="dxa"/>
              <w:right w:w="40" w:type="dxa"/>
            </w:tcMar>
            <w:vAlign w:val="center"/>
          </w:tcPr>
          <w:p>
            <w:pPr>
              <w:pStyle w:val="TableContents"/>
              <w:spacing w:before="0" w:after="283"/>
              <w:jc w:val="center"/>
              <w:rPr/>
            </w:pPr>
            <w:r>
              <w:rPr/>
              <w:t>0</w:t>
            </w:r>
          </w:p>
        </w:tc>
      </w:tr>
      <w:tr>
        <w:trPr/>
        <w:tc>
          <w:tcPr>
            <w:tcW w:w="2985" w:type="dxa"/>
            <w:tcBorders>
              <w:left w:val="single" w:sz="8" w:space="0" w:color="000000"/>
            </w:tcBorders>
            <w:shd w:fill="BAD3EA" w:val="clear"/>
            <w:tcMar>
              <w:left w:w="160" w:type="dxa"/>
            </w:tcMar>
            <w:vAlign w:val="center"/>
          </w:tcPr>
          <w:p>
            <w:pPr>
              <w:pStyle w:val="TableContents"/>
              <w:spacing w:before="0" w:after="283"/>
              <w:rPr/>
            </w:pPr>
            <w:r>
              <w:rPr/>
              <w:t> </w:t>
            </w:r>
          </w:p>
        </w:tc>
        <w:tc>
          <w:tcPr>
            <w:tcW w:w="1295" w:type="dxa"/>
            <w:gridSpan w:val="2"/>
            <w:tcBorders>
              <w:left w:val="single" w:sz="8" w:space="0" w:color="000000"/>
            </w:tcBorders>
            <w:shd w:fill="BAD3EA" w:val="clear"/>
            <w:tcMar>
              <w:left w:w="28" w:type="dxa"/>
            </w:tcMar>
            <w:vAlign w:val="center"/>
          </w:tcPr>
          <w:p>
            <w:pPr>
              <w:pStyle w:val="TableContents"/>
              <w:spacing w:before="0" w:after="283"/>
              <w:rPr/>
            </w:pPr>
            <w:r>
              <w:rPr/>
              <w:t> </w:t>
            </w:r>
          </w:p>
        </w:tc>
        <w:tc>
          <w:tcPr>
            <w:tcW w:w="1070" w:type="dxa"/>
            <w:gridSpan w:val="2"/>
            <w:tcBorders>
              <w:left w:val="single" w:sz="8" w:space="0" w:color="000000"/>
            </w:tcBorders>
            <w:shd w:fill="BAD3EA" w:val="clear"/>
            <w:tcMar>
              <w:left w:w="28" w:type="dxa"/>
            </w:tcMar>
            <w:vAlign w:val="center"/>
          </w:tcPr>
          <w:p>
            <w:pPr>
              <w:pStyle w:val="TableContents"/>
              <w:spacing w:before="0" w:after="283"/>
              <w:rPr/>
            </w:pPr>
            <w:r>
              <w:rPr/>
              <w:t> </w:t>
            </w:r>
          </w:p>
        </w:tc>
        <w:tc>
          <w:tcPr>
            <w:tcW w:w="1775" w:type="dxa"/>
            <w:gridSpan w:val="2"/>
            <w:tcBorders>
              <w:left w:val="single" w:sz="8" w:space="0" w:color="000000"/>
            </w:tcBorders>
            <w:shd w:fill="BAD3EA" w:val="clear"/>
            <w:tcMar>
              <w:left w:w="28" w:type="dxa"/>
            </w:tcMar>
            <w:vAlign w:val="center"/>
          </w:tcPr>
          <w:p>
            <w:pPr>
              <w:pStyle w:val="TableContents"/>
              <w:spacing w:before="0" w:after="283"/>
              <w:rPr/>
            </w:pPr>
            <w:r>
              <w:rPr/>
              <w:t> </w:t>
            </w:r>
          </w:p>
        </w:tc>
        <w:tc>
          <w:tcPr>
            <w:tcW w:w="3080" w:type="dxa"/>
            <w:gridSpan w:val="2"/>
            <w:tcBorders>
              <w:left w:val="single" w:sz="8" w:space="0" w:color="000000"/>
              <w:right w:val="single" w:sz="8" w:space="0" w:color="000000"/>
            </w:tcBorders>
            <w:shd w:fill="BAD3EA" w:val="clear"/>
            <w:tcMar>
              <w:left w:w="28" w:type="dxa"/>
              <w:right w:w="28" w:type="dxa"/>
            </w:tcMar>
            <w:vAlign w:val="center"/>
          </w:tcPr>
          <w:p>
            <w:pPr>
              <w:pStyle w:val="TableContents"/>
              <w:spacing w:before="0" w:after="283"/>
              <w:rPr/>
            </w:pPr>
            <w:r>
              <w:rPr/>
              <w:t> </w:t>
            </w:r>
          </w:p>
        </w:tc>
      </w:tr>
      <w:tr>
        <w:trPr/>
        <w:tc>
          <w:tcPr>
            <w:tcW w:w="2985" w:type="dxa"/>
            <w:tcBorders>
              <w:left w:val="single" w:sz="8" w:space="0" w:color="000000"/>
              <w:bottom w:val="single" w:sz="8" w:space="0" w:color="000000"/>
            </w:tcBorders>
            <w:shd w:fill="BAD3EA" w:val="clear"/>
            <w:tcMar>
              <w:left w:w="160" w:type="dxa"/>
              <w:bottom w:w="40" w:type="dxa"/>
            </w:tcMar>
            <w:vAlign w:val="center"/>
          </w:tcPr>
          <w:p>
            <w:pPr>
              <w:pStyle w:val="TableContents"/>
              <w:spacing w:before="0" w:after="283"/>
              <w:jc w:val="center"/>
              <w:rPr/>
            </w:pPr>
            <w:r>
              <w:rPr/>
              <w:t>White</w:t>
            </w:r>
          </w:p>
        </w:tc>
        <w:tc>
          <w:tcPr>
            <w:tcW w:w="60" w:type="dxa"/>
            <w:tcBorders>
              <w:left w:val="single" w:sz="8" w:space="0" w:color="000000"/>
              <w:bottom w:val="single" w:sz="8" w:space="0" w:color="000000"/>
            </w:tcBorders>
            <w:shd w:fill="BAD3EA" w:val="clear"/>
            <w:tcMar>
              <w:left w:w="28" w:type="dxa"/>
              <w:bottom w:w="28" w:type="dxa"/>
            </w:tcMar>
            <w:vAlign w:val="center"/>
          </w:tcPr>
          <w:p>
            <w:pPr>
              <w:pStyle w:val="TableContents"/>
              <w:spacing w:before="0" w:after="283"/>
              <w:rPr/>
            </w:pPr>
            <w:r>
              <w:rPr/>
              <w:t> </w:t>
            </w:r>
          </w:p>
        </w:tc>
        <w:tc>
          <w:tcPr>
            <w:tcW w:w="1235" w:type="dxa"/>
            <w:tcBorders>
              <w:bottom w:val="single" w:sz="8" w:space="0" w:color="000000"/>
            </w:tcBorders>
            <w:shd w:fill="BAD3EA" w:val="clear"/>
            <w:tcMar>
              <w:bottom w:w="40" w:type="dxa"/>
            </w:tcMar>
            <w:vAlign w:val="center"/>
          </w:tcPr>
          <w:p>
            <w:pPr>
              <w:pStyle w:val="TableContents"/>
              <w:spacing w:before="0" w:after="283"/>
              <w:jc w:val="center"/>
              <w:rPr/>
            </w:pPr>
            <w:r>
              <w:rPr/>
              <w:t>1</w:t>
            </w:r>
          </w:p>
        </w:tc>
        <w:tc>
          <w:tcPr>
            <w:tcW w:w="60" w:type="dxa"/>
            <w:tcBorders>
              <w:left w:val="single" w:sz="8" w:space="0" w:color="000000"/>
              <w:bottom w:val="single" w:sz="8" w:space="0" w:color="000000"/>
            </w:tcBorders>
            <w:shd w:fill="BAD3EA" w:val="clear"/>
            <w:tcMar>
              <w:left w:w="28" w:type="dxa"/>
              <w:bottom w:w="28" w:type="dxa"/>
            </w:tcMar>
            <w:vAlign w:val="center"/>
          </w:tcPr>
          <w:p>
            <w:pPr>
              <w:pStyle w:val="TableContents"/>
              <w:spacing w:before="0" w:after="283"/>
              <w:rPr/>
            </w:pPr>
            <w:r>
              <w:rPr/>
              <w:t> </w:t>
            </w:r>
          </w:p>
        </w:tc>
        <w:tc>
          <w:tcPr>
            <w:tcW w:w="1010" w:type="dxa"/>
            <w:tcBorders>
              <w:bottom w:val="single" w:sz="8" w:space="0" w:color="000000"/>
            </w:tcBorders>
            <w:shd w:fill="BAD3EA" w:val="clear"/>
            <w:tcMar>
              <w:bottom w:w="40" w:type="dxa"/>
            </w:tcMar>
            <w:vAlign w:val="center"/>
          </w:tcPr>
          <w:p>
            <w:pPr>
              <w:pStyle w:val="TableContents"/>
              <w:spacing w:before="0" w:after="283"/>
              <w:jc w:val="center"/>
              <w:rPr/>
            </w:pPr>
            <w:r>
              <w:rPr/>
              <w:t>8</w:t>
            </w:r>
          </w:p>
        </w:tc>
        <w:tc>
          <w:tcPr>
            <w:tcW w:w="60" w:type="dxa"/>
            <w:tcBorders>
              <w:left w:val="single" w:sz="8" w:space="0" w:color="000000"/>
              <w:bottom w:val="single" w:sz="8" w:space="0" w:color="000000"/>
            </w:tcBorders>
            <w:shd w:fill="BAD3EA" w:val="clear"/>
            <w:tcMar>
              <w:left w:w="28" w:type="dxa"/>
              <w:bottom w:w="28" w:type="dxa"/>
            </w:tcMar>
            <w:vAlign w:val="center"/>
          </w:tcPr>
          <w:p>
            <w:pPr>
              <w:pStyle w:val="TableContents"/>
              <w:spacing w:before="0" w:after="283"/>
              <w:rPr/>
            </w:pPr>
            <w:r>
              <w:rPr/>
              <w:t> </w:t>
            </w:r>
          </w:p>
        </w:tc>
        <w:tc>
          <w:tcPr>
            <w:tcW w:w="1715" w:type="dxa"/>
            <w:tcBorders>
              <w:bottom w:val="single" w:sz="8" w:space="0" w:color="000000"/>
            </w:tcBorders>
            <w:shd w:fill="BAD3EA" w:val="clear"/>
            <w:tcMar>
              <w:bottom w:w="40" w:type="dxa"/>
            </w:tcMar>
            <w:vAlign w:val="center"/>
          </w:tcPr>
          <w:p>
            <w:pPr>
              <w:pStyle w:val="TableContents"/>
              <w:spacing w:before="0" w:after="283"/>
              <w:jc w:val="center"/>
              <w:rPr/>
            </w:pPr>
            <w:r>
              <w:rPr/>
              <w:t>0</w:t>
            </w:r>
          </w:p>
        </w:tc>
        <w:tc>
          <w:tcPr>
            <w:tcW w:w="60" w:type="dxa"/>
            <w:tcBorders>
              <w:left w:val="single" w:sz="8" w:space="0" w:color="000000"/>
              <w:bottom w:val="single" w:sz="8" w:space="0" w:color="000000"/>
            </w:tcBorders>
            <w:shd w:fill="BAD3EA" w:val="clear"/>
            <w:tcMar>
              <w:left w:w="28" w:type="dxa"/>
              <w:bottom w:w="28" w:type="dxa"/>
            </w:tcMar>
            <w:vAlign w:val="center"/>
          </w:tcPr>
          <w:p>
            <w:pPr>
              <w:pStyle w:val="TableContents"/>
              <w:spacing w:before="0" w:after="283"/>
              <w:rPr/>
            </w:pPr>
            <w:r>
              <w:rPr/>
              <w:t> </w:t>
            </w:r>
          </w:p>
        </w:tc>
        <w:tc>
          <w:tcPr>
            <w:tcW w:w="3020" w:type="dxa"/>
            <w:tcBorders>
              <w:bottom w:val="single" w:sz="8" w:space="0" w:color="000000"/>
              <w:right w:val="single" w:sz="8" w:space="0" w:color="000000"/>
            </w:tcBorders>
            <w:shd w:fill="BAD3EA" w:val="clear"/>
            <w:tcMar>
              <w:bottom w:w="40" w:type="dxa"/>
              <w:right w:w="40" w:type="dxa"/>
            </w:tcMar>
            <w:vAlign w:val="center"/>
          </w:tcPr>
          <w:p>
            <w:pPr>
              <w:pStyle w:val="TableContents"/>
              <w:spacing w:before="0" w:after="283"/>
              <w:jc w:val="center"/>
              <w:rPr/>
            </w:pPr>
            <w:r>
              <w:rPr/>
              <w:t>0</w:t>
            </w:r>
          </w:p>
        </w:tc>
      </w:tr>
      <w:tr>
        <w:trPr/>
        <w:tc>
          <w:tcPr>
            <w:tcW w:w="2985" w:type="dxa"/>
            <w:tcBorders>
              <w:left w:val="single" w:sz="8" w:space="0" w:color="000000"/>
            </w:tcBorders>
            <w:shd w:fill="E8F0F8" w:val="clear"/>
            <w:tcMar>
              <w:left w:w="160" w:type="dxa"/>
            </w:tcMar>
            <w:vAlign w:val="center"/>
          </w:tcPr>
          <w:p>
            <w:pPr>
              <w:pStyle w:val="TableContents"/>
              <w:spacing w:before="0" w:after="283"/>
              <w:rPr/>
            </w:pPr>
            <w:r>
              <w:rPr/>
              <w:t> </w:t>
            </w:r>
          </w:p>
        </w:tc>
        <w:tc>
          <w:tcPr>
            <w:tcW w:w="1295" w:type="dxa"/>
            <w:gridSpan w:val="2"/>
            <w:tcBorders>
              <w:left w:val="single" w:sz="8" w:space="0" w:color="000000"/>
            </w:tcBorders>
            <w:shd w:fill="E8F0F8" w:val="clear"/>
            <w:tcMar>
              <w:left w:w="28" w:type="dxa"/>
            </w:tcMar>
            <w:vAlign w:val="center"/>
          </w:tcPr>
          <w:p>
            <w:pPr>
              <w:pStyle w:val="TableContents"/>
              <w:spacing w:before="0" w:after="283"/>
              <w:rPr/>
            </w:pPr>
            <w:r>
              <w:rPr/>
              <w:t> </w:t>
            </w:r>
          </w:p>
        </w:tc>
        <w:tc>
          <w:tcPr>
            <w:tcW w:w="1070" w:type="dxa"/>
            <w:gridSpan w:val="2"/>
            <w:tcBorders>
              <w:left w:val="single" w:sz="8" w:space="0" w:color="000000"/>
            </w:tcBorders>
            <w:shd w:fill="E8F0F8" w:val="clear"/>
            <w:tcMar>
              <w:left w:w="28" w:type="dxa"/>
            </w:tcMar>
            <w:vAlign w:val="center"/>
          </w:tcPr>
          <w:p>
            <w:pPr>
              <w:pStyle w:val="TableContents"/>
              <w:spacing w:before="0" w:after="283"/>
              <w:rPr/>
            </w:pPr>
            <w:r>
              <w:rPr/>
              <w:t> </w:t>
            </w:r>
          </w:p>
        </w:tc>
        <w:tc>
          <w:tcPr>
            <w:tcW w:w="1775" w:type="dxa"/>
            <w:gridSpan w:val="2"/>
            <w:tcBorders>
              <w:left w:val="single" w:sz="8" w:space="0" w:color="000000"/>
            </w:tcBorders>
            <w:shd w:fill="E8F0F8" w:val="clear"/>
            <w:tcMar>
              <w:left w:w="28" w:type="dxa"/>
            </w:tcMar>
            <w:vAlign w:val="center"/>
          </w:tcPr>
          <w:p>
            <w:pPr>
              <w:pStyle w:val="TableContents"/>
              <w:spacing w:before="0" w:after="283"/>
              <w:rPr/>
            </w:pPr>
            <w:r>
              <w:rPr/>
              <w:t> </w:t>
            </w:r>
          </w:p>
        </w:tc>
        <w:tc>
          <w:tcPr>
            <w:tcW w:w="3080" w:type="dxa"/>
            <w:gridSpan w:val="2"/>
            <w:tcBorders>
              <w:left w:val="single" w:sz="8" w:space="0" w:color="000000"/>
              <w:right w:val="single" w:sz="8" w:space="0" w:color="000000"/>
            </w:tcBorders>
            <w:shd w:fill="E8F0F8" w:val="clear"/>
            <w:tcMar>
              <w:left w:w="28" w:type="dxa"/>
              <w:right w:w="28" w:type="dxa"/>
            </w:tcMar>
            <w:vAlign w:val="center"/>
          </w:tcPr>
          <w:p>
            <w:pPr>
              <w:pStyle w:val="TableContents"/>
              <w:spacing w:before="0" w:after="283"/>
              <w:rPr/>
            </w:pPr>
            <w:r>
              <w:rPr/>
              <w:t> </w:t>
            </w:r>
          </w:p>
        </w:tc>
      </w:tr>
      <w:tr>
        <w:trPr/>
        <w:tc>
          <w:tcPr>
            <w:tcW w:w="2985" w:type="dxa"/>
            <w:tcBorders>
              <w:left w:val="single" w:sz="8" w:space="0" w:color="000000"/>
              <w:bottom w:val="single" w:sz="8" w:space="0" w:color="000000"/>
            </w:tcBorders>
            <w:shd w:fill="E8F0F8" w:val="clear"/>
            <w:tcMar>
              <w:left w:w="160" w:type="dxa"/>
              <w:bottom w:w="40" w:type="dxa"/>
            </w:tcMar>
            <w:vAlign w:val="center"/>
          </w:tcPr>
          <w:p>
            <w:pPr>
              <w:pStyle w:val="TableContents"/>
              <w:spacing w:before="0" w:after="283"/>
              <w:jc w:val="center"/>
              <w:rPr/>
            </w:pPr>
            <w:r>
              <w:rPr/>
              <w:t>Two or More Races or Ethnicities</w:t>
            </w:r>
          </w:p>
        </w:tc>
        <w:tc>
          <w:tcPr>
            <w:tcW w:w="60" w:type="dxa"/>
            <w:tcBorders>
              <w:left w:val="single" w:sz="8" w:space="0" w:color="000000"/>
              <w:bottom w:val="single" w:sz="8" w:space="0" w:color="000000"/>
            </w:tcBorders>
            <w:shd w:fill="E8F0F8" w:val="clear"/>
            <w:tcMar>
              <w:left w:w="28" w:type="dxa"/>
              <w:bottom w:w="28" w:type="dxa"/>
            </w:tcMar>
            <w:vAlign w:val="center"/>
          </w:tcPr>
          <w:p>
            <w:pPr>
              <w:pStyle w:val="TableContents"/>
              <w:spacing w:before="0" w:after="283"/>
              <w:rPr/>
            </w:pPr>
            <w:r>
              <w:rPr/>
              <w:t> </w:t>
            </w:r>
          </w:p>
        </w:tc>
        <w:tc>
          <w:tcPr>
            <w:tcW w:w="1235" w:type="dxa"/>
            <w:tcBorders>
              <w:bottom w:val="single" w:sz="8" w:space="0" w:color="000000"/>
            </w:tcBorders>
            <w:shd w:fill="E8F0F8" w:val="clear"/>
            <w:tcMar>
              <w:bottom w:w="40" w:type="dxa"/>
            </w:tcMar>
            <w:vAlign w:val="center"/>
          </w:tcPr>
          <w:p>
            <w:pPr>
              <w:pStyle w:val="TableContents"/>
              <w:spacing w:before="0" w:after="283"/>
              <w:jc w:val="center"/>
              <w:rPr/>
            </w:pPr>
            <w:r>
              <w:rPr/>
              <w:t>0</w:t>
            </w:r>
          </w:p>
        </w:tc>
        <w:tc>
          <w:tcPr>
            <w:tcW w:w="60" w:type="dxa"/>
            <w:tcBorders>
              <w:left w:val="single" w:sz="8" w:space="0" w:color="000000"/>
              <w:bottom w:val="single" w:sz="8" w:space="0" w:color="000000"/>
            </w:tcBorders>
            <w:shd w:fill="E8F0F8" w:val="clear"/>
            <w:tcMar>
              <w:left w:w="28" w:type="dxa"/>
              <w:bottom w:w="28" w:type="dxa"/>
            </w:tcMar>
            <w:vAlign w:val="center"/>
          </w:tcPr>
          <w:p>
            <w:pPr>
              <w:pStyle w:val="TableContents"/>
              <w:spacing w:before="0" w:after="283"/>
              <w:rPr/>
            </w:pPr>
            <w:r>
              <w:rPr/>
              <w:t> </w:t>
            </w:r>
          </w:p>
        </w:tc>
        <w:tc>
          <w:tcPr>
            <w:tcW w:w="1010" w:type="dxa"/>
            <w:tcBorders>
              <w:bottom w:val="single" w:sz="8" w:space="0" w:color="000000"/>
            </w:tcBorders>
            <w:shd w:fill="E8F0F8" w:val="clear"/>
            <w:tcMar>
              <w:bottom w:w="40" w:type="dxa"/>
            </w:tcMar>
            <w:vAlign w:val="center"/>
          </w:tcPr>
          <w:p>
            <w:pPr>
              <w:pStyle w:val="TableContents"/>
              <w:spacing w:before="0" w:after="283"/>
              <w:jc w:val="center"/>
              <w:rPr/>
            </w:pPr>
            <w:r>
              <w:rPr/>
              <w:t>0</w:t>
            </w:r>
          </w:p>
        </w:tc>
        <w:tc>
          <w:tcPr>
            <w:tcW w:w="60" w:type="dxa"/>
            <w:tcBorders>
              <w:left w:val="single" w:sz="8" w:space="0" w:color="000000"/>
              <w:bottom w:val="single" w:sz="8" w:space="0" w:color="000000"/>
            </w:tcBorders>
            <w:shd w:fill="E8F0F8" w:val="clear"/>
            <w:tcMar>
              <w:left w:w="28" w:type="dxa"/>
              <w:bottom w:w="28" w:type="dxa"/>
            </w:tcMar>
            <w:vAlign w:val="center"/>
          </w:tcPr>
          <w:p>
            <w:pPr>
              <w:pStyle w:val="TableContents"/>
              <w:spacing w:before="0" w:after="283"/>
              <w:rPr/>
            </w:pPr>
            <w:r>
              <w:rPr/>
              <w:t> </w:t>
            </w:r>
          </w:p>
        </w:tc>
        <w:tc>
          <w:tcPr>
            <w:tcW w:w="1715" w:type="dxa"/>
            <w:tcBorders>
              <w:bottom w:val="single" w:sz="8" w:space="0" w:color="000000"/>
            </w:tcBorders>
            <w:shd w:fill="E8F0F8" w:val="clear"/>
            <w:tcMar>
              <w:bottom w:w="40" w:type="dxa"/>
            </w:tcMar>
            <w:vAlign w:val="center"/>
          </w:tcPr>
          <w:p>
            <w:pPr>
              <w:pStyle w:val="TableContents"/>
              <w:spacing w:before="0" w:after="283"/>
              <w:jc w:val="center"/>
              <w:rPr/>
            </w:pPr>
            <w:r>
              <w:rPr/>
              <w:t>0</w:t>
            </w:r>
          </w:p>
        </w:tc>
        <w:tc>
          <w:tcPr>
            <w:tcW w:w="60" w:type="dxa"/>
            <w:tcBorders>
              <w:left w:val="single" w:sz="8" w:space="0" w:color="000000"/>
              <w:bottom w:val="single" w:sz="8" w:space="0" w:color="000000"/>
            </w:tcBorders>
            <w:shd w:fill="E8F0F8" w:val="clear"/>
            <w:tcMar>
              <w:left w:w="28" w:type="dxa"/>
              <w:bottom w:w="28" w:type="dxa"/>
            </w:tcMar>
            <w:vAlign w:val="center"/>
          </w:tcPr>
          <w:p>
            <w:pPr>
              <w:pStyle w:val="TableContents"/>
              <w:spacing w:before="0" w:after="283"/>
              <w:rPr/>
            </w:pPr>
            <w:r>
              <w:rPr/>
              <w:t> </w:t>
            </w:r>
          </w:p>
        </w:tc>
        <w:tc>
          <w:tcPr>
            <w:tcW w:w="3020" w:type="dxa"/>
            <w:tcBorders>
              <w:bottom w:val="single" w:sz="8" w:space="0" w:color="000000"/>
              <w:right w:val="single" w:sz="8" w:space="0" w:color="000000"/>
            </w:tcBorders>
            <w:shd w:fill="E8F0F8" w:val="clear"/>
            <w:tcMar>
              <w:bottom w:w="40" w:type="dxa"/>
              <w:right w:w="40" w:type="dxa"/>
            </w:tcMar>
            <w:vAlign w:val="center"/>
          </w:tcPr>
          <w:p>
            <w:pPr>
              <w:pStyle w:val="TableContents"/>
              <w:spacing w:before="0" w:after="283"/>
              <w:jc w:val="center"/>
              <w:rPr/>
            </w:pPr>
            <w:r>
              <w:rPr/>
              <w:t>0</w:t>
            </w:r>
          </w:p>
        </w:tc>
      </w:tr>
      <w:tr>
        <w:trPr/>
        <w:tc>
          <w:tcPr>
            <w:tcW w:w="2985" w:type="dxa"/>
            <w:tcBorders>
              <w:left w:val="single" w:sz="8" w:space="0" w:color="000000"/>
            </w:tcBorders>
            <w:shd w:fill="BAD3EA" w:val="clear"/>
            <w:tcMar>
              <w:left w:w="160" w:type="dxa"/>
            </w:tcMar>
            <w:vAlign w:val="center"/>
          </w:tcPr>
          <w:p>
            <w:pPr>
              <w:pStyle w:val="TableContents"/>
              <w:spacing w:before="0" w:after="283"/>
              <w:rPr/>
            </w:pPr>
            <w:r>
              <w:rPr/>
              <w:t> </w:t>
            </w:r>
          </w:p>
        </w:tc>
        <w:tc>
          <w:tcPr>
            <w:tcW w:w="7220" w:type="dxa"/>
            <w:gridSpan w:val="8"/>
            <w:tcBorders>
              <w:left w:val="single" w:sz="8" w:space="0" w:color="000000"/>
              <w:right w:val="single" w:sz="8" w:space="0" w:color="000000"/>
            </w:tcBorders>
            <w:shd w:fill="BAD3EA" w:val="clear"/>
            <w:tcMar>
              <w:left w:w="28" w:type="dxa"/>
              <w:right w:w="28" w:type="dxa"/>
            </w:tcMar>
            <w:vAlign w:val="center"/>
          </w:tcPr>
          <w:p>
            <w:pPr>
              <w:pStyle w:val="TableContents"/>
              <w:spacing w:before="0" w:after="283"/>
              <w:rPr/>
            </w:pPr>
            <w:r>
              <w:rPr/>
              <w:t> </w:t>
            </w:r>
          </w:p>
        </w:tc>
      </w:tr>
      <w:tr>
        <w:trPr/>
        <w:tc>
          <w:tcPr>
            <w:tcW w:w="2985" w:type="dxa"/>
            <w:tcBorders>
              <w:left w:val="single" w:sz="8" w:space="0" w:color="000000"/>
              <w:bottom w:val="single" w:sz="8" w:space="0" w:color="000000"/>
            </w:tcBorders>
            <w:shd w:fill="BAD3EA" w:val="clear"/>
            <w:tcMar>
              <w:left w:w="160" w:type="dxa"/>
              <w:bottom w:w="40" w:type="dxa"/>
            </w:tcMar>
            <w:vAlign w:val="center"/>
          </w:tcPr>
          <w:p>
            <w:pPr>
              <w:pStyle w:val="TableContents"/>
              <w:spacing w:before="0" w:after="283"/>
              <w:jc w:val="center"/>
              <w:rPr/>
            </w:pPr>
            <w:r>
              <w:rPr/>
              <w:t>LGBTQ+</w:t>
            </w:r>
          </w:p>
        </w:tc>
        <w:tc>
          <w:tcPr>
            <w:tcW w:w="60" w:type="dxa"/>
            <w:tcBorders>
              <w:left w:val="single" w:sz="8" w:space="0" w:color="000000"/>
              <w:bottom w:val="single" w:sz="8" w:space="0" w:color="000000"/>
            </w:tcBorders>
            <w:shd w:fill="BAD3EA" w:val="clear"/>
            <w:tcMar>
              <w:left w:w="28" w:type="dxa"/>
              <w:bottom w:w="28" w:type="dxa"/>
            </w:tcMar>
            <w:vAlign w:val="center"/>
          </w:tcPr>
          <w:p>
            <w:pPr>
              <w:pStyle w:val="TableContents"/>
              <w:spacing w:before="0" w:after="283"/>
              <w:rPr/>
            </w:pPr>
            <w:r>
              <w:rPr/>
              <w:t> </w:t>
            </w:r>
          </w:p>
        </w:tc>
        <w:tc>
          <w:tcPr>
            <w:tcW w:w="7160" w:type="dxa"/>
            <w:gridSpan w:val="7"/>
            <w:tcBorders>
              <w:bottom w:val="single" w:sz="8" w:space="0" w:color="000000"/>
              <w:right w:val="single" w:sz="8" w:space="0" w:color="000000"/>
            </w:tcBorders>
            <w:shd w:fill="BAD3EA" w:val="clear"/>
            <w:tcMar>
              <w:bottom w:w="40" w:type="dxa"/>
              <w:right w:w="40" w:type="dxa"/>
            </w:tcMar>
            <w:vAlign w:val="center"/>
          </w:tcPr>
          <w:p>
            <w:pPr>
              <w:pStyle w:val="TableContents"/>
              <w:spacing w:before="0" w:after="283"/>
              <w:jc w:val="center"/>
              <w:rPr/>
            </w:pPr>
            <w:r>
              <w:rPr/>
              <w:t>0</w:t>
            </w:r>
          </w:p>
        </w:tc>
      </w:tr>
      <w:tr>
        <w:trPr/>
        <w:tc>
          <w:tcPr>
            <w:tcW w:w="2985" w:type="dxa"/>
            <w:tcBorders>
              <w:left w:val="single" w:sz="8" w:space="0" w:color="000000"/>
            </w:tcBorders>
            <w:shd w:fill="E8F0F8" w:val="clear"/>
            <w:tcMar>
              <w:left w:w="160" w:type="dxa"/>
            </w:tcMar>
            <w:vAlign w:val="center"/>
          </w:tcPr>
          <w:p>
            <w:pPr>
              <w:pStyle w:val="TableContents"/>
              <w:spacing w:before="0" w:after="283"/>
              <w:rPr/>
            </w:pPr>
            <w:r>
              <w:rPr/>
              <w:t> </w:t>
            </w:r>
          </w:p>
        </w:tc>
        <w:tc>
          <w:tcPr>
            <w:tcW w:w="7220" w:type="dxa"/>
            <w:gridSpan w:val="8"/>
            <w:tcBorders>
              <w:left w:val="single" w:sz="8" w:space="0" w:color="000000"/>
              <w:right w:val="single" w:sz="8" w:space="0" w:color="000000"/>
            </w:tcBorders>
            <w:shd w:fill="E8F0F8" w:val="clear"/>
            <w:tcMar>
              <w:left w:w="28" w:type="dxa"/>
              <w:right w:w="28" w:type="dxa"/>
            </w:tcMar>
            <w:vAlign w:val="center"/>
          </w:tcPr>
          <w:p>
            <w:pPr>
              <w:pStyle w:val="TableContents"/>
              <w:spacing w:before="0" w:after="283"/>
              <w:rPr/>
            </w:pPr>
            <w:r>
              <w:rPr/>
              <w:t> </w:t>
            </w:r>
          </w:p>
        </w:tc>
      </w:tr>
      <w:tr>
        <w:trPr/>
        <w:tc>
          <w:tcPr>
            <w:tcW w:w="2985" w:type="dxa"/>
            <w:tcBorders>
              <w:left w:val="single" w:sz="8" w:space="0" w:color="000000"/>
              <w:bottom w:val="single" w:sz="8" w:space="0" w:color="000000"/>
            </w:tcBorders>
            <w:shd w:fill="E8F0F8" w:val="clear"/>
            <w:tcMar>
              <w:left w:w="160" w:type="dxa"/>
              <w:bottom w:w="40" w:type="dxa"/>
            </w:tcMar>
            <w:vAlign w:val="center"/>
          </w:tcPr>
          <w:p>
            <w:pPr>
              <w:pStyle w:val="TableContents"/>
              <w:spacing w:before="0" w:after="283"/>
              <w:jc w:val="center"/>
              <w:rPr/>
            </w:pPr>
            <w:r>
              <w:rPr/>
              <w:t>Did Not Disclose Demographic Background</w:t>
            </w:r>
          </w:p>
        </w:tc>
        <w:tc>
          <w:tcPr>
            <w:tcW w:w="60" w:type="dxa"/>
            <w:tcBorders>
              <w:left w:val="single" w:sz="8" w:space="0" w:color="000000"/>
              <w:bottom w:val="single" w:sz="8" w:space="0" w:color="000000"/>
            </w:tcBorders>
            <w:shd w:fill="E8F0F8" w:val="clear"/>
            <w:tcMar>
              <w:left w:w="28" w:type="dxa"/>
              <w:bottom w:w="28" w:type="dxa"/>
            </w:tcMar>
            <w:vAlign w:val="center"/>
          </w:tcPr>
          <w:p>
            <w:pPr>
              <w:pStyle w:val="TableContents"/>
              <w:spacing w:before="0" w:after="283"/>
              <w:rPr/>
            </w:pPr>
            <w:r>
              <w:rPr/>
              <w:t> </w:t>
            </w:r>
          </w:p>
        </w:tc>
        <w:tc>
          <w:tcPr>
            <w:tcW w:w="7160" w:type="dxa"/>
            <w:gridSpan w:val="7"/>
            <w:tcBorders>
              <w:bottom w:val="single" w:sz="8" w:space="0" w:color="000000"/>
              <w:right w:val="single" w:sz="8" w:space="0" w:color="000000"/>
            </w:tcBorders>
            <w:shd w:fill="E8F0F8" w:val="clear"/>
            <w:tcMar>
              <w:bottom w:w="40" w:type="dxa"/>
              <w:right w:w="40" w:type="dxa"/>
            </w:tcMar>
            <w:vAlign w:val="center"/>
          </w:tcPr>
          <w:p>
            <w:pPr>
              <w:pStyle w:val="TableContents"/>
              <w:spacing w:before="0" w:after="283"/>
              <w:jc w:val="center"/>
              <w:rPr/>
            </w:pPr>
            <w:r>
              <w:rPr/>
              <w:t>1</w:t>
            </w:r>
          </w:p>
        </w:tc>
      </w:tr>
    </w:tbl>
    <w:p>
      <w:pPr>
        <w:pStyle w:val="TextBody"/>
        <w:spacing w:before="0" w:after="0"/>
        <w:jc w:val="left"/>
        <w:rPr/>
      </w:pPr>
      <w:r>
        <w:rPr/>
        <w:t> </w:t>
      </w:r>
    </w:p>
    <w:tbl>
      <w:tblPr>
        <w:tblW w:w="10875" w:type="dxa"/>
        <w:jc w:val="left"/>
        <w:tblInd w:w="0" w:type="dxa"/>
        <w:tblCellMar>
          <w:top w:w="0" w:type="dxa"/>
          <w:left w:w="0" w:type="dxa"/>
          <w:bottom w:w="0" w:type="dxa"/>
          <w:right w:w="0" w:type="dxa"/>
        </w:tblCellMar>
      </w:tblPr>
      <w:tblGrid>
        <w:gridCol w:w="3710"/>
        <w:gridCol w:w="120"/>
        <w:gridCol w:w="350"/>
        <w:gridCol w:w="120"/>
        <w:gridCol w:w="60"/>
        <w:gridCol w:w="120"/>
        <w:gridCol w:w="350"/>
        <w:gridCol w:w="120"/>
        <w:gridCol w:w="60"/>
        <w:gridCol w:w="120"/>
        <w:gridCol w:w="350"/>
        <w:gridCol w:w="120"/>
        <w:gridCol w:w="60"/>
        <w:gridCol w:w="120"/>
        <w:gridCol w:w="350"/>
        <w:gridCol w:w="120"/>
        <w:gridCol w:w="60"/>
        <w:gridCol w:w="120"/>
        <w:gridCol w:w="350"/>
        <w:gridCol w:w="120"/>
        <w:gridCol w:w="60"/>
        <w:gridCol w:w="120"/>
        <w:gridCol w:w="350"/>
        <w:gridCol w:w="120"/>
        <w:gridCol w:w="60"/>
        <w:gridCol w:w="120"/>
        <w:gridCol w:w="350"/>
        <w:gridCol w:w="120"/>
        <w:gridCol w:w="60"/>
        <w:gridCol w:w="120"/>
        <w:gridCol w:w="350"/>
        <w:gridCol w:w="120"/>
        <w:gridCol w:w="60"/>
        <w:gridCol w:w="120"/>
        <w:gridCol w:w="350"/>
        <w:gridCol w:w="120"/>
        <w:gridCol w:w="60"/>
        <w:gridCol w:w="120"/>
        <w:gridCol w:w="350"/>
        <w:gridCol w:w="120"/>
        <w:gridCol w:w="60"/>
        <w:gridCol w:w="120"/>
        <w:gridCol w:w="350"/>
        <w:gridCol w:w="120"/>
        <w:gridCol w:w="75"/>
      </w:tblGrid>
      <w:tr>
        <w:trPr/>
        <w:tc>
          <w:tcPr>
            <w:tcW w:w="37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0875" w:type="dxa"/>
            <w:gridSpan w:val="45"/>
            <w:tcBorders/>
            <w:shd w:fill="1A6DBB" w:val="clear"/>
            <w:vAlign w:val="center"/>
          </w:tcPr>
          <w:p>
            <w:pPr>
              <w:pStyle w:val="TableContents"/>
              <w:spacing w:before="0" w:after="283"/>
              <w:rPr>
                <w:sz w:val="4"/>
                <w:szCs w:val="4"/>
              </w:rPr>
            </w:pPr>
            <w:r>
              <w:rPr>
                <w:sz w:val="4"/>
                <w:szCs w:val="4"/>
              </w:rPr>
            </w:r>
          </w:p>
        </w:tc>
      </w:tr>
      <w:tr>
        <w:trPr/>
        <w:tc>
          <w:tcPr>
            <w:tcW w:w="10800" w:type="dxa"/>
            <w:gridSpan w:val="44"/>
            <w:tcBorders>
              <w:bottom w:val="single" w:sz="6" w:space="0" w:color="FFFFFF"/>
            </w:tcBorders>
            <w:shd w:fill="1A6DBB" w:val="clear"/>
            <w:tcMar>
              <w:bottom w:w="40" w:type="dxa"/>
            </w:tcMar>
            <w:vAlign w:val="center"/>
          </w:tcPr>
          <w:p>
            <w:pPr>
              <w:pStyle w:val="TableContents"/>
              <w:spacing w:before="0" w:after="283"/>
              <w:jc w:val="center"/>
              <w:rPr>
                <w:b/>
                <w:color w:val="FFFFFF"/>
              </w:rPr>
            </w:pPr>
            <w:r>
              <w:rPr>
                <w:b/>
                <w:color w:val="FFFFFF"/>
              </w:rPr>
              <w:t>Board Diversity Matrix (April 20, 2023)</w:t>
            </w:r>
          </w:p>
        </w:tc>
        <w:tc>
          <w:tcPr>
            <w:tcW w:w="75" w:type="dxa"/>
            <w:tcBorders>
              <w:bottom w:val="single" w:sz="6" w:space="0" w:color="FFFFFF"/>
            </w:tcBorders>
            <w:shd w:fill="1A6DBB" w:val="clear"/>
            <w:tcMar>
              <w:bottom w:w="40" w:type="dxa"/>
            </w:tcMar>
            <w:vAlign w:val="center"/>
          </w:tcPr>
          <w:p>
            <w:pPr>
              <w:pStyle w:val="TableContents"/>
              <w:spacing w:before="0" w:after="0"/>
              <w:rPr>
                <w:color w:val="FFFFFF"/>
              </w:rPr>
            </w:pPr>
            <w:r>
              <w:rPr>
                <w:color w:val="FFFFFF"/>
              </w:rPr>
              <w:t> </w:t>
            </w:r>
          </w:p>
        </w:tc>
      </w:tr>
      <w:tr>
        <w:trPr/>
        <w:tc>
          <w:tcPr>
            <w:tcW w:w="3710" w:type="dxa"/>
            <w:tcBorders/>
            <w:shd w:fill="E8F0F8" w:val="clear"/>
            <w:vAlign w:val="center"/>
          </w:tcPr>
          <w:p>
            <w:pPr>
              <w:pStyle w:val="TableContents"/>
              <w:spacing w:before="0" w:after="283"/>
              <w:rPr>
                <w:sz w:val="4"/>
                <w:szCs w:val="4"/>
              </w:rPr>
            </w:pPr>
            <w:r>
              <w:rPr>
                <w:sz w:val="4"/>
                <w:szCs w:val="4"/>
              </w:rPr>
            </w:r>
          </w:p>
        </w:tc>
        <w:tc>
          <w:tcPr>
            <w:tcW w:w="7165" w:type="dxa"/>
            <w:gridSpan w:val="44"/>
            <w:tcBorders>
              <w:left w:val="single" w:sz="6" w:space="0" w:color="FFFFFF"/>
            </w:tcBorders>
            <w:shd w:fill="E8F0F8" w:val="clear"/>
            <w:tcMar>
              <w:left w:w="28" w:type="dxa"/>
            </w:tcMar>
            <w:vAlign w:val="center"/>
          </w:tcPr>
          <w:p>
            <w:pPr>
              <w:pStyle w:val="TableContents"/>
              <w:spacing w:before="0" w:after="283"/>
              <w:rPr/>
            </w:pPr>
            <w:r>
              <w:rPr/>
              <w:t> </w:t>
            </w:r>
          </w:p>
        </w:tc>
      </w:tr>
      <w:tr>
        <w:trPr/>
        <w:tc>
          <w:tcPr>
            <w:tcW w:w="3710" w:type="dxa"/>
            <w:tcBorders>
              <w:bottom w:val="single" w:sz="6" w:space="0" w:color="FFFFFF"/>
            </w:tcBorders>
            <w:shd w:fill="E8F0F8" w:val="clear"/>
            <w:tcMar>
              <w:bottom w:w="40" w:type="dxa"/>
            </w:tcMar>
            <w:vAlign w:val="center"/>
          </w:tcPr>
          <w:p>
            <w:pPr>
              <w:pStyle w:val="TableContents"/>
              <w:spacing w:before="0" w:after="283"/>
              <w:jc w:val="center"/>
              <w:rPr>
                <w:sz w:val="16"/>
              </w:rPr>
            </w:pPr>
            <w:r>
              <w:rPr>
                <w:sz w:val="16"/>
              </w:rPr>
              <w:t>Total Number of Directors</w:t>
            </w:r>
          </w:p>
        </w:tc>
        <w:tc>
          <w:tcPr>
            <w:tcW w:w="120" w:type="dxa"/>
            <w:tcBorders>
              <w:left w:val="single" w:sz="6" w:space="0" w:color="FFFFFF"/>
              <w:bottom w:val="single" w:sz="6" w:space="0" w:color="FFFFFF"/>
            </w:tcBorders>
            <w:shd w:fill="E8F0F8" w:val="clear"/>
            <w:tcMar>
              <w:left w:w="28" w:type="dxa"/>
              <w:bottom w:w="28" w:type="dxa"/>
            </w:tcMar>
            <w:vAlign w:val="center"/>
          </w:tcPr>
          <w:p>
            <w:pPr>
              <w:pStyle w:val="TableContents"/>
              <w:spacing w:before="0" w:after="283"/>
              <w:rPr/>
            </w:pPr>
            <w:r>
              <w:rPr/>
              <w:t>  </w:t>
            </w:r>
          </w:p>
        </w:tc>
        <w:tc>
          <w:tcPr>
            <w:tcW w:w="350" w:type="dxa"/>
            <w:tcBorders>
              <w:bottom w:val="single" w:sz="6" w:space="0" w:color="FFFFFF"/>
            </w:tcBorders>
            <w:shd w:fill="E8F0F8" w:val="clear"/>
            <w:tcMar>
              <w:bottom w:w="40" w:type="dxa"/>
            </w:tcMar>
            <w:vAlign w:val="center"/>
          </w:tcPr>
          <w:p>
            <w:pPr>
              <w:pStyle w:val="TableContents"/>
              <w:spacing w:before="0" w:after="283"/>
              <w:jc w:val="center"/>
              <w:rPr/>
            </w:pPr>
            <w:r>
              <w:rPr/>
              <w:t> </w:t>
            </w:r>
          </w:p>
        </w:tc>
        <w:tc>
          <w:tcPr>
            <w:tcW w:w="6620" w:type="dxa"/>
            <w:gridSpan w:val="41"/>
            <w:tcBorders>
              <w:bottom w:val="single" w:sz="6" w:space="0" w:color="FFFFFF"/>
            </w:tcBorders>
            <w:shd w:fill="E8F0F8" w:val="clear"/>
            <w:tcMar>
              <w:bottom w:w="40" w:type="dxa"/>
            </w:tcMar>
            <w:vAlign w:val="center"/>
          </w:tcPr>
          <w:p>
            <w:pPr>
              <w:pStyle w:val="TableContents"/>
              <w:spacing w:before="0" w:after="283"/>
              <w:jc w:val="center"/>
              <w:rPr>
                <w:sz w:val="16"/>
              </w:rPr>
            </w:pPr>
            <w:r>
              <w:rPr>
                <w:sz w:val="16"/>
              </w:rPr>
              <w:t>11</w:t>
            </w:r>
          </w:p>
        </w:tc>
        <w:tc>
          <w:tcPr>
            <w:tcW w:w="75" w:type="dxa"/>
            <w:tcBorders>
              <w:bottom w:val="single" w:sz="6" w:space="0" w:color="FFFFFF"/>
            </w:tcBorders>
            <w:shd w:fill="E8F0F8" w:val="clear"/>
            <w:tcMar>
              <w:bottom w:w="40" w:type="dxa"/>
            </w:tcMar>
            <w:vAlign w:val="center"/>
          </w:tcPr>
          <w:p>
            <w:pPr>
              <w:pStyle w:val="TableContents"/>
              <w:spacing w:before="0" w:after="283"/>
              <w:rPr/>
            </w:pPr>
            <w:r>
              <w:rPr/>
              <w:t> </w:t>
            </w:r>
          </w:p>
        </w:tc>
      </w:tr>
      <w:tr>
        <w:trPr/>
        <w:tc>
          <w:tcPr>
            <w:tcW w:w="3710" w:type="dxa"/>
            <w:tcBorders/>
            <w:shd w:fill="1A6DBB" w:val="clear"/>
            <w:vAlign w:val="center"/>
          </w:tcPr>
          <w:p>
            <w:pPr>
              <w:pStyle w:val="TableContents"/>
              <w:spacing w:before="0" w:after="283"/>
              <w:rPr>
                <w:sz w:val="4"/>
                <w:szCs w:val="4"/>
              </w:rPr>
            </w:pPr>
            <w:r>
              <w:rPr>
                <w:sz w:val="4"/>
                <w:szCs w:val="4"/>
              </w:rPr>
            </w:r>
          </w:p>
        </w:tc>
        <w:tc>
          <w:tcPr>
            <w:tcW w:w="650" w:type="dxa"/>
            <w:gridSpan w:val="4"/>
            <w:tcBorders>
              <w:left w:val="single" w:sz="6" w:space="0" w:color="FFFFFF"/>
            </w:tcBorders>
            <w:shd w:fill="1A6DBB" w:val="clear"/>
            <w:tcMar>
              <w:left w:w="28" w:type="dxa"/>
            </w:tcMar>
            <w:vAlign w:val="center"/>
          </w:tcPr>
          <w:p>
            <w:pPr>
              <w:pStyle w:val="TableContents"/>
              <w:spacing w:before="0" w:after="283"/>
              <w:rPr/>
            </w:pPr>
            <w:r>
              <w:rPr/>
              <w:t> </w:t>
            </w:r>
          </w:p>
        </w:tc>
        <w:tc>
          <w:tcPr>
            <w:tcW w:w="650" w:type="dxa"/>
            <w:gridSpan w:val="4"/>
            <w:tcBorders>
              <w:left w:val="single" w:sz="6" w:space="0" w:color="FFFFFF"/>
            </w:tcBorders>
            <w:shd w:fill="1A6DBB" w:val="clear"/>
            <w:tcMar>
              <w:left w:w="28" w:type="dxa"/>
            </w:tcMar>
            <w:vAlign w:val="center"/>
          </w:tcPr>
          <w:p>
            <w:pPr>
              <w:pStyle w:val="TableContents"/>
              <w:spacing w:before="0" w:after="283"/>
              <w:rPr/>
            </w:pPr>
            <w:r>
              <w:rPr/>
              <w:t> </w:t>
            </w:r>
          </w:p>
        </w:tc>
        <w:tc>
          <w:tcPr>
            <w:tcW w:w="650" w:type="dxa"/>
            <w:gridSpan w:val="4"/>
            <w:tcBorders>
              <w:left w:val="single" w:sz="6" w:space="0" w:color="FFFFFF"/>
            </w:tcBorders>
            <w:shd w:fill="1A6DBB" w:val="clear"/>
            <w:tcMar>
              <w:left w:w="28" w:type="dxa"/>
            </w:tcMar>
            <w:vAlign w:val="center"/>
          </w:tcPr>
          <w:p>
            <w:pPr>
              <w:pStyle w:val="TableContents"/>
              <w:spacing w:before="0" w:after="283"/>
              <w:rPr/>
            </w:pPr>
            <w:r>
              <w:rPr/>
              <w:t> </w:t>
            </w:r>
          </w:p>
        </w:tc>
        <w:tc>
          <w:tcPr>
            <w:tcW w:w="650" w:type="dxa"/>
            <w:gridSpan w:val="4"/>
            <w:tcBorders>
              <w:left w:val="single" w:sz="6" w:space="0" w:color="FFFFFF"/>
            </w:tcBorders>
            <w:shd w:fill="1A6DBB" w:val="clear"/>
            <w:tcMar>
              <w:left w:w="28" w:type="dxa"/>
            </w:tcMar>
            <w:vAlign w:val="center"/>
          </w:tcPr>
          <w:p>
            <w:pPr>
              <w:pStyle w:val="TableContents"/>
              <w:spacing w:before="0" w:after="283"/>
              <w:rPr/>
            </w:pPr>
            <w:r>
              <w:rPr/>
              <w:t> </w:t>
            </w:r>
          </w:p>
        </w:tc>
        <w:tc>
          <w:tcPr>
            <w:tcW w:w="650" w:type="dxa"/>
            <w:gridSpan w:val="4"/>
            <w:tcBorders>
              <w:left w:val="single" w:sz="6" w:space="0" w:color="FFFFFF"/>
            </w:tcBorders>
            <w:shd w:fill="1A6DBB" w:val="clear"/>
            <w:tcMar>
              <w:left w:w="28" w:type="dxa"/>
            </w:tcMar>
            <w:vAlign w:val="center"/>
          </w:tcPr>
          <w:p>
            <w:pPr>
              <w:pStyle w:val="TableContents"/>
              <w:spacing w:before="0" w:after="283"/>
              <w:rPr/>
            </w:pPr>
            <w:r>
              <w:rPr/>
              <w:t> </w:t>
            </w:r>
          </w:p>
        </w:tc>
        <w:tc>
          <w:tcPr>
            <w:tcW w:w="650" w:type="dxa"/>
            <w:gridSpan w:val="4"/>
            <w:tcBorders>
              <w:left w:val="single" w:sz="6" w:space="0" w:color="FFFFFF"/>
            </w:tcBorders>
            <w:shd w:fill="1A6DBB" w:val="clear"/>
            <w:tcMar>
              <w:left w:w="28" w:type="dxa"/>
            </w:tcMar>
            <w:vAlign w:val="center"/>
          </w:tcPr>
          <w:p>
            <w:pPr>
              <w:pStyle w:val="TableContents"/>
              <w:spacing w:before="0" w:after="283"/>
              <w:rPr/>
            </w:pPr>
            <w:r>
              <w:rPr/>
              <w:t> </w:t>
            </w:r>
          </w:p>
        </w:tc>
        <w:tc>
          <w:tcPr>
            <w:tcW w:w="650" w:type="dxa"/>
            <w:gridSpan w:val="4"/>
            <w:tcBorders>
              <w:left w:val="single" w:sz="6" w:space="0" w:color="FFFFFF"/>
            </w:tcBorders>
            <w:shd w:fill="1A6DBB" w:val="clear"/>
            <w:tcMar>
              <w:left w:w="28" w:type="dxa"/>
            </w:tcMar>
            <w:vAlign w:val="center"/>
          </w:tcPr>
          <w:p>
            <w:pPr>
              <w:pStyle w:val="TableContents"/>
              <w:spacing w:before="0" w:after="283"/>
              <w:rPr/>
            </w:pPr>
            <w:r>
              <w:rPr/>
              <w:t> </w:t>
            </w:r>
          </w:p>
        </w:tc>
        <w:tc>
          <w:tcPr>
            <w:tcW w:w="650" w:type="dxa"/>
            <w:gridSpan w:val="4"/>
            <w:tcBorders>
              <w:left w:val="single" w:sz="6" w:space="0" w:color="FFFFFF"/>
            </w:tcBorders>
            <w:shd w:fill="1A6DBB" w:val="clear"/>
            <w:tcMar>
              <w:left w:w="28" w:type="dxa"/>
            </w:tcMar>
            <w:vAlign w:val="center"/>
          </w:tcPr>
          <w:p>
            <w:pPr>
              <w:pStyle w:val="TableContents"/>
              <w:spacing w:before="0" w:after="283"/>
              <w:rPr/>
            </w:pPr>
            <w:r>
              <w:rPr/>
              <w:t> </w:t>
            </w:r>
          </w:p>
        </w:tc>
        <w:tc>
          <w:tcPr>
            <w:tcW w:w="650" w:type="dxa"/>
            <w:gridSpan w:val="4"/>
            <w:tcBorders>
              <w:left w:val="single" w:sz="6" w:space="0" w:color="FFFFFF"/>
            </w:tcBorders>
            <w:shd w:fill="1A6DBB" w:val="clear"/>
            <w:tcMar>
              <w:left w:w="28" w:type="dxa"/>
            </w:tcMar>
            <w:vAlign w:val="center"/>
          </w:tcPr>
          <w:p>
            <w:pPr>
              <w:pStyle w:val="TableContents"/>
              <w:spacing w:before="0" w:after="283"/>
              <w:rPr/>
            </w:pPr>
            <w:r>
              <w:rPr/>
              <w:t> </w:t>
            </w:r>
          </w:p>
        </w:tc>
        <w:tc>
          <w:tcPr>
            <w:tcW w:w="650" w:type="dxa"/>
            <w:gridSpan w:val="4"/>
            <w:tcBorders>
              <w:left w:val="single" w:sz="6" w:space="0" w:color="FFFFFF"/>
            </w:tcBorders>
            <w:shd w:fill="1A6DBB" w:val="clear"/>
            <w:tcMar>
              <w:left w:w="28" w:type="dxa"/>
            </w:tcMar>
            <w:vAlign w:val="center"/>
          </w:tcPr>
          <w:p>
            <w:pPr>
              <w:pStyle w:val="TableContents"/>
              <w:spacing w:before="0" w:after="283"/>
              <w:rPr/>
            </w:pPr>
            <w:r>
              <w:rPr/>
              <w:t> </w:t>
            </w:r>
          </w:p>
        </w:tc>
        <w:tc>
          <w:tcPr>
            <w:tcW w:w="665" w:type="dxa"/>
            <w:gridSpan w:val="4"/>
            <w:tcBorders>
              <w:left w:val="single" w:sz="6" w:space="0" w:color="FFFFFF"/>
            </w:tcBorders>
            <w:shd w:fill="1A6DBB" w:val="clear"/>
            <w:tcMar>
              <w:left w:w="28" w:type="dxa"/>
            </w:tcMar>
            <w:vAlign w:val="center"/>
          </w:tcPr>
          <w:p>
            <w:pPr>
              <w:pStyle w:val="TableContents"/>
              <w:spacing w:before="0" w:after="283"/>
              <w:rPr/>
            </w:pPr>
            <w:r>
              <w:rPr/>
              <w:t> </w:t>
            </w:r>
          </w:p>
        </w:tc>
      </w:tr>
      <w:tr>
        <w:trPr/>
        <w:tc>
          <w:tcPr>
            <w:tcW w:w="3710" w:type="dxa"/>
            <w:tcBorders>
              <w:bottom w:val="single" w:sz="6" w:space="0" w:color="FFFFFF"/>
            </w:tcBorders>
            <w:shd w:fill="1A6DBB" w:val="clear"/>
            <w:tcMar>
              <w:bottom w:w="28" w:type="dxa"/>
            </w:tcMar>
            <w:vAlign w:val="center"/>
          </w:tcPr>
          <w:p>
            <w:pPr>
              <w:pStyle w:val="TableContents"/>
              <w:spacing w:before="0" w:after="283"/>
              <w:rPr>
                <w:color w:val="FFFFFF"/>
              </w:rPr>
            </w:pPr>
            <w:r>
              <w:rPr>
                <w:color w:val="FFFFFF"/>
              </w:rPr>
              <w:t>  </w:t>
            </w:r>
            <w:r>
              <w:rPr>
                <w:b/>
                <w:color w:val="FFFFFF"/>
              </w:rPr>
              <w:t>Attributes, Experience and Skills</w:t>
            </w:r>
          </w:p>
        </w:tc>
        <w:tc>
          <w:tcPr>
            <w:tcW w:w="120" w:type="dxa"/>
            <w:tcBorders>
              <w:left w:val="single" w:sz="6" w:space="0" w:color="FFFFFF"/>
              <w:bottom w:val="single" w:sz="6" w:space="0" w:color="FFFFFF"/>
            </w:tcBorders>
            <w:shd w:fill="1A6DBB" w:val="clear"/>
            <w:tcMar>
              <w:left w:w="28" w:type="dxa"/>
              <w:bottom w:w="28" w:type="dxa"/>
            </w:tcMar>
            <w:vAlign w:val="center"/>
          </w:tcPr>
          <w:p>
            <w:pPr>
              <w:pStyle w:val="TableContents"/>
              <w:spacing w:before="0" w:after="283"/>
              <w:rPr/>
            </w:pPr>
            <w:r>
              <w:rPr/>
              <w:t>  </w:t>
            </w:r>
          </w:p>
        </w:tc>
        <w:tc>
          <w:tcPr>
            <w:tcW w:w="470" w:type="dxa"/>
            <w:gridSpan w:val="2"/>
            <w:tcBorders>
              <w:bottom w:val="single" w:sz="6" w:space="0" w:color="FFFFFF"/>
            </w:tcBorders>
            <w:shd w:fill="1A6DBB" w:val="clear"/>
            <w:tcMar>
              <w:bottom w:w="28" w:type="dxa"/>
            </w:tcMar>
            <w:vAlign w:val="center"/>
          </w:tcPr>
          <w:p>
            <w:pPr>
              <w:pStyle w:val="TableContents"/>
              <w:spacing w:before="0" w:after="0"/>
              <w:rPr/>
            </w:pPr>
            <w:r>
              <w:rPr/>
              <w:t> </w:t>
            </w:r>
          </w:p>
          <w:p>
            <w:pPr>
              <w:pStyle w:val="TableContents"/>
              <w:spacing w:before="0" w:after="0"/>
              <w:jc w:val="center"/>
              <w:rPr>
                <w:color w:val="FFFFFF"/>
              </w:rPr>
            </w:pPr>
            <w:r>
              <w:rPr>
                <w:color w:val="FFFFFF"/>
              </w:rPr>
              <w:drawing>
                <wp:inline distT="0" distB="0" distL="0" distR="0">
                  <wp:extent cx="114300" cy="981075"/>
                  <wp:effectExtent l="0" t="0" r="0" b="0"/>
                  <wp:docPr id="32"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0" descr=""/>
                          <pic:cNvPicPr>
                            <a:picLocks noChangeAspect="1" noChangeArrowheads="1"/>
                          </pic:cNvPicPr>
                        </pic:nvPicPr>
                        <pic:blipFill>
                          <a:blip r:embed="rId31"/>
                          <a:stretch>
                            <a:fillRect/>
                          </a:stretch>
                        </pic:blipFill>
                        <pic:spPr bwMode="auto">
                          <a:xfrm>
                            <a:off x="0" y="0"/>
                            <a:ext cx="114300" cy="981075"/>
                          </a:xfrm>
                          <a:prstGeom prst="rect">
                            <a:avLst/>
                          </a:prstGeom>
                        </pic:spPr>
                      </pic:pic>
                    </a:graphicData>
                  </a:graphic>
                </wp:inline>
              </w:drawing>
            </w:r>
            <w:r>
              <w:rPr>
                <w:color w:val="FFFFFF"/>
              </w:rPr>
              <w:t xml:space="preserve"> </w:t>
            </w:r>
          </w:p>
          <w:p>
            <w:pPr>
              <w:pStyle w:val="TableContents"/>
              <w:spacing w:before="0" w:after="20"/>
              <w:jc w:val="left"/>
              <w:rPr/>
            </w:pPr>
            <w:r>
              <w:rPr/>
              <w:t> </w:t>
            </w:r>
          </w:p>
        </w:tc>
        <w:tc>
          <w:tcPr>
            <w:tcW w:w="60" w:type="dxa"/>
            <w:tcBorders>
              <w:bottom w:val="single" w:sz="6" w:space="0" w:color="FFFFFF"/>
            </w:tcBorders>
            <w:shd w:fill="1A6DBB" w:val="clear"/>
            <w:tcMar>
              <w:bottom w:w="28" w:type="dxa"/>
            </w:tcMar>
            <w:vAlign w:val="center"/>
          </w:tcPr>
          <w:p>
            <w:pPr>
              <w:pStyle w:val="TableContents"/>
              <w:spacing w:before="0" w:after="283"/>
              <w:rPr/>
            </w:pPr>
            <w:r>
              <w:rPr/>
              <w:t> </w:t>
            </w:r>
          </w:p>
        </w:tc>
        <w:tc>
          <w:tcPr>
            <w:tcW w:w="120" w:type="dxa"/>
            <w:tcBorders>
              <w:left w:val="single" w:sz="6" w:space="0" w:color="FFFFFF"/>
              <w:bottom w:val="single" w:sz="6" w:space="0" w:color="FFFFFF"/>
            </w:tcBorders>
            <w:shd w:fill="1A6DBB" w:val="clear"/>
            <w:tcMar>
              <w:left w:w="28" w:type="dxa"/>
              <w:bottom w:w="28" w:type="dxa"/>
            </w:tcMar>
            <w:vAlign w:val="center"/>
          </w:tcPr>
          <w:p>
            <w:pPr>
              <w:pStyle w:val="TableContents"/>
              <w:spacing w:before="0" w:after="283"/>
              <w:rPr/>
            </w:pPr>
            <w:r>
              <w:rPr/>
              <w:t>  </w:t>
            </w:r>
          </w:p>
        </w:tc>
        <w:tc>
          <w:tcPr>
            <w:tcW w:w="470" w:type="dxa"/>
            <w:gridSpan w:val="2"/>
            <w:tcBorders>
              <w:bottom w:val="single" w:sz="6" w:space="0" w:color="FFFFFF"/>
            </w:tcBorders>
            <w:shd w:fill="1A6DBB" w:val="clear"/>
            <w:tcMar>
              <w:bottom w:w="28" w:type="dxa"/>
            </w:tcMar>
            <w:vAlign w:val="center"/>
          </w:tcPr>
          <w:p>
            <w:pPr>
              <w:pStyle w:val="TableContents"/>
              <w:spacing w:before="0" w:after="0"/>
              <w:jc w:val="center"/>
              <w:rPr>
                <w:color w:val="FFFFFF"/>
              </w:rPr>
            </w:pPr>
            <w:r>
              <w:rPr>
                <w:color w:val="FFFFFF"/>
              </w:rPr>
              <w:drawing>
                <wp:inline distT="0" distB="0" distL="0" distR="0">
                  <wp:extent cx="114300" cy="847725"/>
                  <wp:effectExtent l="0" t="0" r="0" b="0"/>
                  <wp:docPr id="33"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1" descr=""/>
                          <pic:cNvPicPr>
                            <a:picLocks noChangeAspect="1" noChangeArrowheads="1"/>
                          </pic:cNvPicPr>
                        </pic:nvPicPr>
                        <pic:blipFill>
                          <a:blip r:embed="rId32"/>
                          <a:stretch>
                            <a:fillRect/>
                          </a:stretch>
                        </pic:blipFill>
                        <pic:spPr bwMode="auto">
                          <a:xfrm>
                            <a:off x="0" y="0"/>
                            <a:ext cx="114300" cy="847725"/>
                          </a:xfrm>
                          <a:prstGeom prst="rect">
                            <a:avLst/>
                          </a:prstGeom>
                        </pic:spPr>
                      </pic:pic>
                    </a:graphicData>
                  </a:graphic>
                </wp:inline>
              </w:drawing>
            </w:r>
            <w:r>
              <w:rPr>
                <w:color w:val="FFFFFF"/>
              </w:rPr>
              <w:t xml:space="preserve"> </w:t>
            </w:r>
          </w:p>
          <w:p>
            <w:pPr>
              <w:pStyle w:val="TableContents"/>
              <w:spacing w:before="0" w:after="20"/>
              <w:jc w:val="left"/>
              <w:rPr/>
            </w:pPr>
            <w:r>
              <w:rPr/>
              <w:t> </w:t>
            </w:r>
          </w:p>
        </w:tc>
        <w:tc>
          <w:tcPr>
            <w:tcW w:w="60" w:type="dxa"/>
            <w:tcBorders>
              <w:bottom w:val="single" w:sz="6" w:space="0" w:color="FFFFFF"/>
            </w:tcBorders>
            <w:shd w:fill="1A6DBB" w:val="clear"/>
            <w:tcMar>
              <w:bottom w:w="28" w:type="dxa"/>
            </w:tcMar>
            <w:vAlign w:val="center"/>
          </w:tcPr>
          <w:p>
            <w:pPr>
              <w:pStyle w:val="TableContents"/>
              <w:spacing w:before="0" w:after="283"/>
              <w:rPr/>
            </w:pPr>
            <w:r>
              <w:rPr/>
              <w:t> </w:t>
            </w:r>
          </w:p>
        </w:tc>
        <w:tc>
          <w:tcPr>
            <w:tcW w:w="120" w:type="dxa"/>
            <w:tcBorders>
              <w:left w:val="single" w:sz="6" w:space="0" w:color="FFFFFF"/>
              <w:bottom w:val="single" w:sz="6" w:space="0" w:color="FFFFFF"/>
            </w:tcBorders>
            <w:shd w:fill="1A6DBB" w:val="clear"/>
            <w:tcMar>
              <w:left w:w="28" w:type="dxa"/>
              <w:bottom w:w="28" w:type="dxa"/>
            </w:tcMar>
            <w:vAlign w:val="center"/>
          </w:tcPr>
          <w:p>
            <w:pPr>
              <w:pStyle w:val="TableContents"/>
              <w:spacing w:before="0" w:after="283"/>
              <w:rPr/>
            </w:pPr>
            <w:r>
              <w:rPr/>
              <w:t>  </w:t>
            </w:r>
          </w:p>
        </w:tc>
        <w:tc>
          <w:tcPr>
            <w:tcW w:w="470" w:type="dxa"/>
            <w:gridSpan w:val="2"/>
            <w:tcBorders>
              <w:bottom w:val="single" w:sz="6" w:space="0" w:color="FFFFFF"/>
            </w:tcBorders>
            <w:shd w:fill="1A6DBB" w:val="clear"/>
            <w:tcMar>
              <w:bottom w:w="28" w:type="dxa"/>
            </w:tcMar>
            <w:vAlign w:val="center"/>
          </w:tcPr>
          <w:p>
            <w:pPr>
              <w:pStyle w:val="TableContents"/>
              <w:spacing w:before="0" w:after="0"/>
              <w:jc w:val="center"/>
              <w:rPr>
                <w:color w:val="FFFFFF"/>
              </w:rPr>
            </w:pPr>
            <w:r>
              <w:rPr>
                <w:color w:val="FFFFFF"/>
              </w:rPr>
              <w:drawing>
                <wp:inline distT="0" distB="0" distL="0" distR="0">
                  <wp:extent cx="114300" cy="714375"/>
                  <wp:effectExtent l="0" t="0" r="0" b="0"/>
                  <wp:docPr id="3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2" descr=""/>
                          <pic:cNvPicPr>
                            <a:picLocks noChangeAspect="1" noChangeArrowheads="1"/>
                          </pic:cNvPicPr>
                        </pic:nvPicPr>
                        <pic:blipFill>
                          <a:blip r:embed="rId33"/>
                          <a:stretch>
                            <a:fillRect/>
                          </a:stretch>
                        </pic:blipFill>
                        <pic:spPr bwMode="auto">
                          <a:xfrm>
                            <a:off x="0" y="0"/>
                            <a:ext cx="114300" cy="714375"/>
                          </a:xfrm>
                          <a:prstGeom prst="rect">
                            <a:avLst/>
                          </a:prstGeom>
                        </pic:spPr>
                      </pic:pic>
                    </a:graphicData>
                  </a:graphic>
                </wp:inline>
              </w:drawing>
            </w:r>
            <w:r>
              <w:rPr>
                <w:color w:val="FFFFFF"/>
              </w:rPr>
              <w:t xml:space="preserve"> </w:t>
            </w:r>
          </w:p>
          <w:p>
            <w:pPr>
              <w:pStyle w:val="TableContents"/>
              <w:spacing w:before="0" w:after="20"/>
              <w:jc w:val="left"/>
              <w:rPr/>
            </w:pPr>
            <w:r>
              <w:rPr/>
              <w:t> </w:t>
            </w:r>
          </w:p>
        </w:tc>
        <w:tc>
          <w:tcPr>
            <w:tcW w:w="60" w:type="dxa"/>
            <w:tcBorders>
              <w:bottom w:val="single" w:sz="6" w:space="0" w:color="FFFFFF"/>
            </w:tcBorders>
            <w:shd w:fill="1A6DBB" w:val="clear"/>
            <w:tcMar>
              <w:bottom w:w="28" w:type="dxa"/>
            </w:tcMar>
            <w:vAlign w:val="center"/>
          </w:tcPr>
          <w:p>
            <w:pPr>
              <w:pStyle w:val="TableContents"/>
              <w:spacing w:before="0" w:after="283"/>
              <w:rPr/>
            </w:pPr>
            <w:r>
              <w:rPr/>
              <w:t> </w:t>
            </w:r>
          </w:p>
        </w:tc>
        <w:tc>
          <w:tcPr>
            <w:tcW w:w="120" w:type="dxa"/>
            <w:tcBorders>
              <w:left w:val="single" w:sz="6" w:space="0" w:color="FFFFFF"/>
              <w:bottom w:val="single" w:sz="6" w:space="0" w:color="FFFFFF"/>
            </w:tcBorders>
            <w:shd w:fill="1A6DBB" w:val="clear"/>
            <w:tcMar>
              <w:left w:w="28" w:type="dxa"/>
              <w:bottom w:w="28" w:type="dxa"/>
            </w:tcMar>
            <w:vAlign w:val="center"/>
          </w:tcPr>
          <w:p>
            <w:pPr>
              <w:pStyle w:val="TableContents"/>
              <w:spacing w:before="0" w:after="283"/>
              <w:rPr/>
            </w:pPr>
            <w:r>
              <w:rPr/>
              <w:t>  </w:t>
            </w:r>
          </w:p>
        </w:tc>
        <w:tc>
          <w:tcPr>
            <w:tcW w:w="470" w:type="dxa"/>
            <w:gridSpan w:val="2"/>
            <w:tcBorders>
              <w:bottom w:val="single" w:sz="6" w:space="0" w:color="FFFFFF"/>
            </w:tcBorders>
            <w:shd w:fill="1A6DBB" w:val="clear"/>
            <w:tcMar>
              <w:bottom w:w="28" w:type="dxa"/>
            </w:tcMar>
            <w:vAlign w:val="center"/>
          </w:tcPr>
          <w:p>
            <w:pPr>
              <w:pStyle w:val="TableContents"/>
              <w:spacing w:before="0" w:after="0"/>
              <w:jc w:val="center"/>
              <w:rPr>
                <w:color w:val="FFFFFF"/>
              </w:rPr>
            </w:pPr>
            <w:r>
              <w:rPr>
                <w:color w:val="FFFFFF"/>
              </w:rPr>
              <w:drawing>
                <wp:inline distT="0" distB="0" distL="0" distR="0">
                  <wp:extent cx="114300" cy="923925"/>
                  <wp:effectExtent l="0" t="0" r="0" b="0"/>
                  <wp:docPr id="35"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3" descr=""/>
                          <pic:cNvPicPr>
                            <a:picLocks noChangeAspect="1" noChangeArrowheads="1"/>
                          </pic:cNvPicPr>
                        </pic:nvPicPr>
                        <pic:blipFill>
                          <a:blip r:embed="rId34"/>
                          <a:stretch>
                            <a:fillRect/>
                          </a:stretch>
                        </pic:blipFill>
                        <pic:spPr bwMode="auto">
                          <a:xfrm>
                            <a:off x="0" y="0"/>
                            <a:ext cx="114300" cy="923925"/>
                          </a:xfrm>
                          <a:prstGeom prst="rect">
                            <a:avLst/>
                          </a:prstGeom>
                        </pic:spPr>
                      </pic:pic>
                    </a:graphicData>
                  </a:graphic>
                </wp:inline>
              </w:drawing>
            </w:r>
            <w:r>
              <w:rPr>
                <w:color w:val="FFFFFF"/>
              </w:rPr>
              <w:t xml:space="preserve"> </w:t>
            </w:r>
          </w:p>
          <w:p>
            <w:pPr>
              <w:pStyle w:val="TableContents"/>
              <w:spacing w:before="0" w:after="20"/>
              <w:jc w:val="left"/>
              <w:rPr/>
            </w:pPr>
            <w:r>
              <w:rPr/>
              <w:t> </w:t>
            </w:r>
          </w:p>
        </w:tc>
        <w:tc>
          <w:tcPr>
            <w:tcW w:w="60" w:type="dxa"/>
            <w:tcBorders>
              <w:bottom w:val="single" w:sz="6" w:space="0" w:color="FFFFFF"/>
            </w:tcBorders>
            <w:shd w:fill="1A6DBB" w:val="clear"/>
            <w:tcMar>
              <w:bottom w:w="28" w:type="dxa"/>
            </w:tcMar>
            <w:vAlign w:val="center"/>
          </w:tcPr>
          <w:p>
            <w:pPr>
              <w:pStyle w:val="TableContents"/>
              <w:spacing w:before="0" w:after="283"/>
              <w:rPr/>
            </w:pPr>
            <w:r>
              <w:rPr/>
              <w:t> </w:t>
            </w:r>
          </w:p>
        </w:tc>
        <w:tc>
          <w:tcPr>
            <w:tcW w:w="120" w:type="dxa"/>
            <w:tcBorders>
              <w:left w:val="single" w:sz="6" w:space="0" w:color="FFFFFF"/>
              <w:bottom w:val="single" w:sz="6" w:space="0" w:color="FFFFFF"/>
            </w:tcBorders>
            <w:shd w:fill="1A6DBB" w:val="clear"/>
            <w:tcMar>
              <w:left w:w="28" w:type="dxa"/>
              <w:bottom w:w="28" w:type="dxa"/>
            </w:tcMar>
            <w:vAlign w:val="center"/>
          </w:tcPr>
          <w:p>
            <w:pPr>
              <w:pStyle w:val="TableContents"/>
              <w:spacing w:before="0" w:after="283"/>
              <w:rPr/>
            </w:pPr>
            <w:r>
              <w:rPr/>
              <w:t>  </w:t>
            </w:r>
          </w:p>
        </w:tc>
        <w:tc>
          <w:tcPr>
            <w:tcW w:w="470" w:type="dxa"/>
            <w:gridSpan w:val="2"/>
            <w:tcBorders>
              <w:bottom w:val="single" w:sz="6" w:space="0" w:color="FFFFFF"/>
            </w:tcBorders>
            <w:shd w:fill="1A6DBB" w:val="clear"/>
            <w:tcMar>
              <w:bottom w:w="28" w:type="dxa"/>
            </w:tcMar>
            <w:vAlign w:val="center"/>
          </w:tcPr>
          <w:p>
            <w:pPr>
              <w:pStyle w:val="TableContents"/>
              <w:spacing w:before="0" w:after="0"/>
              <w:jc w:val="center"/>
              <w:rPr>
                <w:color w:val="FFFFFF"/>
              </w:rPr>
            </w:pPr>
            <w:r>
              <w:rPr>
                <w:color w:val="FFFFFF"/>
              </w:rPr>
              <w:drawing>
                <wp:inline distT="0" distB="0" distL="0" distR="0">
                  <wp:extent cx="114300" cy="809625"/>
                  <wp:effectExtent l="0" t="0" r="0" b="0"/>
                  <wp:docPr id="36"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4" descr=""/>
                          <pic:cNvPicPr>
                            <a:picLocks noChangeAspect="1" noChangeArrowheads="1"/>
                          </pic:cNvPicPr>
                        </pic:nvPicPr>
                        <pic:blipFill>
                          <a:blip r:embed="rId35"/>
                          <a:stretch>
                            <a:fillRect/>
                          </a:stretch>
                        </pic:blipFill>
                        <pic:spPr bwMode="auto">
                          <a:xfrm>
                            <a:off x="0" y="0"/>
                            <a:ext cx="114300" cy="809625"/>
                          </a:xfrm>
                          <a:prstGeom prst="rect">
                            <a:avLst/>
                          </a:prstGeom>
                        </pic:spPr>
                      </pic:pic>
                    </a:graphicData>
                  </a:graphic>
                </wp:inline>
              </w:drawing>
            </w:r>
            <w:r>
              <w:rPr>
                <w:color w:val="FFFFFF"/>
              </w:rPr>
              <w:t xml:space="preserve"> </w:t>
            </w:r>
          </w:p>
          <w:p>
            <w:pPr>
              <w:pStyle w:val="TableContents"/>
              <w:spacing w:before="0" w:after="20"/>
              <w:jc w:val="left"/>
              <w:rPr/>
            </w:pPr>
            <w:r>
              <w:rPr/>
              <w:t> </w:t>
            </w:r>
          </w:p>
        </w:tc>
        <w:tc>
          <w:tcPr>
            <w:tcW w:w="60" w:type="dxa"/>
            <w:tcBorders>
              <w:bottom w:val="single" w:sz="6" w:space="0" w:color="FFFFFF"/>
            </w:tcBorders>
            <w:shd w:fill="1A6DBB" w:val="clear"/>
            <w:tcMar>
              <w:bottom w:w="28" w:type="dxa"/>
            </w:tcMar>
            <w:vAlign w:val="center"/>
          </w:tcPr>
          <w:p>
            <w:pPr>
              <w:pStyle w:val="TableContents"/>
              <w:spacing w:before="0" w:after="283"/>
              <w:rPr/>
            </w:pPr>
            <w:r>
              <w:rPr/>
              <w:t> </w:t>
            </w:r>
          </w:p>
        </w:tc>
        <w:tc>
          <w:tcPr>
            <w:tcW w:w="120" w:type="dxa"/>
            <w:tcBorders>
              <w:left w:val="single" w:sz="6" w:space="0" w:color="FFFFFF"/>
              <w:bottom w:val="single" w:sz="6" w:space="0" w:color="FFFFFF"/>
            </w:tcBorders>
            <w:shd w:fill="1A6DBB" w:val="clear"/>
            <w:tcMar>
              <w:left w:w="28" w:type="dxa"/>
              <w:bottom w:w="28" w:type="dxa"/>
            </w:tcMar>
            <w:vAlign w:val="center"/>
          </w:tcPr>
          <w:p>
            <w:pPr>
              <w:pStyle w:val="TableContents"/>
              <w:spacing w:before="0" w:after="283"/>
              <w:rPr/>
            </w:pPr>
            <w:r>
              <w:rPr/>
              <w:t>  </w:t>
            </w:r>
          </w:p>
        </w:tc>
        <w:tc>
          <w:tcPr>
            <w:tcW w:w="470" w:type="dxa"/>
            <w:gridSpan w:val="2"/>
            <w:tcBorders>
              <w:bottom w:val="single" w:sz="6" w:space="0" w:color="FFFFFF"/>
            </w:tcBorders>
            <w:shd w:fill="1A6DBB" w:val="clear"/>
            <w:tcMar>
              <w:bottom w:w="28" w:type="dxa"/>
            </w:tcMar>
            <w:vAlign w:val="center"/>
          </w:tcPr>
          <w:p>
            <w:pPr>
              <w:pStyle w:val="TableContents"/>
              <w:spacing w:before="0" w:after="0"/>
              <w:jc w:val="center"/>
              <w:rPr>
                <w:color w:val="FFFFFF"/>
              </w:rPr>
            </w:pPr>
            <w:r>
              <w:rPr>
                <w:color w:val="FFFFFF"/>
              </w:rPr>
              <w:drawing>
                <wp:inline distT="0" distB="0" distL="0" distR="0">
                  <wp:extent cx="114300" cy="790575"/>
                  <wp:effectExtent l="0" t="0" r="0" b="0"/>
                  <wp:docPr id="37"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5" descr=""/>
                          <pic:cNvPicPr>
                            <a:picLocks noChangeAspect="1" noChangeArrowheads="1"/>
                          </pic:cNvPicPr>
                        </pic:nvPicPr>
                        <pic:blipFill>
                          <a:blip r:embed="rId36"/>
                          <a:stretch>
                            <a:fillRect/>
                          </a:stretch>
                        </pic:blipFill>
                        <pic:spPr bwMode="auto">
                          <a:xfrm>
                            <a:off x="0" y="0"/>
                            <a:ext cx="114300" cy="790575"/>
                          </a:xfrm>
                          <a:prstGeom prst="rect">
                            <a:avLst/>
                          </a:prstGeom>
                        </pic:spPr>
                      </pic:pic>
                    </a:graphicData>
                  </a:graphic>
                </wp:inline>
              </w:drawing>
            </w:r>
            <w:r>
              <w:rPr>
                <w:color w:val="FFFFFF"/>
              </w:rPr>
              <w:t xml:space="preserve"> </w:t>
            </w:r>
          </w:p>
          <w:p>
            <w:pPr>
              <w:pStyle w:val="TableContents"/>
              <w:spacing w:before="0" w:after="20"/>
              <w:jc w:val="left"/>
              <w:rPr/>
            </w:pPr>
            <w:r>
              <w:rPr/>
              <w:t> </w:t>
            </w:r>
          </w:p>
        </w:tc>
        <w:tc>
          <w:tcPr>
            <w:tcW w:w="60" w:type="dxa"/>
            <w:tcBorders>
              <w:bottom w:val="single" w:sz="6" w:space="0" w:color="FFFFFF"/>
            </w:tcBorders>
            <w:shd w:fill="1A6DBB" w:val="clear"/>
            <w:tcMar>
              <w:bottom w:w="28" w:type="dxa"/>
            </w:tcMar>
            <w:vAlign w:val="center"/>
          </w:tcPr>
          <w:p>
            <w:pPr>
              <w:pStyle w:val="TableContents"/>
              <w:spacing w:before="0" w:after="283"/>
              <w:rPr/>
            </w:pPr>
            <w:r>
              <w:rPr/>
              <w:t> </w:t>
            </w:r>
          </w:p>
        </w:tc>
        <w:tc>
          <w:tcPr>
            <w:tcW w:w="120" w:type="dxa"/>
            <w:tcBorders>
              <w:left w:val="single" w:sz="6" w:space="0" w:color="FFFFFF"/>
              <w:bottom w:val="single" w:sz="6" w:space="0" w:color="FFFFFF"/>
            </w:tcBorders>
            <w:shd w:fill="1A6DBB" w:val="clear"/>
            <w:tcMar>
              <w:left w:w="28" w:type="dxa"/>
              <w:bottom w:w="28" w:type="dxa"/>
            </w:tcMar>
            <w:vAlign w:val="center"/>
          </w:tcPr>
          <w:p>
            <w:pPr>
              <w:pStyle w:val="TableContents"/>
              <w:spacing w:before="0" w:after="283"/>
              <w:rPr/>
            </w:pPr>
            <w:r>
              <w:rPr/>
              <w:t>  </w:t>
            </w:r>
          </w:p>
        </w:tc>
        <w:tc>
          <w:tcPr>
            <w:tcW w:w="470" w:type="dxa"/>
            <w:gridSpan w:val="2"/>
            <w:tcBorders>
              <w:bottom w:val="single" w:sz="6" w:space="0" w:color="FFFFFF"/>
            </w:tcBorders>
            <w:shd w:fill="1A6DBB" w:val="clear"/>
            <w:tcMar>
              <w:bottom w:w="28" w:type="dxa"/>
            </w:tcMar>
            <w:vAlign w:val="center"/>
          </w:tcPr>
          <w:p>
            <w:pPr>
              <w:pStyle w:val="TableContents"/>
              <w:spacing w:before="0" w:after="0"/>
              <w:jc w:val="center"/>
              <w:rPr>
                <w:color w:val="FFFFFF"/>
              </w:rPr>
            </w:pPr>
            <w:r>
              <w:rPr>
                <w:color w:val="FFFFFF"/>
              </w:rPr>
              <w:drawing>
                <wp:inline distT="0" distB="0" distL="0" distR="0">
                  <wp:extent cx="114300" cy="942975"/>
                  <wp:effectExtent l="0" t="0" r="0" b="0"/>
                  <wp:docPr id="38"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6" descr=""/>
                          <pic:cNvPicPr>
                            <a:picLocks noChangeAspect="1" noChangeArrowheads="1"/>
                          </pic:cNvPicPr>
                        </pic:nvPicPr>
                        <pic:blipFill>
                          <a:blip r:embed="rId37"/>
                          <a:stretch>
                            <a:fillRect/>
                          </a:stretch>
                        </pic:blipFill>
                        <pic:spPr bwMode="auto">
                          <a:xfrm>
                            <a:off x="0" y="0"/>
                            <a:ext cx="114300" cy="942975"/>
                          </a:xfrm>
                          <a:prstGeom prst="rect">
                            <a:avLst/>
                          </a:prstGeom>
                        </pic:spPr>
                      </pic:pic>
                    </a:graphicData>
                  </a:graphic>
                </wp:inline>
              </w:drawing>
            </w:r>
            <w:r>
              <w:rPr>
                <w:color w:val="FFFFFF"/>
              </w:rPr>
              <w:t xml:space="preserve"> </w:t>
            </w:r>
          </w:p>
          <w:p>
            <w:pPr>
              <w:pStyle w:val="TableContents"/>
              <w:spacing w:before="0" w:after="20"/>
              <w:jc w:val="left"/>
              <w:rPr/>
            </w:pPr>
            <w:r>
              <w:rPr/>
              <w:t> </w:t>
            </w:r>
          </w:p>
        </w:tc>
        <w:tc>
          <w:tcPr>
            <w:tcW w:w="60" w:type="dxa"/>
            <w:tcBorders>
              <w:bottom w:val="single" w:sz="6" w:space="0" w:color="FFFFFF"/>
            </w:tcBorders>
            <w:shd w:fill="1A6DBB" w:val="clear"/>
            <w:tcMar>
              <w:bottom w:w="28" w:type="dxa"/>
            </w:tcMar>
            <w:vAlign w:val="center"/>
          </w:tcPr>
          <w:p>
            <w:pPr>
              <w:pStyle w:val="TableContents"/>
              <w:spacing w:before="0" w:after="283"/>
              <w:rPr/>
            </w:pPr>
            <w:r>
              <w:rPr/>
              <w:t> </w:t>
            </w:r>
          </w:p>
        </w:tc>
        <w:tc>
          <w:tcPr>
            <w:tcW w:w="120" w:type="dxa"/>
            <w:tcBorders>
              <w:left w:val="single" w:sz="6" w:space="0" w:color="FFFFFF"/>
              <w:bottom w:val="single" w:sz="6" w:space="0" w:color="FFFFFF"/>
            </w:tcBorders>
            <w:shd w:fill="1A6DBB" w:val="clear"/>
            <w:tcMar>
              <w:left w:w="28" w:type="dxa"/>
              <w:bottom w:w="28" w:type="dxa"/>
            </w:tcMar>
            <w:vAlign w:val="center"/>
          </w:tcPr>
          <w:p>
            <w:pPr>
              <w:pStyle w:val="TableContents"/>
              <w:spacing w:before="0" w:after="283"/>
              <w:rPr/>
            </w:pPr>
            <w:r>
              <w:rPr/>
              <w:t>  </w:t>
            </w:r>
          </w:p>
        </w:tc>
        <w:tc>
          <w:tcPr>
            <w:tcW w:w="470" w:type="dxa"/>
            <w:gridSpan w:val="2"/>
            <w:tcBorders>
              <w:bottom w:val="single" w:sz="6" w:space="0" w:color="FFFFFF"/>
            </w:tcBorders>
            <w:shd w:fill="1A6DBB" w:val="clear"/>
            <w:tcMar>
              <w:bottom w:w="28" w:type="dxa"/>
            </w:tcMar>
            <w:vAlign w:val="center"/>
          </w:tcPr>
          <w:p>
            <w:pPr>
              <w:pStyle w:val="TableContents"/>
              <w:spacing w:before="0" w:after="0"/>
              <w:jc w:val="center"/>
              <w:rPr>
                <w:color w:val="FFFFFF"/>
              </w:rPr>
            </w:pPr>
            <w:r>
              <w:rPr>
                <w:color w:val="FFFFFF"/>
              </w:rPr>
              <w:drawing>
                <wp:inline distT="0" distB="0" distL="0" distR="0">
                  <wp:extent cx="114300" cy="819150"/>
                  <wp:effectExtent l="0" t="0" r="0" b="0"/>
                  <wp:docPr id="39"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7" descr=""/>
                          <pic:cNvPicPr>
                            <a:picLocks noChangeAspect="1" noChangeArrowheads="1"/>
                          </pic:cNvPicPr>
                        </pic:nvPicPr>
                        <pic:blipFill>
                          <a:blip r:embed="rId38"/>
                          <a:stretch>
                            <a:fillRect/>
                          </a:stretch>
                        </pic:blipFill>
                        <pic:spPr bwMode="auto">
                          <a:xfrm>
                            <a:off x="0" y="0"/>
                            <a:ext cx="114300" cy="819150"/>
                          </a:xfrm>
                          <a:prstGeom prst="rect">
                            <a:avLst/>
                          </a:prstGeom>
                        </pic:spPr>
                      </pic:pic>
                    </a:graphicData>
                  </a:graphic>
                </wp:inline>
              </w:drawing>
            </w:r>
            <w:r>
              <w:rPr>
                <w:color w:val="FFFFFF"/>
              </w:rPr>
              <w:t xml:space="preserve"> </w:t>
            </w:r>
          </w:p>
          <w:p>
            <w:pPr>
              <w:pStyle w:val="TableContents"/>
              <w:spacing w:before="0" w:after="20"/>
              <w:jc w:val="left"/>
              <w:rPr/>
            </w:pPr>
            <w:r>
              <w:rPr/>
              <w:t> </w:t>
            </w:r>
          </w:p>
        </w:tc>
        <w:tc>
          <w:tcPr>
            <w:tcW w:w="60" w:type="dxa"/>
            <w:tcBorders>
              <w:bottom w:val="single" w:sz="6" w:space="0" w:color="FFFFFF"/>
            </w:tcBorders>
            <w:shd w:fill="1A6DBB" w:val="clear"/>
            <w:tcMar>
              <w:bottom w:w="28" w:type="dxa"/>
            </w:tcMar>
            <w:vAlign w:val="center"/>
          </w:tcPr>
          <w:p>
            <w:pPr>
              <w:pStyle w:val="TableContents"/>
              <w:spacing w:before="0" w:after="283"/>
              <w:rPr/>
            </w:pPr>
            <w:r>
              <w:rPr/>
              <w:t> </w:t>
            </w:r>
          </w:p>
        </w:tc>
        <w:tc>
          <w:tcPr>
            <w:tcW w:w="120" w:type="dxa"/>
            <w:tcBorders>
              <w:left w:val="single" w:sz="6" w:space="0" w:color="FFFFFF"/>
              <w:bottom w:val="single" w:sz="6" w:space="0" w:color="FFFFFF"/>
            </w:tcBorders>
            <w:shd w:fill="1A6DBB" w:val="clear"/>
            <w:tcMar>
              <w:left w:w="28" w:type="dxa"/>
              <w:bottom w:w="28" w:type="dxa"/>
            </w:tcMar>
            <w:vAlign w:val="center"/>
          </w:tcPr>
          <w:p>
            <w:pPr>
              <w:pStyle w:val="TableContents"/>
              <w:spacing w:before="0" w:after="283"/>
              <w:rPr/>
            </w:pPr>
            <w:r>
              <w:rPr/>
              <w:t>  </w:t>
            </w:r>
          </w:p>
        </w:tc>
        <w:tc>
          <w:tcPr>
            <w:tcW w:w="470" w:type="dxa"/>
            <w:gridSpan w:val="2"/>
            <w:tcBorders>
              <w:bottom w:val="single" w:sz="6" w:space="0" w:color="FFFFFF"/>
            </w:tcBorders>
            <w:shd w:fill="1A6DBB" w:val="clear"/>
            <w:tcMar>
              <w:bottom w:w="28" w:type="dxa"/>
            </w:tcMar>
            <w:vAlign w:val="center"/>
          </w:tcPr>
          <w:p>
            <w:pPr>
              <w:pStyle w:val="TableContents"/>
              <w:spacing w:before="0" w:after="0"/>
              <w:jc w:val="center"/>
              <w:rPr>
                <w:color w:val="FFFFFF"/>
              </w:rPr>
            </w:pPr>
            <w:r>
              <w:rPr>
                <w:color w:val="FFFFFF"/>
              </w:rPr>
              <w:drawing>
                <wp:inline distT="0" distB="0" distL="0" distR="0">
                  <wp:extent cx="114300" cy="1057275"/>
                  <wp:effectExtent l="0" t="0" r="0" b="0"/>
                  <wp:docPr id="40"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8" descr=""/>
                          <pic:cNvPicPr>
                            <a:picLocks noChangeAspect="1" noChangeArrowheads="1"/>
                          </pic:cNvPicPr>
                        </pic:nvPicPr>
                        <pic:blipFill>
                          <a:blip r:embed="rId39"/>
                          <a:stretch>
                            <a:fillRect/>
                          </a:stretch>
                        </pic:blipFill>
                        <pic:spPr bwMode="auto">
                          <a:xfrm>
                            <a:off x="0" y="0"/>
                            <a:ext cx="114300" cy="1057275"/>
                          </a:xfrm>
                          <a:prstGeom prst="rect">
                            <a:avLst/>
                          </a:prstGeom>
                        </pic:spPr>
                      </pic:pic>
                    </a:graphicData>
                  </a:graphic>
                </wp:inline>
              </w:drawing>
            </w:r>
            <w:r>
              <w:rPr>
                <w:color w:val="FFFFFF"/>
              </w:rPr>
              <w:t xml:space="preserve"> </w:t>
            </w:r>
          </w:p>
          <w:p>
            <w:pPr>
              <w:pStyle w:val="TableContents"/>
              <w:spacing w:before="0" w:after="20"/>
              <w:jc w:val="left"/>
              <w:rPr/>
            </w:pPr>
            <w:r>
              <w:rPr/>
              <w:t> </w:t>
            </w:r>
          </w:p>
        </w:tc>
        <w:tc>
          <w:tcPr>
            <w:tcW w:w="60" w:type="dxa"/>
            <w:tcBorders>
              <w:bottom w:val="single" w:sz="6" w:space="0" w:color="FFFFFF"/>
            </w:tcBorders>
            <w:shd w:fill="1A6DBB" w:val="clear"/>
            <w:tcMar>
              <w:bottom w:w="28" w:type="dxa"/>
            </w:tcMar>
            <w:vAlign w:val="center"/>
          </w:tcPr>
          <w:p>
            <w:pPr>
              <w:pStyle w:val="TableContents"/>
              <w:spacing w:before="0" w:after="283"/>
              <w:rPr/>
            </w:pPr>
            <w:r>
              <w:rPr/>
              <w:t> </w:t>
            </w:r>
          </w:p>
        </w:tc>
        <w:tc>
          <w:tcPr>
            <w:tcW w:w="120" w:type="dxa"/>
            <w:tcBorders>
              <w:left w:val="single" w:sz="6" w:space="0" w:color="FFFFFF"/>
              <w:bottom w:val="single" w:sz="6" w:space="0" w:color="FFFFFF"/>
            </w:tcBorders>
            <w:shd w:fill="1A6DBB" w:val="clear"/>
            <w:tcMar>
              <w:left w:w="28" w:type="dxa"/>
              <w:bottom w:w="28" w:type="dxa"/>
            </w:tcMar>
            <w:vAlign w:val="center"/>
          </w:tcPr>
          <w:p>
            <w:pPr>
              <w:pStyle w:val="TableContents"/>
              <w:spacing w:before="0" w:after="283"/>
              <w:rPr/>
            </w:pPr>
            <w:r>
              <w:rPr/>
              <w:t>  </w:t>
            </w:r>
          </w:p>
        </w:tc>
        <w:tc>
          <w:tcPr>
            <w:tcW w:w="470" w:type="dxa"/>
            <w:gridSpan w:val="2"/>
            <w:tcBorders>
              <w:bottom w:val="single" w:sz="6" w:space="0" w:color="FFFFFF"/>
            </w:tcBorders>
            <w:shd w:fill="1A6DBB" w:val="clear"/>
            <w:tcMar>
              <w:bottom w:w="28" w:type="dxa"/>
            </w:tcMar>
            <w:vAlign w:val="center"/>
          </w:tcPr>
          <w:p>
            <w:pPr>
              <w:pStyle w:val="TableContents"/>
              <w:spacing w:before="0" w:after="0"/>
              <w:jc w:val="center"/>
              <w:rPr>
                <w:color w:val="FFFFFF"/>
              </w:rPr>
            </w:pPr>
            <w:r>
              <w:rPr>
                <w:color w:val="FFFFFF"/>
              </w:rPr>
              <w:drawing>
                <wp:inline distT="0" distB="0" distL="0" distR="0">
                  <wp:extent cx="114300" cy="952500"/>
                  <wp:effectExtent l="0" t="0" r="0" b="0"/>
                  <wp:docPr id="41"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9" descr=""/>
                          <pic:cNvPicPr>
                            <a:picLocks noChangeAspect="1" noChangeArrowheads="1"/>
                          </pic:cNvPicPr>
                        </pic:nvPicPr>
                        <pic:blipFill>
                          <a:blip r:embed="rId40"/>
                          <a:stretch>
                            <a:fillRect/>
                          </a:stretch>
                        </pic:blipFill>
                        <pic:spPr bwMode="auto">
                          <a:xfrm>
                            <a:off x="0" y="0"/>
                            <a:ext cx="114300" cy="952500"/>
                          </a:xfrm>
                          <a:prstGeom prst="rect">
                            <a:avLst/>
                          </a:prstGeom>
                        </pic:spPr>
                      </pic:pic>
                    </a:graphicData>
                  </a:graphic>
                </wp:inline>
              </w:drawing>
            </w:r>
            <w:r>
              <w:rPr>
                <w:color w:val="FFFFFF"/>
              </w:rPr>
              <w:t xml:space="preserve"> </w:t>
            </w:r>
          </w:p>
          <w:p>
            <w:pPr>
              <w:pStyle w:val="TableContents"/>
              <w:spacing w:before="0" w:after="20"/>
              <w:jc w:val="left"/>
              <w:rPr/>
            </w:pPr>
            <w:r>
              <w:rPr/>
              <w:t> </w:t>
            </w:r>
          </w:p>
        </w:tc>
        <w:tc>
          <w:tcPr>
            <w:tcW w:w="60" w:type="dxa"/>
            <w:tcBorders>
              <w:bottom w:val="single" w:sz="6" w:space="0" w:color="FFFFFF"/>
            </w:tcBorders>
            <w:shd w:fill="1A6DBB" w:val="clear"/>
            <w:tcMar>
              <w:bottom w:w="28" w:type="dxa"/>
            </w:tcMar>
            <w:vAlign w:val="center"/>
          </w:tcPr>
          <w:p>
            <w:pPr>
              <w:pStyle w:val="TableContents"/>
              <w:spacing w:before="0" w:after="283"/>
              <w:rPr/>
            </w:pPr>
            <w:r>
              <w:rPr/>
              <w:t> </w:t>
            </w:r>
          </w:p>
        </w:tc>
        <w:tc>
          <w:tcPr>
            <w:tcW w:w="120" w:type="dxa"/>
            <w:tcBorders>
              <w:left w:val="single" w:sz="6" w:space="0" w:color="FFFFFF"/>
              <w:bottom w:val="single" w:sz="6" w:space="0" w:color="FFFFFF"/>
            </w:tcBorders>
            <w:shd w:fill="1A6DBB" w:val="clear"/>
            <w:tcMar>
              <w:left w:w="28" w:type="dxa"/>
              <w:bottom w:w="28" w:type="dxa"/>
            </w:tcMar>
            <w:vAlign w:val="center"/>
          </w:tcPr>
          <w:p>
            <w:pPr>
              <w:pStyle w:val="TableContents"/>
              <w:spacing w:before="0" w:after="283"/>
              <w:rPr/>
            </w:pPr>
            <w:r>
              <w:rPr/>
              <w:t>  </w:t>
            </w:r>
          </w:p>
        </w:tc>
        <w:tc>
          <w:tcPr>
            <w:tcW w:w="470" w:type="dxa"/>
            <w:gridSpan w:val="2"/>
            <w:tcBorders>
              <w:bottom w:val="single" w:sz="6" w:space="0" w:color="FFFFFF"/>
            </w:tcBorders>
            <w:shd w:fill="1A6DBB" w:val="clear"/>
            <w:tcMar>
              <w:bottom w:w="28" w:type="dxa"/>
            </w:tcMar>
            <w:vAlign w:val="center"/>
          </w:tcPr>
          <w:p>
            <w:pPr>
              <w:pStyle w:val="TableContents"/>
              <w:spacing w:before="0" w:after="0"/>
              <w:rPr/>
            </w:pPr>
            <w:r>
              <w:rPr/>
              <w:t> </w:t>
            </w:r>
          </w:p>
          <w:p>
            <w:pPr>
              <w:pStyle w:val="TableContents"/>
              <w:spacing w:before="0" w:after="0"/>
              <w:jc w:val="center"/>
              <w:rPr>
                <w:color w:val="FFFFFF"/>
              </w:rPr>
            </w:pPr>
            <w:r>
              <w:rPr>
                <w:color w:val="FFFFFF"/>
              </w:rPr>
              <w:drawing>
                <wp:inline distT="0" distB="0" distL="0" distR="0">
                  <wp:extent cx="114300" cy="1295400"/>
                  <wp:effectExtent l="0" t="0" r="0" b="0"/>
                  <wp:docPr id="42"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0" descr=""/>
                          <pic:cNvPicPr>
                            <a:picLocks noChangeAspect="1" noChangeArrowheads="1"/>
                          </pic:cNvPicPr>
                        </pic:nvPicPr>
                        <pic:blipFill>
                          <a:blip r:embed="rId41"/>
                          <a:stretch>
                            <a:fillRect/>
                          </a:stretch>
                        </pic:blipFill>
                        <pic:spPr bwMode="auto">
                          <a:xfrm>
                            <a:off x="0" y="0"/>
                            <a:ext cx="114300" cy="1295400"/>
                          </a:xfrm>
                          <a:prstGeom prst="rect">
                            <a:avLst/>
                          </a:prstGeom>
                        </pic:spPr>
                      </pic:pic>
                    </a:graphicData>
                  </a:graphic>
                </wp:inline>
              </w:drawing>
            </w:r>
            <w:r>
              <w:rPr>
                <w:color w:val="FFFFFF"/>
              </w:rPr>
              <w:t xml:space="preserve"> </w:t>
            </w:r>
          </w:p>
          <w:p>
            <w:pPr>
              <w:pStyle w:val="TableContents"/>
              <w:spacing w:before="0" w:after="20"/>
              <w:jc w:val="left"/>
              <w:rPr/>
            </w:pPr>
            <w:r>
              <w:rPr/>
              <w:t> </w:t>
            </w:r>
          </w:p>
        </w:tc>
        <w:tc>
          <w:tcPr>
            <w:tcW w:w="75" w:type="dxa"/>
            <w:tcBorders>
              <w:bottom w:val="single" w:sz="6" w:space="0" w:color="FFFFFF"/>
            </w:tcBorders>
            <w:shd w:fill="1A6DBB" w:val="clear"/>
            <w:tcMar>
              <w:bottom w:w="28" w:type="dxa"/>
            </w:tcMar>
            <w:vAlign w:val="center"/>
          </w:tcPr>
          <w:p>
            <w:pPr>
              <w:pStyle w:val="TableContents"/>
              <w:spacing w:before="0" w:after="283"/>
              <w:rPr/>
            </w:pPr>
            <w:r>
              <w:rPr/>
              <w:t> </w:t>
            </w:r>
          </w:p>
        </w:tc>
      </w:tr>
      <w:tr>
        <w:trPr/>
        <w:tc>
          <w:tcPr>
            <w:tcW w:w="10875" w:type="dxa"/>
            <w:gridSpan w:val="45"/>
            <w:tcBorders/>
            <w:shd w:fill="1A6DBB" w:val="clear"/>
            <w:vAlign w:val="center"/>
          </w:tcPr>
          <w:p>
            <w:pPr>
              <w:pStyle w:val="TableContents"/>
              <w:spacing w:before="0" w:after="283"/>
              <w:rPr>
                <w:sz w:val="4"/>
                <w:szCs w:val="4"/>
              </w:rPr>
            </w:pPr>
            <w:r>
              <w:rPr>
                <w:sz w:val="4"/>
                <w:szCs w:val="4"/>
              </w:rPr>
            </w:r>
          </w:p>
        </w:tc>
      </w:tr>
      <w:tr>
        <w:trPr/>
        <w:tc>
          <w:tcPr>
            <w:tcW w:w="10800" w:type="dxa"/>
            <w:gridSpan w:val="44"/>
            <w:tcBorders>
              <w:bottom w:val="single" w:sz="6" w:space="0" w:color="1A6DBB"/>
            </w:tcBorders>
            <w:shd w:fill="1A6DBB" w:val="clear"/>
            <w:tcMar>
              <w:bottom w:w="40" w:type="dxa"/>
            </w:tcMar>
            <w:vAlign w:val="center"/>
          </w:tcPr>
          <w:p>
            <w:pPr>
              <w:pStyle w:val="TableContents"/>
              <w:spacing w:before="0" w:after="283"/>
              <w:jc w:val="center"/>
              <w:rPr>
                <w:b/>
                <w:color w:val="FFFFFF"/>
              </w:rPr>
            </w:pPr>
            <w:r>
              <w:rPr>
                <w:b/>
                <w:color w:val="FFFFFF"/>
              </w:rPr>
              <w:t>Part 1: Gender Identity</w:t>
            </w:r>
          </w:p>
        </w:tc>
        <w:tc>
          <w:tcPr>
            <w:tcW w:w="75" w:type="dxa"/>
            <w:tcBorders>
              <w:bottom w:val="single" w:sz="6" w:space="0" w:color="1A6DBB"/>
            </w:tcBorders>
            <w:shd w:fill="1A6DBB" w:val="clear"/>
            <w:tcMar>
              <w:bottom w:w="40" w:type="dxa"/>
            </w:tcMar>
            <w:vAlign w:val="center"/>
          </w:tcPr>
          <w:p>
            <w:pPr>
              <w:pStyle w:val="TableContents"/>
              <w:spacing w:before="0" w:after="0"/>
              <w:rPr>
                <w:color w:val="FFFFFF"/>
              </w:rPr>
            </w:pPr>
            <w:r>
              <w:rPr>
                <w:color w:val="FFFFFF"/>
              </w:rPr>
              <w:t> </w:t>
            </w:r>
          </w:p>
        </w:tc>
      </w:tr>
      <w:tr>
        <w:trPr/>
        <w:tc>
          <w:tcPr>
            <w:tcW w:w="3710" w:type="dxa"/>
            <w:tcBorders/>
            <w:shd w:fill="E8F0F8" w:val="clear"/>
            <w:vAlign w:val="center"/>
          </w:tcPr>
          <w:p>
            <w:pPr>
              <w:pStyle w:val="TableContents"/>
              <w:spacing w:before="0" w:after="283"/>
              <w:rPr>
                <w:sz w:val="4"/>
                <w:szCs w:val="4"/>
              </w:rPr>
            </w:pPr>
            <w:r>
              <w:rPr>
                <w:sz w:val="4"/>
                <w:szCs w:val="4"/>
              </w:rPr>
            </w:r>
          </w:p>
        </w:tc>
        <w:tc>
          <w:tcPr>
            <w:tcW w:w="650" w:type="dxa"/>
            <w:gridSpan w:val="4"/>
            <w:tcBorders>
              <w:left w:val="single" w:sz="6" w:space="0" w:color="FFFFFF"/>
            </w:tcBorders>
            <w:shd w:fill="E8F0F8" w:val="clear"/>
            <w:tcMar>
              <w:left w:w="28" w:type="dxa"/>
            </w:tcMar>
            <w:vAlign w:val="center"/>
          </w:tcPr>
          <w:p>
            <w:pPr>
              <w:pStyle w:val="TableContents"/>
              <w:spacing w:before="0" w:after="283"/>
              <w:rPr/>
            </w:pPr>
            <w:r>
              <w:rPr/>
              <w:t> </w:t>
            </w:r>
          </w:p>
        </w:tc>
        <w:tc>
          <w:tcPr>
            <w:tcW w:w="650" w:type="dxa"/>
            <w:gridSpan w:val="4"/>
            <w:tcBorders/>
            <w:shd w:fill="E8F0F8" w:val="clear"/>
            <w:vAlign w:val="center"/>
          </w:tcPr>
          <w:p>
            <w:pPr>
              <w:pStyle w:val="TableContents"/>
              <w:spacing w:before="0" w:after="283"/>
              <w:rPr>
                <w:sz w:val="4"/>
                <w:szCs w:val="4"/>
              </w:rPr>
            </w:pPr>
            <w:r>
              <w:rPr>
                <w:sz w:val="4"/>
                <w:szCs w:val="4"/>
              </w:rPr>
            </w:r>
          </w:p>
        </w:tc>
        <w:tc>
          <w:tcPr>
            <w:tcW w:w="650" w:type="dxa"/>
            <w:gridSpan w:val="4"/>
            <w:tcBorders/>
            <w:shd w:fill="E8F0F8" w:val="clear"/>
            <w:vAlign w:val="center"/>
          </w:tcPr>
          <w:p>
            <w:pPr>
              <w:pStyle w:val="TableContents"/>
              <w:spacing w:before="0" w:after="283"/>
              <w:rPr>
                <w:sz w:val="4"/>
                <w:szCs w:val="4"/>
              </w:rPr>
            </w:pPr>
            <w:r>
              <w:rPr>
                <w:sz w:val="4"/>
                <w:szCs w:val="4"/>
              </w:rPr>
            </w:r>
          </w:p>
        </w:tc>
        <w:tc>
          <w:tcPr>
            <w:tcW w:w="650" w:type="dxa"/>
            <w:gridSpan w:val="4"/>
            <w:tcBorders/>
            <w:shd w:fill="E8F0F8" w:val="clear"/>
            <w:vAlign w:val="center"/>
          </w:tcPr>
          <w:p>
            <w:pPr>
              <w:pStyle w:val="TableContents"/>
              <w:spacing w:before="0" w:after="283"/>
              <w:rPr>
                <w:sz w:val="4"/>
                <w:szCs w:val="4"/>
              </w:rPr>
            </w:pPr>
            <w:r>
              <w:rPr>
                <w:sz w:val="4"/>
                <w:szCs w:val="4"/>
              </w:rPr>
            </w:r>
          </w:p>
        </w:tc>
        <w:tc>
          <w:tcPr>
            <w:tcW w:w="650" w:type="dxa"/>
            <w:gridSpan w:val="4"/>
            <w:tcBorders/>
            <w:shd w:fill="E8F0F8" w:val="clear"/>
            <w:vAlign w:val="center"/>
          </w:tcPr>
          <w:p>
            <w:pPr>
              <w:pStyle w:val="TableContents"/>
              <w:spacing w:before="0" w:after="283"/>
              <w:rPr>
                <w:sz w:val="4"/>
                <w:szCs w:val="4"/>
              </w:rPr>
            </w:pPr>
            <w:r>
              <w:rPr>
                <w:sz w:val="4"/>
                <w:szCs w:val="4"/>
              </w:rPr>
            </w:r>
          </w:p>
        </w:tc>
        <w:tc>
          <w:tcPr>
            <w:tcW w:w="650" w:type="dxa"/>
            <w:gridSpan w:val="4"/>
            <w:tcBorders/>
            <w:shd w:fill="E8F0F8" w:val="clear"/>
            <w:vAlign w:val="center"/>
          </w:tcPr>
          <w:p>
            <w:pPr>
              <w:pStyle w:val="TableContents"/>
              <w:spacing w:before="0" w:after="283"/>
              <w:rPr>
                <w:sz w:val="4"/>
                <w:szCs w:val="4"/>
              </w:rPr>
            </w:pPr>
            <w:r>
              <w:rPr>
                <w:sz w:val="4"/>
                <w:szCs w:val="4"/>
              </w:rPr>
            </w:r>
          </w:p>
        </w:tc>
        <w:tc>
          <w:tcPr>
            <w:tcW w:w="650" w:type="dxa"/>
            <w:gridSpan w:val="4"/>
            <w:tcBorders/>
            <w:shd w:fill="E8F0F8" w:val="clear"/>
            <w:vAlign w:val="center"/>
          </w:tcPr>
          <w:p>
            <w:pPr>
              <w:pStyle w:val="TableContents"/>
              <w:spacing w:before="0" w:after="283"/>
              <w:rPr>
                <w:sz w:val="4"/>
                <w:szCs w:val="4"/>
              </w:rPr>
            </w:pPr>
            <w:r>
              <w:rPr>
                <w:sz w:val="4"/>
                <w:szCs w:val="4"/>
              </w:rPr>
            </w:r>
          </w:p>
        </w:tc>
        <w:tc>
          <w:tcPr>
            <w:tcW w:w="650" w:type="dxa"/>
            <w:gridSpan w:val="4"/>
            <w:tcBorders/>
            <w:shd w:fill="E8F0F8" w:val="clear"/>
            <w:vAlign w:val="center"/>
          </w:tcPr>
          <w:p>
            <w:pPr>
              <w:pStyle w:val="TableContents"/>
              <w:spacing w:before="0" w:after="283"/>
              <w:rPr>
                <w:sz w:val="4"/>
                <w:szCs w:val="4"/>
              </w:rPr>
            </w:pPr>
            <w:r>
              <w:rPr>
                <w:sz w:val="4"/>
                <w:szCs w:val="4"/>
              </w:rPr>
            </w:r>
          </w:p>
        </w:tc>
        <w:tc>
          <w:tcPr>
            <w:tcW w:w="650" w:type="dxa"/>
            <w:gridSpan w:val="4"/>
            <w:tcBorders/>
            <w:shd w:fill="E8F0F8" w:val="clear"/>
            <w:vAlign w:val="center"/>
          </w:tcPr>
          <w:p>
            <w:pPr>
              <w:pStyle w:val="TableContents"/>
              <w:spacing w:before="0" w:after="283"/>
              <w:rPr>
                <w:sz w:val="4"/>
                <w:szCs w:val="4"/>
              </w:rPr>
            </w:pPr>
            <w:r>
              <w:rPr>
                <w:sz w:val="4"/>
                <w:szCs w:val="4"/>
              </w:rPr>
            </w:r>
          </w:p>
        </w:tc>
        <w:tc>
          <w:tcPr>
            <w:tcW w:w="650" w:type="dxa"/>
            <w:gridSpan w:val="4"/>
            <w:tcBorders/>
            <w:shd w:fill="E8F0F8" w:val="clear"/>
            <w:vAlign w:val="center"/>
          </w:tcPr>
          <w:p>
            <w:pPr>
              <w:pStyle w:val="TableContents"/>
              <w:spacing w:before="0" w:after="283"/>
              <w:rPr>
                <w:sz w:val="4"/>
                <w:szCs w:val="4"/>
              </w:rPr>
            </w:pPr>
            <w:r>
              <w:rPr>
                <w:sz w:val="4"/>
                <w:szCs w:val="4"/>
              </w:rPr>
            </w:r>
          </w:p>
        </w:tc>
        <w:tc>
          <w:tcPr>
            <w:tcW w:w="665" w:type="dxa"/>
            <w:gridSpan w:val="4"/>
            <w:tcBorders/>
            <w:shd w:fill="E8F0F8" w:val="clear"/>
            <w:vAlign w:val="center"/>
          </w:tcPr>
          <w:p>
            <w:pPr>
              <w:pStyle w:val="TableContents"/>
              <w:spacing w:before="0" w:after="283"/>
              <w:rPr>
                <w:sz w:val="4"/>
                <w:szCs w:val="4"/>
              </w:rPr>
            </w:pPr>
            <w:r>
              <w:rPr>
                <w:sz w:val="4"/>
                <w:szCs w:val="4"/>
              </w:rPr>
            </w:r>
          </w:p>
        </w:tc>
      </w:tr>
      <w:tr>
        <w:trPr/>
        <w:tc>
          <w:tcPr>
            <w:tcW w:w="3710" w:type="dxa"/>
            <w:tcBorders/>
            <w:shd w:fill="E8F0F8" w:val="clear"/>
            <w:vAlign w:val="center"/>
          </w:tcPr>
          <w:p>
            <w:pPr>
              <w:pStyle w:val="TableContents"/>
              <w:spacing w:before="0" w:after="0"/>
              <w:rPr/>
            </w:pPr>
            <w:r>
              <w:rPr/>
              <w:t> </w:t>
            </w:r>
          </w:p>
          <w:p>
            <w:pPr>
              <w:pStyle w:val="TableContents"/>
              <w:spacing w:before="0" w:after="0"/>
              <w:rPr/>
            </w:pPr>
            <w:r>
              <w:rPr/>
              <w:t> </w:t>
            </w:r>
          </w:p>
          <w:p>
            <w:pPr>
              <w:pStyle w:val="TableContents"/>
              <w:spacing w:before="0" w:after="20"/>
              <w:rPr/>
            </w:pPr>
            <w:r>
              <w:rPr/>
              <w:t>  </w:t>
            </w:r>
            <w:r>
              <w:rPr>
                <w:rFonts w:ascii="ARIAL" w:hAnsi="ARIAL"/>
                <w:sz w:val="16"/>
              </w:rPr>
              <w:t>Female</w:t>
            </w:r>
          </w:p>
        </w:tc>
        <w:tc>
          <w:tcPr>
            <w:tcW w:w="120" w:type="dxa"/>
            <w:tcBorders>
              <w:left w:val="single" w:sz="6" w:space="0" w:color="FFFFFF"/>
            </w:tcBorders>
            <w:shd w:fill="E8F0F8" w:val="clear"/>
            <w:tcMar>
              <w:left w:w="28" w:type="dxa"/>
            </w:tcMar>
            <w:vAlign w:val="center"/>
          </w:tcPr>
          <w:p>
            <w:pPr>
              <w:pStyle w:val="TableContents"/>
              <w:spacing w:before="0" w:after="283"/>
              <w:rPr/>
            </w:pPr>
            <w:r>
              <w:rPr/>
              <w:t>  </w:t>
            </w:r>
          </w:p>
        </w:tc>
        <w:tc>
          <w:tcPr>
            <w:tcW w:w="35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350" w:type="dxa"/>
            <w:tcBorders/>
            <w:shd w:fill="E8F0F8" w:val="clear"/>
            <w:vAlign w:val="center"/>
          </w:tcPr>
          <w:p>
            <w:pPr>
              <w:pStyle w:val="TableContents"/>
              <w:spacing w:before="0" w:after="283"/>
              <w:rPr/>
            </w:pPr>
            <w:r>
              <w:rPr/>
              <w:t>  ✓</w:t>
            </w:r>
          </w:p>
        </w:tc>
        <w:tc>
          <w:tcPr>
            <w:tcW w:w="120" w:type="dxa"/>
            <w:tcBorders/>
            <w:shd w:fill="E8F0F8" w:val="clear"/>
            <w:vAlign w:val="center"/>
          </w:tcPr>
          <w:p>
            <w:pPr>
              <w:pStyle w:val="TableContents"/>
              <w:spacing w:before="0" w:after="283"/>
              <w:jc w:val="right"/>
              <w:rPr/>
            </w:pPr>
            <w:r>
              <w:rPr/>
              <w:t>  </w:t>
            </w:r>
          </w:p>
        </w:tc>
        <w:tc>
          <w:tcPr>
            <w:tcW w:w="60" w:type="dxa"/>
            <w:tcBorders/>
            <w:shd w:fill="E8F0F8" w:val="clear"/>
            <w:vAlign w:val="center"/>
          </w:tcPr>
          <w:p>
            <w:pPr>
              <w:pStyle w:val="TableContents"/>
              <w:spacing w:before="0" w:after="283"/>
              <w:rPr/>
            </w:pPr>
            <w:r>
              <w:rPr/>
              <w:t> </w:t>
            </w:r>
          </w:p>
        </w:tc>
        <w:tc>
          <w:tcPr>
            <w:tcW w:w="120" w:type="dxa"/>
            <w:tcBorders/>
            <w:shd w:fill="E8F0F8" w:val="clear"/>
            <w:vAlign w:val="center"/>
          </w:tcPr>
          <w:p>
            <w:pPr>
              <w:pStyle w:val="TableContents"/>
              <w:spacing w:before="0" w:after="283"/>
              <w:rPr/>
            </w:pPr>
            <w:r>
              <w:rPr/>
              <w:t>  </w:t>
            </w:r>
          </w:p>
        </w:tc>
        <w:tc>
          <w:tcPr>
            <w:tcW w:w="350" w:type="dxa"/>
            <w:tcBorders/>
            <w:shd w:fill="E8F0F8" w:val="clear"/>
            <w:vAlign w:val="center"/>
          </w:tcPr>
          <w:p>
            <w:pPr>
              <w:pStyle w:val="TableContents"/>
              <w:spacing w:before="0" w:after="283"/>
              <w:rPr/>
            </w:pPr>
            <w:r>
              <w:rPr/>
              <w:t>  ✓</w:t>
            </w:r>
          </w:p>
        </w:tc>
        <w:tc>
          <w:tcPr>
            <w:tcW w:w="120" w:type="dxa"/>
            <w:tcBorders/>
            <w:shd w:fill="E8F0F8" w:val="clear"/>
            <w:vAlign w:val="center"/>
          </w:tcPr>
          <w:p>
            <w:pPr>
              <w:pStyle w:val="TableContents"/>
              <w:spacing w:before="0" w:after="283"/>
              <w:jc w:val="right"/>
              <w:rPr/>
            </w:pPr>
            <w:r>
              <w:rPr/>
              <w:t>  </w:t>
            </w:r>
          </w:p>
        </w:tc>
        <w:tc>
          <w:tcPr>
            <w:tcW w:w="60" w:type="dxa"/>
            <w:tcBorders/>
            <w:shd w:fill="E8F0F8" w:val="clear"/>
            <w:vAlign w:val="center"/>
          </w:tcPr>
          <w:p>
            <w:pPr>
              <w:pStyle w:val="TableContents"/>
              <w:spacing w:before="0" w:after="283"/>
              <w:rPr/>
            </w:pPr>
            <w:r>
              <w:rPr/>
              <w:t> </w:t>
            </w:r>
          </w:p>
        </w:tc>
        <w:tc>
          <w:tcPr>
            <w:tcW w:w="120" w:type="dxa"/>
            <w:tcBorders/>
            <w:shd w:fill="E8F0F8" w:val="clear"/>
            <w:vAlign w:val="center"/>
          </w:tcPr>
          <w:p>
            <w:pPr>
              <w:pStyle w:val="TableContents"/>
              <w:spacing w:before="0" w:after="283"/>
              <w:rPr/>
            </w:pPr>
            <w:r>
              <w:rPr/>
              <w:t>  </w:t>
            </w:r>
          </w:p>
        </w:tc>
        <w:tc>
          <w:tcPr>
            <w:tcW w:w="35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35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35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35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35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35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35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35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sz w:val="4"/>
                <w:szCs w:val="4"/>
              </w:rPr>
            </w:pPr>
            <w:r>
              <w:rPr>
                <w:sz w:val="4"/>
                <w:szCs w:val="4"/>
              </w:rPr>
            </w:r>
          </w:p>
        </w:tc>
        <w:tc>
          <w:tcPr>
            <w:tcW w:w="75" w:type="dxa"/>
            <w:tcBorders/>
            <w:shd w:fill="E8F0F8" w:val="clear"/>
            <w:vAlign w:val="center"/>
          </w:tcPr>
          <w:p>
            <w:pPr>
              <w:pStyle w:val="TableContents"/>
              <w:spacing w:before="0" w:after="283"/>
              <w:rPr>
                <w:sz w:val="4"/>
                <w:szCs w:val="4"/>
              </w:rPr>
            </w:pPr>
            <w:r>
              <w:rPr>
                <w:sz w:val="4"/>
                <w:szCs w:val="4"/>
              </w:rPr>
            </w:r>
          </w:p>
        </w:tc>
      </w:tr>
      <w:tr>
        <w:trPr/>
        <w:tc>
          <w:tcPr>
            <w:tcW w:w="3710" w:type="dxa"/>
            <w:tcBorders/>
            <w:shd w:fill="BAD3EA" w:val="clear"/>
            <w:vAlign w:val="center"/>
          </w:tcPr>
          <w:p>
            <w:pPr>
              <w:pStyle w:val="TableContents"/>
              <w:spacing w:before="0" w:after="283"/>
              <w:rPr>
                <w:sz w:val="4"/>
                <w:szCs w:val="4"/>
              </w:rPr>
            </w:pPr>
            <w:r>
              <w:rPr>
                <w:sz w:val="4"/>
                <w:szCs w:val="4"/>
              </w:rPr>
            </w:r>
          </w:p>
        </w:tc>
        <w:tc>
          <w:tcPr>
            <w:tcW w:w="650" w:type="dxa"/>
            <w:gridSpan w:val="4"/>
            <w:tcBorders>
              <w:left w:val="single" w:sz="6" w:space="0" w:color="FFFFFF"/>
            </w:tcBorders>
            <w:shd w:fill="BAD3EA" w:val="clear"/>
            <w:tcMar>
              <w:left w:w="28" w:type="dxa"/>
            </w:tcMar>
            <w:vAlign w:val="center"/>
          </w:tcPr>
          <w:p>
            <w:pPr>
              <w:pStyle w:val="TableContents"/>
              <w:spacing w:before="0" w:after="283"/>
              <w:rPr/>
            </w:pPr>
            <w:r>
              <w:rPr/>
              <w:t> </w:t>
            </w:r>
          </w:p>
        </w:tc>
        <w:tc>
          <w:tcPr>
            <w:tcW w:w="650" w:type="dxa"/>
            <w:gridSpan w:val="4"/>
            <w:tcBorders/>
            <w:shd w:fill="BAD3EA" w:val="clear"/>
            <w:vAlign w:val="center"/>
          </w:tcPr>
          <w:p>
            <w:pPr>
              <w:pStyle w:val="TableContents"/>
              <w:spacing w:before="0" w:after="283"/>
              <w:rPr>
                <w:sz w:val="4"/>
                <w:szCs w:val="4"/>
              </w:rPr>
            </w:pPr>
            <w:r>
              <w:rPr>
                <w:sz w:val="4"/>
                <w:szCs w:val="4"/>
              </w:rPr>
            </w:r>
          </w:p>
        </w:tc>
        <w:tc>
          <w:tcPr>
            <w:tcW w:w="650" w:type="dxa"/>
            <w:gridSpan w:val="4"/>
            <w:tcBorders/>
            <w:shd w:fill="BAD3EA" w:val="clear"/>
            <w:vAlign w:val="center"/>
          </w:tcPr>
          <w:p>
            <w:pPr>
              <w:pStyle w:val="TableContents"/>
              <w:spacing w:before="0" w:after="283"/>
              <w:rPr>
                <w:sz w:val="4"/>
                <w:szCs w:val="4"/>
              </w:rPr>
            </w:pPr>
            <w:r>
              <w:rPr>
                <w:sz w:val="4"/>
                <w:szCs w:val="4"/>
              </w:rPr>
            </w:r>
          </w:p>
        </w:tc>
        <w:tc>
          <w:tcPr>
            <w:tcW w:w="650" w:type="dxa"/>
            <w:gridSpan w:val="4"/>
            <w:tcBorders/>
            <w:shd w:fill="BAD3EA" w:val="clear"/>
            <w:vAlign w:val="center"/>
          </w:tcPr>
          <w:p>
            <w:pPr>
              <w:pStyle w:val="TableContents"/>
              <w:spacing w:before="0" w:after="283"/>
              <w:rPr>
                <w:sz w:val="4"/>
                <w:szCs w:val="4"/>
              </w:rPr>
            </w:pPr>
            <w:r>
              <w:rPr>
                <w:sz w:val="4"/>
                <w:szCs w:val="4"/>
              </w:rPr>
            </w:r>
          </w:p>
        </w:tc>
        <w:tc>
          <w:tcPr>
            <w:tcW w:w="650" w:type="dxa"/>
            <w:gridSpan w:val="4"/>
            <w:tcBorders/>
            <w:shd w:fill="BAD3EA" w:val="clear"/>
            <w:vAlign w:val="center"/>
          </w:tcPr>
          <w:p>
            <w:pPr>
              <w:pStyle w:val="TableContents"/>
              <w:spacing w:before="0" w:after="283"/>
              <w:rPr>
                <w:sz w:val="4"/>
                <w:szCs w:val="4"/>
              </w:rPr>
            </w:pPr>
            <w:r>
              <w:rPr>
                <w:sz w:val="4"/>
                <w:szCs w:val="4"/>
              </w:rPr>
            </w:r>
          </w:p>
        </w:tc>
        <w:tc>
          <w:tcPr>
            <w:tcW w:w="650" w:type="dxa"/>
            <w:gridSpan w:val="4"/>
            <w:tcBorders/>
            <w:shd w:fill="BAD3EA" w:val="clear"/>
            <w:vAlign w:val="center"/>
          </w:tcPr>
          <w:p>
            <w:pPr>
              <w:pStyle w:val="TableContents"/>
              <w:spacing w:before="0" w:after="283"/>
              <w:rPr>
                <w:sz w:val="4"/>
                <w:szCs w:val="4"/>
              </w:rPr>
            </w:pPr>
            <w:r>
              <w:rPr>
                <w:sz w:val="4"/>
                <w:szCs w:val="4"/>
              </w:rPr>
            </w:r>
          </w:p>
        </w:tc>
        <w:tc>
          <w:tcPr>
            <w:tcW w:w="650" w:type="dxa"/>
            <w:gridSpan w:val="4"/>
            <w:tcBorders/>
            <w:shd w:fill="BAD3EA" w:val="clear"/>
            <w:vAlign w:val="center"/>
          </w:tcPr>
          <w:p>
            <w:pPr>
              <w:pStyle w:val="TableContents"/>
              <w:spacing w:before="0" w:after="283"/>
              <w:rPr>
                <w:sz w:val="4"/>
                <w:szCs w:val="4"/>
              </w:rPr>
            </w:pPr>
            <w:r>
              <w:rPr>
                <w:sz w:val="4"/>
                <w:szCs w:val="4"/>
              </w:rPr>
            </w:r>
          </w:p>
        </w:tc>
        <w:tc>
          <w:tcPr>
            <w:tcW w:w="650" w:type="dxa"/>
            <w:gridSpan w:val="4"/>
            <w:tcBorders/>
            <w:shd w:fill="BAD3EA" w:val="clear"/>
            <w:vAlign w:val="center"/>
          </w:tcPr>
          <w:p>
            <w:pPr>
              <w:pStyle w:val="TableContents"/>
              <w:spacing w:before="0" w:after="283"/>
              <w:rPr>
                <w:sz w:val="4"/>
                <w:szCs w:val="4"/>
              </w:rPr>
            </w:pPr>
            <w:r>
              <w:rPr>
                <w:sz w:val="4"/>
                <w:szCs w:val="4"/>
              </w:rPr>
            </w:r>
          </w:p>
        </w:tc>
        <w:tc>
          <w:tcPr>
            <w:tcW w:w="650" w:type="dxa"/>
            <w:gridSpan w:val="4"/>
            <w:tcBorders/>
            <w:shd w:fill="BAD3EA" w:val="clear"/>
            <w:vAlign w:val="center"/>
          </w:tcPr>
          <w:p>
            <w:pPr>
              <w:pStyle w:val="TableContents"/>
              <w:spacing w:before="0" w:after="283"/>
              <w:rPr>
                <w:sz w:val="4"/>
                <w:szCs w:val="4"/>
              </w:rPr>
            </w:pPr>
            <w:r>
              <w:rPr>
                <w:sz w:val="4"/>
                <w:szCs w:val="4"/>
              </w:rPr>
            </w:r>
          </w:p>
        </w:tc>
        <w:tc>
          <w:tcPr>
            <w:tcW w:w="650" w:type="dxa"/>
            <w:gridSpan w:val="4"/>
            <w:tcBorders/>
            <w:shd w:fill="BAD3EA" w:val="clear"/>
            <w:vAlign w:val="center"/>
          </w:tcPr>
          <w:p>
            <w:pPr>
              <w:pStyle w:val="TableContents"/>
              <w:spacing w:before="0" w:after="283"/>
              <w:rPr>
                <w:sz w:val="4"/>
                <w:szCs w:val="4"/>
              </w:rPr>
            </w:pPr>
            <w:r>
              <w:rPr>
                <w:sz w:val="4"/>
                <w:szCs w:val="4"/>
              </w:rPr>
            </w:r>
          </w:p>
        </w:tc>
        <w:tc>
          <w:tcPr>
            <w:tcW w:w="665" w:type="dxa"/>
            <w:gridSpan w:val="4"/>
            <w:tcBorders/>
            <w:shd w:fill="BAD3EA" w:val="clear"/>
            <w:vAlign w:val="center"/>
          </w:tcPr>
          <w:p>
            <w:pPr>
              <w:pStyle w:val="TableContents"/>
              <w:spacing w:before="0" w:after="283"/>
              <w:rPr>
                <w:sz w:val="4"/>
                <w:szCs w:val="4"/>
              </w:rPr>
            </w:pPr>
            <w:r>
              <w:rPr>
                <w:sz w:val="4"/>
                <w:szCs w:val="4"/>
              </w:rPr>
            </w:r>
          </w:p>
        </w:tc>
      </w:tr>
      <w:tr>
        <w:trPr/>
        <w:tc>
          <w:tcPr>
            <w:tcW w:w="3710" w:type="dxa"/>
            <w:tcBorders/>
            <w:shd w:fill="BAD3EA" w:val="clear"/>
            <w:vAlign w:val="center"/>
          </w:tcPr>
          <w:p>
            <w:pPr>
              <w:pStyle w:val="TableContents"/>
              <w:spacing w:before="0" w:after="0"/>
              <w:rPr/>
            </w:pPr>
            <w:r>
              <w:rPr/>
              <w:t> </w:t>
            </w:r>
          </w:p>
          <w:p>
            <w:pPr>
              <w:pStyle w:val="TableContents"/>
              <w:spacing w:before="0" w:after="20"/>
              <w:rPr/>
            </w:pPr>
            <w:r>
              <w:rPr/>
              <w:t>  </w:t>
            </w:r>
            <w:r>
              <w:rPr>
                <w:rFonts w:ascii="ARIAL" w:hAnsi="ARIAL"/>
                <w:sz w:val="18"/>
              </w:rPr>
              <w:t>Male</w:t>
            </w:r>
          </w:p>
        </w:tc>
        <w:tc>
          <w:tcPr>
            <w:tcW w:w="120" w:type="dxa"/>
            <w:tcBorders>
              <w:left w:val="single" w:sz="6" w:space="0" w:color="FFFFFF"/>
            </w:tcBorders>
            <w:shd w:fill="BAD3EA" w:val="clear"/>
            <w:tcMar>
              <w:left w:w="28" w:type="dxa"/>
            </w:tcMar>
            <w:vAlign w:val="center"/>
          </w:tcPr>
          <w:p>
            <w:pPr>
              <w:pStyle w:val="TableContents"/>
              <w:spacing w:before="0" w:after="283"/>
              <w:rPr/>
            </w:pPr>
            <w:r>
              <w:rPr/>
              <w:t>  </w:t>
            </w:r>
          </w:p>
        </w:tc>
        <w:tc>
          <w:tcPr>
            <w:tcW w:w="350" w:type="dxa"/>
            <w:tcBorders/>
            <w:shd w:fill="BAD3EA" w:val="clear"/>
            <w:vAlign w:val="center"/>
          </w:tcPr>
          <w:p>
            <w:pPr>
              <w:pStyle w:val="TableContents"/>
              <w:spacing w:before="0" w:after="283"/>
              <w:rPr/>
            </w:pPr>
            <w:r>
              <w:rPr/>
              <w:t>  ✓</w:t>
            </w:r>
          </w:p>
        </w:tc>
        <w:tc>
          <w:tcPr>
            <w:tcW w:w="120" w:type="dxa"/>
            <w:tcBorders/>
            <w:shd w:fill="BAD3EA" w:val="clear"/>
            <w:vAlign w:val="center"/>
          </w:tcPr>
          <w:p>
            <w:pPr>
              <w:pStyle w:val="TableContents"/>
              <w:spacing w:before="0" w:after="283"/>
              <w:jc w:val="right"/>
              <w:rPr/>
            </w:pPr>
            <w:r>
              <w:rPr/>
              <w:t>  </w:t>
            </w:r>
          </w:p>
        </w:tc>
        <w:tc>
          <w:tcPr>
            <w:tcW w:w="60" w:type="dxa"/>
            <w:tcBorders/>
            <w:shd w:fill="BAD3EA" w:val="clear"/>
            <w:vAlign w:val="center"/>
          </w:tcPr>
          <w:p>
            <w:pPr>
              <w:pStyle w:val="TableContents"/>
              <w:spacing w:before="0" w:after="283"/>
              <w:rPr/>
            </w:pPr>
            <w:r>
              <w:rPr/>
              <w:t> </w:t>
            </w:r>
          </w:p>
        </w:tc>
        <w:tc>
          <w:tcPr>
            <w:tcW w:w="120" w:type="dxa"/>
            <w:tcBorders/>
            <w:shd w:fill="BAD3EA" w:val="clear"/>
            <w:vAlign w:val="center"/>
          </w:tcPr>
          <w:p>
            <w:pPr>
              <w:pStyle w:val="TableContents"/>
              <w:spacing w:before="0" w:after="283"/>
              <w:rPr/>
            </w:pPr>
            <w:r>
              <w:rPr/>
              <w:t>  </w:t>
            </w:r>
          </w:p>
        </w:tc>
        <w:tc>
          <w:tcPr>
            <w:tcW w:w="35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35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350" w:type="dxa"/>
            <w:tcBorders/>
            <w:shd w:fill="BAD3EA" w:val="clear"/>
            <w:vAlign w:val="center"/>
          </w:tcPr>
          <w:p>
            <w:pPr>
              <w:pStyle w:val="TableContents"/>
              <w:spacing w:before="0" w:after="283"/>
              <w:rPr/>
            </w:pPr>
            <w:r>
              <w:rPr/>
              <w:t>  ✓</w:t>
            </w:r>
          </w:p>
        </w:tc>
        <w:tc>
          <w:tcPr>
            <w:tcW w:w="120" w:type="dxa"/>
            <w:tcBorders/>
            <w:shd w:fill="BAD3EA" w:val="clear"/>
            <w:vAlign w:val="center"/>
          </w:tcPr>
          <w:p>
            <w:pPr>
              <w:pStyle w:val="TableContents"/>
              <w:spacing w:before="0" w:after="283"/>
              <w:jc w:val="right"/>
              <w:rPr/>
            </w:pPr>
            <w:r>
              <w:rPr/>
              <w:t>  </w:t>
            </w:r>
          </w:p>
        </w:tc>
        <w:tc>
          <w:tcPr>
            <w:tcW w:w="60" w:type="dxa"/>
            <w:tcBorders/>
            <w:shd w:fill="BAD3EA" w:val="clear"/>
            <w:vAlign w:val="center"/>
          </w:tcPr>
          <w:p>
            <w:pPr>
              <w:pStyle w:val="TableContents"/>
              <w:spacing w:before="0" w:after="283"/>
              <w:rPr/>
            </w:pPr>
            <w:r>
              <w:rPr/>
              <w:t> </w:t>
            </w:r>
          </w:p>
        </w:tc>
        <w:tc>
          <w:tcPr>
            <w:tcW w:w="120" w:type="dxa"/>
            <w:tcBorders/>
            <w:shd w:fill="BAD3EA" w:val="clear"/>
            <w:vAlign w:val="center"/>
          </w:tcPr>
          <w:p>
            <w:pPr>
              <w:pStyle w:val="TableContents"/>
              <w:spacing w:before="0" w:after="283"/>
              <w:rPr/>
            </w:pPr>
            <w:r>
              <w:rPr/>
              <w:t>  </w:t>
            </w:r>
          </w:p>
        </w:tc>
        <w:tc>
          <w:tcPr>
            <w:tcW w:w="350" w:type="dxa"/>
            <w:tcBorders/>
            <w:shd w:fill="BAD3EA" w:val="clear"/>
            <w:vAlign w:val="center"/>
          </w:tcPr>
          <w:p>
            <w:pPr>
              <w:pStyle w:val="TableContents"/>
              <w:spacing w:before="0" w:after="283"/>
              <w:rPr/>
            </w:pPr>
            <w:r>
              <w:rPr/>
              <w:t>  ✓</w:t>
            </w:r>
          </w:p>
        </w:tc>
        <w:tc>
          <w:tcPr>
            <w:tcW w:w="120" w:type="dxa"/>
            <w:tcBorders/>
            <w:shd w:fill="BAD3EA" w:val="clear"/>
            <w:vAlign w:val="center"/>
          </w:tcPr>
          <w:p>
            <w:pPr>
              <w:pStyle w:val="TableContents"/>
              <w:spacing w:before="0" w:after="283"/>
              <w:jc w:val="right"/>
              <w:rPr/>
            </w:pPr>
            <w:r>
              <w:rPr/>
              <w:t>  </w:t>
            </w:r>
          </w:p>
        </w:tc>
        <w:tc>
          <w:tcPr>
            <w:tcW w:w="60" w:type="dxa"/>
            <w:tcBorders/>
            <w:shd w:fill="BAD3EA" w:val="clear"/>
            <w:vAlign w:val="center"/>
          </w:tcPr>
          <w:p>
            <w:pPr>
              <w:pStyle w:val="TableContents"/>
              <w:spacing w:before="0" w:after="283"/>
              <w:rPr/>
            </w:pPr>
            <w:r>
              <w:rPr/>
              <w:t> </w:t>
            </w:r>
          </w:p>
        </w:tc>
        <w:tc>
          <w:tcPr>
            <w:tcW w:w="120" w:type="dxa"/>
            <w:tcBorders/>
            <w:shd w:fill="BAD3EA" w:val="clear"/>
            <w:vAlign w:val="center"/>
          </w:tcPr>
          <w:p>
            <w:pPr>
              <w:pStyle w:val="TableContents"/>
              <w:spacing w:before="0" w:after="283"/>
              <w:rPr/>
            </w:pPr>
            <w:r>
              <w:rPr/>
              <w:t>  </w:t>
            </w:r>
          </w:p>
        </w:tc>
        <w:tc>
          <w:tcPr>
            <w:tcW w:w="350" w:type="dxa"/>
            <w:tcBorders/>
            <w:shd w:fill="BAD3EA" w:val="clear"/>
            <w:vAlign w:val="center"/>
          </w:tcPr>
          <w:p>
            <w:pPr>
              <w:pStyle w:val="TableContents"/>
              <w:spacing w:before="0" w:after="283"/>
              <w:rPr/>
            </w:pPr>
            <w:r>
              <w:rPr/>
              <w:t>  ✓</w:t>
            </w:r>
          </w:p>
        </w:tc>
        <w:tc>
          <w:tcPr>
            <w:tcW w:w="120" w:type="dxa"/>
            <w:tcBorders/>
            <w:shd w:fill="BAD3EA" w:val="clear"/>
            <w:vAlign w:val="center"/>
          </w:tcPr>
          <w:p>
            <w:pPr>
              <w:pStyle w:val="TableContents"/>
              <w:spacing w:before="0" w:after="283"/>
              <w:jc w:val="right"/>
              <w:rPr/>
            </w:pPr>
            <w:r>
              <w:rPr/>
              <w:t>  </w:t>
            </w:r>
          </w:p>
        </w:tc>
        <w:tc>
          <w:tcPr>
            <w:tcW w:w="60" w:type="dxa"/>
            <w:tcBorders/>
            <w:shd w:fill="BAD3EA" w:val="clear"/>
            <w:vAlign w:val="center"/>
          </w:tcPr>
          <w:p>
            <w:pPr>
              <w:pStyle w:val="TableContents"/>
              <w:spacing w:before="0" w:after="283"/>
              <w:rPr/>
            </w:pPr>
            <w:r>
              <w:rPr/>
              <w:t> </w:t>
            </w:r>
          </w:p>
        </w:tc>
        <w:tc>
          <w:tcPr>
            <w:tcW w:w="120" w:type="dxa"/>
            <w:tcBorders/>
            <w:shd w:fill="BAD3EA" w:val="clear"/>
            <w:vAlign w:val="center"/>
          </w:tcPr>
          <w:p>
            <w:pPr>
              <w:pStyle w:val="TableContents"/>
              <w:spacing w:before="0" w:after="283"/>
              <w:rPr/>
            </w:pPr>
            <w:r>
              <w:rPr/>
              <w:t>  </w:t>
            </w:r>
          </w:p>
        </w:tc>
        <w:tc>
          <w:tcPr>
            <w:tcW w:w="350" w:type="dxa"/>
            <w:tcBorders/>
            <w:shd w:fill="BAD3EA" w:val="clear"/>
            <w:vAlign w:val="center"/>
          </w:tcPr>
          <w:p>
            <w:pPr>
              <w:pStyle w:val="TableContents"/>
              <w:spacing w:before="0" w:after="283"/>
              <w:rPr/>
            </w:pPr>
            <w:r>
              <w:rPr/>
              <w:t>  ✓</w:t>
            </w:r>
          </w:p>
        </w:tc>
        <w:tc>
          <w:tcPr>
            <w:tcW w:w="120" w:type="dxa"/>
            <w:tcBorders/>
            <w:shd w:fill="BAD3EA" w:val="clear"/>
            <w:vAlign w:val="center"/>
          </w:tcPr>
          <w:p>
            <w:pPr>
              <w:pStyle w:val="TableContents"/>
              <w:spacing w:before="0" w:after="283"/>
              <w:jc w:val="right"/>
              <w:rPr/>
            </w:pPr>
            <w:r>
              <w:rPr/>
              <w:t>  </w:t>
            </w:r>
          </w:p>
        </w:tc>
        <w:tc>
          <w:tcPr>
            <w:tcW w:w="60" w:type="dxa"/>
            <w:tcBorders/>
            <w:shd w:fill="BAD3EA" w:val="clear"/>
            <w:vAlign w:val="center"/>
          </w:tcPr>
          <w:p>
            <w:pPr>
              <w:pStyle w:val="TableContents"/>
              <w:spacing w:before="0" w:after="283"/>
              <w:rPr/>
            </w:pPr>
            <w:r>
              <w:rPr/>
              <w:t> </w:t>
            </w:r>
          </w:p>
        </w:tc>
        <w:tc>
          <w:tcPr>
            <w:tcW w:w="120" w:type="dxa"/>
            <w:tcBorders/>
            <w:shd w:fill="BAD3EA" w:val="clear"/>
            <w:vAlign w:val="center"/>
          </w:tcPr>
          <w:p>
            <w:pPr>
              <w:pStyle w:val="TableContents"/>
              <w:spacing w:before="0" w:after="283"/>
              <w:rPr/>
            </w:pPr>
            <w:r>
              <w:rPr/>
              <w:t>  </w:t>
            </w:r>
          </w:p>
        </w:tc>
        <w:tc>
          <w:tcPr>
            <w:tcW w:w="350" w:type="dxa"/>
            <w:tcBorders/>
            <w:shd w:fill="BAD3EA" w:val="clear"/>
            <w:vAlign w:val="center"/>
          </w:tcPr>
          <w:p>
            <w:pPr>
              <w:pStyle w:val="TableContents"/>
              <w:spacing w:before="0" w:after="283"/>
              <w:rPr/>
            </w:pPr>
            <w:r>
              <w:rPr/>
              <w:t>  ✓</w:t>
            </w:r>
          </w:p>
        </w:tc>
        <w:tc>
          <w:tcPr>
            <w:tcW w:w="120" w:type="dxa"/>
            <w:tcBorders/>
            <w:shd w:fill="BAD3EA" w:val="clear"/>
            <w:vAlign w:val="center"/>
          </w:tcPr>
          <w:p>
            <w:pPr>
              <w:pStyle w:val="TableContents"/>
              <w:spacing w:before="0" w:after="283"/>
              <w:jc w:val="right"/>
              <w:rPr/>
            </w:pPr>
            <w:r>
              <w:rPr/>
              <w:t>  </w:t>
            </w:r>
          </w:p>
        </w:tc>
        <w:tc>
          <w:tcPr>
            <w:tcW w:w="60" w:type="dxa"/>
            <w:tcBorders/>
            <w:shd w:fill="BAD3EA" w:val="clear"/>
            <w:vAlign w:val="center"/>
          </w:tcPr>
          <w:p>
            <w:pPr>
              <w:pStyle w:val="TableContents"/>
              <w:spacing w:before="0" w:after="283"/>
              <w:rPr/>
            </w:pPr>
            <w:r>
              <w:rPr/>
              <w:t> </w:t>
            </w:r>
          </w:p>
        </w:tc>
        <w:tc>
          <w:tcPr>
            <w:tcW w:w="120" w:type="dxa"/>
            <w:tcBorders/>
            <w:shd w:fill="BAD3EA" w:val="clear"/>
            <w:vAlign w:val="center"/>
          </w:tcPr>
          <w:p>
            <w:pPr>
              <w:pStyle w:val="TableContents"/>
              <w:spacing w:before="0" w:after="283"/>
              <w:rPr/>
            </w:pPr>
            <w:r>
              <w:rPr/>
              <w:t>  </w:t>
            </w:r>
          </w:p>
        </w:tc>
        <w:tc>
          <w:tcPr>
            <w:tcW w:w="350" w:type="dxa"/>
            <w:tcBorders/>
            <w:shd w:fill="BAD3EA" w:val="clear"/>
            <w:vAlign w:val="center"/>
          </w:tcPr>
          <w:p>
            <w:pPr>
              <w:pStyle w:val="TableContents"/>
              <w:spacing w:before="0" w:after="283"/>
              <w:rPr/>
            </w:pPr>
            <w:r>
              <w:rPr/>
              <w:t>  ✓</w:t>
            </w:r>
          </w:p>
        </w:tc>
        <w:tc>
          <w:tcPr>
            <w:tcW w:w="120" w:type="dxa"/>
            <w:tcBorders/>
            <w:shd w:fill="BAD3EA" w:val="clear"/>
            <w:vAlign w:val="center"/>
          </w:tcPr>
          <w:p>
            <w:pPr>
              <w:pStyle w:val="TableContents"/>
              <w:spacing w:before="0" w:after="283"/>
              <w:jc w:val="right"/>
              <w:rPr/>
            </w:pPr>
            <w:r>
              <w:rPr/>
              <w:t>  </w:t>
            </w:r>
          </w:p>
        </w:tc>
        <w:tc>
          <w:tcPr>
            <w:tcW w:w="60" w:type="dxa"/>
            <w:tcBorders/>
            <w:shd w:fill="BAD3EA" w:val="clear"/>
            <w:vAlign w:val="center"/>
          </w:tcPr>
          <w:p>
            <w:pPr>
              <w:pStyle w:val="TableContents"/>
              <w:spacing w:before="0" w:after="283"/>
              <w:rPr/>
            </w:pPr>
            <w:r>
              <w:rPr/>
              <w:t> </w:t>
            </w:r>
          </w:p>
        </w:tc>
        <w:tc>
          <w:tcPr>
            <w:tcW w:w="120" w:type="dxa"/>
            <w:tcBorders/>
            <w:shd w:fill="BAD3EA" w:val="clear"/>
            <w:vAlign w:val="center"/>
          </w:tcPr>
          <w:p>
            <w:pPr>
              <w:pStyle w:val="TableContents"/>
              <w:spacing w:before="0" w:after="283"/>
              <w:rPr/>
            </w:pPr>
            <w:r>
              <w:rPr/>
              <w:t>  </w:t>
            </w:r>
          </w:p>
        </w:tc>
        <w:tc>
          <w:tcPr>
            <w:tcW w:w="350" w:type="dxa"/>
            <w:tcBorders/>
            <w:shd w:fill="BAD3EA" w:val="clear"/>
            <w:vAlign w:val="center"/>
          </w:tcPr>
          <w:p>
            <w:pPr>
              <w:pStyle w:val="TableContents"/>
              <w:spacing w:before="0" w:after="283"/>
              <w:rPr/>
            </w:pPr>
            <w:r>
              <w:rPr/>
              <w:t>  ✓</w:t>
            </w:r>
          </w:p>
        </w:tc>
        <w:tc>
          <w:tcPr>
            <w:tcW w:w="120" w:type="dxa"/>
            <w:tcBorders/>
            <w:shd w:fill="BAD3EA" w:val="clear"/>
            <w:vAlign w:val="center"/>
          </w:tcPr>
          <w:p>
            <w:pPr>
              <w:pStyle w:val="TableContents"/>
              <w:spacing w:before="0" w:after="283"/>
              <w:jc w:val="right"/>
              <w:rPr/>
            </w:pPr>
            <w:r>
              <w:rPr/>
              <w:t>  </w:t>
            </w:r>
          </w:p>
        </w:tc>
        <w:tc>
          <w:tcPr>
            <w:tcW w:w="60" w:type="dxa"/>
            <w:tcBorders/>
            <w:shd w:fill="BAD3EA" w:val="clear"/>
            <w:vAlign w:val="center"/>
          </w:tcPr>
          <w:p>
            <w:pPr>
              <w:pStyle w:val="TableContents"/>
              <w:spacing w:before="0" w:after="283"/>
              <w:rPr/>
            </w:pPr>
            <w:r>
              <w:rPr/>
              <w:t> </w:t>
            </w:r>
          </w:p>
        </w:tc>
        <w:tc>
          <w:tcPr>
            <w:tcW w:w="120" w:type="dxa"/>
            <w:tcBorders/>
            <w:shd w:fill="BAD3EA" w:val="clear"/>
            <w:vAlign w:val="center"/>
          </w:tcPr>
          <w:p>
            <w:pPr>
              <w:pStyle w:val="TableContents"/>
              <w:spacing w:before="0" w:after="283"/>
              <w:rPr/>
            </w:pPr>
            <w:r>
              <w:rPr/>
              <w:t>  </w:t>
            </w:r>
          </w:p>
        </w:tc>
        <w:tc>
          <w:tcPr>
            <w:tcW w:w="350" w:type="dxa"/>
            <w:tcBorders/>
            <w:shd w:fill="BAD3EA" w:val="clear"/>
            <w:vAlign w:val="center"/>
          </w:tcPr>
          <w:p>
            <w:pPr>
              <w:pStyle w:val="TableContents"/>
              <w:spacing w:before="0" w:after="283"/>
              <w:rPr/>
            </w:pPr>
            <w:r>
              <w:rPr/>
              <w:t>  ✓</w:t>
            </w:r>
          </w:p>
        </w:tc>
        <w:tc>
          <w:tcPr>
            <w:tcW w:w="120" w:type="dxa"/>
            <w:tcBorders/>
            <w:shd w:fill="BAD3EA" w:val="clear"/>
            <w:vAlign w:val="center"/>
          </w:tcPr>
          <w:p>
            <w:pPr>
              <w:pStyle w:val="TableContents"/>
              <w:spacing w:before="0" w:after="283"/>
              <w:jc w:val="right"/>
              <w:rPr/>
            </w:pPr>
            <w:r>
              <w:rPr/>
              <w:t>  </w:t>
            </w:r>
          </w:p>
        </w:tc>
        <w:tc>
          <w:tcPr>
            <w:tcW w:w="75" w:type="dxa"/>
            <w:tcBorders/>
            <w:shd w:fill="BAD3EA" w:val="clear"/>
            <w:vAlign w:val="center"/>
          </w:tcPr>
          <w:p>
            <w:pPr>
              <w:pStyle w:val="TableContents"/>
              <w:spacing w:before="0" w:after="283"/>
              <w:rPr/>
            </w:pPr>
            <w:r>
              <w:rPr/>
              <w:t> </w:t>
            </w:r>
          </w:p>
        </w:tc>
      </w:tr>
      <w:tr>
        <w:trPr/>
        <w:tc>
          <w:tcPr>
            <w:tcW w:w="3710" w:type="dxa"/>
            <w:tcBorders/>
            <w:shd w:fill="E8F0F8" w:val="clear"/>
            <w:vAlign w:val="center"/>
          </w:tcPr>
          <w:p>
            <w:pPr>
              <w:pStyle w:val="TableContents"/>
              <w:spacing w:before="0" w:after="283"/>
              <w:rPr>
                <w:sz w:val="4"/>
                <w:szCs w:val="4"/>
              </w:rPr>
            </w:pPr>
            <w:r>
              <w:rPr>
                <w:sz w:val="4"/>
                <w:szCs w:val="4"/>
              </w:rPr>
            </w:r>
          </w:p>
        </w:tc>
        <w:tc>
          <w:tcPr>
            <w:tcW w:w="650" w:type="dxa"/>
            <w:gridSpan w:val="4"/>
            <w:tcBorders>
              <w:left w:val="single" w:sz="6" w:space="0" w:color="FFFFFF"/>
            </w:tcBorders>
            <w:shd w:fill="E8F0F8" w:val="clear"/>
            <w:tcMar>
              <w:left w:w="28" w:type="dxa"/>
            </w:tcMar>
            <w:vAlign w:val="center"/>
          </w:tcPr>
          <w:p>
            <w:pPr>
              <w:pStyle w:val="TableContents"/>
              <w:spacing w:before="0" w:after="283"/>
              <w:rPr/>
            </w:pPr>
            <w:r>
              <w:rPr/>
              <w:t> </w:t>
            </w:r>
          </w:p>
        </w:tc>
        <w:tc>
          <w:tcPr>
            <w:tcW w:w="650" w:type="dxa"/>
            <w:gridSpan w:val="4"/>
            <w:tcBorders/>
            <w:shd w:fill="E8F0F8" w:val="clear"/>
            <w:vAlign w:val="center"/>
          </w:tcPr>
          <w:p>
            <w:pPr>
              <w:pStyle w:val="TableContents"/>
              <w:spacing w:before="0" w:after="283"/>
              <w:rPr>
                <w:sz w:val="4"/>
                <w:szCs w:val="4"/>
              </w:rPr>
            </w:pPr>
            <w:r>
              <w:rPr>
                <w:sz w:val="4"/>
                <w:szCs w:val="4"/>
              </w:rPr>
            </w:r>
          </w:p>
        </w:tc>
        <w:tc>
          <w:tcPr>
            <w:tcW w:w="650" w:type="dxa"/>
            <w:gridSpan w:val="4"/>
            <w:tcBorders/>
            <w:shd w:fill="E8F0F8" w:val="clear"/>
            <w:vAlign w:val="center"/>
          </w:tcPr>
          <w:p>
            <w:pPr>
              <w:pStyle w:val="TableContents"/>
              <w:spacing w:before="0" w:after="283"/>
              <w:rPr>
                <w:sz w:val="4"/>
                <w:szCs w:val="4"/>
              </w:rPr>
            </w:pPr>
            <w:r>
              <w:rPr>
                <w:sz w:val="4"/>
                <w:szCs w:val="4"/>
              </w:rPr>
            </w:r>
          </w:p>
        </w:tc>
        <w:tc>
          <w:tcPr>
            <w:tcW w:w="650" w:type="dxa"/>
            <w:gridSpan w:val="4"/>
            <w:tcBorders/>
            <w:shd w:fill="E8F0F8" w:val="clear"/>
            <w:vAlign w:val="center"/>
          </w:tcPr>
          <w:p>
            <w:pPr>
              <w:pStyle w:val="TableContents"/>
              <w:spacing w:before="0" w:after="283"/>
              <w:rPr>
                <w:sz w:val="4"/>
                <w:szCs w:val="4"/>
              </w:rPr>
            </w:pPr>
            <w:r>
              <w:rPr>
                <w:sz w:val="4"/>
                <w:szCs w:val="4"/>
              </w:rPr>
            </w:r>
          </w:p>
        </w:tc>
        <w:tc>
          <w:tcPr>
            <w:tcW w:w="650" w:type="dxa"/>
            <w:gridSpan w:val="4"/>
            <w:tcBorders/>
            <w:shd w:fill="E8F0F8" w:val="clear"/>
            <w:vAlign w:val="center"/>
          </w:tcPr>
          <w:p>
            <w:pPr>
              <w:pStyle w:val="TableContents"/>
              <w:spacing w:before="0" w:after="283"/>
              <w:rPr>
                <w:sz w:val="4"/>
                <w:szCs w:val="4"/>
              </w:rPr>
            </w:pPr>
            <w:r>
              <w:rPr>
                <w:sz w:val="4"/>
                <w:szCs w:val="4"/>
              </w:rPr>
            </w:r>
          </w:p>
        </w:tc>
        <w:tc>
          <w:tcPr>
            <w:tcW w:w="650" w:type="dxa"/>
            <w:gridSpan w:val="4"/>
            <w:tcBorders/>
            <w:shd w:fill="E8F0F8" w:val="clear"/>
            <w:vAlign w:val="center"/>
          </w:tcPr>
          <w:p>
            <w:pPr>
              <w:pStyle w:val="TableContents"/>
              <w:spacing w:before="0" w:after="283"/>
              <w:rPr>
                <w:sz w:val="4"/>
                <w:szCs w:val="4"/>
              </w:rPr>
            </w:pPr>
            <w:r>
              <w:rPr>
                <w:sz w:val="4"/>
                <w:szCs w:val="4"/>
              </w:rPr>
            </w:r>
          </w:p>
        </w:tc>
        <w:tc>
          <w:tcPr>
            <w:tcW w:w="650" w:type="dxa"/>
            <w:gridSpan w:val="4"/>
            <w:tcBorders/>
            <w:shd w:fill="E8F0F8" w:val="clear"/>
            <w:vAlign w:val="center"/>
          </w:tcPr>
          <w:p>
            <w:pPr>
              <w:pStyle w:val="TableContents"/>
              <w:spacing w:before="0" w:after="283"/>
              <w:rPr>
                <w:sz w:val="4"/>
                <w:szCs w:val="4"/>
              </w:rPr>
            </w:pPr>
            <w:r>
              <w:rPr>
                <w:sz w:val="4"/>
                <w:szCs w:val="4"/>
              </w:rPr>
            </w:r>
          </w:p>
        </w:tc>
        <w:tc>
          <w:tcPr>
            <w:tcW w:w="650" w:type="dxa"/>
            <w:gridSpan w:val="4"/>
            <w:tcBorders/>
            <w:shd w:fill="E8F0F8" w:val="clear"/>
            <w:vAlign w:val="center"/>
          </w:tcPr>
          <w:p>
            <w:pPr>
              <w:pStyle w:val="TableContents"/>
              <w:spacing w:before="0" w:after="283"/>
              <w:rPr>
                <w:sz w:val="4"/>
                <w:szCs w:val="4"/>
              </w:rPr>
            </w:pPr>
            <w:r>
              <w:rPr>
                <w:sz w:val="4"/>
                <w:szCs w:val="4"/>
              </w:rPr>
            </w:r>
          </w:p>
        </w:tc>
        <w:tc>
          <w:tcPr>
            <w:tcW w:w="650" w:type="dxa"/>
            <w:gridSpan w:val="4"/>
            <w:tcBorders/>
            <w:shd w:fill="E8F0F8" w:val="clear"/>
            <w:vAlign w:val="center"/>
          </w:tcPr>
          <w:p>
            <w:pPr>
              <w:pStyle w:val="TableContents"/>
              <w:spacing w:before="0" w:after="283"/>
              <w:rPr>
                <w:sz w:val="4"/>
                <w:szCs w:val="4"/>
              </w:rPr>
            </w:pPr>
            <w:r>
              <w:rPr>
                <w:sz w:val="4"/>
                <w:szCs w:val="4"/>
              </w:rPr>
            </w:r>
          </w:p>
        </w:tc>
        <w:tc>
          <w:tcPr>
            <w:tcW w:w="650" w:type="dxa"/>
            <w:gridSpan w:val="4"/>
            <w:tcBorders/>
            <w:shd w:fill="E8F0F8" w:val="clear"/>
            <w:vAlign w:val="center"/>
          </w:tcPr>
          <w:p>
            <w:pPr>
              <w:pStyle w:val="TableContents"/>
              <w:spacing w:before="0" w:after="283"/>
              <w:rPr>
                <w:sz w:val="4"/>
                <w:szCs w:val="4"/>
              </w:rPr>
            </w:pPr>
            <w:r>
              <w:rPr>
                <w:sz w:val="4"/>
                <w:szCs w:val="4"/>
              </w:rPr>
            </w:r>
          </w:p>
        </w:tc>
        <w:tc>
          <w:tcPr>
            <w:tcW w:w="665" w:type="dxa"/>
            <w:gridSpan w:val="4"/>
            <w:tcBorders/>
            <w:shd w:fill="E8F0F8" w:val="clear"/>
            <w:vAlign w:val="center"/>
          </w:tcPr>
          <w:p>
            <w:pPr>
              <w:pStyle w:val="TableContents"/>
              <w:spacing w:before="0" w:after="283"/>
              <w:rPr>
                <w:sz w:val="4"/>
                <w:szCs w:val="4"/>
              </w:rPr>
            </w:pPr>
            <w:r>
              <w:rPr>
                <w:sz w:val="4"/>
                <w:szCs w:val="4"/>
              </w:rPr>
            </w:r>
          </w:p>
        </w:tc>
      </w:tr>
      <w:tr>
        <w:trPr/>
        <w:tc>
          <w:tcPr>
            <w:tcW w:w="3710" w:type="dxa"/>
            <w:tcBorders/>
            <w:shd w:fill="E8F0F8" w:val="clear"/>
            <w:vAlign w:val="center"/>
          </w:tcPr>
          <w:p>
            <w:pPr>
              <w:pStyle w:val="TableContents"/>
              <w:spacing w:before="0" w:after="0"/>
              <w:rPr/>
            </w:pPr>
            <w:r>
              <w:rPr/>
              <w:t> </w:t>
            </w:r>
          </w:p>
          <w:p>
            <w:pPr>
              <w:pStyle w:val="TableContents"/>
              <w:spacing w:before="0" w:after="20"/>
              <w:rPr/>
            </w:pPr>
            <w:r>
              <w:rPr/>
              <w:t>  </w:t>
            </w:r>
            <w:r>
              <w:rPr>
                <w:rFonts w:ascii="ARIAL" w:hAnsi="ARIAL"/>
                <w:sz w:val="18"/>
              </w:rPr>
              <w:t>Non-Binary</w:t>
            </w:r>
          </w:p>
        </w:tc>
        <w:tc>
          <w:tcPr>
            <w:tcW w:w="120" w:type="dxa"/>
            <w:tcBorders>
              <w:left w:val="single" w:sz="6" w:space="0" w:color="FFFFFF"/>
            </w:tcBorders>
            <w:shd w:fill="E8F0F8" w:val="clear"/>
            <w:tcMar>
              <w:left w:w="28" w:type="dxa"/>
            </w:tcMar>
            <w:vAlign w:val="center"/>
          </w:tcPr>
          <w:p>
            <w:pPr>
              <w:pStyle w:val="TableContents"/>
              <w:spacing w:before="0" w:after="283"/>
              <w:rPr/>
            </w:pPr>
            <w:r>
              <w:rPr/>
              <w:t>  </w:t>
            </w:r>
          </w:p>
        </w:tc>
        <w:tc>
          <w:tcPr>
            <w:tcW w:w="35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35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35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35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35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35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35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35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35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35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35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sz w:val="4"/>
                <w:szCs w:val="4"/>
              </w:rPr>
            </w:pPr>
            <w:r>
              <w:rPr>
                <w:sz w:val="4"/>
                <w:szCs w:val="4"/>
              </w:rPr>
            </w:r>
          </w:p>
        </w:tc>
        <w:tc>
          <w:tcPr>
            <w:tcW w:w="75" w:type="dxa"/>
            <w:tcBorders/>
            <w:shd w:fill="E8F0F8" w:val="clear"/>
            <w:vAlign w:val="center"/>
          </w:tcPr>
          <w:p>
            <w:pPr>
              <w:pStyle w:val="TableContents"/>
              <w:spacing w:before="0" w:after="283"/>
              <w:rPr>
                <w:sz w:val="4"/>
                <w:szCs w:val="4"/>
              </w:rPr>
            </w:pPr>
            <w:r>
              <w:rPr>
                <w:sz w:val="4"/>
                <w:szCs w:val="4"/>
              </w:rPr>
            </w:r>
          </w:p>
        </w:tc>
      </w:tr>
      <w:tr>
        <w:trPr/>
        <w:tc>
          <w:tcPr>
            <w:tcW w:w="3710" w:type="dxa"/>
            <w:tcBorders/>
            <w:shd w:fill="BAD3EA" w:val="clear"/>
            <w:vAlign w:val="center"/>
          </w:tcPr>
          <w:p>
            <w:pPr>
              <w:pStyle w:val="TableContents"/>
              <w:spacing w:before="0" w:after="283"/>
              <w:rPr>
                <w:sz w:val="4"/>
                <w:szCs w:val="4"/>
              </w:rPr>
            </w:pPr>
            <w:r>
              <w:rPr>
                <w:sz w:val="4"/>
                <w:szCs w:val="4"/>
              </w:rPr>
            </w:r>
          </w:p>
        </w:tc>
        <w:tc>
          <w:tcPr>
            <w:tcW w:w="650" w:type="dxa"/>
            <w:gridSpan w:val="4"/>
            <w:tcBorders>
              <w:left w:val="single" w:sz="6" w:space="0" w:color="FFFFFF"/>
            </w:tcBorders>
            <w:shd w:fill="BAD3EA" w:val="clear"/>
            <w:tcMar>
              <w:left w:w="28" w:type="dxa"/>
            </w:tcMar>
            <w:vAlign w:val="center"/>
          </w:tcPr>
          <w:p>
            <w:pPr>
              <w:pStyle w:val="TableContents"/>
              <w:spacing w:before="0" w:after="283"/>
              <w:rPr/>
            </w:pPr>
            <w:r>
              <w:rPr/>
              <w:t> </w:t>
            </w:r>
          </w:p>
        </w:tc>
        <w:tc>
          <w:tcPr>
            <w:tcW w:w="650" w:type="dxa"/>
            <w:gridSpan w:val="4"/>
            <w:tcBorders/>
            <w:shd w:fill="BAD3EA" w:val="clear"/>
            <w:vAlign w:val="center"/>
          </w:tcPr>
          <w:p>
            <w:pPr>
              <w:pStyle w:val="TableContents"/>
              <w:spacing w:before="0" w:after="283"/>
              <w:rPr>
                <w:sz w:val="4"/>
                <w:szCs w:val="4"/>
              </w:rPr>
            </w:pPr>
            <w:r>
              <w:rPr>
                <w:sz w:val="4"/>
                <w:szCs w:val="4"/>
              </w:rPr>
            </w:r>
          </w:p>
        </w:tc>
        <w:tc>
          <w:tcPr>
            <w:tcW w:w="650" w:type="dxa"/>
            <w:gridSpan w:val="4"/>
            <w:tcBorders/>
            <w:shd w:fill="BAD3EA" w:val="clear"/>
            <w:vAlign w:val="center"/>
          </w:tcPr>
          <w:p>
            <w:pPr>
              <w:pStyle w:val="TableContents"/>
              <w:spacing w:before="0" w:after="283"/>
              <w:rPr>
                <w:sz w:val="4"/>
                <w:szCs w:val="4"/>
              </w:rPr>
            </w:pPr>
            <w:r>
              <w:rPr>
                <w:sz w:val="4"/>
                <w:szCs w:val="4"/>
              </w:rPr>
            </w:r>
          </w:p>
        </w:tc>
        <w:tc>
          <w:tcPr>
            <w:tcW w:w="650" w:type="dxa"/>
            <w:gridSpan w:val="4"/>
            <w:tcBorders/>
            <w:shd w:fill="BAD3EA" w:val="clear"/>
            <w:vAlign w:val="center"/>
          </w:tcPr>
          <w:p>
            <w:pPr>
              <w:pStyle w:val="TableContents"/>
              <w:spacing w:before="0" w:after="283"/>
              <w:rPr>
                <w:sz w:val="4"/>
                <w:szCs w:val="4"/>
              </w:rPr>
            </w:pPr>
            <w:r>
              <w:rPr>
                <w:sz w:val="4"/>
                <w:szCs w:val="4"/>
              </w:rPr>
            </w:r>
          </w:p>
        </w:tc>
        <w:tc>
          <w:tcPr>
            <w:tcW w:w="650" w:type="dxa"/>
            <w:gridSpan w:val="4"/>
            <w:tcBorders/>
            <w:shd w:fill="BAD3EA" w:val="clear"/>
            <w:vAlign w:val="center"/>
          </w:tcPr>
          <w:p>
            <w:pPr>
              <w:pStyle w:val="TableContents"/>
              <w:spacing w:before="0" w:after="283"/>
              <w:rPr>
                <w:sz w:val="4"/>
                <w:szCs w:val="4"/>
              </w:rPr>
            </w:pPr>
            <w:r>
              <w:rPr>
                <w:sz w:val="4"/>
                <w:szCs w:val="4"/>
              </w:rPr>
            </w:r>
          </w:p>
        </w:tc>
        <w:tc>
          <w:tcPr>
            <w:tcW w:w="650" w:type="dxa"/>
            <w:gridSpan w:val="4"/>
            <w:tcBorders/>
            <w:shd w:fill="BAD3EA" w:val="clear"/>
            <w:vAlign w:val="center"/>
          </w:tcPr>
          <w:p>
            <w:pPr>
              <w:pStyle w:val="TableContents"/>
              <w:spacing w:before="0" w:after="283"/>
              <w:rPr>
                <w:sz w:val="4"/>
                <w:szCs w:val="4"/>
              </w:rPr>
            </w:pPr>
            <w:r>
              <w:rPr>
                <w:sz w:val="4"/>
                <w:szCs w:val="4"/>
              </w:rPr>
            </w:r>
          </w:p>
        </w:tc>
        <w:tc>
          <w:tcPr>
            <w:tcW w:w="650" w:type="dxa"/>
            <w:gridSpan w:val="4"/>
            <w:tcBorders/>
            <w:shd w:fill="BAD3EA" w:val="clear"/>
            <w:vAlign w:val="center"/>
          </w:tcPr>
          <w:p>
            <w:pPr>
              <w:pStyle w:val="TableContents"/>
              <w:spacing w:before="0" w:after="283"/>
              <w:rPr>
                <w:sz w:val="4"/>
                <w:szCs w:val="4"/>
              </w:rPr>
            </w:pPr>
            <w:r>
              <w:rPr>
                <w:sz w:val="4"/>
                <w:szCs w:val="4"/>
              </w:rPr>
            </w:r>
          </w:p>
        </w:tc>
        <w:tc>
          <w:tcPr>
            <w:tcW w:w="650" w:type="dxa"/>
            <w:gridSpan w:val="4"/>
            <w:tcBorders/>
            <w:shd w:fill="BAD3EA" w:val="clear"/>
            <w:vAlign w:val="center"/>
          </w:tcPr>
          <w:p>
            <w:pPr>
              <w:pStyle w:val="TableContents"/>
              <w:spacing w:before="0" w:after="283"/>
              <w:rPr>
                <w:sz w:val="4"/>
                <w:szCs w:val="4"/>
              </w:rPr>
            </w:pPr>
            <w:r>
              <w:rPr>
                <w:sz w:val="4"/>
                <w:szCs w:val="4"/>
              </w:rPr>
            </w:r>
          </w:p>
        </w:tc>
        <w:tc>
          <w:tcPr>
            <w:tcW w:w="650" w:type="dxa"/>
            <w:gridSpan w:val="4"/>
            <w:tcBorders/>
            <w:shd w:fill="BAD3EA" w:val="clear"/>
            <w:vAlign w:val="center"/>
          </w:tcPr>
          <w:p>
            <w:pPr>
              <w:pStyle w:val="TableContents"/>
              <w:spacing w:before="0" w:after="283"/>
              <w:rPr>
                <w:sz w:val="4"/>
                <w:szCs w:val="4"/>
              </w:rPr>
            </w:pPr>
            <w:r>
              <w:rPr>
                <w:sz w:val="4"/>
                <w:szCs w:val="4"/>
              </w:rPr>
            </w:r>
          </w:p>
        </w:tc>
        <w:tc>
          <w:tcPr>
            <w:tcW w:w="650" w:type="dxa"/>
            <w:gridSpan w:val="4"/>
            <w:tcBorders/>
            <w:shd w:fill="BAD3EA" w:val="clear"/>
            <w:vAlign w:val="center"/>
          </w:tcPr>
          <w:p>
            <w:pPr>
              <w:pStyle w:val="TableContents"/>
              <w:spacing w:before="0" w:after="283"/>
              <w:rPr>
                <w:sz w:val="4"/>
                <w:szCs w:val="4"/>
              </w:rPr>
            </w:pPr>
            <w:r>
              <w:rPr>
                <w:sz w:val="4"/>
                <w:szCs w:val="4"/>
              </w:rPr>
            </w:r>
          </w:p>
        </w:tc>
        <w:tc>
          <w:tcPr>
            <w:tcW w:w="665" w:type="dxa"/>
            <w:gridSpan w:val="4"/>
            <w:tcBorders/>
            <w:shd w:fill="BAD3EA" w:val="clear"/>
            <w:vAlign w:val="center"/>
          </w:tcPr>
          <w:p>
            <w:pPr>
              <w:pStyle w:val="TableContents"/>
              <w:spacing w:before="0" w:after="283"/>
              <w:rPr>
                <w:sz w:val="4"/>
                <w:szCs w:val="4"/>
              </w:rPr>
            </w:pPr>
            <w:r>
              <w:rPr>
                <w:sz w:val="4"/>
                <w:szCs w:val="4"/>
              </w:rPr>
            </w:r>
          </w:p>
        </w:tc>
      </w:tr>
      <w:tr>
        <w:trPr/>
        <w:tc>
          <w:tcPr>
            <w:tcW w:w="3710" w:type="dxa"/>
            <w:tcBorders/>
            <w:shd w:fill="BAD3EA" w:val="clear"/>
            <w:vAlign w:val="center"/>
          </w:tcPr>
          <w:p>
            <w:pPr>
              <w:pStyle w:val="TableContents"/>
              <w:spacing w:before="0" w:after="0"/>
              <w:rPr/>
            </w:pPr>
            <w:r>
              <w:rPr/>
              <w:t> </w:t>
            </w:r>
          </w:p>
          <w:p>
            <w:pPr>
              <w:pStyle w:val="TableContents"/>
              <w:spacing w:before="0" w:after="20"/>
              <w:rPr/>
            </w:pPr>
            <w:r>
              <w:rPr/>
              <w:t>  </w:t>
            </w:r>
            <w:r>
              <w:rPr>
                <w:rFonts w:ascii="ARIAL" w:hAnsi="ARIAL"/>
                <w:sz w:val="18"/>
              </w:rPr>
              <w:t>Did Not Disclose Gender</w:t>
            </w:r>
          </w:p>
        </w:tc>
        <w:tc>
          <w:tcPr>
            <w:tcW w:w="120" w:type="dxa"/>
            <w:tcBorders>
              <w:left w:val="single" w:sz="6" w:space="0" w:color="FFFFFF"/>
            </w:tcBorders>
            <w:shd w:fill="BAD3EA" w:val="clear"/>
            <w:tcMar>
              <w:left w:w="28" w:type="dxa"/>
            </w:tcMar>
            <w:vAlign w:val="center"/>
          </w:tcPr>
          <w:p>
            <w:pPr>
              <w:pStyle w:val="TableContents"/>
              <w:spacing w:before="0" w:after="283"/>
              <w:rPr/>
            </w:pPr>
            <w:r>
              <w:rPr/>
              <w:t>  </w:t>
            </w:r>
          </w:p>
        </w:tc>
        <w:tc>
          <w:tcPr>
            <w:tcW w:w="35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35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35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35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35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35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35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35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35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35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35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sz w:val="4"/>
                <w:szCs w:val="4"/>
              </w:rPr>
            </w:pPr>
            <w:r>
              <w:rPr>
                <w:sz w:val="4"/>
                <w:szCs w:val="4"/>
              </w:rPr>
            </w:r>
          </w:p>
        </w:tc>
        <w:tc>
          <w:tcPr>
            <w:tcW w:w="75" w:type="dxa"/>
            <w:tcBorders/>
            <w:shd w:fill="BAD3EA" w:val="clear"/>
            <w:vAlign w:val="center"/>
          </w:tcPr>
          <w:p>
            <w:pPr>
              <w:pStyle w:val="TableContents"/>
              <w:spacing w:before="0" w:after="283"/>
              <w:rPr>
                <w:sz w:val="4"/>
                <w:szCs w:val="4"/>
              </w:rPr>
            </w:pPr>
            <w:r>
              <w:rPr>
                <w:sz w:val="4"/>
                <w:szCs w:val="4"/>
              </w:rPr>
            </w:r>
          </w:p>
        </w:tc>
      </w:tr>
      <w:tr>
        <w:trPr/>
        <w:tc>
          <w:tcPr>
            <w:tcW w:w="10875" w:type="dxa"/>
            <w:gridSpan w:val="45"/>
            <w:tcBorders/>
            <w:shd w:fill="1A6DBB" w:val="clear"/>
            <w:vAlign w:val="center"/>
          </w:tcPr>
          <w:p>
            <w:pPr>
              <w:pStyle w:val="TableContents"/>
              <w:spacing w:before="0" w:after="283"/>
              <w:rPr>
                <w:sz w:val="4"/>
                <w:szCs w:val="4"/>
              </w:rPr>
            </w:pPr>
            <w:r>
              <w:rPr>
                <w:sz w:val="4"/>
                <w:szCs w:val="4"/>
              </w:rPr>
            </w:r>
          </w:p>
        </w:tc>
      </w:tr>
      <w:tr>
        <w:trPr/>
        <w:tc>
          <w:tcPr>
            <w:tcW w:w="10800" w:type="dxa"/>
            <w:gridSpan w:val="44"/>
            <w:tcBorders>
              <w:bottom w:val="single" w:sz="6" w:space="0" w:color="1A6DBB"/>
            </w:tcBorders>
            <w:shd w:fill="1A6DBB" w:val="clear"/>
            <w:tcMar>
              <w:bottom w:w="40" w:type="dxa"/>
            </w:tcMar>
            <w:vAlign w:val="center"/>
          </w:tcPr>
          <w:p>
            <w:pPr>
              <w:pStyle w:val="TableContents"/>
              <w:spacing w:before="0" w:after="283"/>
              <w:jc w:val="center"/>
              <w:rPr>
                <w:b/>
                <w:color w:val="FFFFFF"/>
              </w:rPr>
            </w:pPr>
            <w:r>
              <w:rPr>
                <w:b/>
                <w:color w:val="FFFFFF"/>
              </w:rPr>
              <w:t>Part II: Demographic Background</w:t>
            </w:r>
          </w:p>
        </w:tc>
        <w:tc>
          <w:tcPr>
            <w:tcW w:w="75" w:type="dxa"/>
            <w:tcBorders>
              <w:bottom w:val="single" w:sz="6" w:space="0" w:color="1A6DBB"/>
            </w:tcBorders>
            <w:shd w:fill="1A6DBB" w:val="clear"/>
            <w:tcMar>
              <w:bottom w:w="40" w:type="dxa"/>
            </w:tcMar>
            <w:vAlign w:val="center"/>
          </w:tcPr>
          <w:p>
            <w:pPr>
              <w:pStyle w:val="TableContents"/>
              <w:spacing w:before="0" w:after="0"/>
              <w:rPr>
                <w:color w:val="FFFFFF"/>
              </w:rPr>
            </w:pPr>
            <w:r>
              <w:rPr>
                <w:color w:val="FFFFFF"/>
              </w:rPr>
              <w:t> </w:t>
            </w:r>
          </w:p>
        </w:tc>
      </w:tr>
      <w:tr>
        <w:trPr/>
        <w:tc>
          <w:tcPr>
            <w:tcW w:w="3710" w:type="dxa"/>
            <w:tcBorders/>
            <w:shd w:fill="E8F0F8" w:val="clear"/>
            <w:vAlign w:val="center"/>
          </w:tcPr>
          <w:p>
            <w:pPr>
              <w:pStyle w:val="TableContents"/>
              <w:spacing w:before="0" w:after="283"/>
              <w:rPr>
                <w:sz w:val="4"/>
                <w:szCs w:val="4"/>
              </w:rPr>
            </w:pPr>
            <w:r>
              <w:rPr>
                <w:sz w:val="4"/>
                <w:szCs w:val="4"/>
              </w:rPr>
            </w:r>
          </w:p>
        </w:tc>
        <w:tc>
          <w:tcPr>
            <w:tcW w:w="650" w:type="dxa"/>
            <w:gridSpan w:val="4"/>
            <w:tcBorders>
              <w:left w:val="single" w:sz="6" w:space="0" w:color="FFFFFF"/>
            </w:tcBorders>
            <w:shd w:fill="E8F0F8" w:val="clear"/>
            <w:tcMar>
              <w:left w:w="28" w:type="dxa"/>
            </w:tcMar>
            <w:vAlign w:val="center"/>
          </w:tcPr>
          <w:p>
            <w:pPr>
              <w:pStyle w:val="TableContents"/>
              <w:spacing w:before="0" w:after="283"/>
              <w:rPr/>
            </w:pPr>
            <w:r>
              <w:rPr/>
              <w:t> </w:t>
            </w:r>
          </w:p>
        </w:tc>
        <w:tc>
          <w:tcPr>
            <w:tcW w:w="650" w:type="dxa"/>
            <w:gridSpan w:val="4"/>
            <w:tcBorders/>
            <w:shd w:fill="E8F0F8" w:val="clear"/>
            <w:vAlign w:val="center"/>
          </w:tcPr>
          <w:p>
            <w:pPr>
              <w:pStyle w:val="TableContents"/>
              <w:spacing w:before="0" w:after="283"/>
              <w:rPr>
                <w:sz w:val="4"/>
                <w:szCs w:val="4"/>
              </w:rPr>
            </w:pPr>
            <w:r>
              <w:rPr>
                <w:sz w:val="4"/>
                <w:szCs w:val="4"/>
              </w:rPr>
            </w:r>
          </w:p>
        </w:tc>
        <w:tc>
          <w:tcPr>
            <w:tcW w:w="650" w:type="dxa"/>
            <w:gridSpan w:val="4"/>
            <w:tcBorders/>
            <w:shd w:fill="E8F0F8" w:val="clear"/>
            <w:vAlign w:val="center"/>
          </w:tcPr>
          <w:p>
            <w:pPr>
              <w:pStyle w:val="TableContents"/>
              <w:spacing w:before="0" w:after="283"/>
              <w:rPr>
                <w:sz w:val="4"/>
                <w:szCs w:val="4"/>
              </w:rPr>
            </w:pPr>
            <w:r>
              <w:rPr>
                <w:sz w:val="4"/>
                <w:szCs w:val="4"/>
              </w:rPr>
            </w:r>
          </w:p>
        </w:tc>
        <w:tc>
          <w:tcPr>
            <w:tcW w:w="650" w:type="dxa"/>
            <w:gridSpan w:val="4"/>
            <w:tcBorders/>
            <w:shd w:fill="E8F0F8" w:val="clear"/>
            <w:vAlign w:val="center"/>
          </w:tcPr>
          <w:p>
            <w:pPr>
              <w:pStyle w:val="TableContents"/>
              <w:spacing w:before="0" w:after="283"/>
              <w:rPr>
                <w:sz w:val="4"/>
                <w:szCs w:val="4"/>
              </w:rPr>
            </w:pPr>
            <w:r>
              <w:rPr>
                <w:sz w:val="4"/>
                <w:szCs w:val="4"/>
              </w:rPr>
            </w:r>
          </w:p>
        </w:tc>
        <w:tc>
          <w:tcPr>
            <w:tcW w:w="650" w:type="dxa"/>
            <w:gridSpan w:val="4"/>
            <w:tcBorders/>
            <w:shd w:fill="E8F0F8" w:val="clear"/>
            <w:vAlign w:val="center"/>
          </w:tcPr>
          <w:p>
            <w:pPr>
              <w:pStyle w:val="TableContents"/>
              <w:spacing w:before="0" w:after="283"/>
              <w:rPr>
                <w:sz w:val="4"/>
                <w:szCs w:val="4"/>
              </w:rPr>
            </w:pPr>
            <w:r>
              <w:rPr>
                <w:sz w:val="4"/>
                <w:szCs w:val="4"/>
              </w:rPr>
            </w:r>
          </w:p>
        </w:tc>
        <w:tc>
          <w:tcPr>
            <w:tcW w:w="650" w:type="dxa"/>
            <w:gridSpan w:val="4"/>
            <w:tcBorders/>
            <w:shd w:fill="E8F0F8" w:val="clear"/>
            <w:vAlign w:val="center"/>
          </w:tcPr>
          <w:p>
            <w:pPr>
              <w:pStyle w:val="TableContents"/>
              <w:spacing w:before="0" w:after="283"/>
              <w:rPr>
                <w:sz w:val="4"/>
                <w:szCs w:val="4"/>
              </w:rPr>
            </w:pPr>
            <w:r>
              <w:rPr>
                <w:sz w:val="4"/>
                <w:szCs w:val="4"/>
              </w:rPr>
            </w:r>
          </w:p>
        </w:tc>
        <w:tc>
          <w:tcPr>
            <w:tcW w:w="650" w:type="dxa"/>
            <w:gridSpan w:val="4"/>
            <w:tcBorders/>
            <w:shd w:fill="E8F0F8" w:val="clear"/>
            <w:vAlign w:val="center"/>
          </w:tcPr>
          <w:p>
            <w:pPr>
              <w:pStyle w:val="TableContents"/>
              <w:spacing w:before="0" w:after="283"/>
              <w:rPr>
                <w:sz w:val="4"/>
                <w:szCs w:val="4"/>
              </w:rPr>
            </w:pPr>
            <w:r>
              <w:rPr>
                <w:sz w:val="4"/>
                <w:szCs w:val="4"/>
              </w:rPr>
            </w:r>
          </w:p>
        </w:tc>
        <w:tc>
          <w:tcPr>
            <w:tcW w:w="650" w:type="dxa"/>
            <w:gridSpan w:val="4"/>
            <w:tcBorders/>
            <w:shd w:fill="E8F0F8" w:val="clear"/>
            <w:vAlign w:val="center"/>
          </w:tcPr>
          <w:p>
            <w:pPr>
              <w:pStyle w:val="TableContents"/>
              <w:spacing w:before="0" w:after="283"/>
              <w:rPr>
                <w:sz w:val="4"/>
                <w:szCs w:val="4"/>
              </w:rPr>
            </w:pPr>
            <w:r>
              <w:rPr>
                <w:sz w:val="4"/>
                <w:szCs w:val="4"/>
              </w:rPr>
            </w:r>
          </w:p>
        </w:tc>
        <w:tc>
          <w:tcPr>
            <w:tcW w:w="650" w:type="dxa"/>
            <w:gridSpan w:val="4"/>
            <w:tcBorders/>
            <w:shd w:fill="E8F0F8" w:val="clear"/>
            <w:vAlign w:val="center"/>
          </w:tcPr>
          <w:p>
            <w:pPr>
              <w:pStyle w:val="TableContents"/>
              <w:spacing w:before="0" w:after="283"/>
              <w:rPr>
                <w:sz w:val="4"/>
                <w:szCs w:val="4"/>
              </w:rPr>
            </w:pPr>
            <w:r>
              <w:rPr>
                <w:sz w:val="4"/>
                <w:szCs w:val="4"/>
              </w:rPr>
            </w:r>
          </w:p>
        </w:tc>
        <w:tc>
          <w:tcPr>
            <w:tcW w:w="650" w:type="dxa"/>
            <w:gridSpan w:val="4"/>
            <w:tcBorders/>
            <w:shd w:fill="E8F0F8" w:val="clear"/>
            <w:vAlign w:val="center"/>
          </w:tcPr>
          <w:p>
            <w:pPr>
              <w:pStyle w:val="TableContents"/>
              <w:spacing w:before="0" w:after="283"/>
              <w:rPr>
                <w:sz w:val="4"/>
                <w:szCs w:val="4"/>
              </w:rPr>
            </w:pPr>
            <w:r>
              <w:rPr>
                <w:sz w:val="4"/>
                <w:szCs w:val="4"/>
              </w:rPr>
            </w:r>
          </w:p>
        </w:tc>
        <w:tc>
          <w:tcPr>
            <w:tcW w:w="665" w:type="dxa"/>
            <w:gridSpan w:val="4"/>
            <w:tcBorders/>
            <w:shd w:fill="E8F0F8" w:val="clear"/>
            <w:vAlign w:val="center"/>
          </w:tcPr>
          <w:p>
            <w:pPr>
              <w:pStyle w:val="TableContents"/>
              <w:spacing w:before="0" w:after="283"/>
              <w:rPr>
                <w:sz w:val="4"/>
                <w:szCs w:val="4"/>
              </w:rPr>
            </w:pPr>
            <w:r>
              <w:rPr>
                <w:sz w:val="4"/>
                <w:szCs w:val="4"/>
              </w:rPr>
            </w:r>
          </w:p>
        </w:tc>
      </w:tr>
      <w:tr>
        <w:trPr/>
        <w:tc>
          <w:tcPr>
            <w:tcW w:w="3710" w:type="dxa"/>
            <w:tcBorders/>
            <w:shd w:fill="E8F0F8" w:val="clear"/>
            <w:vAlign w:val="center"/>
          </w:tcPr>
          <w:p>
            <w:pPr>
              <w:pStyle w:val="TableContents"/>
              <w:spacing w:before="0" w:after="0"/>
              <w:rPr/>
            </w:pPr>
            <w:r>
              <w:rPr/>
              <w:t> </w:t>
            </w:r>
          </w:p>
          <w:p>
            <w:pPr>
              <w:pStyle w:val="TableContents"/>
              <w:spacing w:before="0" w:after="20"/>
              <w:rPr/>
            </w:pPr>
            <w:r>
              <w:rPr/>
              <w:t>  </w:t>
            </w:r>
            <w:r>
              <w:rPr>
                <w:rFonts w:ascii="ARIAL" w:hAnsi="ARIAL"/>
                <w:sz w:val="18"/>
              </w:rPr>
              <w:t>African American or Black</w:t>
            </w:r>
          </w:p>
        </w:tc>
        <w:tc>
          <w:tcPr>
            <w:tcW w:w="120" w:type="dxa"/>
            <w:tcBorders>
              <w:left w:val="single" w:sz="6" w:space="0" w:color="FFFFFF"/>
            </w:tcBorders>
            <w:shd w:fill="E8F0F8" w:val="clear"/>
            <w:tcMar>
              <w:left w:w="28" w:type="dxa"/>
            </w:tcMar>
            <w:vAlign w:val="center"/>
          </w:tcPr>
          <w:p>
            <w:pPr>
              <w:pStyle w:val="TableContents"/>
              <w:spacing w:before="0" w:after="283"/>
              <w:rPr/>
            </w:pPr>
            <w:r>
              <w:rPr/>
              <w:t>  </w:t>
            </w:r>
          </w:p>
        </w:tc>
        <w:tc>
          <w:tcPr>
            <w:tcW w:w="35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35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35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35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350" w:type="dxa"/>
            <w:tcBorders/>
            <w:shd w:fill="E8F0F8" w:val="clear"/>
            <w:vAlign w:val="center"/>
          </w:tcPr>
          <w:p>
            <w:pPr>
              <w:pStyle w:val="TableContents"/>
              <w:spacing w:before="0" w:after="0"/>
              <w:rPr/>
            </w:pPr>
            <w:r>
              <w:rPr/>
              <w:t> </w:t>
            </w:r>
          </w:p>
          <w:p>
            <w:pPr>
              <w:pStyle w:val="TableContents"/>
              <w:spacing w:before="0" w:after="0"/>
              <w:rPr/>
            </w:pPr>
            <w:r>
              <w:rPr/>
              <w:t> </w:t>
            </w:r>
          </w:p>
          <w:p>
            <w:pPr>
              <w:pStyle w:val="TableContents"/>
              <w:spacing w:before="0" w:after="20"/>
              <w:rPr/>
            </w:pPr>
            <w:r>
              <w:rPr/>
              <w:t>  ✓</w:t>
            </w:r>
          </w:p>
        </w:tc>
        <w:tc>
          <w:tcPr>
            <w:tcW w:w="120" w:type="dxa"/>
            <w:tcBorders/>
            <w:shd w:fill="E8F0F8" w:val="clear"/>
            <w:vAlign w:val="center"/>
          </w:tcPr>
          <w:p>
            <w:pPr>
              <w:pStyle w:val="TableContents"/>
              <w:spacing w:before="0" w:after="0"/>
              <w:rPr/>
            </w:pPr>
            <w:r>
              <w:rPr/>
              <w:t> </w:t>
            </w:r>
          </w:p>
          <w:p>
            <w:pPr>
              <w:pStyle w:val="TableContents"/>
              <w:spacing w:before="0" w:after="0"/>
              <w:rPr/>
            </w:pPr>
            <w:r>
              <w:rPr/>
              <w:t> </w:t>
            </w:r>
          </w:p>
          <w:p>
            <w:pPr>
              <w:pStyle w:val="TableContents"/>
              <w:spacing w:before="0" w:after="20"/>
              <w:jc w:val="right"/>
              <w:rPr/>
            </w:pPr>
            <w:r>
              <w:rPr/>
              <w:t>  </w:t>
            </w:r>
          </w:p>
        </w:tc>
        <w:tc>
          <w:tcPr>
            <w:tcW w:w="60" w:type="dxa"/>
            <w:tcBorders/>
            <w:shd w:fill="E8F0F8" w:val="clear"/>
            <w:vAlign w:val="center"/>
          </w:tcPr>
          <w:p>
            <w:pPr>
              <w:pStyle w:val="TableContents"/>
              <w:spacing w:before="0" w:after="0"/>
              <w:rPr/>
            </w:pPr>
            <w:r>
              <w:rPr/>
              <w:t> </w:t>
            </w:r>
          </w:p>
          <w:p>
            <w:pPr>
              <w:pStyle w:val="TableContents"/>
              <w:spacing w:before="0" w:after="0"/>
              <w:rPr/>
            </w:pPr>
            <w:r>
              <w:rPr/>
              <w:t> </w:t>
            </w:r>
          </w:p>
          <w:p>
            <w:pPr>
              <w:pStyle w:val="TableContents"/>
              <w:spacing w:before="0" w:after="20"/>
              <w:rPr/>
            </w:pPr>
            <w:r>
              <w:rPr/>
              <w:t> </w:t>
            </w:r>
          </w:p>
        </w:tc>
        <w:tc>
          <w:tcPr>
            <w:tcW w:w="120" w:type="dxa"/>
            <w:tcBorders/>
            <w:shd w:fill="E8F0F8" w:val="clear"/>
            <w:vAlign w:val="center"/>
          </w:tcPr>
          <w:p>
            <w:pPr>
              <w:pStyle w:val="TableContents"/>
              <w:spacing w:before="0" w:after="283"/>
              <w:rPr/>
            </w:pPr>
            <w:r>
              <w:rPr/>
              <w:t>  </w:t>
            </w:r>
          </w:p>
        </w:tc>
        <w:tc>
          <w:tcPr>
            <w:tcW w:w="35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35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35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35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35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35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sz w:val="4"/>
                <w:szCs w:val="4"/>
              </w:rPr>
            </w:pPr>
            <w:r>
              <w:rPr>
                <w:sz w:val="4"/>
                <w:szCs w:val="4"/>
              </w:rPr>
            </w:r>
          </w:p>
        </w:tc>
        <w:tc>
          <w:tcPr>
            <w:tcW w:w="75" w:type="dxa"/>
            <w:tcBorders/>
            <w:shd w:fill="E8F0F8" w:val="clear"/>
            <w:vAlign w:val="center"/>
          </w:tcPr>
          <w:p>
            <w:pPr>
              <w:pStyle w:val="TableContents"/>
              <w:spacing w:before="0" w:after="283"/>
              <w:rPr>
                <w:sz w:val="4"/>
                <w:szCs w:val="4"/>
              </w:rPr>
            </w:pPr>
            <w:r>
              <w:rPr>
                <w:sz w:val="4"/>
                <w:szCs w:val="4"/>
              </w:rPr>
            </w:r>
          </w:p>
        </w:tc>
      </w:tr>
      <w:tr>
        <w:trPr/>
        <w:tc>
          <w:tcPr>
            <w:tcW w:w="3710" w:type="dxa"/>
            <w:tcBorders/>
            <w:shd w:fill="BAD3EA" w:val="clear"/>
            <w:vAlign w:val="center"/>
          </w:tcPr>
          <w:p>
            <w:pPr>
              <w:pStyle w:val="TableContents"/>
              <w:spacing w:before="0" w:after="283"/>
              <w:rPr>
                <w:sz w:val="4"/>
                <w:szCs w:val="4"/>
              </w:rPr>
            </w:pPr>
            <w:r>
              <w:rPr>
                <w:sz w:val="4"/>
                <w:szCs w:val="4"/>
              </w:rPr>
            </w:r>
          </w:p>
        </w:tc>
        <w:tc>
          <w:tcPr>
            <w:tcW w:w="650" w:type="dxa"/>
            <w:gridSpan w:val="4"/>
            <w:tcBorders>
              <w:left w:val="single" w:sz="6" w:space="0" w:color="FFFFFF"/>
            </w:tcBorders>
            <w:shd w:fill="BAD3EA" w:val="clear"/>
            <w:tcMar>
              <w:left w:w="28" w:type="dxa"/>
            </w:tcMar>
            <w:vAlign w:val="center"/>
          </w:tcPr>
          <w:p>
            <w:pPr>
              <w:pStyle w:val="TableContents"/>
              <w:spacing w:before="0" w:after="283"/>
              <w:rPr/>
            </w:pPr>
            <w:r>
              <w:rPr/>
              <w:t> </w:t>
            </w:r>
          </w:p>
        </w:tc>
        <w:tc>
          <w:tcPr>
            <w:tcW w:w="650" w:type="dxa"/>
            <w:gridSpan w:val="4"/>
            <w:tcBorders/>
            <w:shd w:fill="BAD3EA" w:val="clear"/>
            <w:vAlign w:val="center"/>
          </w:tcPr>
          <w:p>
            <w:pPr>
              <w:pStyle w:val="TableContents"/>
              <w:spacing w:before="0" w:after="283"/>
              <w:rPr>
                <w:sz w:val="4"/>
                <w:szCs w:val="4"/>
              </w:rPr>
            </w:pPr>
            <w:r>
              <w:rPr>
                <w:sz w:val="4"/>
                <w:szCs w:val="4"/>
              </w:rPr>
            </w:r>
          </w:p>
        </w:tc>
        <w:tc>
          <w:tcPr>
            <w:tcW w:w="650" w:type="dxa"/>
            <w:gridSpan w:val="4"/>
            <w:tcBorders/>
            <w:shd w:fill="BAD3EA" w:val="clear"/>
            <w:vAlign w:val="center"/>
          </w:tcPr>
          <w:p>
            <w:pPr>
              <w:pStyle w:val="TableContents"/>
              <w:spacing w:before="0" w:after="283"/>
              <w:rPr>
                <w:sz w:val="4"/>
                <w:szCs w:val="4"/>
              </w:rPr>
            </w:pPr>
            <w:r>
              <w:rPr>
                <w:sz w:val="4"/>
                <w:szCs w:val="4"/>
              </w:rPr>
            </w:r>
          </w:p>
        </w:tc>
        <w:tc>
          <w:tcPr>
            <w:tcW w:w="650" w:type="dxa"/>
            <w:gridSpan w:val="4"/>
            <w:tcBorders/>
            <w:shd w:fill="BAD3EA" w:val="clear"/>
            <w:vAlign w:val="center"/>
          </w:tcPr>
          <w:p>
            <w:pPr>
              <w:pStyle w:val="TableContents"/>
              <w:spacing w:before="0" w:after="283"/>
              <w:rPr>
                <w:sz w:val="4"/>
                <w:szCs w:val="4"/>
              </w:rPr>
            </w:pPr>
            <w:r>
              <w:rPr>
                <w:sz w:val="4"/>
                <w:szCs w:val="4"/>
              </w:rPr>
            </w:r>
          </w:p>
        </w:tc>
        <w:tc>
          <w:tcPr>
            <w:tcW w:w="650" w:type="dxa"/>
            <w:gridSpan w:val="4"/>
            <w:tcBorders/>
            <w:shd w:fill="BAD3EA" w:val="clear"/>
            <w:vAlign w:val="center"/>
          </w:tcPr>
          <w:p>
            <w:pPr>
              <w:pStyle w:val="TableContents"/>
              <w:spacing w:before="0" w:after="283"/>
              <w:rPr>
                <w:sz w:val="4"/>
                <w:szCs w:val="4"/>
              </w:rPr>
            </w:pPr>
            <w:r>
              <w:rPr>
                <w:sz w:val="4"/>
                <w:szCs w:val="4"/>
              </w:rPr>
            </w:r>
          </w:p>
        </w:tc>
        <w:tc>
          <w:tcPr>
            <w:tcW w:w="650" w:type="dxa"/>
            <w:gridSpan w:val="4"/>
            <w:tcBorders/>
            <w:shd w:fill="BAD3EA" w:val="clear"/>
            <w:vAlign w:val="center"/>
          </w:tcPr>
          <w:p>
            <w:pPr>
              <w:pStyle w:val="TableContents"/>
              <w:spacing w:before="0" w:after="283"/>
              <w:rPr>
                <w:sz w:val="4"/>
                <w:szCs w:val="4"/>
              </w:rPr>
            </w:pPr>
            <w:r>
              <w:rPr>
                <w:sz w:val="4"/>
                <w:szCs w:val="4"/>
              </w:rPr>
            </w:r>
          </w:p>
        </w:tc>
        <w:tc>
          <w:tcPr>
            <w:tcW w:w="650" w:type="dxa"/>
            <w:gridSpan w:val="4"/>
            <w:tcBorders/>
            <w:shd w:fill="BAD3EA" w:val="clear"/>
            <w:vAlign w:val="center"/>
          </w:tcPr>
          <w:p>
            <w:pPr>
              <w:pStyle w:val="TableContents"/>
              <w:spacing w:before="0" w:after="283"/>
              <w:rPr>
                <w:sz w:val="4"/>
                <w:szCs w:val="4"/>
              </w:rPr>
            </w:pPr>
            <w:r>
              <w:rPr>
                <w:sz w:val="4"/>
                <w:szCs w:val="4"/>
              </w:rPr>
            </w:r>
          </w:p>
        </w:tc>
        <w:tc>
          <w:tcPr>
            <w:tcW w:w="650" w:type="dxa"/>
            <w:gridSpan w:val="4"/>
            <w:tcBorders/>
            <w:shd w:fill="BAD3EA" w:val="clear"/>
            <w:vAlign w:val="center"/>
          </w:tcPr>
          <w:p>
            <w:pPr>
              <w:pStyle w:val="TableContents"/>
              <w:spacing w:before="0" w:after="283"/>
              <w:rPr>
                <w:sz w:val="4"/>
                <w:szCs w:val="4"/>
              </w:rPr>
            </w:pPr>
            <w:r>
              <w:rPr>
                <w:sz w:val="4"/>
                <w:szCs w:val="4"/>
              </w:rPr>
            </w:r>
          </w:p>
        </w:tc>
        <w:tc>
          <w:tcPr>
            <w:tcW w:w="650" w:type="dxa"/>
            <w:gridSpan w:val="4"/>
            <w:tcBorders/>
            <w:shd w:fill="BAD3EA" w:val="clear"/>
            <w:vAlign w:val="center"/>
          </w:tcPr>
          <w:p>
            <w:pPr>
              <w:pStyle w:val="TableContents"/>
              <w:spacing w:before="0" w:after="283"/>
              <w:rPr>
                <w:sz w:val="4"/>
                <w:szCs w:val="4"/>
              </w:rPr>
            </w:pPr>
            <w:r>
              <w:rPr>
                <w:sz w:val="4"/>
                <w:szCs w:val="4"/>
              </w:rPr>
            </w:r>
          </w:p>
        </w:tc>
        <w:tc>
          <w:tcPr>
            <w:tcW w:w="650" w:type="dxa"/>
            <w:gridSpan w:val="4"/>
            <w:tcBorders/>
            <w:shd w:fill="BAD3EA" w:val="clear"/>
            <w:vAlign w:val="center"/>
          </w:tcPr>
          <w:p>
            <w:pPr>
              <w:pStyle w:val="TableContents"/>
              <w:spacing w:before="0" w:after="283"/>
              <w:rPr>
                <w:sz w:val="4"/>
                <w:szCs w:val="4"/>
              </w:rPr>
            </w:pPr>
            <w:r>
              <w:rPr>
                <w:sz w:val="4"/>
                <w:szCs w:val="4"/>
              </w:rPr>
            </w:r>
          </w:p>
        </w:tc>
        <w:tc>
          <w:tcPr>
            <w:tcW w:w="665" w:type="dxa"/>
            <w:gridSpan w:val="4"/>
            <w:tcBorders/>
            <w:shd w:fill="BAD3EA" w:val="clear"/>
            <w:vAlign w:val="center"/>
          </w:tcPr>
          <w:p>
            <w:pPr>
              <w:pStyle w:val="TableContents"/>
              <w:spacing w:before="0" w:after="283"/>
              <w:rPr>
                <w:sz w:val="4"/>
                <w:szCs w:val="4"/>
              </w:rPr>
            </w:pPr>
            <w:r>
              <w:rPr>
                <w:sz w:val="4"/>
                <w:szCs w:val="4"/>
              </w:rPr>
            </w:r>
          </w:p>
        </w:tc>
      </w:tr>
      <w:tr>
        <w:trPr/>
        <w:tc>
          <w:tcPr>
            <w:tcW w:w="3710" w:type="dxa"/>
            <w:tcBorders/>
            <w:shd w:fill="BAD3EA" w:val="clear"/>
            <w:vAlign w:val="center"/>
          </w:tcPr>
          <w:p>
            <w:pPr>
              <w:pStyle w:val="TableContents"/>
              <w:spacing w:before="0" w:after="0"/>
              <w:rPr/>
            </w:pPr>
            <w:r>
              <w:rPr/>
              <w:t> </w:t>
            </w:r>
          </w:p>
          <w:p>
            <w:pPr>
              <w:pStyle w:val="TableContents"/>
              <w:spacing w:before="0" w:after="20"/>
              <w:rPr/>
            </w:pPr>
            <w:r>
              <w:rPr/>
              <w:t>  </w:t>
            </w:r>
            <w:r>
              <w:rPr>
                <w:rFonts w:ascii="ARIAL" w:hAnsi="ARIAL"/>
                <w:sz w:val="18"/>
              </w:rPr>
              <w:t>Alaskan Native or Native American</w:t>
            </w:r>
          </w:p>
        </w:tc>
        <w:tc>
          <w:tcPr>
            <w:tcW w:w="120" w:type="dxa"/>
            <w:tcBorders>
              <w:left w:val="single" w:sz="6" w:space="0" w:color="FFFFFF"/>
            </w:tcBorders>
            <w:shd w:fill="BAD3EA" w:val="clear"/>
            <w:tcMar>
              <w:left w:w="28" w:type="dxa"/>
            </w:tcMar>
            <w:vAlign w:val="center"/>
          </w:tcPr>
          <w:p>
            <w:pPr>
              <w:pStyle w:val="TableContents"/>
              <w:spacing w:before="0" w:after="283"/>
              <w:rPr/>
            </w:pPr>
            <w:r>
              <w:rPr/>
              <w:t>  </w:t>
            </w:r>
          </w:p>
        </w:tc>
        <w:tc>
          <w:tcPr>
            <w:tcW w:w="35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35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35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35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35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35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35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35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35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35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35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sz w:val="4"/>
                <w:szCs w:val="4"/>
              </w:rPr>
            </w:pPr>
            <w:r>
              <w:rPr>
                <w:sz w:val="4"/>
                <w:szCs w:val="4"/>
              </w:rPr>
            </w:r>
          </w:p>
        </w:tc>
        <w:tc>
          <w:tcPr>
            <w:tcW w:w="75" w:type="dxa"/>
            <w:tcBorders/>
            <w:shd w:fill="BAD3EA" w:val="clear"/>
            <w:vAlign w:val="center"/>
          </w:tcPr>
          <w:p>
            <w:pPr>
              <w:pStyle w:val="TableContents"/>
              <w:spacing w:before="0" w:after="283"/>
              <w:rPr>
                <w:sz w:val="4"/>
                <w:szCs w:val="4"/>
              </w:rPr>
            </w:pPr>
            <w:r>
              <w:rPr>
                <w:sz w:val="4"/>
                <w:szCs w:val="4"/>
              </w:rPr>
            </w:r>
          </w:p>
        </w:tc>
      </w:tr>
      <w:tr>
        <w:trPr/>
        <w:tc>
          <w:tcPr>
            <w:tcW w:w="3710" w:type="dxa"/>
            <w:tcBorders/>
            <w:shd w:fill="E8F0F8" w:val="clear"/>
            <w:vAlign w:val="center"/>
          </w:tcPr>
          <w:p>
            <w:pPr>
              <w:pStyle w:val="TableContents"/>
              <w:spacing w:before="0" w:after="283"/>
              <w:rPr>
                <w:sz w:val="4"/>
                <w:szCs w:val="4"/>
              </w:rPr>
            </w:pPr>
            <w:r>
              <w:rPr>
                <w:sz w:val="4"/>
                <w:szCs w:val="4"/>
              </w:rPr>
            </w:r>
          </w:p>
        </w:tc>
        <w:tc>
          <w:tcPr>
            <w:tcW w:w="650" w:type="dxa"/>
            <w:gridSpan w:val="4"/>
            <w:tcBorders>
              <w:left w:val="single" w:sz="6" w:space="0" w:color="FFFFFF"/>
            </w:tcBorders>
            <w:shd w:fill="E8F0F8" w:val="clear"/>
            <w:tcMar>
              <w:left w:w="28" w:type="dxa"/>
            </w:tcMar>
            <w:vAlign w:val="center"/>
          </w:tcPr>
          <w:p>
            <w:pPr>
              <w:pStyle w:val="TableContents"/>
              <w:spacing w:before="0" w:after="283"/>
              <w:rPr/>
            </w:pPr>
            <w:r>
              <w:rPr/>
              <w:t> </w:t>
            </w:r>
          </w:p>
        </w:tc>
        <w:tc>
          <w:tcPr>
            <w:tcW w:w="650" w:type="dxa"/>
            <w:gridSpan w:val="4"/>
            <w:tcBorders/>
            <w:shd w:fill="E8F0F8" w:val="clear"/>
            <w:vAlign w:val="center"/>
          </w:tcPr>
          <w:p>
            <w:pPr>
              <w:pStyle w:val="TableContents"/>
              <w:spacing w:before="0" w:after="283"/>
              <w:rPr>
                <w:sz w:val="4"/>
                <w:szCs w:val="4"/>
              </w:rPr>
            </w:pPr>
            <w:r>
              <w:rPr>
                <w:sz w:val="4"/>
                <w:szCs w:val="4"/>
              </w:rPr>
            </w:r>
          </w:p>
        </w:tc>
        <w:tc>
          <w:tcPr>
            <w:tcW w:w="650" w:type="dxa"/>
            <w:gridSpan w:val="4"/>
            <w:tcBorders/>
            <w:shd w:fill="E8F0F8" w:val="clear"/>
            <w:vAlign w:val="center"/>
          </w:tcPr>
          <w:p>
            <w:pPr>
              <w:pStyle w:val="TableContents"/>
              <w:spacing w:before="0" w:after="283"/>
              <w:rPr>
                <w:sz w:val="4"/>
                <w:szCs w:val="4"/>
              </w:rPr>
            </w:pPr>
            <w:r>
              <w:rPr>
                <w:sz w:val="4"/>
                <w:szCs w:val="4"/>
              </w:rPr>
            </w:r>
          </w:p>
        </w:tc>
        <w:tc>
          <w:tcPr>
            <w:tcW w:w="650" w:type="dxa"/>
            <w:gridSpan w:val="4"/>
            <w:tcBorders/>
            <w:shd w:fill="E8F0F8" w:val="clear"/>
            <w:vAlign w:val="center"/>
          </w:tcPr>
          <w:p>
            <w:pPr>
              <w:pStyle w:val="TableContents"/>
              <w:spacing w:before="0" w:after="283"/>
              <w:rPr>
                <w:sz w:val="4"/>
                <w:szCs w:val="4"/>
              </w:rPr>
            </w:pPr>
            <w:r>
              <w:rPr>
                <w:sz w:val="4"/>
                <w:szCs w:val="4"/>
              </w:rPr>
            </w:r>
          </w:p>
        </w:tc>
        <w:tc>
          <w:tcPr>
            <w:tcW w:w="650" w:type="dxa"/>
            <w:gridSpan w:val="4"/>
            <w:tcBorders/>
            <w:shd w:fill="E8F0F8" w:val="clear"/>
            <w:vAlign w:val="center"/>
          </w:tcPr>
          <w:p>
            <w:pPr>
              <w:pStyle w:val="TableContents"/>
              <w:spacing w:before="0" w:after="283"/>
              <w:rPr>
                <w:sz w:val="4"/>
                <w:szCs w:val="4"/>
              </w:rPr>
            </w:pPr>
            <w:r>
              <w:rPr>
                <w:sz w:val="4"/>
                <w:szCs w:val="4"/>
              </w:rPr>
            </w:r>
          </w:p>
        </w:tc>
        <w:tc>
          <w:tcPr>
            <w:tcW w:w="650" w:type="dxa"/>
            <w:gridSpan w:val="4"/>
            <w:tcBorders/>
            <w:shd w:fill="E8F0F8" w:val="clear"/>
            <w:vAlign w:val="center"/>
          </w:tcPr>
          <w:p>
            <w:pPr>
              <w:pStyle w:val="TableContents"/>
              <w:spacing w:before="0" w:after="283"/>
              <w:rPr>
                <w:sz w:val="4"/>
                <w:szCs w:val="4"/>
              </w:rPr>
            </w:pPr>
            <w:r>
              <w:rPr>
                <w:sz w:val="4"/>
                <w:szCs w:val="4"/>
              </w:rPr>
            </w:r>
          </w:p>
        </w:tc>
        <w:tc>
          <w:tcPr>
            <w:tcW w:w="650" w:type="dxa"/>
            <w:gridSpan w:val="4"/>
            <w:tcBorders/>
            <w:shd w:fill="E8F0F8" w:val="clear"/>
            <w:vAlign w:val="center"/>
          </w:tcPr>
          <w:p>
            <w:pPr>
              <w:pStyle w:val="TableContents"/>
              <w:spacing w:before="0" w:after="283"/>
              <w:rPr>
                <w:sz w:val="4"/>
                <w:szCs w:val="4"/>
              </w:rPr>
            </w:pPr>
            <w:r>
              <w:rPr>
                <w:sz w:val="4"/>
                <w:szCs w:val="4"/>
              </w:rPr>
            </w:r>
          </w:p>
        </w:tc>
        <w:tc>
          <w:tcPr>
            <w:tcW w:w="650" w:type="dxa"/>
            <w:gridSpan w:val="4"/>
            <w:tcBorders/>
            <w:shd w:fill="E8F0F8" w:val="clear"/>
            <w:vAlign w:val="center"/>
          </w:tcPr>
          <w:p>
            <w:pPr>
              <w:pStyle w:val="TableContents"/>
              <w:spacing w:before="0" w:after="283"/>
              <w:rPr>
                <w:sz w:val="4"/>
                <w:szCs w:val="4"/>
              </w:rPr>
            </w:pPr>
            <w:r>
              <w:rPr>
                <w:sz w:val="4"/>
                <w:szCs w:val="4"/>
              </w:rPr>
            </w:r>
          </w:p>
        </w:tc>
        <w:tc>
          <w:tcPr>
            <w:tcW w:w="650" w:type="dxa"/>
            <w:gridSpan w:val="4"/>
            <w:tcBorders/>
            <w:shd w:fill="E8F0F8" w:val="clear"/>
            <w:vAlign w:val="center"/>
          </w:tcPr>
          <w:p>
            <w:pPr>
              <w:pStyle w:val="TableContents"/>
              <w:spacing w:before="0" w:after="283"/>
              <w:rPr>
                <w:sz w:val="4"/>
                <w:szCs w:val="4"/>
              </w:rPr>
            </w:pPr>
            <w:r>
              <w:rPr>
                <w:sz w:val="4"/>
                <w:szCs w:val="4"/>
              </w:rPr>
            </w:r>
          </w:p>
        </w:tc>
        <w:tc>
          <w:tcPr>
            <w:tcW w:w="650" w:type="dxa"/>
            <w:gridSpan w:val="4"/>
            <w:tcBorders/>
            <w:shd w:fill="E8F0F8" w:val="clear"/>
            <w:vAlign w:val="center"/>
          </w:tcPr>
          <w:p>
            <w:pPr>
              <w:pStyle w:val="TableContents"/>
              <w:spacing w:before="0" w:after="283"/>
              <w:rPr>
                <w:sz w:val="4"/>
                <w:szCs w:val="4"/>
              </w:rPr>
            </w:pPr>
            <w:r>
              <w:rPr>
                <w:sz w:val="4"/>
                <w:szCs w:val="4"/>
              </w:rPr>
            </w:r>
          </w:p>
        </w:tc>
        <w:tc>
          <w:tcPr>
            <w:tcW w:w="665" w:type="dxa"/>
            <w:gridSpan w:val="4"/>
            <w:tcBorders/>
            <w:shd w:fill="E8F0F8" w:val="clear"/>
            <w:vAlign w:val="center"/>
          </w:tcPr>
          <w:p>
            <w:pPr>
              <w:pStyle w:val="TableContents"/>
              <w:spacing w:before="0" w:after="283"/>
              <w:rPr>
                <w:sz w:val="4"/>
                <w:szCs w:val="4"/>
              </w:rPr>
            </w:pPr>
            <w:r>
              <w:rPr>
                <w:sz w:val="4"/>
                <w:szCs w:val="4"/>
              </w:rPr>
            </w:r>
          </w:p>
        </w:tc>
      </w:tr>
      <w:tr>
        <w:trPr/>
        <w:tc>
          <w:tcPr>
            <w:tcW w:w="3710" w:type="dxa"/>
            <w:tcBorders/>
            <w:shd w:fill="E8F0F8" w:val="clear"/>
            <w:vAlign w:val="center"/>
          </w:tcPr>
          <w:p>
            <w:pPr>
              <w:pStyle w:val="TableContents"/>
              <w:spacing w:before="0" w:after="0"/>
              <w:rPr/>
            </w:pPr>
            <w:r>
              <w:rPr/>
              <w:t> </w:t>
            </w:r>
          </w:p>
          <w:p>
            <w:pPr>
              <w:pStyle w:val="TableContents"/>
              <w:spacing w:before="0" w:after="20"/>
              <w:rPr/>
            </w:pPr>
            <w:r>
              <w:rPr/>
              <w:t>  </w:t>
            </w:r>
            <w:r>
              <w:rPr>
                <w:rFonts w:ascii="ARIAL" w:hAnsi="ARIAL"/>
                <w:sz w:val="18"/>
              </w:rPr>
              <w:t>Asian</w:t>
            </w:r>
          </w:p>
        </w:tc>
        <w:tc>
          <w:tcPr>
            <w:tcW w:w="120" w:type="dxa"/>
            <w:tcBorders>
              <w:left w:val="single" w:sz="6" w:space="0" w:color="FFFFFF"/>
            </w:tcBorders>
            <w:shd w:fill="E8F0F8" w:val="clear"/>
            <w:tcMar>
              <w:left w:w="28" w:type="dxa"/>
            </w:tcMar>
            <w:vAlign w:val="center"/>
          </w:tcPr>
          <w:p>
            <w:pPr>
              <w:pStyle w:val="TableContents"/>
              <w:spacing w:before="0" w:after="283"/>
              <w:rPr/>
            </w:pPr>
            <w:r>
              <w:rPr/>
              <w:t>  </w:t>
            </w:r>
          </w:p>
        </w:tc>
        <w:tc>
          <w:tcPr>
            <w:tcW w:w="35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35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35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35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35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35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35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35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35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35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35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sz w:val="4"/>
                <w:szCs w:val="4"/>
              </w:rPr>
            </w:pPr>
            <w:r>
              <w:rPr>
                <w:sz w:val="4"/>
                <w:szCs w:val="4"/>
              </w:rPr>
            </w:r>
          </w:p>
        </w:tc>
        <w:tc>
          <w:tcPr>
            <w:tcW w:w="75" w:type="dxa"/>
            <w:tcBorders/>
            <w:shd w:fill="E8F0F8" w:val="clear"/>
            <w:vAlign w:val="center"/>
          </w:tcPr>
          <w:p>
            <w:pPr>
              <w:pStyle w:val="TableContents"/>
              <w:spacing w:before="0" w:after="283"/>
              <w:rPr>
                <w:sz w:val="4"/>
                <w:szCs w:val="4"/>
              </w:rPr>
            </w:pPr>
            <w:r>
              <w:rPr>
                <w:sz w:val="4"/>
                <w:szCs w:val="4"/>
              </w:rPr>
            </w:r>
          </w:p>
        </w:tc>
      </w:tr>
      <w:tr>
        <w:trPr/>
        <w:tc>
          <w:tcPr>
            <w:tcW w:w="3710" w:type="dxa"/>
            <w:tcBorders/>
            <w:shd w:fill="BAD3EA" w:val="clear"/>
            <w:vAlign w:val="center"/>
          </w:tcPr>
          <w:p>
            <w:pPr>
              <w:pStyle w:val="TableContents"/>
              <w:spacing w:before="0" w:after="283"/>
              <w:rPr>
                <w:sz w:val="4"/>
                <w:szCs w:val="4"/>
              </w:rPr>
            </w:pPr>
            <w:r>
              <w:rPr>
                <w:sz w:val="4"/>
                <w:szCs w:val="4"/>
              </w:rPr>
            </w:r>
          </w:p>
        </w:tc>
        <w:tc>
          <w:tcPr>
            <w:tcW w:w="650" w:type="dxa"/>
            <w:gridSpan w:val="4"/>
            <w:tcBorders>
              <w:left w:val="single" w:sz="6" w:space="0" w:color="FFFFFF"/>
            </w:tcBorders>
            <w:shd w:fill="BAD3EA" w:val="clear"/>
            <w:tcMar>
              <w:left w:w="28" w:type="dxa"/>
            </w:tcMar>
            <w:vAlign w:val="center"/>
          </w:tcPr>
          <w:p>
            <w:pPr>
              <w:pStyle w:val="TableContents"/>
              <w:spacing w:before="0" w:after="283"/>
              <w:rPr/>
            </w:pPr>
            <w:r>
              <w:rPr/>
              <w:t> </w:t>
            </w:r>
          </w:p>
        </w:tc>
        <w:tc>
          <w:tcPr>
            <w:tcW w:w="650" w:type="dxa"/>
            <w:gridSpan w:val="4"/>
            <w:tcBorders/>
            <w:shd w:fill="BAD3EA" w:val="clear"/>
            <w:vAlign w:val="center"/>
          </w:tcPr>
          <w:p>
            <w:pPr>
              <w:pStyle w:val="TableContents"/>
              <w:spacing w:before="0" w:after="283"/>
              <w:rPr>
                <w:sz w:val="4"/>
                <w:szCs w:val="4"/>
              </w:rPr>
            </w:pPr>
            <w:r>
              <w:rPr>
                <w:sz w:val="4"/>
                <w:szCs w:val="4"/>
              </w:rPr>
            </w:r>
          </w:p>
        </w:tc>
        <w:tc>
          <w:tcPr>
            <w:tcW w:w="650" w:type="dxa"/>
            <w:gridSpan w:val="4"/>
            <w:tcBorders/>
            <w:shd w:fill="BAD3EA" w:val="clear"/>
            <w:vAlign w:val="center"/>
          </w:tcPr>
          <w:p>
            <w:pPr>
              <w:pStyle w:val="TableContents"/>
              <w:spacing w:before="0" w:after="283"/>
              <w:rPr>
                <w:sz w:val="4"/>
                <w:szCs w:val="4"/>
              </w:rPr>
            </w:pPr>
            <w:r>
              <w:rPr>
                <w:sz w:val="4"/>
                <w:szCs w:val="4"/>
              </w:rPr>
            </w:r>
          </w:p>
        </w:tc>
        <w:tc>
          <w:tcPr>
            <w:tcW w:w="650" w:type="dxa"/>
            <w:gridSpan w:val="4"/>
            <w:tcBorders/>
            <w:shd w:fill="BAD3EA" w:val="clear"/>
            <w:vAlign w:val="center"/>
          </w:tcPr>
          <w:p>
            <w:pPr>
              <w:pStyle w:val="TableContents"/>
              <w:spacing w:before="0" w:after="283"/>
              <w:rPr>
                <w:sz w:val="4"/>
                <w:szCs w:val="4"/>
              </w:rPr>
            </w:pPr>
            <w:r>
              <w:rPr>
                <w:sz w:val="4"/>
                <w:szCs w:val="4"/>
              </w:rPr>
            </w:r>
          </w:p>
        </w:tc>
        <w:tc>
          <w:tcPr>
            <w:tcW w:w="650" w:type="dxa"/>
            <w:gridSpan w:val="4"/>
            <w:tcBorders/>
            <w:shd w:fill="BAD3EA" w:val="clear"/>
            <w:vAlign w:val="center"/>
          </w:tcPr>
          <w:p>
            <w:pPr>
              <w:pStyle w:val="TableContents"/>
              <w:spacing w:before="0" w:after="283"/>
              <w:rPr>
                <w:sz w:val="4"/>
                <w:szCs w:val="4"/>
              </w:rPr>
            </w:pPr>
            <w:r>
              <w:rPr>
                <w:sz w:val="4"/>
                <w:szCs w:val="4"/>
              </w:rPr>
            </w:r>
          </w:p>
        </w:tc>
        <w:tc>
          <w:tcPr>
            <w:tcW w:w="650" w:type="dxa"/>
            <w:gridSpan w:val="4"/>
            <w:tcBorders/>
            <w:shd w:fill="BAD3EA" w:val="clear"/>
            <w:vAlign w:val="center"/>
          </w:tcPr>
          <w:p>
            <w:pPr>
              <w:pStyle w:val="TableContents"/>
              <w:spacing w:before="0" w:after="283"/>
              <w:rPr>
                <w:sz w:val="4"/>
                <w:szCs w:val="4"/>
              </w:rPr>
            </w:pPr>
            <w:r>
              <w:rPr>
                <w:sz w:val="4"/>
                <w:szCs w:val="4"/>
              </w:rPr>
            </w:r>
          </w:p>
        </w:tc>
        <w:tc>
          <w:tcPr>
            <w:tcW w:w="650" w:type="dxa"/>
            <w:gridSpan w:val="4"/>
            <w:tcBorders/>
            <w:shd w:fill="BAD3EA" w:val="clear"/>
            <w:vAlign w:val="center"/>
          </w:tcPr>
          <w:p>
            <w:pPr>
              <w:pStyle w:val="TableContents"/>
              <w:spacing w:before="0" w:after="283"/>
              <w:rPr>
                <w:sz w:val="4"/>
                <w:szCs w:val="4"/>
              </w:rPr>
            </w:pPr>
            <w:r>
              <w:rPr>
                <w:sz w:val="4"/>
                <w:szCs w:val="4"/>
              </w:rPr>
            </w:r>
          </w:p>
        </w:tc>
        <w:tc>
          <w:tcPr>
            <w:tcW w:w="650" w:type="dxa"/>
            <w:gridSpan w:val="4"/>
            <w:tcBorders/>
            <w:shd w:fill="BAD3EA" w:val="clear"/>
            <w:vAlign w:val="center"/>
          </w:tcPr>
          <w:p>
            <w:pPr>
              <w:pStyle w:val="TableContents"/>
              <w:spacing w:before="0" w:after="283"/>
              <w:rPr>
                <w:sz w:val="4"/>
                <w:szCs w:val="4"/>
              </w:rPr>
            </w:pPr>
            <w:r>
              <w:rPr>
                <w:sz w:val="4"/>
                <w:szCs w:val="4"/>
              </w:rPr>
            </w:r>
          </w:p>
        </w:tc>
        <w:tc>
          <w:tcPr>
            <w:tcW w:w="650" w:type="dxa"/>
            <w:gridSpan w:val="4"/>
            <w:tcBorders/>
            <w:shd w:fill="BAD3EA" w:val="clear"/>
            <w:vAlign w:val="center"/>
          </w:tcPr>
          <w:p>
            <w:pPr>
              <w:pStyle w:val="TableContents"/>
              <w:spacing w:before="0" w:after="283"/>
              <w:rPr>
                <w:sz w:val="4"/>
                <w:szCs w:val="4"/>
              </w:rPr>
            </w:pPr>
            <w:r>
              <w:rPr>
                <w:sz w:val="4"/>
                <w:szCs w:val="4"/>
              </w:rPr>
            </w:r>
          </w:p>
        </w:tc>
        <w:tc>
          <w:tcPr>
            <w:tcW w:w="650" w:type="dxa"/>
            <w:gridSpan w:val="4"/>
            <w:tcBorders/>
            <w:shd w:fill="BAD3EA" w:val="clear"/>
            <w:vAlign w:val="center"/>
          </w:tcPr>
          <w:p>
            <w:pPr>
              <w:pStyle w:val="TableContents"/>
              <w:spacing w:before="0" w:after="283"/>
              <w:rPr>
                <w:sz w:val="4"/>
                <w:szCs w:val="4"/>
              </w:rPr>
            </w:pPr>
            <w:r>
              <w:rPr>
                <w:sz w:val="4"/>
                <w:szCs w:val="4"/>
              </w:rPr>
            </w:r>
          </w:p>
        </w:tc>
        <w:tc>
          <w:tcPr>
            <w:tcW w:w="665" w:type="dxa"/>
            <w:gridSpan w:val="4"/>
            <w:tcBorders/>
            <w:shd w:fill="BAD3EA" w:val="clear"/>
            <w:vAlign w:val="center"/>
          </w:tcPr>
          <w:p>
            <w:pPr>
              <w:pStyle w:val="TableContents"/>
              <w:spacing w:before="0" w:after="283"/>
              <w:rPr>
                <w:sz w:val="4"/>
                <w:szCs w:val="4"/>
              </w:rPr>
            </w:pPr>
            <w:r>
              <w:rPr>
                <w:sz w:val="4"/>
                <w:szCs w:val="4"/>
              </w:rPr>
            </w:r>
          </w:p>
        </w:tc>
      </w:tr>
      <w:tr>
        <w:trPr/>
        <w:tc>
          <w:tcPr>
            <w:tcW w:w="3710" w:type="dxa"/>
            <w:tcBorders/>
            <w:shd w:fill="BAD3EA" w:val="clear"/>
            <w:vAlign w:val="center"/>
          </w:tcPr>
          <w:p>
            <w:pPr>
              <w:pStyle w:val="TableContents"/>
              <w:spacing w:before="0" w:after="0"/>
              <w:rPr/>
            </w:pPr>
            <w:r>
              <w:rPr/>
              <w:t> </w:t>
            </w:r>
          </w:p>
          <w:p>
            <w:pPr>
              <w:pStyle w:val="TableContents"/>
              <w:spacing w:before="0" w:after="20"/>
              <w:rPr/>
            </w:pPr>
            <w:r>
              <w:rPr/>
              <w:t>  </w:t>
            </w:r>
            <w:r>
              <w:rPr>
                <w:rFonts w:ascii="ARIAL" w:hAnsi="ARIAL"/>
                <w:sz w:val="18"/>
              </w:rPr>
              <w:t>Hispanic or Latinx</w:t>
            </w:r>
          </w:p>
        </w:tc>
        <w:tc>
          <w:tcPr>
            <w:tcW w:w="120" w:type="dxa"/>
            <w:tcBorders>
              <w:left w:val="single" w:sz="6" w:space="0" w:color="FFFFFF"/>
            </w:tcBorders>
            <w:shd w:fill="BAD3EA" w:val="clear"/>
            <w:tcMar>
              <w:left w:w="28" w:type="dxa"/>
            </w:tcMar>
            <w:vAlign w:val="center"/>
          </w:tcPr>
          <w:p>
            <w:pPr>
              <w:pStyle w:val="TableContents"/>
              <w:spacing w:before="0" w:after="283"/>
              <w:rPr/>
            </w:pPr>
            <w:r>
              <w:rPr/>
              <w:t>  </w:t>
            </w:r>
          </w:p>
        </w:tc>
        <w:tc>
          <w:tcPr>
            <w:tcW w:w="35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35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350" w:type="dxa"/>
            <w:tcBorders/>
            <w:shd w:fill="BAD3EA" w:val="clear"/>
            <w:vAlign w:val="center"/>
          </w:tcPr>
          <w:p>
            <w:pPr>
              <w:pStyle w:val="TableContents"/>
              <w:spacing w:before="0" w:after="0"/>
              <w:rPr/>
            </w:pPr>
            <w:r>
              <w:rPr/>
              <w:t> </w:t>
            </w:r>
          </w:p>
          <w:p>
            <w:pPr>
              <w:pStyle w:val="TableContents"/>
              <w:spacing w:before="0" w:after="0"/>
              <w:rPr/>
            </w:pPr>
            <w:r>
              <w:rPr/>
              <w:t>  ✓</w:t>
            </w:r>
          </w:p>
        </w:tc>
        <w:tc>
          <w:tcPr>
            <w:tcW w:w="120" w:type="dxa"/>
            <w:tcBorders/>
            <w:shd w:fill="BAD3EA" w:val="clear"/>
            <w:vAlign w:val="center"/>
          </w:tcPr>
          <w:p>
            <w:pPr>
              <w:pStyle w:val="TableContents"/>
              <w:spacing w:before="0" w:after="0"/>
              <w:rPr/>
            </w:pPr>
            <w:r>
              <w:rPr/>
              <w:t> </w:t>
            </w:r>
          </w:p>
          <w:p>
            <w:pPr>
              <w:pStyle w:val="TableContents"/>
              <w:spacing w:before="0" w:after="0"/>
              <w:jc w:val="right"/>
              <w:rPr/>
            </w:pPr>
            <w:r>
              <w:rPr/>
              <w:t>  </w:t>
            </w:r>
          </w:p>
        </w:tc>
        <w:tc>
          <w:tcPr>
            <w:tcW w:w="60" w:type="dxa"/>
            <w:tcBorders/>
            <w:shd w:fill="BAD3EA" w:val="clear"/>
            <w:vAlign w:val="center"/>
          </w:tcPr>
          <w:p>
            <w:pPr>
              <w:pStyle w:val="TableContents"/>
              <w:spacing w:before="0" w:after="0"/>
              <w:rPr/>
            </w:pPr>
            <w:r>
              <w:rPr/>
              <w:t> </w:t>
            </w:r>
          </w:p>
          <w:p>
            <w:pPr>
              <w:pStyle w:val="TableContents"/>
              <w:spacing w:before="0" w:after="0"/>
              <w:rPr/>
            </w:pPr>
            <w:r>
              <w:rPr/>
              <w:t> </w:t>
            </w:r>
          </w:p>
        </w:tc>
        <w:tc>
          <w:tcPr>
            <w:tcW w:w="120" w:type="dxa"/>
            <w:tcBorders/>
            <w:shd w:fill="BAD3EA" w:val="clear"/>
            <w:vAlign w:val="center"/>
          </w:tcPr>
          <w:p>
            <w:pPr>
              <w:pStyle w:val="TableContents"/>
              <w:spacing w:before="0" w:after="283"/>
              <w:rPr/>
            </w:pPr>
            <w:r>
              <w:rPr/>
              <w:t>  </w:t>
            </w:r>
          </w:p>
        </w:tc>
        <w:tc>
          <w:tcPr>
            <w:tcW w:w="35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35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350" w:type="dxa"/>
            <w:tcBorders/>
            <w:shd w:fill="BAD3EA" w:val="clear"/>
            <w:vAlign w:val="center"/>
          </w:tcPr>
          <w:p>
            <w:pPr>
              <w:pStyle w:val="TableContents"/>
              <w:spacing w:before="0" w:after="0"/>
              <w:rPr/>
            </w:pPr>
            <w:r>
              <w:rPr/>
              <w:t> </w:t>
            </w:r>
          </w:p>
          <w:p>
            <w:pPr>
              <w:pStyle w:val="TableContents"/>
              <w:spacing w:before="0" w:after="0"/>
              <w:rPr/>
            </w:pPr>
            <w:r>
              <w:rPr/>
              <w:t>  ✓</w:t>
            </w:r>
          </w:p>
        </w:tc>
        <w:tc>
          <w:tcPr>
            <w:tcW w:w="120" w:type="dxa"/>
            <w:tcBorders/>
            <w:shd w:fill="BAD3EA" w:val="clear"/>
            <w:vAlign w:val="center"/>
          </w:tcPr>
          <w:p>
            <w:pPr>
              <w:pStyle w:val="TableContents"/>
              <w:spacing w:before="0" w:after="0"/>
              <w:rPr/>
            </w:pPr>
            <w:r>
              <w:rPr/>
              <w:t> </w:t>
            </w:r>
          </w:p>
          <w:p>
            <w:pPr>
              <w:pStyle w:val="TableContents"/>
              <w:spacing w:before="0" w:after="0"/>
              <w:jc w:val="right"/>
              <w:rPr/>
            </w:pPr>
            <w:r>
              <w:rPr/>
              <w:t>  </w:t>
            </w:r>
          </w:p>
        </w:tc>
        <w:tc>
          <w:tcPr>
            <w:tcW w:w="60" w:type="dxa"/>
            <w:tcBorders/>
            <w:shd w:fill="BAD3EA" w:val="clear"/>
            <w:vAlign w:val="center"/>
          </w:tcPr>
          <w:p>
            <w:pPr>
              <w:pStyle w:val="TableContents"/>
              <w:spacing w:before="0" w:after="0"/>
              <w:rPr/>
            </w:pPr>
            <w:r>
              <w:rPr/>
              <w:t> </w:t>
            </w:r>
          </w:p>
          <w:p>
            <w:pPr>
              <w:pStyle w:val="TableContents"/>
              <w:spacing w:before="0" w:after="0"/>
              <w:rPr/>
            </w:pPr>
            <w:r>
              <w:rPr/>
              <w:t> </w:t>
            </w:r>
          </w:p>
        </w:tc>
        <w:tc>
          <w:tcPr>
            <w:tcW w:w="120" w:type="dxa"/>
            <w:tcBorders/>
            <w:shd w:fill="BAD3EA" w:val="clear"/>
            <w:vAlign w:val="center"/>
          </w:tcPr>
          <w:p>
            <w:pPr>
              <w:pStyle w:val="TableContents"/>
              <w:spacing w:before="0" w:after="283"/>
              <w:rPr/>
            </w:pPr>
            <w:r>
              <w:rPr/>
              <w:t>  </w:t>
            </w:r>
          </w:p>
        </w:tc>
        <w:tc>
          <w:tcPr>
            <w:tcW w:w="35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35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35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35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35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sz w:val="4"/>
                <w:szCs w:val="4"/>
              </w:rPr>
            </w:pPr>
            <w:r>
              <w:rPr>
                <w:sz w:val="4"/>
                <w:szCs w:val="4"/>
              </w:rPr>
            </w:r>
          </w:p>
        </w:tc>
        <w:tc>
          <w:tcPr>
            <w:tcW w:w="75" w:type="dxa"/>
            <w:tcBorders/>
            <w:shd w:fill="BAD3EA" w:val="clear"/>
            <w:vAlign w:val="center"/>
          </w:tcPr>
          <w:p>
            <w:pPr>
              <w:pStyle w:val="TableContents"/>
              <w:spacing w:before="0" w:after="283"/>
              <w:rPr>
                <w:sz w:val="4"/>
                <w:szCs w:val="4"/>
              </w:rPr>
            </w:pPr>
            <w:r>
              <w:rPr>
                <w:sz w:val="4"/>
                <w:szCs w:val="4"/>
              </w:rPr>
            </w:r>
          </w:p>
        </w:tc>
      </w:tr>
      <w:tr>
        <w:trPr/>
        <w:tc>
          <w:tcPr>
            <w:tcW w:w="3710" w:type="dxa"/>
            <w:tcBorders/>
            <w:shd w:fill="E8F0F8" w:val="clear"/>
            <w:vAlign w:val="center"/>
          </w:tcPr>
          <w:p>
            <w:pPr>
              <w:pStyle w:val="TableContents"/>
              <w:spacing w:before="0" w:after="283"/>
              <w:rPr>
                <w:sz w:val="4"/>
                <w:szCs w:val="4"/>
              </w:rPr>
            </w:pPr>
            <w:r>
              <w:rPr>
                <w:sz w:val="4"/>
                <w:szCs w:val="4"/>
              </w:rPr>
            </w:r>
          </w:p>
        </w:tc>
        <w:tc>
          <w:tcPr>
            <w:tcW w:w="650" w:type="dxa"/>
            <w:gridSpan w:val="4"/>
            <w:tcBorders>
              <w:left w:val="single" w:sz="6" w:space="0" w:color="FFFFFF"/>
            </w:tcBorders>
            <w:shd w:fill="E8F0F8" w:val="clear"/>
            <w:tcMar>
              <w:left w:w="28" w:type="dxa"/>
            </w:tcMar>
            <w:vAlign w:val="center"/>
          </w:tcPr>
          <w:p>
            <w:pPr>
              <w:pStyle w:val="TableContents"/>
              <w:spacing w:before="0" w:after="283"/>
              <w:rPr/>
            </w:pPr>
            <w:r>
              <w:rPr/>
              <w:t> </w:t>
            </w:r>
          </w:p>
        </w:tc>
        <w:tc>
          <w:tcPr>
            <w:tcW w:w="650" w:type="dxa"/>
            <w:gridSpan w:val="4"/>
            <w:tcBorders/>
            <w:shd w:fill="E8F0F8" w:val="clear"/>
            <w:vAlign w:val="center"/>
          </w:tcPr>
          <w:p>
            <w:pPr>
              <w:pStyle w:val="TableContents"/>
              <w:spacing w:before="0" w:after="283"/>
              <w:rPr>
                <w:sz w:val="4"/>
                <w:szCs w:val="4"/>
              </w:rPr>
            </w:pPr>
            <w:r>
              <w:rPr>
                <w:sz w:val="4"/>
                <w:szCs w:val="4"/>
              </w:rPr>
            </w:r>
          </w:p>
        </w:tc>
        <w:tc>
          <w:tcPr>
            <w:tcW w:w="650" w:type="dxa"/>
            <w:gridSpan w:val="4"/>
            <w:tcBorders/>
            <w:shd w:fill="E8F0F8" w:val="clear"/>
            <w:vAlign w:val="center"/>
          </w:tcPr>
          <w:p>
            <w:pPr>
              <w:pStyle w:val="TableContents"/>
              <w:spacing w:before="0" w:after="283"/>
              <w:rPr>
                <w:sz w:val="4"/>
                <w:szCs w:val="4"/>
              </w:rPr>
            </w:pPr>
            <w:r>
              <w:rPr>
                <w:sz w:val="4"/>
                <w:szCs w:val="4"/>
              </w:rPr>
            </w:r>
          </w:p>
        </w:tc>
        <w:tc>
          <w:tcPr>
            <w:tcW w:w="650" w:type="dxa"/>
            <w:gridSpan w:val="4"/>
            <w:tcBorders/>
            <w:shd w:fill="E8F0F8" w:val="clear"/>
            <w:vAlign w:val="center"/>
          </w:tcPr>
          <w:p>
            <w:pPr>
              <w:pStyle w:val="TableContents"/>
              <w:spacing w:before="0" w:after="283"/>
              <w:rPr>
                <w:sz w:val="4"/>
                <w:szCs w:val="4"/>
              </w:rPr>
            </w:pPr>
            <w:r>
              <w:rPr>
                <w:sz w:val="4"/>
                <w:szCs w:val="4"/>
              </w:rPr>
            </w:r>
          </w:p>
        </w:tc>
        <w:tc>
          <w:tcPr>
            <w:tcW w:w="650" w:type="dxa"/>
            <w:gridSpan w:val="4"/>
            <w:tcBorders/>
            <w:shd w:fill="E8F0F8" w:val="clear"/>
            <w:vAlign w:val="center"/>
          </w:tcPr>
          <w:p>
            <w:pPr>
              <w:pStyle w:val="TableContents"/>
              <w:spacing w:before="0" w:after="283"/>
              <w:rPr>
                <w:sz w:val="4"/>
                <w:szCs w:val="4"/>
              </w:rPr>
            </w:pPr>
            <w:r>
              <w:rPr>
                <w:sz w:val="4"/>
                <w:szCs w:val="4"/>
              </w:rPr>
            </w:r>
          </w:p>
        </w:tc>
        <w:tc>
          <w:tcPr>
            <w:tcW w:w="650" w:type="dxa"/>
            <w:gridSpan w:val="4"/>
            <w:tcBorders/>
            <w:shd w:fill="E8F0F8" w:val="clear"/>
            <w:vAlign w:val="center"/>
          </w:tcPr>
          <w:p>
            <w:pPr>
              <w:pStyle w:val="TableContents"/>
              <w:spacing w:before="0" w:after="283"/>
              <w:rPr>
                <w:sz w:val="4"/>
                <w:szCs w:val="4"/>
              </w:rPr>
            </w:pPr>
            <w:r>
              <w:rPr>
                <w:sz w:val="4"/>
                <w:szCs w:val="4"/>
              </w:rPr>
            </w:r>
          </w:p>
        </w:tc>
        <w:tc>
          <w:tcPr>
            <w:tcW w:w="650" w:type="dxa"/>
            <w:gridSpan w:val="4"/>
            <w:tcBorders/>
            <w:shd w:fill="E8F0F8" w:val="clear"/>
            <w:vAlign w:val="center"/>
          </w:tcPr>
          <w:p>
            <w:pPr>
              <w:pStyle w:val="TableContents"/>
              <w:spacing w:before="0" w:after="283"/>
              <w:rPr>
                <w:sz w:val="4"/>
                <w:szCs w:val="4"/>
              </w:rPr>
            </w:pPr>
            <w:r>
              <w:rPr>
                <w:sz w:val="4"/>
                <w:szCs w:val="4"/>
              </w:rPr>
            </w:r>
          </w:p>
        </w:tc>
        <w:tc>
          <w:tcPr>
            <w:tcW w:w="650" w:type="dxa"/>
            <w:gridSpan w:val="4"/>
            <w:tcBorders/>
            <w:shd w:fill="E8F0F8" w:val="clear"/>
            <w:vAlign w:val="center"/>
          </w:tcPr>
          <w:p>
            <w:pPr>
              <w:pStyle w:val="TableContents"/>
              <w:spacing w:before="0" w:after="283"/>
              <w:rPr>
                <w:sz w:val="4"/>
                <w:szCs w:val="4"/>
              </w:rPr>
            </w:pPr>
            <w:r>
              <w:rPr>
                <w:sz w:val="4"/>
                <w:szCs w:val="4"/>
              </w:rPr>
            </w:r>
          </w:p>
        </w:tc>
        <w:tc>
          <w:tcPr>
            <w:tcW w:w="650" w:type="dxa"/>
            <w:gridSpan w:val="4"/>
            <w:tcBorders/>
            <w:shd w:fill="E8F0F8" w:val="clear"/>
            <w:vAlign w:val="center"/>
          </w:tcPr>
          <w:p>
            <w:pPr>
              <w:pStyle w:val="TableContents"/>
              <w:spacing w:before="0" w:after="283"/>
              <w:rPr>
                <w:sz w:val="4"/>
                <w:szCs w:val="4"/>
              </w:rPr>
            </w:pPr>
            <w:r>
              <w:rPr>
                <w:sz w:val="4"/>
                <w:szCs w:val="4"/>
              </w:rPr>
            </w:r>
          </w:p>
        </w:tc>
        <w:tc>
          <w:tcPr>
            <w:tcW w:w="650" w:type="dxa"/>
            <w:gridSpan w:val="4"/>
            <w:tcBorders/>
            <w:shd w:fill="E8F0F8" w:val="clear"/>
            <w:vAlign w:val="center"/>
          </w:tcPr>
          <w:p>
            <w:pPr>
              <w:pStyle w:val="TableContents"/>
              <w:spacing w:before="0" w:after="283"/>
              <w:rPr>
                <w:sz w:val="4"/>
                <w:szCs w:val="4"/>
              </w:rPr>
            </w:pPr>
            <w:r>
              <w:rPr>
                <w:sz w:val="4"/>
                <w:szCs w:val="4"/>
              </w:rPr>
            </w:r>
          </w:p>
        </w:tc>
        <w:tc>
          <w:tcPr>
            <w:tcW w:w="665" w:type="dxa"/>
            <w:gridSpan w:val="4"/>
            <w:tcBorders/>
            <w:shd w:fill="E8F0F8" w:val="clear"/>
            <w:vAlign w:val="center"/>
          </w:tcPr>
          <w:p>
            <w:pPr>
              <w:pStyle w:val="TableContents"/>
              <w:spacing w:before="0" w:after="283"/>
              <w:rPr>
                <w:sz w:val="4"/>
                <w:szCs w:val="4"/>
              </w:rPr>
            </w:pPr>
            <w:r>
              <w:rPr>
                <w:sz w:val="4"/>
                <w:szCs w:val="4"/>
              </w:rPr>
            </w:r>
          </w:p>
        </w:tc>
      </w:tr>
      <w:tr>
        <w:trPr/>
        <w:tc>
          <w:tcPr>
            <w:tcW w:w="3710" w:type="dxa"/>
            <w:tcBorders/>
            <w:shd w:fill="E8F0F8" w:val="clear"/>
            <w:vAlign w:val="center"/>
          </w:tcPr>
          <w:p>
            <w:pPr>
              <w:pStyle w:val="TableContents"/>
              <w:spacing w:before="0" w:after="0"/>
              <w:rPr/>
            </w:pPr>
            <w:r>
              <w:rPr/>
              <w:t> </w:t>
            </w:r>
          </w:p>
          <w:p>
            <w:pPr>
              <w:pStyle w:val="TableContents"/>
              <w:spacing w:before="0" w:after="20"/>
              <w:rPr/>
            </w:pPr>
            <w:r>
              <w:rPr/>
              <w:t>  </w:t>
            </w:r>
            <w:r>
              <w:rPr>
                <w:rFonts w:ascii="ARIAL" w:hAnsi="ARIAL"/>
                <w:sz w:val="18"/>
              </w:rPr>
              <w:t>Native Hawaiian or Pacific Islander</w:t>
            </w:r>
          </w:p>
        </w:tc>
        <w:tc>
          <w:tcPr>
            <w:tcW w:w="120" w:type="dxa"/>
            <w:tcBorders>
              <w:left w:val="single" w:sz="6" w:space="0" w:color="FFFFFF"/>
            </w:tcBorders>
            <w:shd w:fill="E8F0F8" w:val="clear"/>
            <w:tcMar>
              <w:left w:w="28" w:type="dxa"/>
            </w:tcMar>
            <w:vAlign w:val="center"/>
          </w:tcPr>
          <w:p>
            <w:pPr>
              <w:pStyle w:val="TableContents"/>
              <w:spacing w:before="0" w:after="283"/>
              <w:rPr/>
            </w:pPr>
            <w:r>
              <w:rPr/>
              <w:t>  </w:t>
            </w:r>
          </w:p>
        </w:tc>
        <w:tc>
          <w:tcPr>
            <w:tcW w:w="35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35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35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35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35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35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35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35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35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35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35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sz w:val="4"/>
                <w:szCs w:val="4"/>
              </w:rPr>
            </w:pPr>
            <w:r>
              <w:rPr>
                <w:sz w:val="4"/>
                <w:szCs w:val="4"/>
              </w:rPr>
            </w:r>
          </w:p>
        </w:tc>
        <w:tc>
          <w:tcPr>
            <w:tcW w:w="75" w:type="dxa"/>
            <w:tcBorders/>
            <w:shd w:fill="E8F0F8" w:val="clear"/>
            <w:vAlign w:val="center"/>
          </w:tcPr>
          <w:p>
            <w:pPr>
              <w:pStyle w:val="TableContents"/>
              <w:spacing w:before="0" w:after="283"/>
              <w:rPr>
                <w:sz w:val="4"/>
                <w:szCs w:val="4"/>
              </w:rPr>
            </w:pPr>
            <w:r>
              <w:rPr>
                <w:sz w:val="4"/>
                <w:szCs w:val="4"/>
              </w:rPr>
            </w:r>
          </w:p>
        </w:tc>
      </w:tr>
      <w:tr>
        <w:trPr/>
        <w:tc>
          <w:tcPr>
            <w:tcW w:w="3710" w:type="dxa"/>
            <w:tcBorders/>
            <w:shd w:fill="BAD3EA" w:val="clear"/>
            <w:vAlign w:val="center"/>
          </w:tcPr>
          <w:p>
            <w:pPr>
              <w:pStyle w:val="TableContents"/>
              <w:spacing w:before="0" w:after="283"/>
              <w:rPr>
                <w:sz w:val="4"/>
                <w:szCs w:val="4"/>
              </w:rPr>
            </w:pPr>
            <w:r>
              <w:rPr>
                <w:sz w:val="4"/>
                <w:szCs w:val="4"/>
              </w:rPr>
            </w:r>
          </w:p>
        </w:tc>
        <w:tc>
          <w:tcPr>
            <w:tcW w:w="650" w:type="dxa"/>
            <w:gridSpan w:val="4"/>
            <w:tcBorders>
              <w:left w:val="single" w:sz="6" w:space="0" w:color="FFFFFF"/>
            </w:tcBorders>
            <w:shd w:fill="BAD3EA" w:val="clear"/>
            <w:tcMar>
              <w:left w:w="28" w:type="dxa"/>
            </w:tcMar>
            <w:vAlign w:val="center"/>
          </w:tcPr>
          <w:p>
            <w:pPr>
              <w:pStyle w:val="TableContents"/>
              <w:spacing w:before="0" w:after="283"/>
              <w:rPr/>
            </w:pPr>
            <w:r>
              <w:rPr/>
              <w:t> </w:t>
            </w:r>
          </w:p>
        </w:tc>
        <w:tc>
          <w:tcPr>
            <w:tcW w:w="650" w:type="dxa"/>
            <w:gridSpan w:val="4"/>
            <w:tcBorders/>
            <w:shd w:fill="BAD3EA" w:val="clear"/>
            <w:vAlign w:val="center"/>
          </w:tcPr>
          <w:p>
            <w:pPr>
              <w:pStyle w:val="TableContents"/>
              <w:spacing w:before="0" w:after="283"/>
              <w:rPr>
                <w:sz w:val="4"/>
                <w:szCs w:val="4"/>
              </w:rPr>
            </w:pPr>
            <w:r>
              <w:rPr>
                <w:sz w:val="4"/>
                <w:szCs w:val="4"/>
              </w:rPr>
            </w:r>
          </w:p>
        </w:tc>
        <w:tc>
          <w:tcPr>
            <w:tcW w:w="650" w:type="dxa"/>
            <w:gridSpan w:val="4"/>
            <w:tcBorders/>
            <w:shd w:fill="BAD3EA" w:val="clear"/>
            <w:vAlign w:val="center"/>
          </w:tcPr>
          <w:p>
            <w:pPr>
              <w:pStyle w:val="TableContents"/>
              <w:spacing w:before="0" w:after="283"/>
              <w:rPr>
                <w:sz w:val="4"/>
                <w:szCs w:val="4"/>
              </w:rPr>
            </w:pPr>
            <w:r>
              <w:rPr>
                <w:sz w:val="4"/>
                <w:szCs w:val="4"/>
              </w:rPr>
            </w:r>
          </w:p>
        </w:tc>
        <w:tc>
          <w:tcPr>
            <w:tcW w:w="650" w:type="dxa"/>
            <w:gridSpan w:val="4"/>
            <w:tcBorders/>
            <w:shd w:fill="BAD3EA" w:val="clear"/>
            <w:vAlign w:val="center"/>
          </w:tcPr>
          <w:p>
            <w:pPr>
              <w:pStyle w:val="TableContents"/>
              <w:spacing w:before="0" w:after="283"/>
              <w:rPr>
                <w:sz w:val="4"/>
                <w:szCs w:val="4"/>
              </w:rPr>
            </w:pPr>
            <w:r>
              <w:rPr>
                <w:sz w:val="4"/>
                <w:szCs w:val="4"/>
              </w:rPr>
            </w:r>
          </w:p>
        </w:tc>
        <w:tc>
          <w:tcPr>
            <w:tcW w:w="650" w:type="dxa"/>
            <w:gridSpan w:val="4"/>
            <w:tcBorders/>
            <w:shd w:fill="BAD3EA" w:val="clear"/>
            <w:vAlign w:val="center"/>
          </w:tcPr>
          <w:p>
            <w:pPr>
              <w:pStyle w:val="TableContents"/>
              <w:spacing w:before="0" w:after="283"/>
              <w:rPr>
                <w:sz w:val="4"/>
                <w:szCs w:val="4"/>
              </w:rPr>
            </w:pPr>
            <w:r>
              <w:rPr>
                <w:sz w:val="4"/>
                <w:szCs w:val="4"/>
              </w:rPr>
            </w:r>
          </w:p>
        </w:tc>
        <w:tc>
          <w:tcPr>
            <w:tcW w:w="650" w:type="dxa"/>
            <w:gridSpan w:val="4"/>
            <w:tcBorders/>
            <w:shd w:fill="BAD3EA" w:val="clear"/>
            <w:vAlign w:val="center"/>
          </w:tcPr>
          <w:p>
            <w:pPr>
              <w:pStyle w:val="TableContents"/>
              <w:spacing w:before="0" w:after="283"/>
              <w:rPr>
                <w:sz w:val="4"/>
                <w:szCs w:val="4"/>
              </w:rPr>
            </w:pPr>
            <w:r>
              <w:rPr>
                <w:sz w:val="4"/>
                <w:szCs w:val="4"/>
              </w:rPr>
            </w:r>
          </w:p>
        </w:tc>
        <w:tc>
          <w:tcPr>
            <w:tcW w:w="650" w:type="dxa"/>
            <w:gridSpan w:val="4"/>
            <w:tcBorders/>
            <w:shd w:fill="BAD3EA" w:val="clear"/>
            <w:vAlign w:val="center"/>
          </w:tcPr>
          <w:p>
            <w:pPr>
              <w:pStyle w:val="TableContents"/>
              <w:spacing w:before="0" w:after="283"/>
              <w:rPr>
                <w:sz w:val="4"/>
                <w:szCs w:val="4"/>
              </w:rPr>
            </w:pPr>
            <w:r>
              <w:rPr>
                <w:sz w:val="4"/>
                <w:szCs w:val="4"/>
              </w:rPr>
            </w:r>
          </w:p>
        </w:tc>
        <w:tc>
          <w:tcPr>
            <w:tcW w:w="650" w:type="dxa"/>
            <w:gridSpan w:val="4"/>
            <w:tcBorders/>
            <w:shd w:fill="BAD3EA" w:val="clear"/>
            <w:vAlign w:val="center"/>
          </w:tcPr>
          <w:p>
            <w:pPr>
              <w:pStyle w:val="TableContents"/>
              <w:spacing w:before="0" w:after="283"/>
              <w:rPr>
                <w:sz w:val="4"/>
                <w:szCs w:val="4"/>
              </w:rPr>
            </w:pPr>
            <w:r>
              <w:rPr>
                <w:sz w:val="4"/>
                <w:szCs w:val="4"/>
              </w:rPr>
            </w:r>
          </w:p>
        </w:tc>
        <w:tc>
          <w:tcPr>
            <w:tcW w:w="650" w:type="dxa"/>
            <w:gridSpan w:val="4"/>
            <w:tcBorders/>
            <w:shd w:fill="BAD3EA" w:val="clear"/>
            <w:vAlign w:val="center"/>
          </w:tcPr>
          <w:p>
            <w:pPr>
              <w:pStyle w:val="TableContents"/>
              <w:spacing w:before="0" w:after="283"/>
              <w:rPr>
                <w:sz w:val="4"/>
                <w:szCs w:val="4"/>
              </w:rPr>
            </w:pPr>
            <w:r>
              <w:rPr>
                <w:sz w:val="4"/>
                <w:szCs w:val="4"/>
              </w:rPr>
            </w:r>
          </w:p>
        </w:tc>
        <w:tc>
          <w:tcPr>
            <w:tcW w:w="650" w:type="dxa"/>
            <w:gridSpan w:val="4"/>
            <w:tcBorders/>
            <w:shd w:fill="BAD3EA" w:val="clear"/>
            <w:vAlign w:val="center"/>
          </w:tcPr>
          <w:p>
            <w:pPr>
              <w:pStyle w:val="TableContents"/>
              <w:spacing w:before="0" w:after="283"/>
              <w:rPr>
                <w:sz w:val="4"/>
                <w:szCs w:val="4"/>
              </w:rPr>
            </w:pPr>
            <w:r>
              <w:rPr>
                <w:sz w:val="4"/>
                <w:szCs w:val="4"/>
              </w:rPr>
            </w:r>
          </w:p>
        </w:tc>
        <w:tc>
          <w:tcPr>
            <w:tcW w:w="665" w:type="dxa"/>
            <w:gridSpan w:val="4"/>
            <w:tcBorders/>
            <w:shd w:fill="BAD3EA" w:val="clear"/>
            <w:vAlign w:val="center"/>
          </w:tcPr>
          <w:p>
            <w:pPr>
              <w:pStyle w:val="TableContents"/>
              <w:spacing w:before="0" w:after="283"/>
              <w:rPr>
                <w:sz w:val="4"/>
                <w:szCs w:val="4"/>
              </w:rPr>
            </w:pPr>
            <w:r>
              <w:rPr>
                <w:sz w:val="4"/>
                <w:szCs w:val="4"/>
              </w:rPr>
            </w:r>
          </w:p>
        </w:tc>
      </w:tr>
      <w:tr>
        <w:trPr/>
        <w:tc>
          <w:tcPr>
            <w:tcW w:w="3710" w:type="dxa"/>
            <w:tcBorders/>
            <w:shd w:fill="BAD3EA" w:val="clear"/>
            <w:vAlign w:val="center"/>
          </w:tcPr>
          <w:p>
            <w:pPr>
              <w:pStyle w:val="TableContents"/>
              <w:spacing w:before="0" w:after="0"/>
              <w:rPr/>
            </w:pPr>
            <w:r>
              <w:rPr/>
              <w:t> </w:t>
            </w:r>
          </w:p>
          <w:p>
            <w:pPr>
              <w:pStyle w:val="TableContents"/>
              <w:spacing w:before="0" w:after="20"/>
              <w:rPr/>
            </w:pPr>
            <w:r>
              <w:rPr/>
              <w:t>  </w:t>
            </w:r>
            <w:r>
              <w:rPr>
                <w:rFonts w:ascii="ARIAL" w:hAnsi="ARIAL"/>
                <w:sz w:val="18"/>
              </w:rPr>
              <w:t>White</w:t>
            </w:r>
          </w:p>
        </w:tc>
        <w:tc>
          <w:tcPr>
            <w:tcW w:w="120" w:type="dxa"/>
            <w:tcBorders>
              <w:left w:val="single" w:sz="6" w:space="0" w:color="FFFFFF"/>
            </w:tcBorders>
            <w:shd w:fill="BAD3EA" w:val="clear"/>
            <w:tcMar>
              <w:left w:w="28" w:type="dxa"/>
            </w:tcMar>
            <w:vAlign w:val="center"/>
          </w:tcPr>
          <w:p>
            <w:pPr>
              <w:pStyle w:val="TableContents"/>
              <w:spacing w:before="0" w:after="283"/>
              <w:rPr/>
            </w:pPr>
            <w:r>
              <w:rPr/>
              <w:t>  </w:t>
            </w:r>
          </w:p>
        </w:tc>
        <w:tc>
          <w:tcPr>
            <w:tcW w:w="35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350" w:type="dxa"/>
            <w:tcBorders/>
            <w:shd w:fill="BAD3EA" w:val="clear"/>
            <w:vAlign w:val="center"/>
          </w:tcPr>
          <w:p>
            <w:pPr>
              <w:pStyle w:val="TableContents"/>
              <w:spacing w:before="0" w:after="0"/>
              <w:rPr/>
            </w:pPr>
            <w:r>
              <w:rPr/>
              <w:t> </w:t>
            </w:r>
          </w:p>
          <w:p>
            <w:pPr>
              <w:pStyle w:val="TableContents"/>
              <w:spacing w:before="0" w:after="0"/>
              <w:rPr/>
            </w:pPr>
            <w:r>
              <w:rPr/>
              <w:t>  ✓</w:t>
            </w:r>
          </w:p>
        </w:tc>
        <w:tc>
          <w:tcPr>
            <w:tcW w:w="120" w:type="dxa"/>
            <w:tcBorders/>
            <w:shd w:fill="BAD3EA" w:val="clear"/>
            <w:vAlign w:val="center"/>
          </w:tcPr>
          <w:p>
            <w:pPr>
              <w:pStyle w:val="TableContents"/>
              <w:spacing w:before="0" w:after="0"/>
              <w:rPr/>
            </w:pPr>
            <w:r>
              <w:rPr/>
              <w:t> </w:t>
            </w:r>
          </w:p>
          <w:p>
            <w:pPr>
              <w:pStyle w:val="TableContents"/>
              <w:spacing w:before="0" w:after="0"/>
              <w:jc w:val="right"/>
              <w:rPr/>
            </w:pPr>
            <w:r>
              <w:rPr/>
              <w:t>  </w:t>
            </w:r>
          </w:p>
        </w:tc>
        <w:tc>
          <w:tcPr>
            <w:tcW w:w="60" w:type="dxa"/>
            <w:tcBorders/>
            <w:shd w:fill="BAD3EA" w:val="clear"/>
            <w:vAlign w:val="center"/>
          </w:tcPr>
          <w:p>
            <w:pPr>
              <w:pStyle w:val="TableContents"/>
              <w:spacing w:before="0" w:after="0"/>
              <w:rPr/>
            </w:pPr>
            <w:r>
              <w:rPr/>
              <w:t> </w:t>
            </w:r>
          </w:p>
          <w:p>
            <w:pPr>
              <w:pStyle w:val="TableContents"/>
              <w:spacing w:before="0" w:after="0"/>
              <w:rPr/>
            </w:pPr>
            <w:r>
              <w:rPr/>
              <w:t> </w:t>
            </w:r>
          </w:p>
        </w:tc>
        <w:tc>
          <w:tcPr>
            <w:tcW w:w="120" w:type="dxa"/>
            <w:tcBorders/>
            <w:shd w:fill="BAD3EA" w:val="clear"/>
            <w:vAlign w:val="center"/>
          </w:tcPr>
          <w:p>
            <w:pPr>
              <w:pStyle w:val="TableContents"/>
              <w:spacing w:before="0" w:after="283"/>
              <w:rPr/>
            </w:pPr>
            <w:r>
              <w:rPr/>
              <w:t>  </w:t>
            </w:r>
          </w:p>
        </w:tc>
        <w:tc>
          <w:tcPr>
            <w:tcW w:w="35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350" w:type="dxa"/>
            <w:tcBorders/>
            <w:shd w:fill="BAD3EA" w:val="clear"/>
            <w:vAlign w:val="center"/>
          </w:tcPr>
          <w:p>
            <w:pPr>
              <w:pStyle w:val="TableContents"/>
              <w:spacing w:before="0" w:after="0"/>
              <w:rPr/>
            </w:pPr>
            <w:r>
              <w:rPr/>
              <w:t> </w:t>
            </w:r>
          </w:p>
          <w:p>
            <w:pPr>
              <w:pStyle w:val="TableContents"/>
              <w:spacing w:before="0" w:after="0"/>
              <w:rPr/>
            </w:pPr>
            <w:r>
              <w:rPr/>
              <w:t>  ✓</w:t>
            </w:r>
          </w:p>
        </w:tc>
        <w:tc>
          <w:tcPr>
            <w:tcW w:w="120" w:type="dxa"/>
            <w:tcBorders/>
            <w:shd w:fill="BAD3EA" w:val="clear"/>
            <w:vAlign w:val="center"/>
          </w:tcPr>
          <w:p>
            <w:pPr>
              <w:pStyle w:val="TableContents"/>
              <w:spacing w:before="0" w:after="0"/>
              <w:rPr/>
            </w:pPr>
            <w:r>
              <w:rPr/>
              <w:t> </w:t>
            </w:r>
          </w:p>
          <w:p>
            <w:pPr>
              <w:pStyle w:val="TableContents"/>
              <w:spacing w:before="0" w:after="0"/>
              <w:jc w:val="right"/>
              <w:rPr/>
            </w:pPr>
            <w:r>
              <w:rPr/>
              <w:t>  </w:t>
            </w:r>
          </w:p>
        </w:tc>
        <w:tc>
          <w:tcPr>
            <w:tcW w:w="60" w:type="dxa"/>
            <w:tcBorders/>
            <w:shd w:fill="BAD3EA" w:val="clear"/>
            <w:vAlign w:val="center"/>
          </w:tcPr>
          <w:p>
            <w:pPr>
              <w:pStyle w:val="TableContents"/>
              <w:spacing w:before="0" w:after="0"/>
              <w:rPr/>
            </w:pPr>
            <w:r>
              <w:rPr/>
              <w:t> </w:t>
            </w:r>
          </w:p>
          <w:p>
            <w:pPr>
              <w:pStyle w:val="TableContents"/>
              <w:spacing w:before="0" w:after="0"/>
              <w:rPr/>
            </w:pPr>
            <w:r>
              <w:rPr/>
              <w:t> </w:t>
            </w:r>
          </w:p>
        </w:tc>
        <w:tc>
          <w:tcPr>
            <w:tcW w:w="120" w:type="dxa"/>
            <w:tcBorders/>
            <w:shd w:fill="BAD3EA" w:val="clear"/>
            <w:vAlign w:val="center"/>
          </w:tcPr>
          <w:p>
            <w:pPr>
              <w:pStyle w:val="TableContents"/>
              <w:spacing w:before="0" w:after="283"/>
              <w:rPr/>
            </w:pPr>
            <w:r>
              <w:rPr/>
              <w:t>  </w:t>
            </w:r>
          </w:p>
        </w:tc>
        <w:tc>
          <w:tcPr>
            <w:tcW w:w="35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35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350" w:type="dxa"/>
            <w:tcBorders/>
            <w:shd w:fill="BAD3EA" w:val="clear"/>
            <w:vAlign w:val="center"/>
          </w:tcPr>
          <w:p>
            <w:pPr>
              <w:pStyle w:val="TableContents"/>
              <w:spacing w:before="0" w:after="0"/>
              <w:rPr/>
            </w:pPr>
            <w:r>
              <w:rPr/>
              <w:t> </w:t>
            </w:r>
          </w:p>
          <w:p>
            <w:pPr>
              <w:pStyle w:val="TableContents"/>
              <w:spacing w:before="0" w:after="0"/>
              <w:rPr/>
            </w:pPr>
            <w:r>
              <w:rPr/>
              <w:t>  ✓</w:t>
            </w:r>
          </w:p>
        </w:tc>
        <w:tc>
          <w:tcPr>
            <w:tcW w:w="120" w:type="dxa"/>
            <w:tcBorders/>
            <w:shd w:fill="BAD3EA" w:val="clear"/>
            <w:vAlign w:val="center"/>
          </w:tcPr>
          <w:p>
            <w:pPr>
              <w:pStyle w:val="TableContents"/>
              <w:spacing w:before="0" w:after="0"/>
              <w:rPr/>
            </w:pPr>
            <w:r>
              <w:rPr/>
              <w:t> </w:t>
            </w:r>
          </w:p>
          <w:p>
            <w:pPr>
              <w:pStyle w:val="TableContents"/>
              <w:spacing w:before="0" w:after="0"/>
              <w:jc w:val="right"/>
              <w:rPr/>
            </w:pPr>
            <w:r>
              <w:rPr/>
              <w:t>  </w:t>
            </w:r>
          </w:p>
        </w:tc>
        <w:tc>
          <w:tcPr>
            <w:tcW w:w="60" w:type="dxa"/>
            <w:tcBorders/>
            <w:shd w:fill="BAD3EA" w:val="clear"/>
            <w:vAlign w:val="center"/>
          </w:tcPr>
          <w:p>
            <w:pPr>
              <w:pStyle w:val="TableContents"/>
              <w:spacing w:before="0" w:after="0"/>
              <w:rPr/>
            </w:pPr>
            <w:r>
              <w:rPr/>
              <w:t> </w:t>
            </w:r>
          </w:p>
          <w:p>
            <w:pPr>
              <w:pStyle w:val="TableContents"/>
              <w:spacing w:before="0" w:after="0"/>
              <w:rPr/>
            </w:pPr>
            <w:r>
              <w:rPr/>
              <w:t> </w:t>
            </w:r>
          </w:p>
        </w:tc>
        <w:tc>
          <w:tcPr>
            <w:tcW w:w="120" w:type="dxa"/>
            <w:tcBorders/>
            <w:shd w:fill="BAD3EA" w:val="clear"/>
            <w:vAlign w:val="center"/>
          </w:tcPr>
          <w:p>
            <w:pPr>
              <w:pStyle w:val="TableContents"/>
              <w:spacing w:before="0" w:after="283"/>
              <w:rPr/>
            </w:pPr>
            <w:r>
              <w:rPr/>
              <w:t>  </w:t>
            </w:r>
          </w:p>
        </w:tc>
        <w:tc>
          <w:tcPr>
            <w:tcW w:w="350" w:type="dxa"/>
            <w:tcBorders/>
            <w:shd w:fill="BAD3EA" w:val="clear"/>
            <w:vAlign w:val="center"/>
          </w:tcPr>
          <w:p>
            <w:pPr>
              <w:pStyle w:val="TableContents"/>
              <w:spacing w:before="0" w:after="0"/>
              <w:rPr/>
            </w:pPr>
            <w:r>
              <w:rPr/>
              <w:t> </w:t>
            </w:r>
          </w:p>
          <w:p>
            <w:pPr>
              <w:pStyle w:val="TableContents"/>
              <w:spacing w:before="0" w:after="0"/>
              <w:rPr/>
            </w:pPr>
            <w:r>
              <w:rPr/>
              <w:t>  ✓</w:t>
            </w:r>
          </w:p>
        </w:tc>
        <w:tc>
          <w:tcPr>
            <w:tcW w:w="120" w:type="dxa"/>
            <w:tcBorders/>
            <w:shd w:fill="BAD3EA" w:val="clear"/>
            <w:vAlign w:val="center"/>
          </w:tcPr>
          <w:p>
            <w:pPr>
              <w:pStyle w:val="TableContents"/>
              <w:spacing w:before="0" w:after="0"/>
              <w:rPr/>
            </w:pPr>
            <w:r>
              <w:rPr/>
              <w:t> </w:t>
            </w:r>
          </w:p>
          <w:p>
            <w:pPr>
              <w:pStyle w:val="TableContents"/>
              <w:spacing w:before="0" w:after="0"/>
              <w:jc w:val="right"/>
              <w:rPr/>
            </w:pPr>
            <w:r>
              <w:rPr/>
              <w:t>  </w:t>
            </w:r>
          </w:p>
        </w:tc>
        <w:tc>
          <w:tcPr>
            <w:tcW w:w="60" w:type="dxa"/>
            <w:tcBorders/>
            <w:shd w:fill="BAD3EA" w:val="clear"/>
            <w:vAlign w:val="center"/>
          </w:tcPr>
          <w:p>
            <w:pPr>
              <w:pStyle w:val="TableContents"/>
              <w:spacing w:before="0" w:after="0"/>
              <w:rPr/>
            </w:pPr>
            <w:r>
              <w:rPr/>
              <w:t> </w:t>
            </w:r>
          </w:p>
          <w:p>
            <w:pPr>
              <w:pStyle w:val="TableContents"/>
              <w:spacing w:before="0" w:after="0"/>
              <w:rPr/>
            </w:pPr>
            <w:r>
              <w:rPr/>
              <w:t> </w:t>
            </w:r>
          </w:p>
        </w:tc>
        <w:tc>
          <w:tcPr>
            <w:tcW w:w="120" w:type="dxa"/>
            <w:tcBorders/>
            <w:shd w:fill="BAD3EA" w:val="clear"/>
            <w:vAlign w:val="center"/>
          </w:tcPr>
          <w:p>
            <w:pPr>
              <w:pStyle w:val="TableContents"/>
              <w:spacing w:before="0" w:after="283"/>
              <w:rPr/>
            </w:pPr>
            <w:r>
              <w:rPr/>
              <w:t>  </w:t>
            </w:r>
          </w:p>
        </w:tc>
        <w:tc>
          <w:tcPr>
            <w:tcW w:w="350" w:type="dxa"/>
            <w:tcBorders/>
            <w:shd w:fill="BAD3EA" w:val="clear"/>
            <w:vAlign w:val="center"/>
          </w:tcPr>
          <w:p>
            <w:pPr>
              <w:pStyle w:val="TableContents"/>
              <w:spacing w:before="0" w:after="0"/>
              <w:rPr/>
            </w:pPr>
            <w:r>
              <w:rPr/>
              <w:t> </w:t>
            </w:r>
          </w:p>
          <w:p>
            <w:pPr>
              <w:pStyle w:val="TableContents"/>
              <w:spacing w:before="0" w:after="0"/>
              <w:rPr/>
            </w:pPr>
            <w:r>
              <w:rPr/>
              <w:t>  ✓</w:t>
            </w:r>
          </w:p>
        </w:tc>
        <w:tc>
          <w:tcPr>
            <w:tcW w:w="120" w:type="dxa"/>
            <w:tcBorders/>
            <w:shd w:fill="BAD3EA" w:val="clear"/>
            <w:vAlign w:val="center"/>
          </w:tcPr>
          <w:p>
            <w:pPr>
              <w:pStyle w:val="TableContents"/>
              <w:spacing w:before="0" w:after="0"/>
              <w:rPr/>
            </w:pPr>
            <w:r>
              <w:rPr/>
              <w:t> </w:t>
            </w:r>
          </w:p>
          <w:p>
            <w:pPr>
              <w:pStyle w:val="TableContents"/>
              <w:spacing w:before="0" w:after="0"/>
              <w:jc w:val="right"/>
              <w:rPr/>
            </w:pPr>
            <w:r>
              <w:rPr/>
              <w:t>  </w:t>
            </w:r>
          </w:p>
        </w:tc>
        <w:tc>
          <w:tcPr>
            <w:tcW w:w="60" w:type="dxa"/>
            <w:tcBorders/>
            <w:shd w:fill="BAD3EA" w:val="clear"/>
            <w:vAlign w:val="center"/>
          </w:tcPr>
          <w:p>
            <w:pPr>
              <w:pStyle w:val="TableContents"/>
              <w:spacing w:before="0" w:after="0"/>
              <w:rPr/>
            </w:pPr>
            <w:r>
              <w:rPr/>
              <w:t> </w:t>
            </w:r>
          </w:p>
          <w:p>
            <w:pPr>
              <w:pStyle w:val="TableContents"/>
              <w:spacing w:before="0" w:after="0"/>
              <w:rPr/>
            </w:pPr>
            <w:r>
              <w:rPr/>
              <w:t> </w:t>
            </w:r>
          </w:p>
        </w:tc>
        <w:tc>
          <w:tcPr>
            <w:tcW w:w="120" w:type="dxa"/>
            <w:tcBorders/>
            <w:shd w:fill="BAD3EA" w:val="clear"/>
            <w:vAlign w:val="center"/>
          </w:tcPr>
          <w:p>
            <w:pPr>
              <w:pStyle w:val="TableContents"/>
              <w:spacing w:before="0" w:after="283"/>
              <w:rPr/>
            </w:pPr>
            <w:r>
              <w:rPr/>
              <w:t>  </w:t>
            </w:r>
          </w:p>
        </w:tc>
        <w:tc>
          <w:tcPr>
            <w:tcW w:w="350" w:type="dxa"/>
            <w:tcBorders/>
            <w:shd w:fill="BAD3EA" w:val="clear"/>
            <w:vAlign w:val="center"/>
          </w:tcPr>
          <w:p>
            <w:pPr>
              <w:pStyle w:val="TableContents"/>
              <w:spacing w:before="0" w:after="0"/>
              <w:rPr/>
            </w:pPr>
            <w:r>
              <w:rPr/>
              <w:t> </w:t>
            </w:r>
          </w:p>
          <w:p>
            <w:pPr>
              <w:pStyle w:val="TableContents"/>
              <w:spacing w:before="0" w:after="0"/>
              <w:rPr/>
            </w:pPr>
            <w:r>
              <w:rPr/>
              <w:t>  ✓</w:t>
            </w:r>
          </w:p>
        </w:tc>
        <w:tc>
          <w:tcPr>
            <w:tcW w:w="120" w:type="dxa"/>
            <w:tcBorders/>
            <w:shd w:fill="BAD3EA" w:val="clear"/>
            <w:vAlign w:val="center"/>
          </w:tcPr>
          <w:p>
            <w:pPr>
              <w:pStyle w:val="TableContents"/>
              <w:spacing w:before="0" w:after="0"/>
              <w:rPr/>
            </w:pPr>
            <w:r>
              <w:rPr/>
              <w:t> </w:t>
            </w:r>
          </w:p>
          <w:p>
            <w:pPr>
              <w:pStyle w:val="TableContents"/>
              <w:spacing w:before="0" w:after="0"/>
              <w:jc w:val="right"/>
              <w:rPr/>
            </w:pPr>
            <w:r>
              <w:rPr/>
              <w:t>  </w:t>
            </w:r>
          </w:p>
        </w:tc>
        <w:tc>
          <w:tcPr>
            <w:tcW w:w="60" w:type="dxa"/>
            <w:tcBorders/>
            <w:shd w:fill="BAD3EA" w:val="clear"/>
            <w:vAlign w:val="center"/>
          </w:tcPr>
          <w:p>
            <w:pPr>
              <w:pStyle w:val="TableContents"/>
              <w:spacing w:before="0" w:after="0"/>
              <w:rPr/>
            </w:pPr>
            <w:r>
              <w:rPr/>
              <w:t> </w:t>
            </w:r>
          </w:p>
          <w:p>
            <w:pPr>
              <w:pStyle w:val="TableContents"/>
              <w:spacing w:before="0" w:after="0"/>
              <w:rPr/>
            </w:pPr>
            <w:r>
              <w:rPr/>
              <w:t> </w:t>
            </w:r>
          </w:p>
        </w:tc>
        <w:tc>
          <w:tcPr>
            <w:tcW w:w="120" w:type="dxa"/>
            <w:tcBorders/>
            <w:shd w:fill="BAD3EA" w:val="clear"/>
            <w:vAlign w:val="center"/>
          </w:tcPr>
          <w:p>
            <w:pPr>
              <w:pStyle w:val="TableContents"/>
              <w:spacing w:before="0" w:after="283"/>
              <w:rPr/>
            </w:pPr>
            <w:r>
              <w:rPr/>
              <w:t>  </w:t>
            </w:r>
          </w:p>
        </w:tc>
        <w:tc>
          <w:tcPr>
            <w:tcW w:w="350" w:type="dxa"/>
            <w:tcBorders/>
            <w:shd w:fill="BAD3EA" w:val="clear"/>
            <w:vAlign w:val="center"/>
          </w:tcPr>
          <w:p>
            <w:pPr>
              <w:pStyle w:val="TableContents"/>
              <w:spacing w:before="0" w:after="0"/>
              <w:rPr/>
            </w:pPr>
            <w:r>
              <w:rPr/>
              <w:t> </w:t>
            </w:r>
          </w:p>
          <w:p>
            <w:pPr>
              <w:pStyle w:val="TableContents"/>
              <w:spacing w:before="0" w:after="0"/>
              <w:rPr/>
            </w:pPr>
            <w:r>
              <w:rPr/>
              <w:t>  ✓</w:t>
            </w:r>
          </w:p>
        </w:tc>
        <w:tc>
          <w:tcPr>
            <w:tcW w:w="120" w:type="dxa"/>
            <w:tcBorders/>
            <w:shd w:fill="BAD3EA" w:val="clear"/>
            <w:vAlign w:val="center"/>
          </w:tcPr>
          <w:p>
            <w:pPr>
              <w:pStyle w:val="TableContents"/>
              <w:spacing w:before="0" w:after="0"/>
              <w:rPr/>
            </w:pPr>
            <w:r>
              <w:rPr/>
              <w:t> </w:t>
            </w:r>
          </w:p>
          <w:p>
            <w:pPr>
              <w:pStyle w:val="TableContents"/>
              <w:spacing w:before="0" w:after="0"/>
              <w:jc w:val="right"/>
              <w:rPr/>
            </w:pPr>
            <w:r>
              <w:rPr/>
              <w:t>  </w:t>
            </w:r>
          </w:p>
        </w:tc>
        <w:tc>
          <w:tcPr>
            <w:tcW w:w="75" w:type="dxa"/>
            <w:tcBorders/>
            <w:shd w:fill="BAD3EA" w:val="clear"/>
            <w:vAlign w:val="center"/>
          </w:tcPr>
          <w:p>
            <w:pPr>
              <w:pStyle w:val="TableContents"/>
              <w:spacing w:before="0" w:after="0"/>
              <w:rPr/>
            </w:pPr>
            <w:r>
              <w:rPr/>
              <w:t> </w:t>
            </w:r>
          </w:p>
          <w:p>
            <w:pPr>
              <w:pStyle w:val="TableContents"/>
              <w:spacing w:before="0" w:after="0"/>
              <w:rPr/>
            </w:pPr>
            <w:r>
              <w:rPr/>
              <w:t> </w:t>
            </w:r>
          </w:p>
        </w:tc>
      </w:tr>
      <w:tr>
        <w:trPr/>
        <w:tc>
          <w:tcPr>
            <w:tcW w:w="3710" w:type="dxa"/>
            <w:tcBorders/>
            <w:shd w:fill="E8F0F8" w:val="clear"/>
            <w:vAlign w:val="center"/>
          </w:tcPr>
          <w:p>
            <w:pPr>
              <w:pStyle w:val="TableContents"/>
              <w:spacing w:before="0" w:after="283"/>
              <w:rPr>
                <w:sz w:val="4"/>
                <w:szCs w:val="4"/>
              </w:rPr>
            </w:pPr>
            <w:r>
              <w:rPr>
                <w:sz w:val="4"/>
                <w:szCs w:val="4"/>
              </w:rPr>
            </w:r>
          </w:p>
        </w:tc>
        <w:tc>
          <w:tcPr>
            <w:tcW w:w="650" w:type="dxa"/>
            <w:gridSpan w:val="4"/>
            <w:tcBorders>
              <w:left w:val="single" w:sz="6" w:space="0" w:color="FFFFFF"/>
            </w:tcBorders>
            <w:shd w:fill="E8F0F8" w:val="clear"/>
            <w:tcMar>
              <w:left w:w="28" w:type="dxa"/>
            </w:tcMar>
            <w:vAlign w:val="center"/>
          </w:tcPr>
          <w:p>
            <w:pPr>
              <w:pStyle w:val="TableContents"/>
              <w:spacing w:before="0" w:after="283"/>
              <w:rPr/>
            </w:pPr>
            <w:r>
              <w:rPr/>
              <w:t> </w:t>
            </w:r>
          </w:p>
        </w:tc>
        <w:tc>
          <w:tcPr>
            <w:tcW w:w="650" w:type="dxa"/>
            <w:gridSpan w:val="4"/>
            <w:tcBorders/>
            <w:shd w:fill="E8F0F8" w:val="clear"/>
            <w:vAlign w:val="center"/>
          </w:tcPr>
          <w:p>
            <w:pPr>
              <w:pStyle w:val="TableContents"/>
              <w:spacing w:before="0" w:after="283"/>
              <w:rPr>
                <w:sz w:val="4"/>
                <w:szCs w:val="4"/>
              </w:rPr>
            </w:pPr>
            <w:r>
              <w:rPr>
                <w:sz w:val="4"/>
                <w:szCs w:val="4"/>
              </w:rPr>
            </w:r>
          </w:p>
        </w:tc>
        <w:tc>
          <w:tcPr>
            <w:tcW w:w="650" w:type="dxa"/>
            <w:gridSpan w:val="4"/>
            <w:tcBorders/>
            <w:shd w:fill="E8F0F8" w:val="clear"/>
            <w:vAlign w:val="center"/>
          </w:tcPr>
          <w:p>
            <w:pPr>
              <w:pStyle w:val="TableContents"/>
              <w:spacing w:before="0" w:after="283"/>
              <w:rPr>
                <w:sz w:val="4"/>
                <w:szCs w:val="4"/>
              </w:rPr>
            </w:pPr>
            <w:r>
              <w:rPr>
                <w:sz w:val="4"/>
                <w:szCs w:val="4"/>
              </w:rPr>
            </w:r>
          </w:p>
        </w:tc>
        <w:tc>
          <w:tcPr>
            <w:tcW w:w="650" w:type="dxa"/>
            <w:gridSpan w:val="4"/>
            <w:tcBorders/>
            <w:shd w:fill="E8F0F8" w:val="clear"/>
            <w:vAlign w:val="center"/>
          </w:tcPr>
          <w:p>
            <w:pPr>
              <w:pStyle w:val="TableContents"/>
              <w:spacing w:before="0" w:after="283"/>
              <w:rPr>
                <w:sz w:val="4"/>
                <w:szCs w:val="4"/>
              </w:rPr>
            </w:pPr>
            <w:r>
              <w:rPr>
                <w:sz w:val="4"/>
                <w:szCs w:val="4"/>
              </w:rPr>
            </w:r>
          </w:p>
        </w:tc>
        <w:tc>
          <w:tcPr>
            <w:tcW w:w="650" w:type="dxa"/>
            <w:gridSpan w:val="4"/>
            <w:tcBorders/>
            <w:shd w:fill="E8F0F8" w:val="clear"/>
            <w:vAlign w:val="center"/>
          </w:tcPr>
          <w:p>
            <w:pPr>
              <w:pStyle w:val="TableContents"/>
              <w:spacing w:before="0" w:after="283"/>
              <w:rPr>
                <w:sz w:val="4"/>
                <w:szCs w:val="4"/>
              </w:rPr>
            </w:pPr>
            <w:r>
              <w:rPr>
                <w:sz w:val="4"/>
                <w:szCs w:val="4"/>
              </w:rPr>
            </w:r>
          </w:p>
        </w:tc>
        <w:tc>
          <w:tcPr>
            <w:tcW w:w="650" w:type="dxa"/>
            <w:gridSpan w:val="4"/>
            <w:tcBorders/>
            <w:shd w:fill="E8F0F8" w:val="clear"/>
            <w:vAlign w:val="center"/>
          </w:tcPr>
          <w:p>
            <w:pPr>
              <w:pStyle w:val="TableContents"/>
              <w:spacing w:before="0" w:after="283"/>
              <w:rPr>
                <w:sz w:val="4"/>
                <w:szCs w:val="4"/>
              </w:rPr>
            </w:pPr>
            <w:r>
              <w:rPr>
                <w:sz w:val="4"/>
                <w:szCs w:val="4"/>
              </w:rPr>
            </w:r>
          </w:p>
        </w:tc>
        <w:tc>
          <w:tcPr>
            <w:tcW w:w="650" w:type="dxa"/>
            <w:gridSpan w:val="4"/>
            <w:tcBorders/>
            <w:shd w:fill="E8F0F8" w:val="clear"/>
            <w:vAlign w:val="center"/>
          </w:tcPr>
          <w:p>
            <w:pPr>
              <w:pStyle w:val="TableContents"/>
              <w:spacing w:before="0" w:after="283"/>
              <w:rPr>
                <w:sz w:val="4"/>
                <w:szCs w:val="4"/>
              </w:rPr>
            </w:pPr>
            <w:r>
              <w:rPr>
                <w:sz w:val="4"/>
                <w:szCs w:val="4"/>
              </w:rPr>
            </w:r>
          </w:p>
        </w:tc>
        <w:tc>
          <w:tcPr>
            <w:tcW w:w="650" w:type="dxa"/>
            <w:gridSpan w:val="4"/>
            <w:tcBorders/>
            <w:shd w:fill="E8F0F8" w:val="clear"/>
            <w:vAlign w:val="center"/>
          </w:tcPr>
          <w:p>
            <w:pPr>
              <w:pStyle w:val="TableContents"/>
              <w:spacing w:before="0" w:after="283"/>
              <w:rPr>
                <w:sz w:val="4"/>
                <w:szCs w:val="4"/>
              </w:rPr>
            </w:pPr>
            <w:r>
              <w:rPr>
                <w:sz w:val="4"/>
                <w:szCs w:val="4"/>
              </w:rPr>
            </w:r>
          </w:p>
        </w:tc>
        <w:tc>
          <w:tcPr>
            <w:tcW w:w="650" w:type="dxa"/>
            <w:gridSpan w:val="4"/>
            <w:tcBorders/>
            <w:shd w:fill="E8F0F8" w:val="clear"/>
            <w:vAlign w:val="center"/>
          </w:tcPr>
          <w:p>
            <w:pPr>
              <w:pStyle w:val="TableContents"/>
              <w:spacing w:before="0" w:after="283"/>
              <w:rPr>
                <w:sz w:val="4"/>
                <w:szCs w:val="4"/>
              </w:rPr>
            </w:pPr>
            <w:r>
              <w:rPr>
                <w:sz w:val="4"/>
                <w:szCs w:val="4"/>
              </w:rPr>
            </w:r>
          </w:p>
        </w:tc>
        <w:tc>
          <w:tcPr>
            <w:tcW w:w="650" w:type="dxa"/>
            <w:gridSpan w:val="4"/>
            <w:tcBorders/>
            <w:shd w:fill="E8F0F8" w:val="clear"/>
            <w:vAlign w:val="center"/>
          </w:tcPr>
          <w:p>
            <w:pPr>
              <w:pStyle w:val="TableContents"/>
              <w:spacing w:before="0" w:after="283"/>
              <w:rPr>
                <w:sz w:val="4"/>
                <w:szCs w:val="4"/>
              </w:rPr>
            </w:pPr>
            <w:r>
              <w:rPr>
                <w:sz w:val="4"/>
                <w:szCs w:val="4"/>
              </w:rPr>
            </w:r>
          </w:p>
        </w:tc>
        <w:tc>
          <w:tcPr>
            <w:tcW w:w="665" w:type="dxa"/>
            <w:gridSpan w:val="4"/>
            <w:tcBorders/>
            <w:shd w:fill="E8F0F8" w:val="clear"/>
            <w:vAlign w:val="center"/>
          </w:tcPr>
          <w:p>
            <w:pPr>
              <w:pStyle w:val="TableContents"/>
              <w:spacing w:before="0" w:after="283"/>
              <w:rPr>
                <w:sz w:val="4"/>
                <w:szCs w:val="4"/>
              </w:rPr>
            </w:pPr>
            <w:r>
              <w:rPr>
                <w:sz w:val="4"/>
                <w:szCs w:val="4"/>
              </w:rPr>
            </w:r>
          </w:p>
        </w:tc>
      </w:tr>
      <w:tr>
        <w:trPr/>
        <w:tc>
          <w:tcPr>
            <w:tcW w:w="3710" w:type="dxa"/>
            <w:tcBorders/>
            <w:shd w:fill="E8F0F8" w:val="clear"/>
            <w:vAlign w:val="center"/>
          </w:tcPr>
          <w:p>
            <w:pPr>
              <w:pStyle w:val="TableContents"/>
              <w:spacing w:before="0" w:after="0"/>
              <w:rPr/>
            </w:pPr>
            <w:r>
              <w:rPr/>
              <w:t> </w:t>
            </w:r>
          </w:p>
          <w:p>
            <w:pPr>
              <w:pStyle w:val="TableContents"/>
              <w:spacing w:before="0" w:after="20"/>
              <w:rPr/>
            </w:pPr>
            <w:r>
              <w:rPr/>
              <w:t>  </w:t>
            </w:r>
            <w:r>
              <w:rPr>
                <w:rFonts w:ascii="ARIAL" w:hAnsi="ARIAL"/>
                <w:sz w:val="18"/>
              </w:rPr>
              <w:t>Two or More Races or Ethnicities</w:t>
            </w:r>
          </w:p>
        </w:tc>
        <w:tc>
          <w:tcPr>
            <w:tcW w:w="120" w:type="dxa"/>
            <w:tcBorders>
              <w:left w:val="single" w:sz="6" w:space="0" w:color="FFFFFF"/>
            </w:tcBorders>
            <w:shd w:fill="E8F0F8" w:val="clear"/>
            <w:tcMar>
              <w:left w:w="28" w:type="dxa"/>
            </w:tcMar>
            <w:vAlign w:val="center"/>
          </w:tcPr>
          <w:p>
            <w:pPr>
              <w:pStyle w:val="TableContents"/>
              <w:spacing w:before="0" w:after="283"/>
              <w:rPr/>
            </w:pPr>
            <w:r>
              <w:rPr/>
              <w:t>  </w:t>
            </w:r>
          </w:p>
        </w:tc>
        <w:tc>
          <w:tcPr>
            <w:tcW w:w="35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35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35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35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35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35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35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35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35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35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35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sz w:val="4"/>
                <w:szCs w:val="4"/>
              </w:rPr>
            </w:pPr>
            <w:r>
              <w:rPr>
                <w:sz w:val="4"/>
                <w:szCs w:val="4"/>
              </w:rPr>
            </w:r>
          </w:p>
        </w:tc>
        <w:tc>
          <w:tcPr>
            <w:tcW w:w="75" w:type="dxa"/>
            <w:tcBorders/>
            <w:shd w:fill="E8F0F8" w:val="clear"/>
            <w:vAlign w:val="center"/>
          </w:tcPr>
          <w:p>
            <w:pPr>
              <w:pStyle w:val="TableContents"/>
              <w:spacing w:before="0" w:after="283"/>
              <w:rPr>
                <w:sz w:val="4"/>
                <w:szCs w:val="4"/>
              </w:rPr>
            </w:pPr>
            <w:r>
              <w:rPr>
                <w:sz w:val="4"/>
                <w:szCs w:val="4"/>
              </w:rPr>
            </w:r>
          </w:p>
        </w:tc>
      </w:tr>
      <w:tr>
        <w:trPr/>
        <w:tc>
          <w:tcPr>
            <w:tcW w:w="3710" w:type="dxa"/>
            <w:tcBorders/>
            <w:shd w:fill="BAD3EA" w:val="clear"/>
            <w:vAlign w:val="center"/>
          </w:tcPr>
          <w:p>
            <w:pPr>
              <w:pStyle w:val="TableContents"/>
              <w:spacing w:before="0" w:after="283"/>
              <w:rPr>
                <w:sz w:val="4"/>
                <w:szCs w:val="4"/>
              </w:rPr>
            </w:pPr>
            <w:r>
              <w:rPr>
                <w:sz w:val="4"/>
                <w:szCs w:val="4"/>
              </w:rPr>
            </w:r>
          </w:p>
        </w:tc>
        <w:tc>
          <w:tcPr>
            <w:tcW w:w="650" w:type="dxa"/>
            <w:gridSpan w:val="4"/>
            <w:tcBorders>
              <w:left w:val="single" w:sz="6" w:space="0" w:color="FFFFFF"/>
            </w:tcBorders>
            <w:shd w:fill="BAD3EA" w:val="clear"/>
            <w:tcMar>
              <w:left w:w="28" w:type="dxa"/>
            </w:tcMar>
            <w:vAlign w:val="center"/>
          </w:tcPr>
          <w:p>
            <w:pPr>
              <w:pStyle w:val="TableContents"/>
              <w:spacing w:before="0" w:after="283"/>
              <w:rPr/>
            </w:pPr>
            <w:r>
              <w:rPr/>
              <w:t> </w:t>
            </w:r>
          </w:p>
        </w:tc>
        <w:tc>
          <w:tcPr>
            <w:tcW w:w="650" w:type="dxa"/>
            <w:gridSpan w:val="4"/>
            <w:tcBorders/>
            <w:shd w:fill="BAD3EA" w:val="clear"/>
            <w:vAlign w:val="center"/>
          </w:tcPr>
          <w:p>
            <w:pPr>
              <w:pStyle w:val="TableContents"/>
              <w:spacing w:before="0" w:after="283"/>
              <w:rPr>
                <w:sz w:val="4"/>
                <w:szCs w:val="4"/>
              </w:rPr>
            </w:pPr>
            <w:r>
              <w:rPr>
                <w:sz w:val="4"/>
                <w:szCs w:val="4"/>
              </w:rPr>
            </w:r>
          </w:p>
        </w:tc>
        <w:tc>
          <w:tcPr>
            <w:tcW w:w="650" w:type="dxa"/>
            <w:gridSpan w:val="4"/>
            <w:tcBorders/>
            <w:shd w:fill="BAD3EA" w:val="clear"/>
            <w:vAlign w:val="center"/>
          </w:tcPr>
          <w:p>
            <w:pPr>
              <w:pStyle w:val="TableContents"/>
              <w:spacing w:before="0" w:after="283"/>
              <w:rPr>
                <w:sz w:val="4"/>
                <w:szCs w:val="4"/>
              </w:rPr>
            </w:pPr>
            <w:r>
              <w:rPr>
                <w:sz w:val="4"/>
                <w:szCs w:val="4"/>
              </w:rPr>
            </w:r>
          </w:p>
        </w:tc>
        <w:tc>
          <w:tcPr>
            <w:tcW w:w="650" w:type="dxa"/>
            <w:gridSpan w:val="4"/>
            <w:tcBorders/>
            <w:shd w:fill="BAD3EA" w:val="clear"/>
            <w:vAlign w:val="center"/>
          </w:tcPr>
          <w:p>
            <w:pPr>
              <w:pStyle w:val="TableContents"/>
              <w:spacing w:before="0" w:after="283"/>
              <w:rPr>
                <w:sz w:val="4"/>
                <w:szCs w:val="4"/>
              </w:rPr>
            </w:pPr>
            <w:r>
              <w:rPr>
                <w:sz w:val="4"/>
                <w:szCs w:val="4"/>
              </w:rPr>
            </w:r>
          </w:p>
        </w:tc>
        <w:tc>
          <w:tcPr>
            <w:tcW w:w="650" w:type="dxa"/>
            <w:gridSpan w:val="4"/>
            <w:tcBorders/>
            <w:shd w:fill="BAD3EA" w:val="clear"/>
            <w:vAlign w:val="center"/>
          </w:tcPr>
          <w:p>
            <w:pPr>
              <w:pStyle w:val="TableContents"/>
              <w:spacing w:before="0" w:after="283"/>
              <w:rPr>
                <w:sz w:val="4"/>
                <w:szCs w:val="4"/>
              </w:rPr>
            </w:pPr>
            <w:r>
              <w:rPr>
                <w:sz w:val="4"/>
                <w:szCs w:val="4"/>
              </w:rPr>
            </w:r>
          </w:p>
        </w:tc>
        <w:tc>
          <w:tcPr>
            <w:tcW w:w="650" w:type="dxa"/>
            <w:gridSpan w:val="4"/>
            <w:tcBorders/>
            <w:shd w:fill="BAD3EA" w:val="clear"/>
            <w:vAlign w:val="center"/>
          </w:tcPr>
          <w:p>
            <w:pPr>
              <w:pStyle w:val="TableContents"/>
              <w:spacing w:before="0" w:after="283"/>
              <w:rPr>
                <w:sz w:val="4"/>
                <w:szCs w:val="4"/>
              </w:rPr>
            </w:pPr>
            <w:r>
              <w:rPr>
                <w:sz w:val="4"/>
                <w:szCs w:val="4"/>
              </w:rPr>
            </w:r>
          </w:p>
        </w:tc>
        <w:tc>
          <w:tcPr>
            <w:tcW w:w="650" w:type="dxa"/>
            <w:gridSpan w:val="4"/>
            <w:tcBorders/>
            <w:shd w:fill="BAD3EA" w:val="clear"/>
            <w:vAlign w:val="center"/>
          </w:tcPr>
          <w:p>
            <w:pPr>
              <w:pStyle w:val="TableContents"/>
              <w:spacing w:before="0" w:after="283"/>
              <w:rPr>
                <w:sz w:val="4"/>
                <w:szCs w:val="4"/>
              </w:rPr>
            </w:pPr>
            <w:r>
              <w:rPr>
                <w:sz w:val="4"/>
                <w:szCs w:val="4"/>
              </w:rPr>
            </w:r>
          </w:p>
        </w:tc>
        <w:tc>
          <w:tcPr>
            <w:tcW w:w="650" w:type="dxa"/>
            <w:gridSpan w:val="4"/>
            <w:tcBorders/>
            <w:shd w:fill="BAD3EA" w:val="clear"/>
            <w:vAlign w:val="center"/>
          </w:tcPr>
          <w:p>
            <w:pPr>
              <w:pStyle w:val="TableContents"/>
              <w:spacing w:before="0" w:after="283"/>
              <w:rPr>
                <w:sz w:val="4"/>
                <w:szCs w:val="4"/>
              </w:rPr>
            </w:pPr>
            <w:r>
              <w:rPr>
                <w:sz w:val="4"/>
                <w:szCs w:val="4"/>
              </w:rPr>
            </w:r>
          </w:p>
        </w:tc>
        <w:tc>
          <w:tcPr>
            <w:tcW w:w="650" w:type="dxa"/>
            <w:gridSpan w:val="4"/>
            <w:tcBorders/>
            <w:shd w:fill="BAD3EA" w:val="clear"/>
            <w:vAlign w:val="center"/>
          </w:tcPr>
          <w:p>
            <w:pPr>
              <w:pStyle w:val="TableContents"/>
              <w:spacing w:before="0" w:after="283"/>
              <w:rPr>
                <w:sz w:val="4"/>
                <w:szCs w:val="4"/>
              </w:rPr>
            </w:pPr>
            <w:r>
              <w:rPr>
                <w:sz w:val="4"/>
                <w:szCs w:val="4"/>
              </w:rPr>
            </w:r>
          </w:p>
        </w:tc>
        <w:tc>
          <w:tcPr>
            <w:tcW w:w="650" w:type="dxa"/>
            <w:gridSpan w:val="4"/>
            <w:tcBorders/>
            <w:shd w:fill="BAD3EA" w:val="clear"/>
            <w:vAlign w:val="center"/>
          </w:tcPr>
          <w:p>
            <w:pPr>
              <w:pStyle w:val="TableContents"/>
              <w:spacing w:before="0" w:after="283"/>
              <w:rPr>
                <w:sz w:val="4"/>
                <w:szCs w:val="4"/>
              </w:rPr>
            </w:pPr>
            <w:r>
              <w:rPr>
                <w:sz w:val="4"/>
                <w:szCs w:val="4"/>
              </w:rPr>
            </w:r>
          </w:p>
        </w:tc>
        <w:tc>
          <w:tcPr>
            <w:tcW w:w="665" w:type="dxa"/>
            <w:gridSpan w:val="4"/>
            <w:tcBorders/>
            <w:shd w:fill="BAD3EA" w:val="clear"/>
            <w:vAlign w:val="center"/>
          </w:tcPr>
          <w:p>
            <w:pPr>
              <w:pStyle w:val="TableContents"/>
              <w:spacing w:before="0" w:after="283"/>
              <w:rPr>
                <w:sz w:val="4"/>
                <w:szCs w:val="4"/>
              </w:rPr>
            </w:pPr>
            <w:r>
              <w:rPr>
                <w:sz w:val="4"/>
                <w:szCs w:val="4"/>
              </w:rPr>
            </w:r>
          </w:p>
        </w:tc>
      </w:tr>
      <w:tr>
        <w:trPr/>
        <w:tc>
          <w:tcPr>
            <w:tcW w:w="3710" w:type="dxa"/>
            <w:tcBorders/>
            <w:shd w:fill="BAD3EA" w:val="clear"/>
            <w:vAlign w:val="center"/>
          </w:tcPr>
          <w:p>
            <w:pPr>
              <w:pStyle w:val="TableContents"/>
              <w:spacing w:before="0" w:after="0"/>
              <w:rPr/>
            </w:pPr>
            <w:r>
              <w:rPr/>
              <w:t> </w:t>
            </w:r>
          </w:p>
          <w:p>
            <w:pPr>
              <w:pStyle w:val="TableContents"/>
              <w:spacing w:before="0" w:after="20"/>
              <w:rPr/>
            </w:pPr>
            <w:r>
              <w:rPr/>
              <w:t>  </w:t>
            </w:r>
            <w:r>
              <w:rPr>
                <w:rFonts w:ascii="ARIAL" w:hAnsi="ARIAL"/>
                <w:sz w:val="18"/>
              </w:rPr>
              <w:t>LGBTQ+</w:t>
            </w:r>
          </w:p>
        </w:tc>
        <w:tc>
          <w:tcPr>
            <w:tcW w:w="120" w:type="dxa"/>
            <w:tcBorders>
              <w:left w:val="single" w:sz="6" w:space="0" w:color="FFFFFF"/>
            </w:tcBorders>
            <w:shd w:fill="BAD3EA" w:val="clear"/>
            <w:tcMar>
              <w:left w:w="28" w:type="dxa"/>
            </w:tcMar>
            <w:vAlign w:val="center"/>
          </w:tcPr>
          <w:p>
            <w:pPr>
              <w:pStyle w:val="TableContents"/>
              <w:spacing w:before="0" w:after="283"/>
              <w:rPr/>
            </w:pPr>
            <w:r>
              <w:rPr/>
              <w:t>  </w:t>
            </w:r>
          </w:p>
        </w:tc>
        <w:tc>
          <w:tcPr>
            <w:tcW w:w="35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35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35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35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35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35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35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35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35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35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35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sz w:val="4"/>
                <w:szCs w:val="4"/>
              </w:rPr>
            </w:pPr>
            <w:r>
              <w:rPr>
                <w:sz w:val="4"/>
                <w:szCs w:val="4"/>
              </w:rPr>
            </w:r>
          </w:p>
        </w:tc>
        <w:tc>
          <w:tcPr>
            <w:tcW w:w="75" w:type="dxa"/>
            <w:tcBorders/>
            <w:shd w:fill="BAD3EA" w:val="clear"/>
            <w:vAlign w:val="center"/>
          </w:tcPr>
          <w:p>
            <w:pPr>
              <w:pStyle w:val="TableContents"/>
              <w:spacing w:before="0" w:after="283"/>
              <w:rPr>
                <w:sz w:val="4"/>
                <w:szCs w:val="4"/>
              </w:rPr>
            </w:pPr>
            <w:r>
              <w:rPr>
                <w:sz w:val="4"/>
                <w:szCs w:val="4"/>
              </w:rPr>
            </w:r>
          </w:p>
        </w:tc>
      </w:tr>
      <w:tr>
        <w:trPr/>
        <w:tc>
          <w:tcPr>
            <w:tcW w:w="3710" w:type="dxa"/>
            <w:tcBorders/>
            <w:shd w:fill="E8F0F8" w:val="clear"/>
            <w:vAlign w:val="center"/>
          </w:tcPr>
          <w:p>
            <w:pPr>
              <w:pStyle w:val="TableContents"/>
              <w:spacing w:before="0" w:after="283"/>
              <w:rPr>
                <w:sz w:val="4"/>
                <w:szCs w:val="4"/>
              </w:rPr>
            </w:pPr>
            <w:r>
              <w:rPr>
                <w:sz w:val="4"/>
                <w:szCs w:val="4"/>
              </w:rPr>
            </w:r>
          </w:p>
        </w:tc>
        <w:tc>
          <w:tcPr>
            <w:tcW w:w="650" w:type="dxa"/>
            <w:gridSpan w:val="4"/>
            <w:tcBorders>
              <w:left w:val="single" w:sz="6" w:space="0" w:color="FFFFFF"/>
            </w:tcBorders>
            <w:shd w:fill="E8F0F8" w:val="clear"/>
            <w:tcMar>
              <w:left w:w="28" w:type="dxa"/>
            </w:tcMar>
            <w:vAlign w:val="center"/>
          </w:tcPr>
          <w:p>
            <w:pPr>
              <w:pStyle w:val="TableContents"/>
              <w:spacing w:before="0" w:after="283"/>
              <w:rPr/>
            </w:pPr>
            <w:r>
              <w:rPr/>
              <w:t> </w:t>
            </w:r>
          </w:p>
        </w:tc>
        <w:tc>
          <w:tcPr>
            <w:tcW w:w="650" w:type="dxa"/>
            <w:gridSpan w:val="4"/>
            <w:tcBorders/>
            <w:shd w:fill="E8F0F8" w:val="clear"/>
            <w:vAlign w:val="center"/>
          </w:tcPr>
          <w:p>
            <w:pPr>
              <w:pStyle w:val="TableContents"/>
              <w:spacing w:before="0" w:after="283"/>
              <w:rPr>
                <w:sz w:val="4"/>
                <w:szCs w:val="4"/>
              </w:rPr>
            </w:pPr>
            <w:r>
              <w:rPr>
                <w:sz w:val="4"/>
                <w:szCs w:val="4"/>
              </w:rPr>
            </w:r>
          </w:p>
        </w:tc>
        <w:tc>
          <w:tcPr>
            <w:tcW w:w="650" w:type="dxa"/>
            <w:gridSpan w:val="4"/>
            <w:tcBorders/>
            <w:shd w:fill="E8F0F8" w:val="clear"/>
            <w:vAlign w:val="center"/>
          </w:tcPr>
          <w:p>
            <w:pPr>
              <w:pStyle w:val="TableContents"/>
              <w:spacing w:before="0" w:after="283"/>
              <w:rPr>
                <w:sz w:val="4"/>
                <w:szCs w:val="4"/>
              </w:rPr>
            </w:pPr>
            <w:r>
              <w:rPr>
                <w:sz w:val="4"/>
                <w:szCs w:val="4"/>
              </w:rPr>
            </w:r>
          </w:p>
        </w:tc>
        <w:tc>
          <w:tcPr>
            <w:tcW w:w="650" w:type="dxa"/>
            <w:gridSpan w:val="4"/>
            <w:tcBorders/>
            <w:shd w:fill="E8F0F8" w:val="clear"/>
            <w:vAlign w:val="center"/>
          </w:tcPr>
          <w:p>
            <w:pPr>
              <w:pStyle w:val="TableContents"/>
              <w:spacing w:before="0" w:after="283"/>
              <w:rPr>
                <w:sz w:val="4"/>
                <w:szCs w:val="4"/>
              </w:rPr>
            </w:pPr>
            <w:r>
              <w:rPr>
                <w:sz w:val="4"/>
                <w:szCs w:val="4"/>
              </w:rPr>
            </w:r>
          </w:p>
        </w:tc>
        <w:tc>
          <w:tcPr>
            <w:tcW w:w="650" w:type="dxa"/>
            <w:gridSpan w:val="4"/>
            <w:tcBorders/>
            <w:shd w:fill="E8F0F8" w:val="clear"/>
            <w:vAlign w:val="center"/>
          </w:tcPr>
          <w:p>
            <w:pPr>
              <w:pStyle w:val="TableContents"/>
              <w:spacing w:before="0" w:after="283"/>
              <w:rPr>
                <w:sz w:val="4"/>
                <w:szCs w:val="4"/>
              </w:rPr>
            </w:pPr>
            <w:r>
              <w:rPr>
                <w:sz w:val="4"/>
                <w:szCs w:val="4"/>
              </w:rPr>
            </w:r>
          </w:p>
        </w:tc>
        <w:tc>
          <w:tcPr>
            <w:tcW w:w="650" w:type="dxa"/>
            <w:gridSpan w:val="4"/>
            <w:tcBorders/>
            <w:shd w:fill="E8F0F8" w:val="clear"/>
            <w:vAlign w:val="center"/>
          </w:tcPr>
          <w:p>
            <w:pPr>
              <w:pStyle w:val="TableContents"/>
              <w:spacing w:before="0" w:after="283"/>
              <w:rPr>
                <w:sz w:val="4"/>
                <w:szCs w:val="4"/>
              </w:rPr>
            </w:pPr>
            <w:r>
              <w:rPr>
                <w:sz w:val="4"/>
                <w:szCs w:val="4"/>
              </w:rPr>
            </w:r>
          </w:p>
        </w:tc>
        <w:tc>
          <w:tcPr>
            <w:tcW w:w="650" w:type="dxa"/>
            <w:gridSpan w:val="4"/>
            <w:tcBorders/>
            <w:shd w:fill="E8F0F8" w:val="clear"/>
            <w:vAlign w:val="center"/>
          </w:tcPr>
          <w:p>
            <w:pPr>
              <w:pStyle w:val="TableContents"/>
              <w:spacing w:before="0" w:after="283"/>
              <w:rPr>
                <w:sz w:val="4"/>
                <w:szCs w:val="4"/>
              </w:rPr>
            </w:pPr>
            <w:r>
              <w:rPr>
                <w:sz w:val="4"/>
                <w:szCs w:val="4"/>
              </w:rPr>
            </w:r>
          </w:p>
        </w:tc>
        <w:tc>
          <w:tcPr>
            <w:tcW w:w="650" w:type="dxa"/>
            <w:gridSpan w:val="4"/>
            <w:tcBorders/>
            <w:shd w:fill="E8F0F8" w:val="clear"/>
            <w:vAlign w:val="center"/>
          </w:tcPr>
          <w:p>
            <w:pPr>
              <w:pStyle w:val="TableContents"/>
              <w:spacing w:before="0" w:after="283"/>
              <w:rPr>
                <w:sz w:val="4"/>
                <w:szCs w:val="4"/>
              </w:rPr>
            </w:pPr>
            <w:r>
              <w:rPr>
                <w:sz w:val="4"/>
                <w:szCs w:val="4"/>
              </w:rPr>
            </w:r>
          </w:p>
        </w:tc>
        <w:tc>
          <w:tcPr>
            <w:tcW w:w="650" w:type="dxa"/>
            <w:gridSpan w:val="4"/>
            <w:tcBorders/>
            <w:shd w:fill="E8F0F8" w:val="clear"/>
            <w:vAlign w:val="center"/>
          </w:tcPr>
          <w:p>
            <w:pPr>
              <w:pStyle w:val="TableContents"/>
              <w:spacing w:before="0" w:after="283"/>
              <w:rPr>
                <w:sz w:val="4"/>
                <w:szCs w:val="4"/>
              </w:rPr>
            </w:pPr>
            <w:r>
              <w:rPr>
                <w:sz w:val="4"/>
                <w:szCs w:val="4"/>
              </w:rPr>
            </w:r>
          </w:p>
        </w:tc>
        <w:tc>
          <w:tcPr>
            <w:tcW w:w="650" w:type="dxa"/>
            <w:gridSpan w:val="4"/>
            <w:tcBorders/>
            <w:shd w:fill="E8F0F8" w:val="clear"/>
            <w:vAlign w:val="center"/>
          </w:tcPr>
          <w:p>
            <w:pPr>
              <w:pStyle w:val="TableContents"/>
              <w:spacing w:before="0" w:after="283"/>
              <w:rPr>
                <w:sz w:val="4"/>
                <w:szCs w:val="4"/>
              </w:rPr>
            </w:pPr>
            <w:r>
              <w:rPr>
                <w:sz w:val="4"/>
                <w:szCs w:val="4"/>
              </w:rPr>
            </w:r>
          </w:p>
        </w:tc>
        <w:tc>
          <w:tcPr>
            <w:tcW w:w="665" w:type="dxa"/>
            <w:gridSpan w:val="4"/>
            <w:tcBorders/>
            <w:shd w:fill="E8F0F8" w:val="clear"/>
            <w:vAlign w:val="center"/>
          </w:tcPr>
          <w:p>
            <w:pPr>
              <w:pStyle w:val="TableContents"/>
              <w:spacing w:before="0" w:after="283"/>
              <w:rPr>
                <w:sz w:val="4"/>
                <w:szCs w:val="4"/>
              </w:rPr>
            </w:pPr>
            <w:r>
              <w:rPr>
                <w:sz w:val="4"/>
                <w:szCs w:val="4"/>
              </w:rPr>
            </w:r>
          </w:p>
        </w:tc>
      </w:tr>
      <w:tr>
        <w:trPr/>
        <w:tc>
          <w:tcPr>
            <w:tcW w:w="3710" w:type="dxa"/>
            <w:tcBorders/>
            <w:shd w:fill="E8F0F8" w:val="clear"/>
            <w:vAlign w:val="center"/>
          </w:tcPr>
          <w:p>
            <w:pPr>
              <w:pStyle w:val="TableContents"/>
              <w:spacing w:before="0" w:after="0"/>
              <w:rPr/>
            </w:pPr>
            <w:r>
              <w:rPr/>
              <w:t> </w:t>
            </w:r>
          </w:p>
          <w:p>
            <w:pPr>
              <w:pStyle w:val="TableContents"/>
              <w:spacing w:before="0" w:after="20"/>
              <w:rPr/>
            </w:pPr>
            <w:r>
              <w:rPr/>
              <w:t>  </w:t>
            </w:r>
            <w:r>
              <w:rPr>
                <w:rFonts w:ascii="ARIAL" w:hAnsi="ARIAL"/>
                <w:sz w:val="18"/>
              </w:rPr>
              <w:t>Did Not Disclose Demographic Background</w:t>
            </w:r>
          </w:p>
        </w:tc>
        <w:tc>
          <w:tcPr>
            <w:tcW w:w="120" w:type="dxa"/>
            <w:tcBorders>
              <w:left w:val="single" w:sz="6" w:space="0" w:color="FFFFFF"/>
            </w:tcBorders>
            <w:shd w:fill="E8F0F8" w:val="clear"/>
            <w:tcMar>
              <w:left w:w="28" w:type="dxa"/>
            </w:tcMar>
            <w:vAlign w:val="center"/>
          </w:tcPr>
          <w:p>
            <w:pPr>
              <w:pStyle w:val="TableContents"/>
              <w:spacing w:before="0" w:after="283"/>
              <w:rPr/>
            </w:pPr>
            <w:r>
              <w:rPr/>
              <w:t>  </w:t>
            </w:r>
          </w:p>
        </w:tc>
        <w:tc>
          <w:tcPr>
            <w:tcW w:w="350" w:type="dxa"/>
            <w:tcBorders/>
            <w:shd w:fill="E8F0F8" w:val="clear"/>
            <w:vAlign w:val="center"/>
          </w:tcPr>
          <w:p>
            <w:pPr>
              <w:pStyle w:val="TableContents"/>
              <w:spacing w:before="0" w:after="0"/>
              <w:rPr/>
            </w:pPr>
            <w:r>
              <w:rPr/>
              <w:t> </w:t>
            </w:r>
          </w:p>
          <w:p>
            <w:pPr>
              <w:pStyle w:val="TableContents"/>
              <w:spacing w:before="0" w:after="0"/>
              <w:rPr/>
            </w:pPr>
            <w:r>
              <w:rPr/>
              <w:t>  ✓</w:t>
            </w:r>
          </w:p>
        </w:tc>
        <w:tc>
          <w:tcPr>
            <w:tcW w:w="120" w:type="dxa"/>
            <w:tcBorders/>
            <w:shd w:fill="E8F0F8" w:val="clear"/>
            <w:vAlign w:val="center"/>
          </w:tcPr>
          <w:p>
            <w:pPr>
              <w:pStyle w:val="TableContents"/>
              <w:spacing w:before="0" w:after="0"/>
              <w:rPr/>
            </w:pPr>
            <w:r>
              <w:rPr/>
              <w:t> </w:t>
            </w:r>
          </w:p>
          <w:p>
            <w:pPr>
              <w:pStyle w:val="TableContents"/>
              <w:spacing w:before="0" w:after="0"/>
              <w:jc w:val="right"/>
              <w:rPr/>
            </w:pPr>
            <w:r>
              <w:rPr/>
              <w:t>  </w:t>
            </w:r>
          </w:p>
        </w:tc>
        <w:tc>
          <w:tcPr>
            <w:tcW w:w="60" w:type="dxa"/>
            <w:tcBorders/>
            <w:shd w:fill="E8F0F8" w:val="clear"/>
            <w:vAlign w:val="center"/>
          </w:tcPr>
          <w:p>
            <w:pPr>
              <w:pStyle w:val="TableContents"/>
              <w:spacing w:before="0" w:after="0"/>
              <w:rPr/>
            </w:pPr>
            <w:r>
              <w:rPr/>
              <w:t> </w:t>
            </w:r>
          </w:p>
          <w:p>
            <w:pPr>
              <w:pStyle w:val="TableContents"/>
              <w:spacing w:before="0" w:after="0"/>
              <w:rPr/>
            </w:pPr>
            <w:r>
              <w:rPr/>
              <w:t> </w:t>
            </w:r>
          </w:p>
        </w:tc>
        <w:tc>
          <w:tcPr>
            <w:tcW w:w="120" w:type="dxa"/>
            <w:tcBorders/>
            <w:shd w:fill="E8F0F8" w:val="clear"/>
            <w:vAlign w:val="center"/>
          </w:tcPr>
          <w:p>
            <w:pPr>
              <w:pStyle w:val="TableContents"/>
              <w:spacing w:before="0" w:after="283"/>
              <w:rPr/>
            </w:pPr>
            <w:r>
              <w:rPr/>
              <w:t>  </w:t>
            </w:r>
          </w:p>
        </w:tc>
        <w:tc>
          <w:tcPr>
            <w:tcW w:w="35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35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35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35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35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35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35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35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35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35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sz w:val="4"/>
                <w:szCs w:val="4"/>
              </w:rPr>
            </w:pPr>
            <w:r>
              <w:rPr>
                <w:sz w:val="4"/>
                <w:szCs w:val="4"/>
              </w:rPr>
            </w:r>
          </w:p>
        </w:tc>
        <w:tc>
          <w:tcPr>
            <w:tcW w:w="75" w:type="dxa"/>
            <w:tcBorders/>
            <w:shd w:fill="E8F0F8" w:val="cle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tbl>
      <w:tblPr>
        <w:tblW w:w="3271"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260"/>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43"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1" descr=""/>
                          <pic:cNvPicPr>
                            <a:picLocks noChangeAspect="1" noChangeArrowheads="1"/>
                          </pic:cNvPicPr>
                        </pic:nvPicPr>
                        <pic:blipFill>
                          <a:blip r:embed="rId42"/>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-2-</w:t>
            </w:r>
          </w:p>
        </w:tc>
      </w:tr>
    </w:tbl>
    <w:p>
      <w:pPr>
        <w:pStyle w:val="HorizontalLine"/>
        <w:rPr/>
      </w:pPr>
      <w:r>
        <w:br w:type="page"/>
      </w:r>
      <w:r>
        <w:rPr/>
      </w:r>
    </w:p>
    <w:p>
      <w:pPr>
        <w:pStyle w:val="Heading5"/>
        <w:rPr/>
      </w:pPr>
      <w:hyperlink w:anchor="toc">
        <w:r>
          <w:rPr>
            <w:rStyle w:val="InternetLink"/>
          </w:rPr>
          <w:t>Table of Contents</w:t>
        </w:r>
      </w:hyperlink>
    </w:p>
    <w:tbl>
      <w:tblPr>
        <w:tblW w:w="2735" w:type="dxa"/>
        <w:jc w:val="left"/>
        <w:tblInd w:w="0" w:type="dxa"/>
        <w:tblCellMar>
          <w:top w:w="0" w:type="dxa"/>
          <w:left w:w="0" w:type="dxa"/>
          <w:bottom w:w="0" w:type="dxa"/>
          <w:right w:w="0" w:type="dxa"/>
        </w:tblCellMar>
      </w:tblPr>
      <w:tblGrid>
        <w:gridCol w:w="75"/>
        <w:gridCol w:w="60"/>
        <w:gridCol w:w="2600"/>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0"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2600"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Item 1 — Election of Directors  </w:t>
            </w:r>
          </w:p>
          <w:p>
            <w:pPr>
              <w:pStyle w:val="TableContents"/>
              <w:spacing w:before="0" w:after="20"/>
              <w:jc w:val="left"/>
              <w:rPr/>
            </w:pPr>
            <w:r>
              <w:rPr/>
              <w:t> </w:t>
            </w:r>
          </w:p>
        </w:tc>
      </w:tr>
    </w:tbl>
    <w:p>
      <w:pPr>
        <w:pStyle w:val="TextBody"/>
        <w:spacing w:before="0" w:after="0"/>
        <w:jc w:val="left"/>
        <w:rPr/>
      </w:pPr>
      <w:r>
        <w:rPr/>
        <w:t> </w:t>
      </w:r>
    </w:p>
    <w:p>
      <w:pPr>
        <w:pStyle w:val="TextBody"/>
        <w:spacing w:before="0" w:after="0"/>
        <w:jc w:val="left"/>
        <w:rPr>
          <w:rFonts w:ascii="ARIAL" w:hAnsi="ARIAL"/>
          <w:b/>
          <w:color w:val="1A6DBB"/>
          <w:sz w:val="20"/>
        </w:rPr>
      </w:pPr>
      <w:r>
        <w:rPr>
          <w:rFonts w:ascii="ARIAL" w:hAnsi="ARIAL"/>
          <w:b/>
          <w:color w:val="1A6DBB"/>
          <w:sz w:val="20"/>
        </w:rPr>
        <w:t xml:space="preserve">Our Nominees for Director </w:t>
      </w:r>
    </w:p>
    <w:p>
      <w:pPr>
        <w:pStyle w:val="TextBody"/>
        <w:spacing w:before="120" w:after="0"/>
        <w:jc w:val="both"/>
        <w:rPr>
          <w:rFonts w:ascii="ARIAL" w:hAnsi="ARIAL"/>
          <w:sz w:val="18"/>
        </w:rPr>
      </w:pPr>
      <w:r>
        <w:rPr>
          <w:rFonts w:ascii="ARIAL" w:hAnsi="ARIAL"/>
          <w:sz w:val="18"/>
        </w:rPr>
        <w:t xml:space="preserve">(Information is as of April 28, 2023)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32">
                <wp:simplePos x="0" y="0"/>
                <wp:positionH relativeFrom="column">
                  <wp:align>left</wp:align>
                </wp:positionH>
                <wp:positionV relativeFrom="line">
                  <wp:posOffset>635</wp:posOffset>
                </wp:positionV>
                <wp:extent cx="3110230" cy="5873115"/>
                <wp:effectExtent l="0" t="0" r="0" b="0"/>
                <wp:wrapSquare wrapText="largest"/>
                <wp:docPr id="44" name="Frame3"/>
                <a:graphic xmlns:a="http://schemas.openxmlformats.org/drawingml/2006/main">
                  <a:graphicData uri="http://schemas.microsoft.com/office/word/2010/wordprocessingShape">
                    <wps:wsp>
                      <wps:cNvSpPr txBox="1"/>
                      <wps:spPr>
                        <a:xfrm>
                          <a:off x="0" y="0"/>
                          <a:ext cx="3110230" cy="5873115"/>
                        </a:xfrm>
                        <a:prstGeom prst="rect"/>
                      </wps:spPr>
                      <wps:txbx>
                        <w:txbxContent>
                          <w:p>
                            <w:pPr>
                              <w:pStyle w:val="TextBody"/>
                              <w:spacing w:before="0" w:after="0"/>
                              <w:rPr/>
                            </w:pPr>
                            <w:r>
                              <w:rPr/>
                              <w:t> </w:t>
                            </w:r>
                          </w:p>
                          <w:tbl>
                            <w:tblPr>
                              <w:tblW w:w="3049" w:type="dxa"/>
                              <w:jc w:val="left"/>
                              <w:tblInd w:w="0" w:type="dxa"/>
                              <w:tblCellMar>
                                <w:top w:w="0" w:type="dxa"/>
                                <w:left w:w="0" w:type="dxa"/>
                                <w:bottom w:w="0" w:type="dxa"/>
                                <w:right w:w="0" w:type="dxa"/>
                              </w:tblCellMar>
                            </w:tblPr>
                            <w:tblGrid>
                              <w:gridCol w:w="224"/>
                              <w:gridCol w:w="120"/>
                              <w:gridCol w:w="2705"/>
                            </w:tblGrid>
                            <w:tr>
                              <w:trPr/>
                              <w:tc>
                                <w:tcPr>
                                  <w:tcW w:w="22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705" w:type="dxa"/>
                                  <w:tcBorders/>
                                  <w:shd w:fill="auto" w:val="clear"/>
                                  <w:vAlign w:val="center"/>
                                </w:tcPr>
                                <w:p>
                                  <w:pPr>
                                    <w:pStyle w:val="TableContents"/>
                                    <w:spacing w:before="0" w:after="283"/>
                                    <w:rPr>
                                      <w:sz w:val="4"/>
                                      <w:szCs w:val="4"/>
                                    </w:rPr>
                                  </w:pPr>
                                  <w:r>
                                    <w:rPr>
                                      <w:sz w:val="4"/>
                                      <w:szCs w:val="4"/>
                                    </w:rPr>
                                  </w:r>
                                </w:p>
                              </w:tc>
                            </w:tr>
                            <w:tr>
                              <w:trPr/>
                              <w:tc>
                                <w:tcPr>
                                  <w:tcW w:w="3049" w:type="dxa"/>
                                  <w:gridSpan w:val="3"/>
                                  <w:tcBorders/>
                                  <w:shd w:fill="1A6DBB" w:val="clear"/>
                                  <w:vAlign w:val="center"/>
                                </w:tcPr>
                                <w:p>
                                  <w:pPr>
                                    <w:pStyle w:val="TableContents"/>
                                    <w:spacing w:before="0" w:after="0"/>
                                    <w:rPr/>
                                  </w:pPr>
                                  <w:r>
                                    <w:rPr/>
                                    <w:t> </w:t>
                                  </w:r>
                                </w:p>
                                <w:p>
                                  <w:pPr>
                                    <w:pStyle w:val="TableContents"/>
                                    <w:spacing w:before="0" w:after="0"/>
                                    <w:jc w:val="both"/>
                                    <w:rPr>
                                      <w:color w:val="FFFFFF"/>
                                    </w:rPr>
                                  </w:pPr>
                                  <w:r>
                                    <w:rPr>
                                      <w:color w:val="FFFFFF"/>
                                    </w:rPr>
                                    <w:t>  </w:t>
                                  </w:r>
                                  <w:r>
                                    <w:rPr>
                                      <w:rFonts w:ascii="ARIAL" w:hAnsi="ARIAL"/>
                                      <w:b/>
                                      <w:color w:val="FFFFFF"/>
                                      <w:sz w:val="18"/>
                                    </w:rPr>
                                    <w:t>Alexander J. Denner, Ph.D.</w:t>
                                  </w:r>
                                </w:p>
                                <w:p>
                                  <w:pPr>
                                    <w:pStyle w:val="TableContents"/>
                                    <w:spacing w:before="0" w:after="0"/>
                                    <w:jc w:val="left"/>
                                    <w:rPr/>
                                  </w:pPr>
                                  <w:r>
                                    <w:rPr/>
                                    <w:t> </w:t>
                                  </w:r>
                                </w:p>
                                <w:p>
                                  <w:pPr>
                                    <w:pStyle w:val="TableContents"/>
                                    <w:spacing w:before="0" w:after="20"/>
                                    <w:rPr/>
                                  </w:pPr>
                                  <w:r>
                                    <w:rPr/>
                                    <w:t> </w:t>
                                  </w:r>
                                </w:p>
                              </w:tc>
                            </w:tr>
                            <w:tr>
                              <w:trPr/>
                              <w:tc>
                                <w:tcPr>
                                  <w:tcW w:w="224" w:type="dxa"/>
                                  <w:tcBorders/>
                                  <w:shd w:fill="auto" w:val="clear"/>
                                  <w:vAlign w:val="center"/>
                                </w:tcPr>
                                <w:p>
                                  <w:pPr>
                                    <w:pStyle w:val="TableContents"/>
                                    <w:spacing w:before="0" w:after="0"/>
                                    <w:rPr/>
                                  </w:pPr>
                                  <w:r>
                                    <w:rPr/>
                                    <w:t> </w:t>
                                  </w:r>
                                </w:p>
                                <w:p>
                                  <w:pPr>
                                    <w:pStyle w:val="TableContents"/>
                                    <w:spacing w:before="0" w:after="20"/>
                                    <w:jc w:val="both"/>
                                    <w:rPr/>
                                  </w:pPr>
                                  <w:r>
                                    <w:rPr/>
                                    <w:drawing>
                                      <wp:inline distT="0" distB="0" distL="0" distR="0">
                                        <wp:extent cx="94615" cy="118745"/>
                                        <wp:effectExtent l="0" t="0" r="0" b="0"/>
                                        <wp:docPr id="4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2" descr=""/>
                                                <pic:cNvPicPr>
                                                  <a:picLocks noChangeAspect="1" noChangeArrowheads="1"/>
                                                </pic:cNvPicPr>
                                              </pic:nvPicPr>
                                              <pic:blipFill>
                                                <a:blip r:embed="rId43"/>
                                                <a:stretch>
                                                  <a:fillRect/>
                                                </a:stretch>
                                              </pic:blipFill>
                                              <pic:spPr bwMode="auto">
                                                <a:xfrm>
                                                  <a:off x="0" y="0"/>
                                                  <a:ext cx="94615" cy="1187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2705" w:type="dxa"/>
                                  <w:tcBorders/>
                                  <w:shd w:fill="auto" w:val="clear"/>
                                  <w:vAlign w:val="center"/>
                                </w:tcPr>
                                <w:p>
                                  <w:pPr>
                                    <w:pStyle w:val="TableContents"/>
                                    <w:spacing w:before="0" w:after="0"/>
                                    <w:rPr/>
                                  </w:pPr>
                                  <w:r>
                                    <w:rPr/>
                                    <w:t> </w:t>
                                  </w:r>
                                </w:p>
                                <w:p>
                                  <w:pPr>
                                    <w:pStyle w:val="TableContents"/>
                                    <w:spacing w:before="0" w:after="0"/>
                                    <w:jc w:val="both"/>
                                    <w:rPr>
                                      <w:rFonts w:ascii="ARIAL" w:hAnsi="ARIAL"/>
                                      <w:sz w:val="18"/>
                                    </w:rPr>
                                  </w:pPr>
                                  <w:r>
                                    <w:rPr>
                                      <w:rFonts w:ascii="ARIAL" w:hAnsi="ARIAL"/>
                                      <w:b/>
                                      <w:color w:val="1A6DBB"/>
                                      <w:sz w:val="18"/>
                                    </w:rPr>
                                    <w:t>Director Since:</w:t>
                                  </w:r>
                                  <w:r>
                                    <w:rPr>
                                      <w:rFonts w:ascii="ARIAL" w:hAnsi="ARIAL"/>
                                      <w:sz w:val="18"/>
                                    </w:rPr>
                                    <w:t xml:space="preserve"> 2009</w:t>
                                  </w:r>
                                </w:p>
                                <w:p>
                                  <w:pPr>
                                    <w:pStyle w:val="TableContents"/>
                                    <w:spacing w:before="0" w:after="0"/>
                                    <w:jc w:val="both"/>
                                    <w:rPr>
                                      <w:rFonts w:ascii="ARIAL" w:hAnsi="ARIAL"/>
                                      <w:sz w:val="18"/>
                                    </w:rPr>
                                  </w:pPr>
                                  <w:r>
                                    <w:rPr>
                                      <w:rFonts w:ascii="ARIAL" w:hAnsi="ARIAL"/>
                                      <w:b/>
                                      <w:color w:val="1A6DBB"/>
                                      <w:sz w:val="18"/>
                                    </w:rPr>
                                    <w:t>Age:</w:t>
                                  </w:r>
                                  <w:r>
                                    <w:rPr>
                                      <w:rFonts w:ascii="ARIAL" w:hAnsi="ARIAL"/>
                                      <w:sz w:val="18"/>
                                    </w:rPr>
                                    <w:t xml:space="preserve"> 53</w:t>
                                  </w:r>
                                </w:p>
                                <w:p>
                                  <w:pPr>
                                    <w:pStyle w:val="TableContents"/>
                                    <w:spacing w:before="0" w:after="0"/>
                                    <w:jc w:val="both"/>
                                    <w:rPr>
                                      <w:rFonts w:ascii="ARIAL" w:hAnsi="ARIAL"/>
                                      <w:b/>
                                      <w:color w:val="1A6DBB"/>
                                      <w:sz w:val="18"/>
                                    </w:rPr>
                                  </w:pPr>
                                  <w:r>
                                    <w:rPr>
                                      <w:rFonts w:ascii="ARIAL" w:hAnsi="ARIAL"/>
                                      <w:b/>
                                      <w:color w:val="1A6DBB"/>
                                      <w:sz w:val="18"/>
                                    </w:rPr>
                                    <w:t>Biogen Board Committee:</w:t>
                                  </w:r>
                                </w:p>
                                <w:p>
                                  <w:pPr>
                                    <w:pStyle w:val="TableContents"/>
                                    <w:spacing w:before="0" w:after="20"/>
                                    <w:jc w:val="both"/>
                                    <w:rPr/>
                                  </w:pPr>
                                  <w:r>
                                    <w:rPr>
                                      <w:color w:val="1A6DBB"/>
                                    </w:rPr>
                                    <w:t>–</w:t>
                                  </w:r>
                                  <w:r>
                                    <w:rPr/>
                                    <w:t xml:space="preserve"> </w:t>
                                  </w:r>
                                  <w:r>
                                    <w:rPr>
                                      <w:rFonts w:ascii="ARIAL" w:hAnsi="ARIAL"/>
                                      <w:sz w:val="18"/>
                                    </w:rPr>
                                    <w:t>Corporate Governance (Chair)</w:t>
                                  </w:r>
                                </w:p>
                              </w:tc>
                            </w:tr>
                          </w:tbl>
                          <w:p>
                            <w:pPr>
                              <w:pStyle w:val="TextBody"/>
                              <w:spacing w:before="240" w:after="0"/>
                              <w:rPr>
                                <w:rFonts w:ascii="ARIAL" w:hAnsi="ARIAL"/>
                                <w:b/>
                                <w:color w:val="1A6DBB"/>
                                <w:sz w:val="18"/>
                              </w:rPr>
                            </w:pPr>
                            <w:r>
                              <w:rPr>
                                <w:rFonts w:ascii="ARIAL" w:hAnsi="ARIAL"/>
                                <w:b/>
                                <w:color w:val="1A6DBB"/>
                                <w:sz w:val="18"/>
                              </w:rPr>
                              <w:t xml:space="preserve">Experience </w:t>
                            </w:r>
                          </w:p>
                          <w:p>
                            <w:pPr>
                              <w:pStyle w:val="TextBody"/>
                              <w:spacing w:before="0" w:after="0"/>
                              <w:jc w:val="both"/>
                              <w:rPr>
                                <w:rFonts w:ascii="ARIAL" w:hAnsi="ARIAL"/>
                                <w:sz w:val="18"/>
                              </w:rPr>
                            </w:pPr>
                            <w:r>
                              <w:rPr>
                                <w:rFonts w:ascii="ARIAL" w:hAnsi="ARIAL"/>
                                <w:sz w:val="18"/>
                              </w:rPr>
                              <w:t xml:space="preserve">Dr. Denner is a founding partner and Chief Investment Officer of Sarissa Capital Management LP, a registered investment advisor, which he founded in 2012. Sarissa Capital focuses on improving the strategies of companies to enhance stockholder value. From 2006 to 2011, Dr. Denner served as a Senior Managing Director at Icahn Capital L.P. Prior to that, he served as a portfolio manager at Viking Global Investors, a private investment fund, and Morgan Stanley Investment Management, a global asset management firm. </w:t>
                            </w:r>
                          </w:p>
                          <w:p>
                            <w:pPr>
                              <w:pStyle w:val="TextBody"/>
                              <w:spacing w:before="120" w:after="0"/>
                              <w:rPr>
                                <w:rFonts w:ascii="ARIAL" w:hAnsi="ARIAL"/>
                                <w:b/>
                                <w:color w:val="1A6DBB"/>
                                <w:sz w:val="18"/>
                              </w:rPr>
                            </w:pPr>
                            <w:r>
                              <w:rPr>
                                <w:rFonts w:ascii="ARIAL" w:hAnsi="ARIAL"/>
                                <w:b/>
                                <w:color w:val="1A6DBB"/>
                                <w:sz w:val="18"/>
                              </w:rPr>
                              <w:t xml:space="preserve">Qualifications </w:t>
                            </w:r>
                          </w:p>
                          <w:p>
                            <w:pPr>
                              <w:pStyle w:val="TextBody"/>
                              <w:spacing w:before="0" w:after="0"/>
                              <w:jc w:val="both"/>
                              <w:rPr>
                                <w:rFonts w:ascii="ARIAL" w:hAnsi="ARIAL"/>
                                <w:sz w:val="18"/>
                              </w:rPr>
                            </w:pPr>
                            <w:r>
                              <w:rPr>
                                <w:rFonts w:ascii="ARIAL" w:hAnsi="ARIAL"/>
                                <w:sz w:val="18"/>
                              </w:rPr>
                              <w:t xml:space="preserve">Dr. Denner has significant experience overseeing the operations and research and development functions of healthcare companies and evaluating corporate governance matters. He also has extensive experience as an investor, particularly with respect to healthcare companies, and possesses broad healthcare industry knowledge. </w:t>
                            </w:r>
                          </w:p>
                          <w:p>
                            <w:pPr>
                              <w:pStyle w:val="TextBody"/>
                              <w:spacing w:before="120" w:after="0"/>
                              <w:rPr>
                                <w:rFonts w:ascii="ARIAL" w:hAnsi="ARIAL"/>
                                <w:b/>
                                <w:color w:val="1A6DBB"/>
                                <w:sz w:val="18"/>
                              </w:rPr>
                            </w:pPr>
                            <w:r>
                              <w:rPr>
                                <w:rFonts w:ascii="ARIAL" w:hAnsi="ARIAL"/>
                                <w:b/>
                                <w:color w:val="1A6DBB"/>
                                <w:sz w:val="18"/>
                              </w:rPr>
                              <w:t xml:space="preserve">Other Current Public Company Boards </w:t>
                            </w:r>
                          </w:p>
                          <w:p>
                            <w:pPr>
                              <w:pStyle w:val="TextBody"/>
                              <w:spacing w:before="0" w:after="0"/>
                              <w:jc w:val="both"/>
                              <w:rPr/>
                            </w:pPr>
                            <w:r>
                              <w:rPr>
                                <w:color w:val="1A6DBB"/>
                              </w:rPr>
                              <w:t>–</w:t>
                            </w:r>
                            <w:r>
                              <w:rPr/>
                              <w:t xml:space="preserve"> </w:t>
                            </w:r>
                            <w:r>
                              <w:rPr>
                                <w:rFonts w:ascii="ARIAL" w:hAnsi="ARIAL"/>
                                <w:sz w:val="18"/>
                              </w:rPr>
                              <w:t xml:space="preserve">Ironwood Pharmaceuticals, Inc. </w:t>
                            </w:r>
                          </w:p>
                          <w:p>
                            <w:pPr>
                              <w:pStyle w:val="TextBody"/>
                              <w:spacing w:before="120" w:after="0"/>
                              <w:rPr>
                                <w:rFonts w:ascii="ARIAL" w:hAnsi="ARIAL"/>
                                <w:b/>
                                <w:color w:val="1A6DBB"/>
                                <w:sz w:val="18"/>
                              </w:rPr>
                            </w:pPr>
                            <w:r>
                              <w:rPr>
                                <w:rFonts w:ascii="ARIAL" w:hAnsi="ARIAL"/>
                                <w:b/>
                                <w:color w:val="1A6DBB"/>
                                <w:sz w:val="18"/>
                              </w:rPr>
                              <w:t xml:space="preserve">Former Public Company Directorships Held in the Past Five Years </w:t>
                            </w:r>
                          </w:p>
                          <w:p>
                            <w:pPr>
                              <w:pStyle w:val="TextBody"/>
                              <w:spacing w:before="0" w:after="0"/>
                              <w:jc w:val="both"/>
                              <w:rPr/>
                            </w:pPr>
                            <w:r>
                              <w:rPr>
                                <w:color w:val="1A6DBB"/>
                              </w:rPr>
                              <w:t>–</w:t>
                            </w:r>
                            <w:r>
                              <w:rPr/>
                              <w:t xml:space="preserve"> </w:t>
                            </w:r>
                            <w:r>
                              <w:rPr>
                                <w:rFonts w:ascii="ARIAL" w:hAnsi="ARIAL"/>
                                <w:sz w:val="18"/>
                              </w:rPr>
                              <w:t xml:space="preserve">Ariad Pharmaceuticals, Inc. (Chair) </w:t>
                            </w:r>
                          </w:p>
                          <w:p>
                            <w:pPr>
                              <w:pStyle w:val="TextBody"/>
                              <w:spacing w:before="0" w:after="0"/>
                              <w:jc w:val="both"/>
                              <w:rPr/>
                            </w:pPr>
                            <w:r>
                              <w:rPr>
                                <w:color w:val="1A6DBB"/>
                              </w:rPr>
                              <w:t>–</w:t>
                            </w:r>
                            <w:r>
                              <w:rPr/>
                              <w:t xml:space="preserve"> </w:t>
                            </w:r>
                            <w:r>
                              <w:rPr>
                                <w:rFonts w:ascii="ARIAL" w:hAnsi="ARIAL"/>
                                <w:sz w:val="18"/>
                              </w:rPr>
                              <w:t xml:space="preserve">Bioverativ Inc. </w:t>
                            </w:r>
                          </w:p>
                          <w:p>
                            <w:pPr>
                              <w:pStyle w:val="TextBody"/>
                              <w:spacing w:before="0" w:after="0"/>
                              <w:jc w:val="both"/>
                              <w:rPr/>
                            </w:pPr>
                            <w:r>
                              <w:rPr>
                                <w:color w:val="1A6DBB"/>
                              </w:rPr>
                              <w:t>–</w:t>
                            </w:r>
                            <w:r>
                              <w:rPr/>
                              <w:t xml:space="preserve"> </w:t>
                            </w:r>
                            <w:r>
                              <w:rPr>
                                <w:rFonts w:ascii="ARIAL" w:hAnsi="ARIAL"/>
                                <w:sz w:val="18"/>
                              </w:rPr>
                              <w:t xml:space="preserve">Sarissa Capital Acquisition Corp. (Chair) </w:t>
                            </w:r>
                          </w:p>
                          <w:p>
                            <w:pPr>
                              <w:pStyle w:val="TextBody"/>
                              <w:spacing w:before="0" w:after="0"/>
                              <w:jc w:val="both"/>
                              <w:rPr/>
                            </w:pPr>
                            <w:r>
                              <w:rPr>
                                <w:color w:val="1A6DBB"/>
                              </w:rPr>
                              <w:t>–</w:t>
                            </w:r>
                            <w:r>
                              <w:rPr/>
                              <w:t xml:space="preserve"> </w:t>
                            </w:r>
                            <w:r>
                              <w:rPr>
                                <w:rFonts w:ascii="ARIAL" w:hAnsi="ARIAL"/>
                                <w:sz w:val="18"/>
                              </w:rPr>
                              <w:t xml:space="preserve">The Medicines Company (Chair)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62.4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rPr/>
                      </w:pPr>
                      <w:r>
                        <w:rPr/>
                        <w:t> </w:t>
                      </w:r>
                    </w:p>
                    <w:tbl>
                      <w:tblPr>
                        <w:tblW w:w="3049" w:type="dxa"/>
                        <w:jc w:val="left"/>
                        <w:tblInd w:w="0" w:type="dxa"/>
                        <w:tblCellMar>
                          <w:top w:w="0" w:type="dxa"/>
                          <w:left w:w="0" w:type="dxa"/>
                          <w:bottom w:w="0" w:type="dxa"/>
                          <w:right w:w="0" w:type="dxa"/>
                        </w:tblCellMar>
                      </w:tblPr>
                      <w:tblGrid>
                        <w:gridCol w:w="224"/>
                        <w:gridCol w:w="120"/>
                        <w:gridCol w:w="2705"/>
                      </w:tblGrid>
                      <w:tr>
                        <w:trPr/>
                        <w:tc>
                          <w:tcPr>
                            <w:tcW w:w="22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705" w:type="dxa"/>
                            <w:tcBorders/>
                            <w:shd w:fill="auto" w:val="clear"/>
                            <w:vAlign w:val="center"/>
                          </w:tcPr>
                          <w:p>
                            <w:pPr>
                              <w:pStyle w:val="TableContents"/>
                              <w:spacing w:before="0" w:after="283"/>
                              <w:rPr>
                                <w:sz w:val="4"/>
                                <w:szCs w:val="4"/>
                              </w:rPr>
                            </w:pPr>
                            <w:r>
                              <w:rPr>
                                <w:sz w:val="4"/>
                                <w:szCs w:val="4"/>
                              </w:rPr>
                            </w:r>
                          </w:p>
                        </w:tc>
                      </w:tr>
                      <w:tr>
                        <w:trPr/>
                        <w:tc>
                          <w:tcPr>
                            <w:tcW w:w="3049" w:type="dxa"/>
                            <w:gridSpan w:val="3"/>
                            <w:tcBorders/>
                            <w:shd w:fill="1A6DBB" w:val="clear"/>
                            <w:vAlign w:val="center"/>
                          </w:tcPr>
                          <w:p>
                            <w:pPr>
                              <w:pStyle w:val="TableContents"/>
                              <w:spacing w:before="0" w:after="0"/>
                              <w:rPr/>
                            </w:pPr>
                            <w:r>
                              <w:rPr/>
                              <w:t> </w:t>
                            </w:r>
                          </w:p>
                          <w:p>
                            <w:pPr>
                              <w:pStyle w:val="TableContents"/>
                              <w:spacing w:before="0" w:after="0"/>
                              <w:jc w:val="both"/>
                              <w:rPr>
                                <w:color w:val="FFFFFF"/>
                              </w:rPr>
                            </w:pPr>
                            <w:r>
                              <w:rPr>
                                <w:color w:val="FFFFFF"/>
                              </w:rPr>
                              <w:t>  </w:t>
                            </w:r>
                            <w:r>
                              <w:rPr>
                                <w:rFonts w:ascii="ARIAL" w:hAnsi="ARIAL"/>
                                <w:b/>
                                <w:color w:val="FFFFFF"/>
                                <w:sz w:val="18"/>
                              </w:rPr>
                              <w:t>Alexander J. Denner, Ph.D.</w:t>
                            </w:r>
                          </w:p>
                          <w:p>
                            <w:pPr>
                              <w:pStyle w:val="TableContents"/>
                              <w:spacing w:before="0" w:after="0"/>
                              <w:jc w:val="left"/>
                              <w:rPr/>
                            </w:pPr>
                            <w:r>
                              <w:rPr/>
                              <w:t> </w:t>
                            </w:r>
                          </w:p>
                          <w:p>
                            <w:pPr>
                              <w:pStyle w:val="TableContents"/>
                              <w:spacing w:before="0" w:after="20"/>
                              <w:rPr/>
                            </w:pPr>
                            <w:r>
                              <w:rPr/>
                              <w:t> </w:t>
                            </w:r>
                          </w:p>
                        </w:tc>
                      </w:tr>
                      <w:tr>
                        <w:trPr/>
                        <w:tc>
                          <w:tcPr>
                            <w:tcW w:w="224" w:type="dxa"/>
                            <w:tcBorders/>
                            <w:shd w:fill="auto" w:val="clear"/>
                            <w:vAlign w:val="center"/>
                          </w:tcPr>
                          <w:p>
                            <w:pPr>
                              <w:pStyle w:val="TableContents"/>
                              <w:spacing w:before="0" w:after="0"/>
                              <w:rPr/>
                            </w:pPr>
                            <w:r>
                              <w:rPr/>
                              <w:t> </w:t>
                            </w:r>
                          </w:p>
                          <w:p>
                            <w:pPr>
                              <w:pStyle w:val="TableContents"/>
                              <w:spacing w:before="0" w:after="20"/>
                              <w:jc w:val="both"/>
                              <w:rPr/>
                            </w:pPr>
                            <w:r>
                              <w:rPr/>
                              <w:drawing>
                                <wp:inline distT="0" distB="0" distL="0" distR="0">
                                  <wp:extent cx="94615" cy="118745"/>
                                  <wp:effectExtent l="0" t="0" r="0" b="0"/>
                                  <wp:docPr id="46"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2" descr=""/>
                                          <pic:cNvPicPr>
                                            <a:picLocks noChangeAspect="1" noChangeArrowheads="1"/>
                                          </pic:cNvPicPr>
                                        </pic:nvPicPr>
                                        <pic:blipFill>
                                          <a:blip r:embed="rId43"/>
                                          <a:stretch>
                                            <a:fillRect/>
                                          </a:stretch>
                                        </pic:blipFill>
                                        <pic:spPr bwMode="auto">
                                          <a:xfrm>
                                            <a:off x="0" y="0"/>
                                            <a:ext cx="94615" cy="1187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2705" w:type="dxa"/>
                            <w:tcBorders/>
                            <w:shd w:fill="auto" w:val="clear"/>
                            <w:vAlign w:val="center"/>
                          </w:tcPr>
                          <w:p>
                            <w:pPr>
                              <w:pStyle w:val="TableContents"/>
                              <w:spacing w:before="0" w:after="0"/>
                              <w:rPr/>
                            </w:pPr>
                            <w:r>
                              <w:rPr/>
                              <w:t> </w:t>
                            </w:r>
                          </w:p>
                          <w:p>
                            <w:pPr>
                              <w:pStyle w:val="TableContents"/>
                              <w:spacing w:before="0" w:after="0"/>
                              <w:jc w:val="both"/>
                              <w:rPr>
                                <w:rFonts w:ascii="ARIAL" w:hAnsi="ARIAL"/>
                                <w:sz w:val="18"/>
                              </w:rPr>
                            </w:pPr>
                            <w:r>
                              <w:rPr>
                                <w:rFonts w:ascii="ARIAL" w:hAnsi="ARIAL"/>
                                <w:b/>
                                <w:color w:val="1A6DBB"/>
                                <w:sz w:val="18"/>
                              </w:rPr>
                              <w:t>Director Since:</w:t>
                            </w:r>
                            <w:r>
                              <w:rPr>
                                <w:rFonts w:ascii="ARIAL" w:hAnsi="ARIAL"/>
                                <w:sz w:val="18"/>
                              </w:rPr>
                              <w:t xml:space="preserve"> 2009</w:t>
                            </w:r>
                          </w:p>
                          <w:p>
                            <w:pPr>
                              <w:pStyle w:val="TableContents"/>
                              <w:spacing w:before="0" w:after="0"/>
                              <w:jc w:val="both"/>
                              <w:rPr>
                                <w:rFonts w:ascii="ARIAL" w:hAnsi="ARIAL"/>
                                <w:sz w:val="18"/>
                              </w:rPr>
                            </w:pPr>
                            <w:r>
                              <w:rPr>
                                <w:rFonts w:ascii="ARIAL" w:hAnsi="ARIAL"/>
                                <w:b/>
                                <w:color w:val="1A6DBB"/>
                                <w:sz w:val="18"/>
                              </w:rPr>
                              <w:t>Age:</w:t>
                            </w:r>
                            <w:r>
                              <w:rPr>
                                <w:rFonts w:ascii="ARIAL" w:hAnsi="ARIAL"/>
                                <w:sz w:val="18"/>
                              </w:rPr>
                              <w:t xml:space="preserve"> 53</w:t>
                            </w:r>
                          </w:p>
                          <w:p>
                            <w:pPr>
                              <w:pStyle w:val="TableContents"/>
                              <w:spacing w:before="0" w:after="0"/>
                              <w:jc w:val="both"/>
                              <w:rPr>
                                <w:rFonts w:ascii="ARIAL" w:hAnsi="ARIAL"/>
                                <w:b/>
                                <w:color w:val="1A6DBB"/>
                                <w:sz w:val="18"/>
                              </w:rPr>
                            </w:pPr>
                            <w:r>
                              <w:rPr>
                                <w:rFonts w:ascii="ARIAL" w:hAnsi="ARIAL"/>
                                <w:b/>
                                <w:color w:val="1A6DBB"/>
                                <w:sz w:val="18"/>
                              </w:rPr>
                              <w:t>Biogen Board Committee:</w:t>
                            </w:r>
                          </w:p>
                          <w:p>
                            <w:pPr>
                              <w:pStyle w:val="TableContents"/>
                              <w:spacing w:before="0" w:after="20"/>
                              <w:jc w:val="both"/>
                              <w:rPr/>
                            </w:pPr>
                            <w:r>
                              <w:rPr>
                                <w:color w:val="1A6DBB"/>
                              </w:rPr>
                              <w:t>–</w:t>
                            </w:r>
                            <w:r>
                              <w:rPr/>
                              <w:t xml:space="preserve"> </w:t>
                            </w:r>
                            <w:r>
                              <w:rPr>
                                <w:rFonts w:ascii="ARIAL" w:hAnsi="ARIAL"/>
                                <w:sz w:val="18"/>
                              </w:rPr>
                              <w:t>Corporate Governance (Chair)</w:t>
                            </w:r>
                          </w:p>
                        </w:tc>
                      </w:tr>
                    </w:tbl>
                    <w:p>
                      <w:pPr>
                        <w:pStyle w:val="TextBody"/>
                        <w:spacing w:before="240" w:after="0"/>
                        <w:rPr>
                          <w:rFonts w:ascii="ARIAL" w:hAnsi="ARIAL"/>
                          <w:b/>
                          <w:color w:val="1A6DBB"/>
                          <w:sz w:val="18"/>
                        </w:rPr>
                      </w:pPr>
                      <w:r>
                        <w:rPr>
                          <w:rFonts w:ascii="ARIAL" w:hAnsi="ARIAL"/>
                          <w:b/>
                          <w:color w:val="1A6DBB"/>
                          <w:sz w:val="18"/>
                        </w:rPr>
                        <w:t xml:space="preserve">Experience </w:t>
                      </w:r>
                    </w:p>
                    <w:p>
                      <w:pPr>
                        <w:pStyle w:val="TextBody"/>
                        <w:spacing w:before="0" w:after="0"/>
                        <w:jc w:val="both"/>
                        <w:rPr>
                          <w:rFonts w:ascii="ARIAL" w:hAnsi="ARIAL"/>
                          <w:sz w:val="18"/>
                        </w:rPr>
                      </w:pPr>
                      <w:r>
                        <w:rPr>
                          <w:rFonts w:ascii="ARIAL" w:hAnsi="ARIAL"/>
                          <w:sz w:val="18"/>
                        </w:rPr>
                        <w:t xml:space="preserve">Dr. Denner is a founding partner and Chief Investment Officer of Sarissa Capital Management LP, a registered investment advisor, which he founded in 2012. Sarissa Capital focuses on improving the strategies of companies to enhance stockholder value. From 2006 to 2011, Dr. Denner served as a Senior Managing Director at Icahn Capital L.P. Prior to that, he served as a portfolio manager at Viking Global Investors, a private investment fund, and Morgan Stanley Investment Management, a global asset management firm. </w:t>
                      </w:r>
                    </w:p>
                    <w:p>
                      <w:pPr>
                        <w:pStyle w:val="TextBody"/>
                        <w:spacing w:before="120" w:after="0"/>
                        <w:rPr>
                          <w:rFonts w:ascii="ARIAL" w:hAnsi="ARIAL"/>
                          <w:b/>
                          <w:color w:val="1A6DBB"/>
                          <w:sz w:val="18"/>
                        </w:rPr>
                      </w:pPr>
                      <w:r>
                        <w:rPr>
                          <w:rFonts w:ascii="ARIAL" w:hAnsi="ARIAL"/>
                          <w:b/>
                          <w:color w:val="1A6DBB"/>
                          <w:sz w:val="18"/>
                        </w:rPr>
                        <w:t xml:space="preserve">Qualifications </w:t>
                      </w:r>
                    </w:p>
                    <w:p>
                      <w:pPr>
                        <w:pStyle w:val="TextBody"/>
                        <w:spacing w:before="0" w:after="0"/>
                        <w:jc w:val="both"/>
                        <w:rPr>
                          <w:rFonts w:ascii="ARIAL" w:hAnsi="ARIAL"/>
                          <w:sz w:val="18"/>
                        </w:rPr>
                      </w:pPr>
                      <w:r>
                        <w:rPr>
                          <w:rFonts w:ascii="ARIAL" w:hAnsi="ARIAL"/>
                          <w:sz w:val="18"/>
                        </w:rPr>
                        <w:t xml:space="preserve">Dr. Denner has significant experience overseeing the operations and research and development functions of healthcare companies and evaluating corporate governance matters. He also has extensive experience as an investor, particularly with respect to healthcare companies, and possesses broad healthcare industry knowledge. </w:t>
                      </w:r>
                    </w:p>
                    <w:p>
                      <w:pPr>
                        <w:pStyle w:val="TextBody"/>
                        <w:spacing w:before="120" w:after="0"/>
                        <w:rPr>
                          <w:rFonts w:ascii="ARIAL" w:hAnsi="ARIAL"/>
                          <w:b/>
                          <w:color w:val="1A6DBB"/>
                          <w:sz w:val="18"/>
                        </w:rPr>
                      </w:pPr>
                      <w:r>
                        <w:rPr>
                          <w:rFonts w:ascii="ARIAL" w:hAnsi="ARIAL"/>
                          <w:b/>
                          <w:color w:val="1A6DBB"/>
                          <w:sz w:val="18"/>
                        </w:rPr>
                        <w:t xml:space="preserve">Other Current Public Company Boards </w:t>
                      </w:r>
                    </w:p>
                    <w:p>
                      <w:pPr>
                        <w:pStyle w:val="TextBody"/>
                        <w:spacing w:before="0" w:after="0"/>
                        <w:jc w:val="both"/>
                        <w:rPr/>
                      </w:pPr>
                      <w:r>
                        <w:rPr>
                          <w:color w:val="1A6DBB"/>
                        </w:rPr>
                        <w:t>–</w:t>
                      </w:r>
                      <w:r>
                        <w:rPr/>
                        <w:t xml:space="preserve"> </w:t>
                      </w:r>
                      <w:r>
                        <w:rPr>
                          <w:rFonts w:ascii="ARIAL" w:hAnsi="ARIAL"/>
                          <w:sz w:val="18"/>
                        </w:rPr>
                        <w:t xml:space="preserve">Ironwood Pharmaceuticals, Inc. </w:t>
                      </w:r>
                    </w:p>
                    <w:p>
                      <w:pPr>
                        <w:pStyle w:val="TextBody"/>
                        <w:spacing w:before="120" w:after="0"/>
                        <w:rPr>
                          <w:rFonts w:ascii="ARIAL" w:hAnsi="ARIAL"/>
                          <w:b/>
                          <w:color w:val="1A6DBB"/>
                          <w:sz w:val="18"/>
                        </w:rPr>
                      </w:pPr>
                      <w:r>
                        <w:rPr>
                          <w:rFonts w:ascii="ARIAL" w:hAnsi="ARIAL"/>
                          <w:b/>
                          <w:color w:val="1A6DBB"/>
                          <w:sz w:val="18"/>
                        </w:rPr>
                        <w:t xml:space="preserve">Former Public Company Directorships Held in the Past Five Years </w:t>
                      </w:r>
                    </w:p>
                    <w:p>
                      <w:pPr>
                        <w:pStyle w:val="TextBody"/>
                        <w:spacing w:before="0" w:after="0"/>
                        <w:jc w:val="both"/>
                        <w:rPr/>
                      </w:pPr>
                      <w:r>
                        <w:rPr>
                          <w:color w:val="1A6DBB"/>
                        </w:rPr>
                        <w:t>–</w:t>
                      </w:r>
                      <w:r>
                        <w:rPr/>
                        <w:t xml:space="preserve"> </w:t>
                      </w:r>
                      <w:r>
                        <w:rPr>
                          <w:rFonts w:ascii="ARIAL" w:hAnsi="ARIAL"/>
                          <w:sz w:val="18"/>
                        </w:rPr>
                        <w:t xml:space="preserve">Ariad Pharmaceuticals, Inc. (Chair) </w:t>
                      </w:r>
                    </w:p>
                    <w:p>
                      <w:pPr>
                        <w:pStyle w:val="TextBody"/>
                        <w:spacing w:before="0" w:after="0"/>
                        <w:jc w:val="both"/>
                        <w:rPr/>
                      </w:pPr>
                      <w:r>
                        <w:rPr>
                          <w:color w:val="1A6DBB"/>
                        </w:rPr>
                        <w:t>–</w:t>
                      </w:r>
                      <w:r>
                        <w:rPr/>
                        <w:t xml:space="preserve"> </w:t>
                      </w:r>
                      <w:r>
                        <w:rPr>
                          <w:rFonts w:ascii="ARIAL" w:hAnsi="ARIAL"/>
                          <w:sz w:val="18"/>
                        </w:rPr>
                        <w:t xml:space="preserve">Bioverativ Inc. </w:t>
                      </w:r>
                    </w:p>
                    <w:p>
                      <w:pPr>
                        <w:pStyle w:val="TextBody"/>
                        <w:spacing w:before="0" w:after="0"/>
                        <w:jc w:val="both"/>
                        <w:rPr/>
                      </w:pPr>
                      <w:r>
                        <w:rPr>
                          <w:color w:val="1A6DBB"/>
                        </w:rPr>
                        <w:t>–</w:t>
                      </w:r>
                      <w:r>
                        <w:rPr/>
                        <w:t xml:space="preserve"> </w:t>
                      </w:r>
                      <w:r>
                        <w:rPr>
                          <w:rFonts w:ascii="ARIAL" w:hAnsi="ARIAL"/>
                          <w:sz w:val="18"/>
                        </w:rPr>
                        <w:t xml:space="preserve">Sarissa Capital Acquisition Corp. (Chair) </w:t>
                      </w:r>
                    </w:p>
                    <w:p>
                      <w:pPr>
                        <w:pStyle w:val="TextBody"/>
                        <w:spacing w:before="0" w:after="0"/>
                        <w:jc w:val="both"/>
                        <w:rPr/>
                      </w:pPr>
                      <w:r>
                        <w:rPr>
                          <w:color w:val="1A6DBB"/>
                        </w:rPr>
                        <w:t>–</w:t>
                      </w:r>
                      <w:r>
                        <w:rPr/>
                        <w:t xml:space="preserve"> </w:t>
                      </w:r>
                      <w:r>
                        <w:rPr>
                          <w:rFonts w:ascii="ARIAL" w:hAnsi="ARIAL"/>
                          <w:sz w:val="18"/>
                        </w:rPr>
                        <w:t xml:space="preserve">The Medicines Company (Chair) </w:t>
                      </w:r>
                    </w:p>
                  </w:txbxContent>
                </v:textbox>
                <w10:wrap type="square" side="right"/>
              </v:rect>
            </w:pict>
          </mc:Fallback>
        </mc:AlternateContent>
      </w:r>
      <w:r>
        <mc:AlternateContent>
          <mc:Choice Requires="wps">
            <w:drawing>
              <wp:anchor behindDoc="0" distT="0" distB="0" distL="0" distR="0" simplePos="0" locked="0" layoutInCell="1" allowOverlap="1" relativeHeight="33">
                <wp:simplePos x="0" y="0"/>
                <wp:positionH relativeFrom="column">
                  <wp:align>left</wp:align>
                </wp:positionH>
                <wp:positionV relativeFrom="line">
                  <wp:posOffset>635</wp:posOffset>
                </wp:positionV>
                <wp:extent cx="3175000" cy="6880860"/>
                <wp:effectExtent l="0" t="0" r="0" b="0"/>
                <wp:wrapSquare wrapText="largest"/>
                <wp:docPr id="47" name="Frame4"/>
                <a:graphic xmlns:a="http://schemas.openxmlformats.org/drawingml/2006/main">
                  <a:graphicData uri="http://schemas.microsoft.com/office/word/2010/wordprocessingShape">
                    <wps:wsp>
                      <wps:cNvSpPr txBox="1"/>
                      <wps:spPr>
                        <a:xfrm>
                          <a:off x="0" y="0"/>
                          <a:ext cx="3175000" cy="6880860"/>
                        </a:xfrm>
                        <a:prstGeom prst="rect"/>
                      </wps:spPr>
                      <wps:txbx>
                        <w:txbxContent>
                          <w:p>
                            <w:pPr>
                              <w:pStyle w:val="TextBody"/>
                              <w:spacing w:before="0" w:after="0"/>
                              <w:rPr/>
                            </w:pPr>
                            <w:r>
                              <w:rPr/>
                              <w:t> </w:t>
                            </w:r>
                          </w:p>
                          <w:tbl>
                            <w:tblPr>
                              <w:tblW w:w="4204" w:type="dxa"/>
                              <w:jc w:val="left"/>
                              <w:tblInd w:w="0" w:type="dxa"/>
                              <w:tblCellMar>
                                <w:top w:w="0" w:type="dxa"/>
                                <w:left w:w="0" w:type="dxa"/>
                                <w:bottom w:w="0" w:type="dxa"/>
                                <w:right w:w="0" w:type="dxa"/>
                              </w:tblCellMar>
                            </w:tblPr>
                            <w:tblGrid>
                              <w:gridCol w:w="224"/>
                              <w:gridCol w:w="120"/>
                              <w:gridCol w:w="3860"/>
                            </w:tblGrid>
                            <w:tr>
                              <w:trPr/>
                              <w:tc>
                                <w:tcPr>
                                  <w:tcW w:w="22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860" w:type="dxa"/>
                                  <w:tcBorders/>
                                  <w:shd w:fill="auto" w:val="clear"/>
                                  <w:vAlign w:val="center"/>
                                </w:tcPr>
                                <w:p>
                                  <w:pPr>
                                    <w:pStyle w:val="TableContents"/>
                                    <w:spacing w:before="0" w:after="283"/>
                                    <w:rPr>
                                      <w:sz w:val="4"/>
                                      <w:szCs w:val="4"/>
                                    </w:rPr>
                                  </w:pPr>
                                  <w:r>
                                    <w:rPr>
                                      <w:sz w:val="4"/>
                                      <w:szCs w:val="4"/>
                                    </w:rPr>
                                  </w:r>
                                </w:p>
                              </w:tc>
                            </w:tr>
                            <w:tr>
                              <w:trPr/>
                              <w:tc>
                                <w:tcPr>
                                  <w:tcW w:w="4204" w:type="dxa"/>
                                  <w:gridSpan w:val="3"/>
                                  <w:tcBorders/>
                                  <w:shd w:fill="1A6DBB" w:val="clear"/>
                                  <w:vAlign w:val="center"/>
                                </w:tcPr>
                                <w:p>
                                  <w:pPr>
                                    <w:pStyle w:val="TableContents"/>
                                    <w:spacing w:before="0" w:after="0"/>
                                    <w:rPr/>
                                  </w:pPr>
                                  <w:r>
                                    <w:rPr/>
                                    <w:t> </w:t>
                                  </w:r>
                                </w:p>
                                <w:p>
                                  <w:pPr>
                                    <w:pStyle w:val="TableContents"/>
                                    <w:spacing w:before="0" w:after="0"/>
                                    <w:jc w:val="both"/>
                                    <w:rPr>
                                      <w:color w:val="FFFFFF"/>
                                    </w:rPr>
                                  </w:pPr>
                                  <w:r>
                                    <w:rPr>
                                      <w:color w:val="FFFFFF"/>
                                    </w:rPr>
                                    <w:t>  </w:t>
                                  </w:r>
                                  <w:r>
                                    <w:rPr>
                                      <w:rFonts w:ascii="ARIAL" w:hAnsi="ARIAL"/>
                                      <w:b/>
                                      <w:color w:val="FFFFFF"/>
                                      <w:sz w:val="18"/>
                                    </w:rPr>
                                    <w:t>Caroline D. Dorsa</w:t>
                                  </w:r>
                                </w:p>
                                <w:p>
                                  <w:pPr>
                                    <w:pStyle w:val="TableContents"/>
                                    <w:spacing w:before="0" w:after="0"/>
                                    <w:jc w:val="left"/>
                                    <w:rPr/>
                                  </w:pPr>
                                  <w:r>
                                    <w:rPr/>
                                    <w:t> </w:t>
                                  </w:r>
                                </w:p>
                                <w:p>
                                  <w:pPr>
                                    <w:pStyle w:val="TableContents"/>
                                    <w:spacing w:before="0" w:after="20"/>
                                    <w:rPr/>
                                  </w:pPr>
                                  <w:r>
                                    <w:rPr/>
                                    <w:t> </w:t>
                                  </w:r>
                                </w:p>
                              </w:tc>
                            </w:tr>
                            <w:tr>
                              <w:trPr/>
                              <w:tc>
                                <w:tcPr>
                                  <w:tcW w:w="224" w:type="dxa"/>
                                  <w:tcBorders/>
                                  <w:shd w:fill="auto" w:val="clear"/>
                                  <w:vAlign w:val="center"/>
                                </w:tcPr>
                                <w:p>
                                  <w:pPr>
                                    <w:pStyle w:val="TableContents"/>
                                    <w:spacing w:before="0" w:after="0"/>
                                    <w:rPr/>
                                  </w:pPr>
                                  <w:r>
                                    <w:rPr/>
                                    <w:t> </w:t>
                                  </w:r>
                                </w:p>
                                <w:p>
                                  <w:pPr>
                                    <w:pStyle w:val="TableContents"/>
                                    <w:spacing w:before="0" w:after="20"/>
                                    <w:jc w:val="both"/>
                                    <w:rPr/>
                                  </w:pPr>
                                  <w:r>
                                    <w:rPr/>
                                    <w:drawing>
                                      <wp:inline distT="0" distB="0" distL="0" distR="0">
                                        <wp:extent cx="94615" cy="117475"/>
                                        <wp:effectExtent l="0" t="0" r="0" b="0"/>
                                        <wp:docPr id="48"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3" descr=""/>
                                                <pic:cNvPicPr>
                                                  <a:picLocks noChangeAspect="1" noChangeArrowheads="1"/>
                                                </pic:cNvPicPr>
                                              </pic:nvPicPr>
                                              <pic:blipFill>
                                                <a:blip r:embed="rId44"/>
                                                <a:stretch>
                                                  <a:fillRect/>
                                                </a:stretch>
                                              </pic:blipFill>
                                              <pic:spPr bwMode="auto">
                                                <a:xfrm>
                                                  <a:off x="0" y="0"/>
                                                  <a:ext cx="94615" cy="11747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3860" w:type="dxa"/>
                                  <w:tcBorders/>
                                  <w:shd w:fill="auto" w:val="clear"/>
                                  <w:vAlign w:val="center"/>
                                </w:tcPr>
                                <w:p>
                                  <w:pPr>
                                    <w:pStyle w:val="TableContents"/>
                                    <w:spacing w:before="0" w:after="0"/>
                                    <w:rPr/>
                                  </w:pPr>
                                  <w:r>
                                    <w:rPr/>
                                    <w:t> </w:t>
                                  </w:r>
                                </w:p>
                                <w:p>
                                  <w:pPr>
                                    <w:pStyle w:val="TableContents"/>
                                    <w:spacing w:before="0" w:after="0"/>
                                    <w:jc w:val="both"/>
                                    <w:rPr>
                                      <w:rFonts w:ascii="ARIAL" w:hAnsi="ARIAL"/>
                                      <w:sz w:val="18"/>
                                    </w:rPr>
                                  </w:pPr>
                                  <w:r>
                                    <w:rPr>
                                      <w:rFonts w:ascii="ARIAL" w:hAnsi="ARIAL"/>
                                      <w:b/>
                                      <w:color w:val="1A6DBB"/>
                                      <w:sz w:val="18"/>
                                    </w:rPr>
                                    <w:t>Director Since:</w:t>
                                  </w:r>
                                  <w:r>
                                    <w:rPr>
                                      <w:rFonts w:ascii="ARIAL" w:hAnsi="ARIAL"/>
                                      <w:sz w:val="18"/>
                                    </w:rPr>
                                    <w:t xml:space="preserve"> 2010</w:t>
                                  </w:r>
                                </w:p>
                                <w:p>
                                  <w:pPr>
                                    <w:pStyle w:val="TableContents"/>
                                    <w:spacing w:before="0" w:after="0"/>
                                    <w:jc w:val="both"/>
                                    <w:rPr>
                                      <w:rFonts w:ascii="ARIAL" w:hAnsi="ARIAL"/>
                                      <w:sz w:val="18"/>
                                    </w:rPr>
                                  </w:pPr>
                                  <w:r>
                                    <w:rPr>
                                      <w:rFonts w:ascii="ARIAL" w:hAnsi="ARIAL"/>
                                      <w:b/>
                                      <w:color w:val="1A6DBB"/>
                                      <w:sz w:val="18"/>
                                    </w:rPr>
                                    <w:t xml:space="preserve">Independent Chair: </w:t>
                                  </w:r>
                                  <w:r>
                                    <w:rPr>
                                      <w:rFonts w:ascii="ARIAL" w:hAnsi="ARIAL"/>
                                      <w:sz w:val="18"/>
                                    </w:rPr>
                                    <w:t>after 2023 Annual Meeting</w:t>
                                  </w:r>
                                </w:p>
                                <w:p>
                                  <w:pPr>
                                    <w:pStyle w:val="TableContents"/>
                                    <w:spacing w:before="0" w:after="0"/>
                                    <w:jc w:val="both"/>
                                    <w:rPr>
                                      <w:rFonts w:ascii="ARIAL" w:hAnsi="ARIAL"/>
                                      <w:sz w:val="18"/>
                                    </w:rPr>
                                  </w:pPr>
                                  <w:r>
                                    <w:rPr>
                                      <w:rFonts w:ascii="ARIAL" w:hAnsi="ARIAL"/>
                                      <w:b/>
                                      <w:color w:val="1A6DBB"/>
                                      <w:sz w:val="18"/>
                                    </w:rPr>
                                    <w:t>Age:</w:t>
                                  </w:r>
                                  <w:r>
                                    <w:rPr>
                                      <w:rFonts w:ascii="ARIAL" w:hAnsi="ARIAL"/>
                                      <w:sz w:val="18"/>
                                    </w:rPr>
                                    <w:t xml:space="preserve"> 63</w:t>
                                  </w:r>
                                </w:p>
                                <w:p>
                                  <w:pPr>
                                    <w:pStyle w:val="TableContents"/>
                                    <w:spacing w:before="0" w:after="0"/>
                                    <w:jc w:val="both"/>
                                    <w:rPr>
                                      <w:rFonts w:ascii="ARIAL" w:hAnsi="ARIAL"/>
                                      <w:b/>
                                      <w:color w:val="1A6DBB"/>
                                      <w:sz w:val="18"/>
                                    </w:rPr>
                                  </w:pPr>
                                  <w:r>
                                    <w:rPr>
                                      <w:rFonts w:ascii="ARIAL" w:hAnsi="ARIAL"/>
                                      <w:b/>
                                      <w:color w:val="1A6DBB"/>
                                      <w:sz w:val="18"/>
                                    </w:rPr>
                                    <w:t>Biogen Board Committee:</w:t>
                                  </w:r>
                                </w:p>
                                <w:p>
                                  <w:pPr>
                                    <w:pStyle w:val="TableContents"/>
                                    <w:spacing w:before="0" w:after="20"/>
                                    <w:jc w:val="both"/>
                                    <w:rPr/>
                                  </w:pPr>
                                  <w:r>
                                    <w:rPr>
                                      <w:color w:val="1A6DBB"/>
                                    </w:rPr>
                                    <w:t>–</w:t>
                                  </w:r>
                                  <w:r>
                                    <w:rPr/>
                                    <w:t xml:space="preserve"> </w:t>
                                  </w:r>
                                  <w:r>
                                    <w:rPr>
                                      <w:rFonts w:ascii="ARIAL" w:hAnsi="ARIAL"/>
                                      <w:sz w:val="18"/>
                                    </w:rPr>
                                    <w:t>Audit (Chair)</w:t>
                                  </w:r>
                                </w:p>
                              </w:tc>
                            </w:tr>
                          </w:tbl>
                          <w:p>
                            <w:pPr>
                              <w:pStyle w:val="TextBody"/>
                              <w:spacing w:before="240" w:after="0"/>
                              <w:rPr>
                                <w:rFonts w:ascii="ARIAL" w:hAnsi="ARIAL"/>
                                <w:b/>
                                <w:color w:val="1A6DBB"/>
                                <w:sz w:val="18"/>
                              </w:rPr>
                            </w:pPr>
                            <w:r>
                              <w:rPr>
                                <w:rFonts w:ascii="ARIAL" w:hAnsi="ARIAL"/>
                                <w:b/>
                                <w:color w:val="1A6DBB"/>
                                <w:sz w:val="18"/>
                              </w:rPr>
                              <w:t xml:space="preserve">Experience </w:t>
                            </w:r>
                          </w:p>
                          <w:p>
                            <w:pPr>
                              <w:pStyle w:val="TextBody"/>
                              <w:spacing w:before="0" w:after="0"/>
                              <w:jc w:val="both"/>
                              <w:rPr>
                                <w:rFonts w:ascii="ARIAL" w:hAnsi="ARIAL"/>
                                <w:sz w:val="18"/>
                              </w:rPr>
                            </w:pPr>
                            <w:r>
                              <w:rPr>
                                <w:rFonts w:ascii="ARIAL" w:hAnsi="ARIAL"/>
                                <w:sz w:val="18"/>
                              </w:rPr>
                              <w:t xml:space="preserve">Ms. Dorsa served as the Executive Vice President and Chief Financial Officer of Public Service Enterprise Group Incorporated, a diversified energy company, from April 2009 until her retirement in October 2015, and served on its Board of Directors from February 2003 to April 2009. From February 2008 to April 2009, she served as Senior Vice President, Global Human Health, Strategy and Integration at Merck &amp; Co., Inc., a pharmaceutical company. From November 2007 to January 2008, Ms. Dorsa served as Senior Vice President and Chief Financial Officer of Gilead Sciences, Inc., a life sciences company. From February 2007 to November 2007, she served as Senior Vice President and Chief Financial Officer of Avaya, Inc., a telecommunications company. From 1987 to January 2007, Ms. Dorsa held various financial and operational positions at Merck &amp; Co., Inc., including Vice President and Treasurer, Executive Director of U.S. Customer Marketing and Executive Director of U.S. Pricing and Strategic Planning. </w:t>
                            </w:r>
                          </w:p>
                          <w:p>
                            <w:pPr>
                              <w:pStyle w:val="TextBody"/>
                              <w:spacing w:before="120" w:after="0"/>
                              <w:rPr>
                                <w:rFonts w:ascii="ARIAL" w:hAnsi="ARIAL"/>
                                <w:b/>
                                <w:color w:val="1A6DBB"/>
                                <w:sz w:val="18"/>
                              </w:rPr>
                            </w:pPr>
                            <w:r>
                              <w:rPr>
                                <w:rFonts w:ascii="ARIAL" w:hAnsi="ARIAL"/>
                                <w:b/>
                                <w:color w:val="1A6DBB"/>
                                <w:sz w:val="18"/>
                              </w:rPr>
                              <w:t xml:space="preserve">Qualifications </w:t>
                            </w:r>
                          </w:p>
                          <w:p>
                            <w:pPr>
                              <w:pStyle w:val="TextBody"/>
                              <w:spacing w:before="0" w:after="0"/>
                              <w:jc w:val="both"/>
                              <w:rPr>
                                <w:rFonts w:ascii="ARIAL" w:hAnsi="ARIAL"/>
                                <w:sz w:val="18"/>
                              </w:rPr>
                            </w:pPr>
                            <w:r>
                              <w:rPr>
                                <w:rFonts w:ascii="ARIAL" w:hAnsi="ARIAL"/>
                                <w:sz w:val="18"/>
                              </w:rPr>
                              <w:t xml:space="preserve">Ms. Dorsa has significant financial and accounting expertise and a deep knowledge of the pharmaceutical industry. Her strategic perspective on the industry is particularly valuable to our Board of Directors as it oversees our growth initiatives and reviews both internal development projects and external opportunities. </w:t>
                            </w:r>
                          </w:p>
                          <w:p>
                            <w:pPr>
                              <w:pStyle w:val="TextBody"/>
                              <w:spacing w:before="120" w:after="0"/>
                              <w:rPr>
                                <w:rFonts w:ascii="ARIAL" w:hAnsi="ARIAL"/>
                                <w:b/>
                                <w:color w:val="1A6DBB"/>
                                <w:sz w:val="18"/>
                              </w:rPr>
                            </w:pPr>
                            <w:r>
                              <w:rPr>
                                <w:rFonts w:ascii="ARIAL" w:hAnsi="ARIAL"/>
                                <w:b/>
                                <w:color w:val="1A6DBB"/>
                                <w:sz w:val="18"/>
                              </w:rPr>
                              <w:t xml:space="preserve">Other Current Public Company Boards </w:t>
                            </w:r>
                          </w:p>
                          <w:p>
                            <w:pPr>
                              <w:pStyle w:val="TextBody"/>
                              <w:spacing w:before="0" w:after="0"/>
                              <w:jc w:val="both"/>
                              <w:rPr/>
                            </w:pPr>
                            <w:r>
                              <w:rPr>
                                <w:color w:val="1A6DBB"/>
                              </w:rPr>
                              <w:t>–</w:t>
                            </w:r>
                            <w:r>
                              <w:rPr/>
                              <w:t xml:space="preserve"> </w:t>
                            </w:r>
                            <w:r>
                              <w:rPr>
                                <w:rFonts w:ascii="ARIAL" w:hAnsi="ARIAL"/>
                                <w:sz w:val="18"/>
                              </w:rPr>
                              <w:t xml:space="preserve">Duke Energy </w:t>
                            </w:r>
                          </w:p>
                          <w:p>
                            <w:pPr>
                              <w:pStyle w:val="TextBody"/>
                              <w:spacing w:before="0" w:after="0"/>
                              <w:jc w:val="both"/>
                              <w:rPr/>
                            </w:pPr>
                            <w:r>
                              <w:rPr>
                                <w:color w:val="1A6DBB"/>
                              </w:rPr>
                              <w:t>–</w:t>
                            </w:r>
                            <w:r>
                              <w:rPr/>
                              <w:t xml:space="preserve"> </w:t>
                            </w:r>
                            <w:r>
                              <w:rPr>
                                <w:rFonts w:ascii="ARIAL" w:hAnsi="ARIAL"/>
                                <w:sz w:val="18"/>
                              </w:rPr>
                              <w:t xml:space="preserve">Illumina, Inc. </w:t>
                            </w:r>
                          </w:p>
                          <w:p>
                            <w:pPr>
                              <w:pStyle w:val="TextBody"/>
                              <w:spacing w:before="0" w:after="0"/>
                              <w:jc w:val="both"/>
                              <w:rPr/>
                            </w:pPr>
                            <w:r>
                              <w:rPr>
                                <w:color w:val="1A6DBB"/>
                              </w:rPr>
                              <w:t>–</w:t>
                            </w:r>
                            <w:r>
                              <w:rPr/>
                              <w:t xml:space="preserve"> </w:t>
                            </w:r>
                            <w:r>
                              <w:rPr>
                                <w:rFonts w:ascii="ARIAL" w:hAnsi="ARIAL"/>
                                <w:sz w:val="18"/>
                              </w:rPr>
                              <w:t xml:space="preserve">Intellia Therapeutics, Inc. (resigned from the Board of Directors of Intellia Therapeutics, Inc. effective June 15, 2023.) </w:t>
                            </w:r>
                          </w:p>
                          <w:p>
                            <w:pPr>
                              <w:pStyle w:val="TextBody"/>
                              <w:spacing w:before="120" w:after="0"/>
                              <w:rPr>
                                <w:rFonts w:ascii="ARIAL" w:hAnsi="ARIAL"/>
                                <w:b/>
                                <w:color w:val="1A6DBB"/>
                                <w:sz w:val="18"/>
                              </w:rPr>
                            </w:pPr>
                            <w:r>
                              <w:rPr>
                                <w:rFonts w:ascii="ARIAL" w:hAnsi="ARIAL"/>
                                <w:b/>
                                <w:color w:val="1A6DBB"/>
                                <w:sz w:val="18"/>
                              </w:rPr>
                              <w:t xml:space="preserve">Former Public Company Directorships Held in the Past Five Years </w:t>
                            </w:r>
                          </w:p>
                          <w:p>
                            <w:pPr>
                              <w:pStyle w:val="TextBody"/>
                              <w:spacing w:before="0" w:after="0"/>
                              <w:rPr/>
                            </w:pPr>
                            <w:r>
                              <w:rPr>
                                <w:color w:val="1A6DBB"/>
                              </w:rPr>
                              <w:t>–</w:t>
                            </w:r>
                            <w:r>
                              <w:rPr/>
                              <w:t xml:space="preserve"> </w:t>
                            </w:r>
                            <w:r>
                              <w:rPr>
                                <w:rFonts w:ascii="ARIAL" w:hAnsi="ARIAL"/>
                                <w:sz w:val="18"/>
                              </w:rPr>
                              <w:t xml:space="preserve">Goldman Sachs Investment Funds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41.8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rPr/>
                      </w:pPr>
                      <w:r>
                        <w:rPr/>
                        <w:t> </w:t>
                      </w:r>
                    </w:p>
                    <w:tbl>
                      <w:tblPr>
                        <w:tblW w:w="4204" w:type="dxa"/>
                        <w:jc w:val="left"/>
                        <w:tblInd w:w="0" w:type="dxa"/>
                        <w:tblCellMar>
                          <w:top w:w="0" w:type="dxa"/>
                          <w:left w:w="0" w:type="dxa"/>
                          <w:bottom w:w="0" w:type="dxa"/>
                          <w:right w:w="0" w:type="dxa"/>
                        </w:tblCellMar>
                      </w:tblPr>
                      <w:tblGrid>
                        <w:gridCol w:w="224"/>
                        <w:gridCol w:w="120"/>
                        <w:gridCol w:w="3860"/>
                      </w:tblGrid>
                      <w:tr>
                        <w:trPr/>
                        <w:tc>
                          <w:tcPr>
                            <w:tcW w:w="22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860" w:type="dxa"/>
                            <w:tcBorders/>
                            <w:shd w:fill="auto" w:val="clear"/>
                            <w:vAlign w:val="center"/>
                          </w:tcPr>
                          <w:p>
                            <w:pPr>
                              <w:pStyle w:val="TableContents"/>
                              <w:spacing w:before="0" w:after="283"/>
                              <w:rPr>
                                <w:sz w:val="4"/>
                                <w:szCs w:val="4"/>
                              </w:rPr>
                            </w:pPr>
                            <w:r>
                              <w:rPr>
                                <w:sz w:val="4"/>
                                <w:szCs w:val="4"/>
                              </w:rPr>
                            </w:r>
                          </w:p>
                        </w:tc>
                      </w:tr>
                      <w:tr>
                        <w:trPr/>
                        <w:tc>
                          <w:tcPr>
                            <w:tcW w:w="4204" w:type="dxa"/>
                            <w:gridSpan w:val="3"/>
                            <w:tcBorders/>
                            <w:shd w:fill="1A6DBB" w:val="clear"/>
                            <w:vAlign w:val="center"/>
                          </w:tcPr>
                          <w:p>
                            <w:pPr>
                              <w:pStyle w:val="TableContents"/>
                              <w:spacing w:before="0" w:after="0"/>
                              <w:rPr/>
                            </w:pPr>
                            <w:r>
                              <w:rPr/>
                              <w:t> </w:t>
                            </w:r>
                          </w:p>
                          <w:p>
                            <w:pPr>
                              <w:pStyle w:val="TableContents"/>
                              <w:spacing w:before="0" w:after="0"/>
                              <w:jc w:val="both"/>
                              <w:rPr>
                                <w:color w:val="FFFFFF"/>
                              </w:rPr>
                            </w:pPr>
                            <w:r>
                              <w:rPr>
                                <w:color w:val="FFFFFF"/>
                              </w:rPr>
                              <w:t>  </w:t>
                            </w:r>
                            <w:r>
                              <w:rPr>
                                <w:rFonts w:ascii="ARIAL" w:hAnsi="ARIAL"/>
                                <w:b/>
                                <w:color w:val="FFFFFF"/>
                                <w:sz w:val="18"/>
                              </w:rPr>
                              <w:t>Caroline D. Dorsa</w:t>
                            </w:r>
                          </w:p>
                          <w:p>
                            <w:pPr>
                              <w:pStyle w:val="TableContents"/>
                              <w:spacing w:before="0" w:after="0"/>
                              <w:jc w:val="left"/>
                              <w:rPr/>
                            </w:pPr>
                            <w:r>
                              <w:rPr/>
                              <w:t> </w:t>
                            </w:r>
                          </w:p>
                          <w:p>
                            <w:pPr>
                              <w:pStyle w:val="TableContents"/>
                              <w:spacing w:before="0" w:after="20"/>
                              <w:rPr/>
                            </w:pPr>
                            <w:r>
                              <w:rPr/>
                              <w:t> </w:t>
                            </w:r>
                          </w:p>
                        </w:tc>
                      </w:tr>
                      <w:tr>
                        <w:trPr/>
                        <w:tc>
                          <w:tcPr>
                            <w:tcW w:w="224" w:type="dxa"/>
                            <w:tcBorders/>
                            <w:shd w:fill="auto" w:val="clear"/>
                            <w:vAlign w:val="center"/>
                          </w:tcPr>
                          <w:p>
                            <w:pPr>
                              <w:pStyle w:val="TableContents"/>
                              <w:spacing w:before="0" w:after="0"/>
                              <w:rPr/>
                            </w:pPr>
                            <w:r>
                              <w:rPr/>
                              <w:t> </w:t>
                            </w:r>
                          </w:p>
                          <w:p>
                            <w:pPr>
                              <w:pStyle w:val="TableContents"/>
                              <w:spacing w:before="0" w:after="20"/>
                              <w:jc w:val="both"/>
                              <w:rPr/>
                            </w:pPr>
                            <w:r>
                              <w:rPr/>
                              <w:drawing>
                                <wp:inline distT="0" distB="0" distL="0" distR="0">
                                  <wp:extent cx="94615" cy="117475"/>
                                  <wp:effectExtent l="0" t="0" r="0" b="0"/>
                                  <wp:docPr id="49"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3" descr=""/>
                                          <pic:cNvPicPr>
                                            <a:picLocks noChangeAspect="1" noChangeArrowheads="1"/>
                                          </pic:cNvPicPr>
                                        </pic:nvPicPr>
                                        <pic:blipFill>
                                          <a:blip r:embed="rId44"/>
                                          <a:stretch>
                                            <a:fillRect/>
                                          </a:stretch>
                                        </pic:blipFill>
                                        <pic:spPr bwMode="auto">
                                          <a:xfrm>
                                            <a:off x="0" y="0"/>
                                            <a:ext cx="94615" cy="11747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3860" w:type="dxa"/>
                            <w:tcBorders/>
                            <w:shd w:fill="auto" w:val="clear"/>
                            <w:vAlign w:val="center"/>
                          </w:tcPr>
                          <w:p>
                            <w:pPr>
                              <w:pStyle w:val="TableContents"/>
                              <w:spacing w:before="0" w:after="0"/>
                              <w:rPr/>
                            </w:pPr>
                            <w:r>
                              <w:rPr/>
                              <w:t> </w:t>
                            </w:r>
                          </w:p>
                          <w:p>
                            <w:pPr>
                              <w:pStyle w:val="TableContents"/>
                              <w:spacing w:before="0" w:after="0"/>
                              <w:jc w:val="both"/>
                              <w:rPr>
                                <w:rFonts w:ascii="ARIAL" w:hAnsi="ARIAL"/>
                                <w:sz w:val="18"/>
                              </w:rPr>
                            </w:pPr>
                            <w:r>
                              <w:rPr>
                                <w:rFonts w:ascii="ARIAL" w:hAnsi="ARIAL"/>
                                <w:b/>
                                <w:color w:val="1A6DBB"/>
                                <w:sz w:val="18"/>
                              </w:rPr>
                              <w:t>Director Since:</w:t>
                            </w:r>
                            <w:r>
                              <w:rPr>
                                <w:rFonts w:ascii="ARIAL" w:hAnsi="ARIAL"/>
                                <w:sz w:val="18"/>
                              </w:rPr>
                              <w:t xml:space="preserve"> 2010</w:t>
                            </w:r>
                          </w:p>
                          <w:p>
                            <w:pPr>
                              <w:pStyle w:val="TableContents"/>
                              <w:spacing w:before="0" w:after="0"/>
                              <w:jc w:val="both"/>
                              <w:rPr>
                                <w:rFonts w:ascii="ARIAL" w:hAnsi="ARIAL"/>
                                <w:sz w:val="18"/>
                              </w:rPr>
                            </w:pPr>
                            <w:r>
                              <w:rPr>
                                <w:rFonts w:ascii="ARIAL" w:hAnsi="ARIAL"/>
                                <w:b/>
                                <w:color w:val="1A6DBB"/>
                                <w:sz w:val="18"/>
                              </w:rPr>
                              <w:t xml:space="preserve">Independent Chair: </w:t>
                            </w:r>
                            <w:r>
                              <w:rPr>
                                <w:rFonts w:ascii="ARIAL" w:hAnsi="ARIAL"/>
                                <w:sz w:val="18"/>
                              </w:rPr>
                              <w:t>after 2023 Annual Meeting</w:t>
                            </w:r>
                          </w:p>
                          <w:p>
                            <w:pPr>
                              <w:pStyle w:val="TableContents"/>
                              <w:spacing w:before="0" w:after="0"/>
                              <w:jc w:val="both"/>
                              <w:rPr>
                                <w:rFonts w:ascii="ARIAL" w:hAnsi="ARIAL"/>
                                <w:sz w:val="18"/>
                              </w:rPr>
                            </w:pPr>
                            <w:r>
                              <w:rPr>
                                <w:rFonts w:ascii="ARIAL" w:hAnsi="ARIAL"/>
                                <w:b/>
                                <w:color w:val="1A6DBB"/>
                                <w:sz w:val="18"/>
                              </w:rPr>
                              <w:t>Age:</w:t>
                            </w:r>
                            <w:r>
                              <w:rPr>
                                <w:rFonts w:ascii="ARIAL" w:hAnsi="ARIAL"/>
                                <w:sz w:val="18"/>
                              </w:rPr>
                              <w:t xml:space="preserve"> 63</w:t>
                            </w:r>
                          </w:p>
                          <w:p>
                            <w:pPr>
                              <w:pStyle w:val="TableContents"/>
                              <w:spacing w:before="0" w:after="0"/>
                              <w:jc w:val="both"/>
                              <w:rPr>
                                <w:rFonts w:ascii="ARIAL" w:hAnsi="ARIAL"/>
                                <w:b/>
                                <w:color w:val="1A6DBB"/>
                                <w:sz w:val="18"/>
                              </w:rPr>
                            </w:pPr>
                            <w:r>
                              <w:rPr>
                                <w:rFonts w:ascii="ARIAL" w:hAnsi="ARIAL"/>
                                <w:b/>
                                <w:color w:val="1A6DBB"/>
                                <w:sz w:val="18"/>
                              </w:rPr>
                              <w:t>Biogen Board Committee:</w:t>
                            </w:r>
                          </w:p>
                          <w:p>
                            <w:pPr>
                              <w:pStyle w:val="TableContents"/>
                              <w:spacing w:before="0" w:after="20"/>
                              <w:jc w:val="both"/>
                              <w:rPr/>
                            </w:pPr>
                            <w:r>
                              <w:rPr>
                                <w:color w:val="1A6DBB"/>
                              </w:rPr>
                              <w:t>–</w:t>
                            </w:r>
                            <w:r>
                              <w:rPr/>
                              <w:t xml:space="preserve"> </w:t>
                            </w:r>
                            <w:r>
                              <w:rPr>
                                <w:rFonts w:ascii="ARIAL" w:hAnsi="ARIAL"/>
                                <w:sz w:val="18"/>
                              </w:rPr>
                              <w:t>Audit (Chair)</w:t>
                            </w:r>
                          </w:p>
                        </w:tc>
                      </w:tr>
                    </w:tbl>
                    <w:p>
                      <w:pPr>
                        <w:pStyle w:val="TextBody"/>
                        <w:spacing w:before="240" w:after="0"/>
                        <w:rPr>
                          <w:rFonts w:ascii="ARIAL" w:hAnsi="ARIAL"/>
                          <w:b/>
                          <w:color w:val="1A6DBB"/>
                          <w:sz w:val="18"/>
                        </w:rPr>
                      </w:pPr>
                      <w:r>
                        <w:rPr>
                          <w:rFonts w:ascii="ARIAL" w:hAnsi="ARIAL"/>
                          <w:b/>
                          <w:color w:val="1A6DBB"/>
                          <w:sz w:val="18"/>
                        </w:rPr>
                        <w:t xml:space="preserve">Experience </w:t>
                      </w:r>
                    </w:p>
                    <w:p>
                      <w:pPr>
                        <w:pStyle w:val="TextBody"/>
                        <w:spacing w:before="0" w:after="0"/>
                        <w:jc w:val="both"/>
                        <w:rPr>
                          <w:rFonts w:ascii="ARIAL" w:hAnsi="ARIAL"/>
                          <w:sz w:val="18"/>
                        </w:rPr>
                      </w:pPr>
                      <w:r>
                        <w:rPr>
                          <w:rFonts w:ascii="ARIAL" w:hAnsi="ARIAL"/>
                          <w:sz w:val="18"/>
                        </w:rPr>
                        <w:t xml:space="preserve">Ms. Dorsa served as the Executive Vice President and Chief Financial Officer of Public Service Enterprise Group Incorporated, a diversified energy company, from April 2009 until her retirement in October 2015, and served on its Board of Directors from February 2003 to April 2009. From February 2008 to April 2009, she served as Senior Vice President, Global Human Health, Strategy and Integration at Merck &amp; Co., Inc., a pharmaceutical company. From November 2007 to January 2008, Ms. Dorsa served as Senior Vice President and Chief Financial Officer of Gilead Sciences, Inc., a life sciences company. From February 2007 to November 2007, she served as Senior Vice President and Chief Financial Officer of Avaya, Inc., a telecommunications company. From 1987 to January 2007, Ms. Dorsa held various financial and operational positions at Merck &amp; Co., Inc., including Vice President and Treasurer, Executive Director of U.S. Customer Marketing and Executive Director of U.S. Pricing and Strategic Planning. </w:t>
                      </w:r>
                    </w:p>
                    <w:p>
                      <w:pPr>
                        <w:pStyle w:val="TextBody"/>
                        <w:spacing w:before="120" w:after="0"/>
                        <w:rPr>
                          <w:rFonts w:ascii="ARIAL" w:hAnsi="ARIAL"/>
                          <w:b/>
                          <w:color w:val="1A6DBB"/>
                          <w:sz w:val="18"/>
                        </w:rPr>
                      </w:pPr>
                      <w:r>
                        <w:rPr>
                          <w:rFonts w:ascii="ARIAL" w:hAnsi="ARIAL"/>
                          <w:b/>
                          <w:color w:val="1A6DBB"/>
                          <w:sz w:val="18"/>
                        </w:rPr>
                        <w:t xml:space="preserve">Qualifications </w:t>
                      </w:r>
                    </w:p>
                    <w:p>
                      <w:pPr>
                        <w:pStyle w:val="TextBody"/>
                        <w:spacing w:before="0" w:after="0"/>
                        <w:jc w:val="both"/>
                        <w:rPr>
                          <w:rFonts w:ascii="ARIAL" w:hAnsi="ARIAL"/>
                          <w:sz w:val="18"/>
                        </w:rPr>
                      </w:pPr>
                      <w:r>
                        <w:rPr>
                          <w:rFonts w:ascii="ARIAL" w:hAnsi="ARIAL"/>
                          <w:sz w:val="18"/>
                        </w:rPr>
                        <w:t xml:space="preserve">Ms. Dorsa has significant financial and accounting expertise and a deep knowledge of the pharmaceutical industry. Her strategic perspective on the industry is particularly valuable to our Board of Directors as it oversees our growth initiatives and reviews both internal development projects and external opportunities. </w:t>
                      </w:r>
                    </w:p>
                    <w:p>
                      <w:pPr>
                        <w:pStyle w:val="TextBody"/>
                        <w:spacing w:before="120" w:after="0"/>
                        <w:rPr>
                          <w:rFonts w:ascii="ARIAL" w:hAnsi="ARIAL"/>
                          <w:b/>
                          <w:color w:val="1A6DBB"/>
                          <w:sz w:val="18"/>
                        </w:rPr>
                      </w:pPr>
                      <w:r>
                        <w:rPr>
                          <w:rFonts w:ascii="ARIAL" w:hAnsi="ARIAL"/>
                          <w:b/>
                          <w:color w:val="1A6DBB"/>
                          <w:sz w:val="18"/>
                        </w:rPr>
                        <w:t xml:space="preserve">Other Current Public Company Boards </w:t>
                      </w:r>
                    </w:p>
                    <w:p>
                      <w:pPr>
                        <w:pStyle w:val="TextBody"/>
                        <w:spacing w:before="0" w:after="0"/>
                        <w:jc w:val="both"/>
                        <w:rPr/>
                      </w:pPr>
                      <w:r>
                        <w:rPr>
                          <w:color w:val="1A6DBB"/>
                        </w:rPr>
                        <w:t>–</w:t>
                      </w:r>
                      <w:r>
                        <w:rPr/>
                        <w:t xml:space="preserve"> </w:t>
                      </w:r>
                      <w:r>
                        <w:rPr>
                          <w:rFonts w:ascii="ARIAL" w:hAnsi="ARIAL"/>
                          <w:sz w:val="18"/>
                        </w:rPr>
                        <w:t xml:space="preserve">Duke Energy </w:t>
                      </w:r>
                    </w:p>
                    <w:p>
                      <w:pPr>
                        <w:pStyle w:val="TextBody"/>
                        <w:spacing w:before="0" w:after="0"/>
                        <w:jc w:val="both"/>
                        <w:rPr/>
                      </w:pPr>
                      <w:r>
                        <w:rPr>
                          <w:color w:val="1A6DBB"/>
                        </w:rPr>
                        <w:t>–</w:t>
                      </w:r>
                      <w:r>
                        <w:rPr/>
                        <w:t xml:space="preserve"> </w:t>
                      </w:r>
                      <w:r>
                        <w:rPr>
                          <w:rFonts w:ascii="ARIAL" w:hAnsi="ARIAL"/>
                          <w:sz w:val="18"/>
                        </w:rPr>
                        <w:t xml:space="preserve">Illumina, Inc. </w:t>
                      </w:r>
                    </w:p>
                    <w:p>
                      <w:pPr>
                        <w:pStyle w:val="TextBody"/>
                        <w:spacing w:before="0" w:after="0"/>
                        <w:jc w:val="both"/>
                        <w:rPr/>
                      </w:pPr>
                      <w:r>
                        <w:rPr>
                          <w:color w:val="1A6DBB"/>
                        </w:rPr>
                        <w:t>–</w:t>
                      </w:r>
                      <w:r>
                        <w:rPr/>
                        <w:t xml:space="preserve"> </w:t>
                      </w:r>
                      <w:r>
                        <w:rPr>
                          <w:rFonts w:ascii="ARIAL" w:hAnsi="ARIAL"/>
                          <w:sz w:val="18"/>
                        </w:rPr>
                        <w:t xml:space="preserve">Intellia Therapeutics, Inc. (resigned from the Board of Directors of Intellia Therapeutics, Inc. effective June 15, 2023.) </w:t>
                      </w:r>
                    </w:p>
                    <w:p>
                      <w:pPr>
                        <w:pStyle w:val="TextBody"/>
                        <w:spacing w:before="120" w:after="0"/>
                        <w:rPr>
                          <w:rFonts w:ascii="ARIAL" w:hAnsi="ARIAL"/>
                          <w:b/>
                          <w:color w:val="1A6DBB"/>
                          <w:sz w:val="18"/>
                        </w:rPr>
                      </w:pPr>
                      <w:r>
                        <w:rPr>
                          <w:rFonts w:ascii="ARIAL" w:hAnsi="ARIAL"/>
                          <w:b/>
                          <w:color w:val="1A6DBB"/>
                          <w:sz w:val="18"/>
                        </w:rPr>
                        <w:t xml:space="preserve">Former Public Company Directorships Held in the Past Five Years </w:t>
                      </w:r>
                    </w:p>
                    <w:p>
                      <w:pPr>
                        <w:pStyle w:val="TextBody"/>
                        <w:spacing w:before="0" w:after="0"/>
                        <w:rPr/>
                      </w:pPr>
                      <w:r>
                        <w:rPr>
                          <w:color w:val="1A6DBB"/>
                        </w:rPr>
                        <w:t>–</w:t>
                      </w:r>
                      <w:r>
                        <w:rPr/>
                        <w:t xml:space="preserve"> </w:t>
                      </w:r>
                      <w:r>
                        <w:rPr>
                          <w:rFonts w:ascii="ARIAL" w:hAnsi="ARIAL"/>
                          <w:sz w:val="18"/>
                        </w:rPr>
                        <w:t xml:space="preserve">Goldman Sachs Investment Funds </w:t>
                      </w:r>
                    </w:p>
                  </w:txbxContent>
                </v:textbox>
                <w10:wrap type="square" side="right"/>
              </v:rect>
            </w:pict>
          </mc:Fallback>
        </mc:AlternateContent>
      </w:r>
    </w:p>
    <w:p>
      <w:pPr>
        <w:pStyle w:val="TextBody"/>
        <w:spacing w:before="0" w:after="0"/>
        <w:jc w:val="left"/>
        <w:rPr/>
      </w:pPr>
      <w:r>
        <w:rPr/>
        <w:t> </w:t>
      </w:r>
    </w:p>
    <w:tbl>
      <w:tblPr>
        <w:tblW w:w="3271"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260"/>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50"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4" descr=""/>
                          <pic:cNvPicPr>
                            <a:picLocks noChangeAspect="1" noChangeArrowheads="1"/>
                          </pic:cNvPicPr>
                        </pic:nvPicPr>
                        <pic:blipFill>
                          <a:blip r:embed="rId45"/>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-3-</w:t>
            </w:r>
          </w:p>
        </w:tc>
      </w:tr>
    </w:tbl>
    <w:p>
      <w:pPr>
        <w:pStyle w:val="HorizontalLine"/>
        <w:rPr/>
      </w:pPr>
      <w:r>
        <w:br w:type="page"/>
      </w:r>
      <w:r>
        <w:rPr/>
      </w:r>
    </w:p>
    <w:p>
      <w:pPr>
        <w:pStyle w:val="Heading5"/>
        <w:rPr/>
      </w:pPr>
      <w:hyperlink w:anchor="toc">
        <w:r>
          <w:rPr>
            <w:rStyle w:val="InternetLink"/>
          </w:rPr>
          <w:t>Table of Contents</w:t>
        </w:r>
      </w:hyperlink>
    </w:p>
    <w:tbl>
      <w:tblPr>
        <w:tblW w:w="2735" w:type="dxa"/>
        <w:jc w:val="left"/>
        <w:tblInd w:w="0" w:type="dxa"/>
        <w:tblCellMar>
          <w:top w:w="0" w:type="dxa"/>
          <w:left w:w="0" w:type="dxa"/>
          <w:bottom w:w="0" w:type="dxa"/>
          <w:right w:w="0" w:type="dxa"/>
        </w:tblCellMar>
      </w:tblPr>
      <w:tblGrid>
        <w:gridCol w:w="75"/>
        <w:gridCol w:w="60"/>
        <w:gridCol w:w="2600"/>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0"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2600"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Item 1 — Election of Directors  </w:t>
            </w:r>
          </w:p>
          <w:p>
            <w:pPr>
              <w:pStyle w:val="TableContents"/>
              <w:spacing w:before="0" w:after="20"/>
              <w:jc w:val="left"/>
              <w:rPr/>
            </w:pPr>
            <w:r>
              <w:rPr/>
              <w:t> </w:t>
            </w:r>
          </w:p>
        </w:tc>
      </w:tr>
    </w:tbl>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34">
                <wp:simplePos x="0" y="0"/>
                <wp:positionH relativeFrom="column">
                  <wp:align>left</wp:align>
                </wp:positionH>
                <wp:positionV relativeFrom="line">
                  <wp:posOffset>635</wp:posOffset>
                </wp:positionV>
                <wp:extent cx="3110230" cy="7538085"/>
                <wp:effectExtent l="0" t="0" r="0" b="0"/>
                <wp:wrapSquare wrapText="largest"/>
                <wp:docPr id="51" name="Frame5"/>
                <a:graphic xmlns:a="http://schemas.openxmlformats.org/drawingml/2006/main">
                  <a:graphicData uri="http://schemas.microsoft.com/office/word/2010/wordprocessingShape">
                    <wps:wsp>
                      <wps:cNvSpPr txBox="1"/>
                      <wps:spPr>
                        <a:xfrm>
                          <a:off x="0" y="0"/>
                          <a:ext cx="3110230" cy="7538085"/>
                        </a:xfrm>
                        <a:prstGeom prst="rect"/>
                      </wps:spPr>
                      <wps:txbx>
                        <w:txbxContent>
                          <w:tbl>
                            <w:tblPr>
                              <w:tblW w:w="4465" w:type="dxa"/>
                              <w:jc w:val="left"/>
                              <w:tblInd w:w="0" w:type="dxa"/>
                              <w:tblCellMar>
                                <w:top w:w="0" w:type="dxa"/>
                                <w:left w:w="0" w:type="dxa"/>
                                <w:bottom w:w="0" w:type="dxa"/>
                                <w:right w:w="0" w:type="dxa"/>
                              </w:tblCellMar>
                            </w:tblPr>
                            <w:tblGrid>
                              <w:gridCol w:w="38"/>
                              <w:gridCol w:w="60"/>
                              <w:gridCol w:w="207"/>
                              <w:gridCol w:w="120"/>
                              <w:gridCol w:w="4040"/>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040" w:type="dxa"/>
                                  <w:tcBorders/>
                                  <w:shd w:fill="auto" w:val="clear"/>
                                  <w:vAlign w:val="center"/>
                                </w:tcPr>
                                <w:p>
                                  <w:pPr>
                                    <w:pStyle w:val="TableContents"/>
                                    <w:spacing w:before="0" w:after="283"/>
                                    <w:rPr>
                                      <w:sz w:val="4"/>
                                      <w:szCs w:val="4"/>
                                    </w:rPr>
                                  </w:pPr>
                                  <w:r>
                                    <w:rPr>
                                      <w:sz w:val="4"/>
                                      <w:szCs w:val="4"/>
                                    </w:rPr>
                                  </w:r>
                                </w:p>
                              </w:tc>
                            </w:tr>
                            <w:tr>
                              <w:trPr/>
                              <w:tc>
                                <w:tcPr>
                                  <w:tcW w:w="38" w:type="dxa"/>
                                  <w:tcBorders/>
                                  <w:shd w:fill="1A6DBB" w:val="clear"/>
                                  <w:vAlign w:val="center"/>
                                </w:tcPr>
                                <w:p>
                                  <w:pPr>
                                    <w:pStyle w:val="TableContents"/>
                                    <w:spacing w:before="0" w:after="283"/>
                                    <w:rPr>
                                      <w:sz w:val="4"/>
                                      <w:szCs w:val="4"/>
                                    </w:rPr>
                                  </w:pPr>
                                  <w:r>
                                    <w:rPr>
                                      <w:sz w:val="4"/>
                                      <w:szCs w:val="4"/>
                                    </w:rPr>
                                  </w:r>
                                </w:p>
                              </w:tc>
                              <w:tc>
                                <w:tcPr>
                                  <w:tcW w:w="60" w:type="dxa"/>
                                  <w:tcBorders/>
                                  <w:shd w:fill="1A6DBB" w:val="clear"/>
                                  <w:vAlign w:val="center"/>
                                </w:tcPr>
                                <w:p>
                                  <w:pPr>
                                    <w:pStyle w:val="TableContents"/>
                                    <w:spacing w:before="0" w:after="283"/>
                                    <w:rPr/>
                                  </w:pPr>
                                  <w:r>
                                    <w:rPr/>
                                    <w:t> </w:t>
                                  </w:r>
                                </w:p>
                              </w:tc>
                              <w:tc>
                                <w:tcPr>
                                  <w:tcW w:w="4367" w:type="dxa"/>
                                  <w:gridSpan w:val="3"/>
                                  <w:tcBorders/>
                                  <w:shd w:fill="1A6DBB" w:val="clear"/>
                                  <w:vAlign w:val="center"/>
                                </w:tcPr>
                                <w:p>
                                  <w:pPr>
                                    <w:pStyle w:val="TableContents"/>
                                    <w:spacing w:before="0" w:after="0"/>
                                    <w:rPr/>
                                  </w:pPr>
                                  <w:r>
                                    <w:rPr/>
                                    <w:t> </w:t>
                                  </w:r>
                                </w:p>
                                <w:p>
                                  <w:pPr>
                                    <w:pStyle w:val="TableContents"/>
                                    <w:spacing w:before="0" w:after="0"/>
                                    <w:rPr>
                                      <w:color w:val="FFFFFF"/>
                                    </w:rPr>
                                  </w:pPr>
                                  <w:r>
                                    <w:rPr>
                                      <w:color w:val="FFFFFF"/>
                                    </w:rPr>
                                    <w:t>  </w:t>
                                  </w:r>
                                  <w:r>
                                    <w:rPr>
                                      <w:rFonts w:ascii="ARIAL" w:hAnsi="ARIAL"/>
                                      <w:b/>
                                      <w:color w:val="FFFFFF"/>
                                      <w:sz w:val="20"/>
                                    </w:rPr>
                                    <w:t>Maria C. Freire, Ph.D.</w:t>
                                  </w:r>
                                </w:p>
                                <w:p>
                                  <w:pPr>
                                    <w:pStyle w:val="TableContents"/>
                                    <w:spacing w:before="0" w:after="20"/>
                                    <w:rPr/>
                                  </w:pPr>
                                  <w:r>
                                    <w:rPr/>
                                    <w:t> </w:t>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07" w:type="dxa"/>
                                  <w:tcBorders/>
                                  <w:shd w:fill="auto" w:val="clear"/>
                                  <w:vAlign w:val="center"/>
                                </w:tcPr>
                                <w:p>
                                  <w:pPr>
                                    <w:pStyle w:val="TableContents"/>
                                    <w:spacing w:before="0" w:after="0"/>
                                    <w:rPr/>
                                  </w:pPr>
                                  <w:r>
                                    <w:rPr/>
                                    <w:t> </w:t>
                                  </w:r>
                                </w:p>
                                <w:p>
                                  <w:pPr>
                                    <w:pStyle w:val="TableContents"/>
                                    <w:spacing w:before="0" w:after="20"/>
                                    <w:jc w:val="both"/>
                                    <w:rPr/>
                                  </w:pPr>
                                  <w:r>
                                    <w:rPr/>
                                    <w:drawing>
                                      <wp:inline distT="0" distB="0" distL="0" distR="0">
                                        <wp:extent cx="93345" cy="118745"/>
                                        <wp:effectExtent l="0" t="0" r="0" b="0"/>
                                        <wp:docPr id="52"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5" descr=""/>
                                                <pic:cNvPicPr>
                                                  <a:picLocks noChangeAspect="1" noChangeArrowheads="1"/>
                                                </pic:cNvPicPr>
                                              </pic:nvPicPr>
                                              <pic:blipFill>
                                                <a:blip r:embed="rId46"/>
                                                <a:stretch>
                                                  <a:fillRect/>
                                                </a:stretch>
                                              </pic:blipFill>
                                              <pic:spPr bwMode="auto">
                                                <a:xfrm>
                                                  <a:off x="0" y="0"/>
                                                  <a:ext cx="93345" cy="1187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4040" w:type="dxa"/>
                                  <w:tcBorders/>
                                  <w:shd w:fill="auto" w:val="clear"/>
                                  <w:vAlign w:val="center"/>
                                </w:tcPr>
                                <w:p>
                                  <w:pPr>
                                    <w:pStyle w:val="TableContents"/>
                                    <w:spacing w:before="0" w:after="0"/>
                                    <w:rPr/>
                                  </w:pPr>
                                  <w:r>
                                    <w:rPr/>
                                    <w:t> </w:t>
                                  </w:r>
                                </w:p>
                                <w:p>
                                  <w:pPr>
                                    <w:pStyle w:val="TableContents"/>
                                    <w:spacing w:before="0" w:after="0"/>
                                    <w:jc w:val="both"/>
                                    <w:rPr>
                                      <w:rFonts w:ascii="ARIAL" w:hAnsi="ARIAL"/>
                                      <w:sz w:val="18"/>
                                    </w:rPr>
                                  </w:pPr>
                                  <w:r>
                                    <w:rPr>
                                      <w:rFonts w:ascii="ARIAL" w:hAnsi="ARIAL"/>
                                      <w:b/>
                                      <w:color w:val="1A6DBB"/>
                                      <w:sz w:val="18"/>
                                    </w:rPr>
                                    <w:t>Director Since:</w:t>
                                  </w:r>
                                  <w:r>
                                    <w:rPr>
                                      <w:rFonts w:ascii="ARIAL" w:hAnsi="ARIAL"/>
                                      <w:sz w:val="18"/>
                                    </w:rPr>
                                    <w:t xml:space="preserve"> 2021</w:t>
                                  </w:r>
                                </w:p>
                                <w:p>
                                  <w:pPr>
                                    <w:pStyle w:val="TableContents"/>
                                    <w:spacing w:before="0" w:after="0"/>
                                    <w:jc w:val="both"/>
                                    <w:rPr>
                                      <w:rFonts w:ascii="ARIAL" w:hAnsi="ARIAL"/>
                                      <w:sz w:val="18"/>
                                    </w:rPr>
                                  </w:pPr>
                                  <w:r>
                                    <w:rPr>
                                      <w:rFonts w:ascii="ARIAL" w:hAnsi="ARIAL"/>
                                      <w:b/>
                                      <w:color w:val="1A6DBB"/>
                                      <w:sz w:val="18"/>
                                    </w:rPr>
                                    <w:t>Age:</w:t>
                                  </w:r>
                                  <w:r>
                                    <w:rPr>
                                      <w:rFonts w:ascii="ARIAL" w:hAnsi="ARIAL"/>
                                      <w:sz w:val="18"/>
                                    </w:rPr>
                                    <w:t xml:space="preserve"> 68</w:t>
                                  </w:r>
                                </w:p>
                                <w:p>
                                  <w:pPr>
                                    <w:pStyle w:val="TableContents"/>
                                    <w:spacing w:before="0" w:after="0"/>
                                    <w:jc w:val="both"/>
                                    <w:rPr>
                                      <w:rFonts w:ascii="ARIAL" w:hAnsi="ARIAL"/>
                                      <w:b/>
                                      <w:color w:val="1A6DBB"/>
                                      <w:sz w:val="18"/>
                                    </w:rPr>
                                  </w:pPr>
                                  <w:r>
                                    <w:rPr>
                                      <w:rFonts w:ascii="ARIAL" w:hAnsi="ARIAL"/>
                                      <w:b/>
                                      <w:color w:val="1A6DBB"/>
                                      <w:sz w:val="18"/>
                                    </w:rPr>
                                    <w:t>Biogen Board Committee:</w:t>
                                  </w:r>
                                </w:p>
                                <w:p>
                                  <w:pPr>
                                    <w:pStyle w:val="TableContents"/>
                                    <w:spacing w:before="0" w:after="20"/>
                                    <w:jc w:val="both"/>
                                    <w:rPr/>
                                  </w:pPr>
                                  <w:r>
                                    <w:rPr>
                                      <w:color w:val="1A6DBB"/>
                                    </w:rPr>
                                    <w:t>–</w:t>
                                  </w:r>
                                  <w:r>
                                    <w:rPr/>
                                    <w:t>  </w:t>
                                  </w:r>
                                  <w:r>
                                    <w:rPr>
                                      <w:rFonts w:ascii="ARIAL" w:hAnsi="ARIAL"/>
                                      <w:sz w:val="18"/>
                                    </w:rPr>
                                    <w:t>Compensation and Management Development</w:t>
                                  </w:r>
                                </w:p>
                              </w:tc>
                            </w:tr>
                          </w:tbl>
                          <w:p>
                            <w:pPr>
                              <w:pStyle w:val="TextBody"/>
                              <w:spacing w:before="240" w:after="0"/>
                              <w:rPr>
                                <w:rFonts w:ascii="ARIAL" w:hAnsi="ARIAL"/>
                                <w:b/>
                                <w:color w:val="1A6DBB"/>
                                <w:sz w:val="18"/>
                              </w:rPr>
                            </w:pPr>
                            <w:r>
                              <w:rPr>
                                <w:rFonts w:ascii="ARIAL" w:hAnsi="ARIAL"/>
                                <w:b/>
                                <w:color w:val="1A6DBB"/>
                                <w:sz w:val="18"/>
                              </w:rPr>
                              <w:t xml:space="preserve">Experience </w:t>
                            </w:r>
                          </w:p>
                          <w:p>
                            <w:pPr>
                              <w:pStyle w:val="TextBody"/>
                              <w:spacing w:before="0" w:after="0"/>
                              <w:jc w:val="both"/>
                              <w:rPr>
                                <w:rFonts w:ascii="ARIAL" w:hAnsi="ARIAL"/>
                                <w:sz w:val="18"/>
                              </w:rPr>
                            </w:pPr>
                            <w:r>
                              <w:rPr>
                                <w:rFonts w:ascii="ARIAL" w:hAnsi="ARIAL"/>
                                <w:sz w:val="18"/>
                              </w:rPr>
                              <w:t xml:space="preserve">From November 2012 to September 2021, Dr. Freire served as President and Executive Director and as a member of the Board of Directors of the Foundation for the National Institutes of Health. From March 2008 to November 2012, she served as President and as a member of the Board of Directors of the Albert and Mary Lasker Foundation. Prior to joining the Lasker Foundation, Dr. Freire served as President and Chief Executive Officer of the Global Alliance for TB Drug Development from 2001 to 2008 and Director of the Office of Technology Transfer at the National Institutes of Health from 1995 to 2001. She has served on the boards of numerous national and international organizations, including the Science Board of the U.S. Food and Drug Administration, the World Health Organization Commission on Intellectual Property Rights, Innovation and Public Health and the United Nations Secretary General’s High Level Panel on Access to Medicines. Dr. Freire also serves on the Board of Koneksa Health, a private company that develops, tests and validates digital biomarkers for clinical trials. Dr. Freire is also a member of the National Academy of Medicine and the Council on Foreign Relations, and she is the recipient of numerous awards, including a 2017 Gold Stevie Award for “Woman of the Year,” the U.S. Department of Health and Human Services Secretary’s Award for Distinguished Service, the Arthur S. Fleming Award and the Bayh-Dole Award. Dr. Freire holds a Ph.D. in Biophysics from the University of Virginia and a B.S. from the Universidad Peruana Cayetano Heredia in Lima, Peru. </w:t>
                            </w:r>
                          </w:p>
                          <w:p>
                            <w:pPr>
                              <w:pStyle w:val="TextBody"/>
                              <w:spacing w:before="120" w:after="0"/>
                              <w:rPr>
                                <w:rFonts w:ascii="ARIAL" w:hAnsi="ARIAL"/>
                                <w:b/>
                                <w:color w:val="1A6DBB"/>
                                <w:sz w:val="18"/>
                              </w:rPr>
                            </w:pPr>
                            <w:r>
                              <w:rPr>
                                <w:rFonts w:ascii="ARIAL" w:hAnsi="ARIAL"/>
                                <w:b/>
                                <w:color w:val="1A6DBB"/>
                                <w:sz w:val="18"/>
                              </w:rPr>
                              <w:t xml:space="preserve">Qualifications </w:t>
                            </w:r>
                          </w:p>
                          <w:p>
                            <w:pPr>
                              <w:pStyle w:val="TextBody"/>
                              <w:spacing w:before="0" w:after="0"/>
                              <w:jc w:val="both"/>
                              <w:rPr>
                                <w:rFonts w:ascii="ARIAL" w:hAnsi="ARIAL"/>
                                <w:sz w:val="18"/>
                              </w:rPr>
                            </w:pPr>
                            <w:r>
                              <w:rPr>
                                <w:rFonts w:ascii="ARIAL" w:hAnsi="ARIAL"/>
                                <w:sz w:val="18"/>
                              </w:rPr>
                              <w:t xml:space="preserve">Dr. Freire has significant knowledge and experience with respect to medical research, the pharmaceutical industry and government healthcare policymaking. Dr. Freire’s strong public policy and government experience also provides vital insights to our Board of Directors about significant issues affecting the highly regulated life sciences industry. </w:t>
                            </w:r>
                          </w:p>
                          <w:p>
                            <w:pPr>
                              <w:pStyle w:val="TextBody"/>
                              <w:spacing w:before="120" w:after="0"/>
                              <w:rPr>
                                <w:rFonts w:ascii="ARIAL" w:hAnsi="ARIAL"/>
                                <w:b/>
                                <w:color w:val="1A6DBB"/>
                                <w:sz w:val="18"/>
                              </w:rPr>
                            </w:pPr>
                            <w:r>
                              <w:rPr>
                                <w:rFonts w:ascii="ARIAL" w:hAnsi="ARIAL"/>
                                <w:b/>
                                <w:color w:val="1A6DBB"/>
                                <w:sz w:val="18"/>
                              </w:rPr>
                              <w:t xml:space="preserve">Other Current Public Company Boards </w:t>
                            </w:r>
                          </w:p>
                          <w:p>
                            <w:pPr>
                              <w:pStyle w:val="TextBody"/>
                              <w:spacing w:before="0" w:after="0"/>
                              <w:jc w:val="both"/>
                              <w:rPr/>
                            </w:pPr>
                            <w:r>
                              <w:rPr>
                                <w:color w:val="1A6DBB"/>
                              </w:rPr>
                              <w:t>–</w:t>
                            </w:r>
                            <w:r>
                              <w:rPr/>
                              <w:t xml:space="preserve"> </w:t>
                            </w:r>
                            <w:r>
                              <w:rPr>
                                <w:rFonts w:ascii="ARIAL" w:hAnsi="ARIAL"/>
                                <w:sz w:val="18"/>
                              </w:rPr>
                              <w:t xml:space="preserve">Alexandria Real Estate Equities, Inc. </w:t>
                            </w:r>
                          </w:p>
                          <w:p>
                            <w:pPr>
                              <w:pStyle w:val="TextBody"/>
                              <w:spacing w:before="0" w:after="0"/>
                              <w:jc w:val="both"/>
                              <w:rPr/>
                            </w:pPr>
                            <w:r>
                              <w:rPr>
                                <w:color w:val="1A6DBB"/>
                              </w:rPr>
                              <w:t>–</w:t>
                            </w:r>
                            <w:r>
                              <w:rPr/>
                              <w:t xml:space="preserve"> </w:t>
                            </w:r>
                            <w:r>
                              <w:rPr>
                                <w:rFonts w:ascii="ARIAL" w:hAnsi="ARIAL"/>
                                <w:sz w:val="18"/>
                              </w:rPr>
                              <w:t xml:space="preserve">Exelixis, Inc. </w:t>
                            </w:r>
                          </w:p>
                          <w:p>
                            <w:pPr>
                              <w:pStyle w:val="TextBody"/>
                              <w:spacing w:before="120" w:after="0"/>
                              <w:rPr>
                                <w:rFonts w:ascii="ARIAL" w:hAnsi="ARIAL"/>
                                <w:b/>
                                <w:color w:val="1A6DBB"/>
                                <w:sz w:val="18"/>
                              </w:rPr>
                            </w:pPr>
                            <w:r>
                              <w:rPr>
                                <w:rFonts w:ascii="ARIAL" w:hAnsi="ARIAL"/>
                                <w:b/>
                                <w:color w:val="1A6DBB"/>
                                <w:sz w:val="18"/>
                              </w:rPr>
                              <w:t xml:space="preserve">Former Public Company Directorships Held in the Past Five Years </w:t>
                            </w:r>
                          </w:p>
                          <w:p>
                            <w:pPr>
                              <w:pStyle w:val="TextBody"/>
                              <w:spacing w:before="0" w:after="0"/>
                              <w:rPr/>
                            </w:pPr>
                            <w:r>
                              <w:rPr>
                                <w:color w:val="1A6DBB"/>
                              </w:rPr>
                              <w:t>–</w:t>
                            </w:r>
                            <w:r>
                              <w:rPr/>
                              <w:t xml:space="preserve"> </w:t>
                            </w:r>
                            <w:r>
                              <w:rPr>
                                <w:rFonts w:ascii="ARIAL" w:hAnsi="ARIAL"/>
                                <w:sz w:val="18"/>
                              </w:rPr>
                              <w:t xml:space="preserve">None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93.5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4465" w:type="dxa"/>
                        <w:jc w:val="left"/>
                        <w:tblInd w:w="0" w:type="dxa"/>
                        <w:tblCellMar>
                          <w:top w:w="0" w:type="dxa"/>
                          <w:left w:w="0" w:type="dxa"/>
                          <w:bottom w:w="0" w:type="dxa"/>
                          <w:right w:w="0" w:type="dxa"/>
                        </w:tblCellMar>
                      </w:tblPr>
                      <w:tblGrid>
                        <w:gridCol w:w="38"/>
                        <w:gridCol w:w="60"/>
                        <w:gridCol w:w="207"/>
                        <w:gridCol w:w="120"/>
                        <w:gridCol w:w="4040"/>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040" w:type="dxa"/>
                            <w:tcBorders/>
                            <w:shd w:fill="auto" w:val="clear"/>
                            <w:vAlign w:val="center"/>
                          </w:tcPr>
                          <w:p>
                            <w:pPr>
                              <w:pStyle w:val="TableContents"/>
                              <w:spacing w:before="0" w:after="283"/>
                              <w:rPr>
                                <w:sz w:val="4"/>
                                <w:szCs w:val="4"/>
                              </w:rPr>
                            </w:pPr>
                            <w:r>
                              <w:rPr>
                                <w:sz w:val="4"/>
                                <w:szCs w:val="4"/>
                              </w:rPr>
                            </w:r>
                          </w:p>
                        </w:tc>
                      </w:tr>
                      <w:tr>
                        <w:trPr/>
                        <w:tc>
                          <w:tcPr>
                            <w:tcW w:w="38" w:type="dxa"/>
                            <w:tcBorders/>
                            <w:shd w:fill="1A6DBB" w:val="clear"/>
                            <w:vAlign w:val="center"/>
                          </w:tcPr>
                          <w:p>
                            <w:pPr>
                              <w:pStyle w:val="TableContents"/>
                              <w:spacing w:before="0" w:after="283"/>
                              <w:rPr>
                                <w:sz w:val="4"/>
                                <w:szCs w:val="4"/>
                              </w:rPr>
                            </w:pPr>
                            <w:r>
                              <w:rPr>
                                <w:sz w:val="4"/>
                                <w:szCs w:val="4"/>
                              </w:rPr>
                            </w:r>
                          </w:p>
                        </w:tc>
                        <w:tc>
                          <w:tcPr>
                            <w:tcW w:w="60" w:type="dxa"/>
                            <w:tcBorders/>
                            <w:shd w:fill="1A6DBB" w:val="clear"/>
                            <w:vAlign w:val="center"/>
                          </w:tcPr>
                          <w:p>
                            <w:pPr>
                              <w:pStyle w:val="TableContents"/>
                              <w:spacing w:before="0" w:after="283"/>
                              <w:rPr/>
                            </w:pPr>
                            <w:r>
                              <w:rPr/>
                              <w:t> </w:t>
                            </w:r>
                          </w:p>
                        </w:tc>
                        <w:tc>
                          <w:tcPr>
                            <w:tcW w:w="4367" w:type="dxa"/>
                            <w:gridSpan w:val="3"/>
                            <w:tcBorders/>
                            <w:shd w:fill="1A6DBB" w:val="clear"/>
                            <w:vAlign w:val="center"/>
                          </w:tcPr>
                          <w:p>
                            <w:pPr>
                              <w:pStyle w:val="TableContents"/>
                              <w:spacing w:before="0" w:after="0"/>
                              <w:rPr/>
                            </w:pPr>
                            <w:r>
                              <w:rPr/>
                              <w:t> </w:t>
                            </w:r>
                          </w:p>
                          <w:p>
                            <w:pPr>
                              <w:pStyle w:val="TableContents"/>
                              <w:spacing w:before="0" w:after="0"/>
                              <w:rPr>
                                <w:color w:val="FFFFFF"/>
                              </w:rPr>
                            </w:pPr>
                            <w:r>
                              <w:rPr>
                                <w:color w:val="FFFFFF"/>
                              </w:rPr>
                              <w:t>  </w:t>
                            </w:r>
                            <w:r>
                              <w:rPr>
                                <w:rFonts w:ascii="ARIAL" w:hAnsi="ARIAL"/>
                                <w:b/>
                                <w:color w:val="FFFFFF"/>
                                <w:sz w:val="20"/>
                              </w:rPr>
                              <w:t>Maria C. Freire, Ph.D.</w:t>
                            </w:r>
                          </w:p>
                          <w:p>
                            <w:pPr>
                              <w:pStyle w:val="TableContents"/>
                              <w:spacing w:before="0" w:after="20"/>
                              <w:rPr/>
                            </w:pPr>
                            <w:r>
                              <w:rPr/>
                              <w:t> </w:t>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07" w:type="dxa"/>
                            <w:tcBorders/>
                            <w:shd w:fill="auto" w:val="clear"/>
                            <w:vAlign w:val="center"/>
                          </w:tcPr>
                          <w:p>
                            <w:pPr>
                              <w:pStyle w:val="TableContents"/>
                              <w:spacing w:before="0" w:after="0"/>
                              <w:rPr/>
                            </w:pPr>
                            <w:r>
                              <w:rPr/>
                              <w:t> </w:t>
                            </w:r>
                          </w:p>
                          <w:p>
                            <w:pPr>
                              <w:pStyle w:val="TableContents"/>
                              <w:spacing w:before="0" w:after="20"/>
                              <w:jc w:val="both"/>
                              <w:rPr/>
                            </w:pPr>
                            <w:r>
                              <w:rPr/>
                              <w:drawing>
                                <wp:inline distT="0" distB="0" distL="0" distR="0">
                                  <wp:extent cx="93345" cy="118745"/>
                                  <wp:effectExtent l="0" t="0" r="0" b="0"/>
                                  <wp:docPr id="53"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5" descr=""/>
                                          <pic:cNvPicPr>
                                            <a:picLocks noChangeAspect="1" noChangeArrowheads="1"/>
                                          </pic:cNvPicPr>
                                        </pic:nvPicPr>
                                        <pic:blipFill>
                                          <a:blip r:embed="rId46"/>
                                          <a:stretch>
                                            <a:fillRect/>
                                          </a:stretch>
                                        </pic:blipFill>
                                        <pic:spPr bwMode="auto">
                                          <a:xfrm>
                                            <a:off x="0" y="0"/>
                                            <a:ext cx="93345" cy="1187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4040" w:type="dxa"/>
                            <w:tcBorders/>
                            <w:shd w:fill="auto" w:val="clear"/>
                            <w:vAlign w:val="center"/>
                          </w:tcPr>
                          <w:p>
                            <w:pPr>
                              <w:pStyle w:val="TableContents"/>
                              <w:spacing w:before="0" w:after="0"/>
                              <w:rPr/>
                            </w:pPr>
                            <w:r>
                              <w:rPr/>
                              <w:t> </w:t>
                            </w:r>
                          </w:p>
                          <w:p>
                            <w:pPr>
                              <w:pStyle w:val="TableContents"/>
                              <w:spacing w:before="0" w:after="0"/>
                              <w:jc w:val="both"/>
                              <w:rPr>
                                <w:rFonts w:ascii="ARIAL" w:hAnsi="ARIAL"/>
                                <w:sz w:val="18"/>
                              </w:rPr>
                            </w:pPr>
                            <w:r>
                              <w:rPr>
                                <w:rFonts w:ascii="ARIAL" w:hAnsi="ARIAL"/>
                                <w:b/>
                                <w:color w:val="1A6DBB"/>
                                <w:sz w:val="18"/>
                              </w:rPr>
                              <w:t>Director Since:</w:t>
                            </w:r>
                            <w:r>
                              <w:rPr>
                                <w:rFonts w:ascii="ARIAL" w:hAnsi="ARIAL"/>
                                <w:sz w:val="18"/>
                              </w:rPr>
                              <w:t xml:space="preserve"> 2021</w:t>
                            </w:r>
                          </w:p>
                          <w:p>
                            <w:pPr>
                              <w:pStyle w:val="TableContents"/>
                              <w:spacing w:before="0" w:after="0"/>
                              <w:jc w:val="both"/>
                              <w:rPr>
                                <w:rFonts w:ascii="ARIAL" w:hAnsi="ARIAL"/>
                                <w:sz w:val="18"/>
                              </w:rPr>
                            </w:pPr>
                            <w:r>
                              <w:rPr>
                                <w:rFonts w:ascii="ARIAL" w:hAnsi="ARIAL"/>
                                <w:b/>
                                <w:color w:val="1A6DBB"/>
                                <w:sz w:val="18"/>
                              </w:rPr>
                              <w:t>Age:</w:t>
                            </w:r>
                            <w:r>
                              <w:rPr>
                                <w:rFonts w:ascii="ARIAL" w:hAnsi="ARIAL"/>
                                <w:sz w:val="18"/>
                              </w:rPr>
                              <w:t xml:space="preserve"> 68</w:t>
                            </w:r>
                          </w:p>
                          <w:p>
                            <w:pPr>
                              <w:pStyle w:val="TableContents"/>
                              <w:spacing w:before="0" w:after="0"/>
                              <w:jc w:val="both"/>
                              <w:rPr>
                                <w:rFonts w:ascii="ARIAL" w:hAnsi="ARIAL"/>
                                <w:b/>
                                <w:color w:val="1A6DBB"/>
                                <w:sz w:val="18"/>
                              </w:rPr>
                            </w:pPr>
                            <w:r>
                              <w:rPr>
                                <w:rFonts w:ascii="ARIAL" w:hAnsi="ARIAL"/>
                                <w:b/>
                                <w:color w:val="1A6DBB"/>
                                <w:sz w:val="18"/>
                              </w:rPr>
                              <w:t>Biogen Board Committee:</w:t>
                            </w:r>
                          </w:p>
                          <w:p>
                            <w:pPr>
                              <w:pStyle w:val="TableContents"/>
                              <w:spacing w:before="0" w:after="20"/>
                              <w:jc w:val="both"/>
                              <w:rPr/>
                            </w:pPr>
                            <w:r>
                              <w:rPr>
                                <w:color w:val="1A6DBB"/>
                              </w:rPr>
                              <w:t>–</w:t>
                            </w:r>
                            <w:r>
                              <w:rPr/>
                              <w:t>  </w:t>
                            </w:r>
                            <w:r>
                              <w:rPr>
                                <w:rFonts w:ascii="ARIAL" w:hAnsi="ARIAL"/>
                                <w:sz w:val="18"/>
                              </w:rPr>
                              <w:t>Compensation and Management Development</w:t>
                            </w:r>
                          </w:p>
                        </w:tc>
                      </w:tr>
                    </w:tbl>
                    <w:p>
                      <w:pPr>
                        <w:pStyle w:val="TextBody"/>
                        <w:spacing w:before="240" w:after="0"/>
                        <w:rPr>
                          <w:rFonts w:ascii="ARIAL" w:hAnsi="ARIAL"/>
                          <w:b/>
                          <w:color w:val="1A6DBB"/>
                          <w:sz w:val="18"/>
                        </w:rPr>
                      </w:pPr>
                      <w:r>
                        <w:rPr>
                          <w:rFonts w:ascii="ARIAL" w:hAnsi="ARIAL"/>
                          <w:b/>
                          <w:color w:val="1A6DBB"/>
                          <w:sz w:val="18"/>
                        </w:rPr>
                        <w:t xml:space="preserve">Experience </w:t>
                      </w:r>
                    </w:p>
                    <w:p>
                      <w:pPr>
                        <w:pStyle w:val="TextBody"/>
                        <w:spacing w:before="0" w:after="0"/>
                        <w:jc w:val="both"/>
                        <w:rPr>
                          <w:rFonts w:ascii="ARIAL" w:hAnsi="ARIAL"/>
                          <w:sz w:val="18"/>
                        </w:rPr>
                      </w:pPr>
                      <w:r>
                        <w:rPr>
                          <w:rFonts w:ascii="ARIAL" w:hAnsi="ARIAL"/>
                          <w:sz w:val="18"/>
                        </w:rPr>
                        <w:t xml:space="preserve">From November 2012 to September 2021, Dr. Freire served as President and Executive Director and as a member of the Board of Directors of the Foundation for the National Institutes of Health. From March 2008 to November 2012, she served as President and as a member of the Board of Directors of the Albert and Mary Lasker Foundation. Prior to joining the Lasker Foundation, Dr. Freire served as President and Chief Executive Officer of the Global Alliance for TB Drug Development from 2001 to 2008 and Director of the Office of Technology Transfer at the National Institutes of Health from 1995 to 2001. She has served on the boards of numerous national and international organizations, including the Science Board of the U.S. Food and Drug Administration, the World Health Organization Commission on Intellectual Property Rights, Innovation and Public Health and the United Nations Secretary General’s High Level Panel on Access to Medicines. Dr. Freire also serves on the Board of Koneksa Health, a private company that develops, tests and validates digital biomarkers for clinical trials. Dr. Freire is also a member of the National Academy of Medicine and the Council on Foreign Relations, and she is the recipient of numerous awards, including a 2017 Gold Stevie Award for “Woman of the Year,” the U.S. Department of Health and Human Services Secretary’s Award for Distinguished Service, the Arthur S. Fleming Award and the Bayh-Dole Award. Dr. Freire holds a Ph.D. in Biophysics from the University of Virginia and a B.S. from the Universidad Peruana Cayetano Heredia in Lima, Peru. </w:t>
                      </w:r>
                    </w:p>
                    <w:p>
                      <w:pPr>
                        <w:pStyle w:val="TextBody"/>
                        <w:spacing w:before="120" w:after="0"/>
                        <w:rPr>
                          <w:rFonts w:ascii="ARIAL" w:hAnsi="ARIAL"/>
                          <w:b/>
                          <w:color w:val="1A6DBB"/>
                          <w:sz w:val="18"/>
                        </w:rPr>
                      </w:pPr>
                      <w:r>
                        <w:rPr>
                          <w:rFonts w:ascii="ARIAL" w:hAnsi="ARIAL"/>
                          <w:b/>
                          <w:color w:val="1A6DBB"/>
                          <w:sz w:val="18"/>
                        </w:rPr>
                        <w:t xml:space="preserve">Qualifications </w:t>
                      </w:r>
                    </w:p>
                    <w:p>
                      <w:pPr>
                        <w:pStyle w:val="TextBody"/>
                        <w:spacing w:before="0" w:after="0"/>
                        <w:jc w:val="both"/>
                        <w:rPr>
                          <w:rFonts w:ascii="ARIAL" w:hAnsi="ARIAL"/>
                          <w:sz w:val="18"/>
                        </w:rPr>
                      </w:pPr>
                      <w:r>
                        <w:rPr>
                          <w:rFonts w:ascii="ARIAL" w:hAnsi="ARIAL"/>
                          <w:sz w:val="18"/>
                        </w:rPr>
                        <w:t xml:space="preserve">Dr. Freire has significant knowledge and experience with respect to medical research, the pharmaceutical industry and government healthcare policymaking. Dr. Freire’s strong public policy and government experience also provides vital insights to our Board of Directors about significant issues affecting the highly regulated life sciences industry. </w:t>
                      </w:r>
                    </w:p>
                    <w:p>
                      <w:pPr>
                        <w:pStyle w:val="TextBody"/>
                        <w:spacing w:before="120" w:after="0"/>
                        <w:rPr>
                          <w:rFonts w:ascii="ARIAL" w:hAnsi="ARIAL"/>
                          <w:b/>
                          <w:color w:val="1A6DBB"/>
                          <w:sz w:val="18"/>
                        </w:rPr>
                      </w:pPr>
                      <w:r>
                        <w:rPr>
                          <w:rFonts w:ascii="ARIAL" w:hAnsi="ARIAL"/>
                          <w:b/>
                          <w:color w:val="1A6DBB"/>
                          <w:sz w:val="18"/>
                        </w:rPr>
                        <w:t xml:space="preserve">Other Current Public Company Boards </w:t>
                      </w:r>
                    </w:p>
                    <w:p>
                      <w:pPr>
                        <w:pStyle w:val="TextBody"/>
                        <w:spacing w:before="0" w:after="0"/>
                        <w:jc w:val="both"/>
                        <w:rPr/>
                      </w:pPr>
                      <w:r>
                        <w:rPr>
                          <w:color w:val="1A6DBB"/>
                        </w:rPr>
                        <w:t>–</w:t>
                      </w:r>
                      <w:r>
                        <w:rPr/>
                        <w:t xml:space="preserve"> </w:t>
                      </w:r>
                      <w:r>
                        <w:rPr>
                          <w:rFonts w:ascii="ARIAL" w:hAnsi="ARIAL"/>
                          <w:sz w:val="18"/>
                        </w:rPr>
                        <w:t xml:space="preserve">Alexandria Real Estate Equities, Inc. </w:t>
                      </w:r>
                    </w:p>
                    <w:p>
                      <w:pPr>
                        <w:pStyle w:val="TextBody"/>
                        <w:spacing w:before="0" w:after="0"/>
                        <w:jc w:val="both"/>
                        <w:rPr/>
                      </w:pPr>
                      <w:r>
                        <w:rPr>
                          <w:color w:val="1A6DBB"/>
                        </w:rPr>
                        <w:t>–</w:t>
                      </w:r>
                      <w:r>
                        <w:rPr/>
                        <w:t xml:space="preserve"> </w:t>
                      </w:r>
                      <w:r>
                        <w:rPr>
                          <w:rFonts w:ascii="ARIAL" w:hAnsi="ARIAL"/>
                          <w:sz w:val="18"/>
                        </w:rPr>
                        <w:t xml:space="preserve">Exelixis, Inc. </w:t>
                      </w:r>
                    </w:p>
                    <w:p>
                      <w:pPr>
                        <w:pStyle w:val="TextBody"/>
                        <w:spacing w:before="120" w:after="0"/>
                        <w:rPr>
                          <w:rFonts w:ascii="ARIAL" w:hAnsi="ARIAL"/>
                          <w:b/>
                          <w:color w:val="1A6DBB"/>
                          <w:sz w:val="18"/>
                        </w:rPr>
                      </w:pPr>
                      <w:r>
                        <w:rPr>
                          <w:rFonts w:ascii="ARIAL" w:hAnsi="ARIAL"/>
                          <w:b/>
                          <w:color w:val="1A6DBB"/>
                          <w:sz w:val="18"/>
                        </w:rPr>
                        <w:t xml:space="preserve">Former Public Company Directorships Held in the Past Five Years </w:t>
                      </w:r>
                    </w:p>
                    <w:p>
                      <w:pPr>
                        <w:pStyle w:val="TextBody"/>
                        <w:spacing w:before="0" w:after="0"/>
                        <w:rPr/>
                      </w:pPr>
                      <w:r>
                        <w:rPr>
                          <w:color w:val="1A6DBB"/>
                        </w:rPr>
                        <w:t>–</w:t>
                      </w:r>
                      <w:r>
                        <w:rPr/>
                        <w:t xml:space="preserve"> </w:t>
                      </w:r>
                      <w:r>
                        <w:rPr>
                          <w:rFonts w:ascii="ARIAL" w:hAnsi="ARIAL"/>
                          <w:sz w:val="18"/>
                        </w:rPr>
                        <w:t xml:space="preserve">None </w:t>
                      </w:r>
                    </w:p>
                  </w:txbxContent>
                </v:textbox>
                <w10:wrap type="square" side="right"/>
              </v:rect>
            </w:pict>
          </mc:Fallback>
        </mc:AlternateContent>
      </w:r>
      <w:r>
        <mc:AlternateContent>
          <mc:Choice Requires="wps">
            <w:drawing>
              <wp:anchor behindDoc="0" distT="0" distB="0" distL="0" distR="0" simplePos="0" locked="0" layoutInCell="1" allowOverlap="1" relativeHeight="35">
                <wp:simplePos x="0" y="0"/>
                <wp:positionH relativeFrom="column">
                  <wp:align>left</wp:align>
                </wp:positionH>
                <wp:positionV relativeFrom="line">
                  <wp:posOffset>635</wp:posOffset>
                </wp:positionV>
                <wp:extent cx="3175000" cy="7187565"/>
                <wp:effectExtent l="0" t="0" r="0" b="0"/>
                <wp:wrapSquare wrapText="largest"/>
                <wp:docPr id="54" name="Frame6"/>
                <a:graphic xmlns:a="http://schemas.openxmlformats.org/drawingml/2006/main">
                  <a:graphicData uri="http://schemas.microsoft.com/office/word/2010/wordprocessingShape">
                    <wps:wsp>
                      <wps:cNvSpPr txBox="1"/>
                      <wps:spPr>
                        <a:xfrm>
                          <a:off x="0" y="0"/>
                          <a:ext cx="3175000" cy="7187565"/>
                        </a:xfrm>
                        <a:prstGeom prst="rect"/>
                      </wps:spPr>
                      <wps:txbx>
                        <w:txbxContent>
                          <w:tbl>
                            <w:tblPr>
                              <w:tblW w:w="4467" w:type="dxa"/>
                              <w:jc w:val="left"/>
                              <w:tblInd w:w="0" w:type="dxa"/>
                              <w:tblCellMar>
                                <w:top w:w="0" w:type="dxa"/>
                                <w:left w:w="0" w:type="dxa"/>
                                <w:bottom w:w="0" w:type="dxa"/>
                                <w:right w:w="0" w:type="dxa"/>
                              </w:tblCellMar>
                            </w:tblPr>
                            <w:tblGrid>
                              <w:gridCol w:w="38"/>
                              <w:gridCol w:w="60"/>
                              <w:gridCol w:w="209"/>
                              <w:gridCol w:w="120"/>
                              <w:gridCol w:w="4040"/>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040" w:type="dxa"/>
                                  <w:tcBorders/>
                                  <w:shd w:fill="auto" w:val="clear"/>
                                  <w:vAlign w:val="center"/>
                                </w:tcPr>
                                <w:p>
                                  <w:pPr>
                                    <w:pStyle w:val="TableContents"/>
                                    <w:spacing w:before="0" w:after="283"/>
                                    <w:rPr>
                                      <w:sz w:val="4"/>
                                      <w:szCs w:val="4"/>
                                    </w:rPr>
                                  </w:pPr>
                                  <w:r>
                                    <w:rPr>
                                      <w:sz w:val="4"/>
                                      <w:szCs w:val="4"/>
                                    </w:rPr>
                                  </w:r>
                                </w:p>
                              </w:tc>
                            </w:tr>
                            <w:tr>
                              <w:trPr/>
                              <w:tc>
                                <w:tcPr>
                                  <w:tcW w:w="38" w:type="dxa"/>
                                  <w:tcBorders/>
                                  <w:shd w:fill="1A6DBB" w:val="clear"/>
                                  <w:vAlign w:val="center"/>
                                </w:tcPr>
                                <w:p>
                                  <w:pPr>
                                    <w:pStyle w:val="TableContents"/>
                                    <w:spacing w:before="0" w:after="283"/>
                                    <w:rPr>
                                      <w:sz w:val="4"/>
                                      <w:szCs w:val="4"/>
                                    </w:rPr>
                                  </w:pPr>
                                  <w:r>
                                    <w:rPr>
                                      <w:sz w:val="4"/>
                                      <w:szCs w:val="4"/>
                                    </w:rPr>
                                  </w:r>
                                </w:p>
                              </w:tc>
                              <w:tc>
                                <w:tcPr>
                                  <w:tcW w:w="60" w:type="dxa"/>
                                  <w:tcBorders/>
                                  <w:shd w:fill="1A6DBB" w:val="clear"/>
                                  <w:vAlign w:val="center"/>
                                </w:tcPr>
                                <w:p>
                                  <w:pPr>
                                    <w:pStyle w:val="TableContents"/>
                                    <w:spacing w:before="0" w:after="283"/>
                                    <w:rPr/>
                                  </w:pPr>
                                  <w:r>
                                    <w:rPr/>
                                    <w:t> </w:t>
                                  </w:r>
                                </w:p>
                              </w:tc>
                              <w:tc>
                                <w:tcPr>
                                  <w:tcW w:w="4369" w:type="dxa"/>
                                  <w:gridSpan w:val="3"/>
                                  <w:tcBorders/>
                                  <w:shd w:fill="1A6DBB" w:val="clear"/>
                                  <w:vAlign w:val="center"/>
                                </w:tcPr>
                                <w:p>
                                  <w:pPr>
                                    <w:pStyle w:val="TableContents"/>
                                    <w:spacing w:before="0" w:after="0"/>
                                    <w:rPr/>
                                  </w:pPr>
                                  <w:r>
                                    <w:rPr/>
                                    <w:t> </w:t>
                                  </w:r>
                                </w:p>
                                <w:p>
                                  <w:pPr>
                                    <w:pStyle w:val="TableContents"/>
                                    <w:spacing w:before="0" w:after="0"/>
                                    <w:rPr>
                                      <w:color w:val="FFFFFF"/>
                                    </w:rPr>
                                  </w:pPr>
                                  <w:r>
                                    <w:rPr>
                                      <w:color w:val="FFFFFF"/>
                                    </w:rPr>
                                    <w:t>  </w:t>
                                  </w:r>
                                  <w:r>
                                    <w:rPr>
                                      <w:rFonts w:ascii="ARIAL" w:hAnsi="ARIAL"/>
                                      <w:b/>
                                      <w:color w:val="FFFFFF"/>
                                      <w:sz w:val="20"/>
                                    </w:rPr>
                                    <w:t>William A. Hawkins</w:t>
                                  </w:r>
                                </w:p>
                                <w:p>
                                  <w:pPr>
                                    <w:pStyle w:val="TableContents"/>
                                    <w:spacing w:before="0" w:after="20"/>
                                    <w:rPr/>
                                  </w:pPr>
                                  <w:r>
                                    <w:rPr/>
                                    <w:t> </w:t>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09" w:type="dxa"/>
                                  <w:tcBorders/>
                                  <w:shd w:fill="auto" w:val="clear"/>
                                  <w:vAlign w:val="center"/>
                                </w:tcPr>
                                <w:p>
                                  <w:pPr>
                                    <w:pStyle w:val="TableContents"/>
                                    <w:spacing w:before="0" w:after="0"/>
                                    <w:rPr/>
                                  </w:pPr>
                                  <w:r>
                                    <w:rPr/>
                                    <w:t> </w:t>
                                  </w:r>
                                </w:p>
                                <w:p>
                                  <w:pPr>
                                    <w:pStyle w:val="TableContents"/>
                                    <w:spacing w:before="0" w:after="20"/>
                                    <w:jc w:val="both"/>
                                    <w:rPr/>
                                  </w:pPr>
                                  <w:r>
                                    <w:rPr/>
                                    <w:drawing>
                                      <wp:inline distT="0" distB="0" distL="0" distR="0">
                                        <wp:extent cx="94615" cy="118745"/>
                                        <wp:effectExtent l="0" t="0" r="0" b="0"/>
                                        <wp:docPr id="55"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6" descr=""/>
                                                <pic:cNvPicPr>
                                                  <a:picLocks noChangeAspect="1" noChangeArrowheads="1"/>
                                                </pic:cNvPicPr>
                                              </pic:nvPicPr>
                                              <pic:blipFill>
                                                <a:blip r:embed="rId47"/>
                                                <a:stretch>
                                                  <a:fillRect/>
                                                </a:stretch>
                                              </pic:blipFill>
                                              <pic:spPr bwMode="auto">
                                                <a:xfrm>
                                                  <a:off x="0" y="0"/>
                                                  <a:ext cx="94615" cy="1187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4040" w:type="dxa"/>
                                  <w:tcBorders/>
                                  <w:shd w:fill="auto" w:val="clear"/>
                                  <w:vAlign w:val="center"/>
                                </w:tcPr>
                                <w:p>
                                  <w:pPr>
                                    <w:pStyle w:val="TableContents"/>
                                    <w:spacing w:before="0" w:after="0"/>
                                    <w:rPr/>
                                  </w:pPr>
                                  <w:r>
                                    <w:rPr/>
                                    <w:t> </w:t>
                                  </w:r>
                                </w:p>
                                <w:p>
                                  <w:pPr>
                                    <w:pStyle w:val="TableContents"/>
                                    <w:spacing w:before="0" w:after="0"/>
                                    <w:jc w:val="both"/>
                                    <w:rPr>
                                      <w:rFonts w:ascii="ARIAL" w:hAnsi="ARIAL"/>
                                      <w:sz w:val="18"/>
                                    </w:rPr>
                                  </w:pPr>
                                  <w:r>
                                    <w:rPr>
                                      <w:rFonts w:ascii="ARIAL" w:hAnsi="ARIAL"/>
                                      <w:b/>
                                      <w:color w:val="1A6DBB"/>
                                      <w:sz w:val="18"/>
                                    </w:rPr>
                                    <w:t>Director Since:</w:t>
                                  </w:r>
                                  <w:r>
                                    <w:rPr>
                                      <w:rFonts w:ascii="ARIAL" w:hAnsi="ARIAL"/>
                                      <w:sz w:val="18"/>
                                    </w:rPr>
                                    <w:t xml:space="preserve"> 2019</w:t>
                                  </w:r>
                                </w:p>
                                <w:p>
                                  <w:pPr>
                                    <w:pStyle w:val="TableContents"/>
                                    <w:spacing w:before="0" w:after="0"/>
                                    <w:jc w:val="both"/>
                                    <w:rPr>
                                      <w:rFonts w:ascii="ARIAL" w:hAnsi="ARIAL"/>
                                      <w:sz w:val="18"/>
                                    </w:rPr>
                                  </w:pPr>
                                  <w:r>
                                    <w:rPr>
                                      <w:rFonts w:ascii="ARIAL" w:hAnsi="ARIAL"/>
                                      <w:b/>
                                      <w:color w:val="1A6DBB"/>
                                      <w:sz w:val="18"/>
                                    </w:rPr>
                                    <w:t>Age:</w:t>
                                  </w:r>
                                  <w:r>
                                    <w:rPr>
                                      <w:rFonts w:ascii="ARIAL" w:hAnsi="ARIAL"/>
                                      <w:sz w:val="18"/>
                                    </w:rPr>
                                    <w:t xml:space="preserve"> 69</w:t>
                                  </w:r>
                                </w:p>
                                <w:p>
                                  <w:pPr>
                                    <w:pStyle w:val="TableContents"/>
                                    <w:spacing w:before="0" w:after="0"/>
                                    <w:jc w:val="both"/>
                                    <w:rPr>
                                      <w:rFonts w:ascii="ARIAL" w:hAnsi="ARIAL"/>
                                      <w:b/>
                                      <w:color w:val="1A6DBB"/>
                                      <w:sz w:val="18"/>
                                    </w:rPr>
                                  </w:pPr>
                                  <w:r>
                                    <w:rPr>
                                      <w:rFonts w:ascii="ARIAL" w:hAnsi="ARIAL"/>
                                      <w:b/>
                                      <w:color w:val="1A6DBB"/>
                                      <w:sz w:val="18"/>
                                    </w:rPr>
                                    <w:t>Biogen Board Committee:</w:t>
                                  </w:r>
                                </w:p>
                                <w:p>
                                  <w:pPr>
                                    <w:pStyle w:val="TableContents"/>
                                    <w:spacing w:before="0" w:after="20"/>
                                    <w:jc w:val="both"/>
                                    <w:rPr/>
                                  </w:pPr>
                                  <w:r>
                                    <w:rPr>
                                      <w:color w:val="1A6DBB"/>
                                    </w:rPr>
                                    <w:t>–</w:t>
                                  </w:r>
                                  <w:r>
                                    <w:rPr/>
                                    <w:t xml:space="preserve"> </w:t>
                                  </w:r>
                                  <w:r>
                                    <w:rPr>
                                      <w:rFonts w:ascii="ARIAL" w:hAnsi="ARIAL"/>
                                      <w:sz w:val="18"/>
                                    </w:rPr>
                                    <w:t>Compensation and Management Development</w:t>
                                  </w:r>
                                </w:p>
                              </w:tc>
                            </w:tr>
                          </w:tbl>
                          <w:p>
                            <w:pPr>
                              <w:pStyle w:val="TextBody"/>
                              <w:spacing w:before="240" w:after="0"/>
                              <w:rPr>
                                <w:rFonts w:ascii="ARIAL" w:hAnsi="ARIAL"/>
                                <w:b/>
                                <w:color w:val="1A6DBB"/>
                                <w:sz w:val="18"/>
                              </w:rPr>
                            </w:pPr>
                            <w:r>
                              <w:rPr>
                                <w:rFonts w:ascii="ARIAL" w:hAnsi="ARIAL"/>
                                <w:b/>
                                <w:color w:val="1A6DBB"/>
                                <w:sz w:val="18"/>
                              </w:rPr>
                              <w:t xml:space="preserve">Experience </w:t>
                            </w:r>
                          </w:p>
                          <w:p>
                            <w:pPr>
                              <w:pStyle w:val="TextBody"/>
                              <w:spacing w:before="0" w:after="0"/>
                              <w:jc w:val="both"/>
                              <w:rPr>
                                <w:rFonts w:ascii="ARIAL" w:hAnsi="ARIAL"/>
                                <w:sz w:val="18"/>
                              </w:rPr>
                            </w:pPr>
                            <w:r>
                              <w:rPr>
                                <w:rFonts w:ascii="ARIAL" w:hAnsi="ARIAL"/>
                                <w:sz w:val="18"/>
                              </w:rPr>
                              <w:t xml:space="preserve">Mr. Hawkins serves as a Senior Advisor to EW Healthcare Partners, a life sciences private equity firm. Mr. Hawkins is the former Chairman and CEO of Medtronic, Inc., a global leader in medical technology. He was at Medtronic from 2002 until 2011. After retiring from Medtronic, he served as President and Chief Executive Officer of Immucor, a private equity backed global leader in transfusion and transplant medicine from October 2011 to July 2015. From 1998 to 2001 Mr. Hawkins served as President and Chief Executive Officer of Novoste Corporation, an interventional cardiology company. Prior to that, Mr. Hawkins served in a variety of senior roles at American Home Products, a consumer, pharma and medical device company, Johnson &amp; Johnson, a healthcare company, Guidant Corporation, a medical products company, and Eli Lilly and Company, a global pharmaceutical company. Mr. Hawkins also serves on the boards of Virtue Labs, Cereius, Enterra, Cirtec Medical Corp., Baebies, Inc. and Immucor, all of which are life science companies. Mr. Hawkins is Vice Chair of the Duke University Board of Trustees and is Chair of the Duke University Health System. Mr. Hawkins was elected as a member of the AIMBE College of Fellows and the National Academy of Engineering. He has a dual degree in Electrical and Biomedical Engineering from Duke University and a M.B.A. from the University of Virginia’s Darden School of Business. </w:t>
                            </w:r>
                          </w:p>
                          <w:p>
                            <w:pPr>
                              <w:pStyle w:val="TextBody"/>
                              <w:spacing w:before="120" w:after="0"/>
                              <w:rPr>
                                <w:rFonts w:ascii="ARIAL" w:hAnsi="ARIAL"/>
                                <w:b/>
                                <w:color w:val="1A6DBB"/>
                                <w:sz w:val="18"/>
                              </w:rPr>
                            </w:pPr>
                            <w:r>
                              <w:rPr>
                                <w:rFonts w:ascii="ARIAL" w:hAnsi="ARIAL"/>
                                <w:b/>
                                <w:color w:val="1A6DBB"/>
                                <w:sz w:val="18"/>
                              </w:rPr>
                              <w:t xml:space="preserve">Qualifications </w:t>
                            </w:r>
                          </w:p>
                          <w:p>
                            <w:pPr>
                              <w:pStyle w:val="TextBody"/>
                              <w:spacing w:before="0" w:after="0"/>
                              <w:jc w:val="both"/>
                              <w:rPr>
                                <w:rFonts w:ascii="ARIAL" w:hAnsi="ARIAL"/>
                                <w:sz w:val="18"/>
                              </w:rPr>
                            </w:pPr>
                            <w:r>
                              <w:rPr>
                                <w:rFonts w:ascii="ARIAL" w:hAnsi="ARIAL"/>
                                <w:sz w:val="18"/>
                              </w:rPr>
                              <w:t xml:space="preserve">Mr. Hawkins has significant leadership experience as a chief executive officer, significant knowledge of, and experience in, the healthcare industry and significant international experience. He also has extensive governance and public company board experience. </w:t>
                            </w:r>
                          </w:p>
                          <w:p>
                            <w:pPr>
                              <w:pStyle w:val="TextBody"/>
                              <w:spacing w:before="120" w:after="0"/>
                              <w:rPr>
                                <w:rFonts w:ascii="ARIAL" w:hAnsi="ARIAL"/>
                                <w:b/>
                                <w:color w:val="1A6DBB"/>
                                <w:sz w:val="18"/>
                              </w:rPr>
                            </w:pPr>
                            <w:r>
                              <w:rPr>
                                <w:rFonts w:ascii="ARIAL" w:hAnsi="ARIAL"/>
                                <w:b/>
                                <w:color w:val="1A6DBB"/>
                                <w:sz w:val="18"/>
                              </w:rPr>
                              <w:t xml:space="preserve">Other Current Public Company Boards </w:t>
                            </w:r>
                          </w:p>
                          <w:p>
                            <w:pPr>
                              <w:pStyle w:val="TextBody"/>
                              <w:spacing w:before="0" w:after="0"/>
                              <w:jc w:val="both"/>
                              <w:rPr/>
                            </w:pPr>
                            <w:r>
                              <w:rPr>
                                <w:color w:val="1A6DBB"/>
                              </w:rPr>
                              <w:t>–</w:t>
                            </w:r>
                            <w:r>
                              <w:rPr/>
                              <w:t xml:space="preserve"> </w:t>
                            </w:r>
                            <w:r>
                              <w:rPr>
                                <w:rFonts w:ascii="ARIAL" w:hAnsi="ARIAL"/>
                                <w:sz w:val="18"/>
                              </w:rPr>
                              <w:t xml:space="preserve">Bioventus Inc. (Chairman) </w:t>
                            </w:r>
                          </w:p>
                          <w:p>
                            <w:pPr>
                              <w:pStyle w:val="TextBody"/>
                              <w:spacing w:before="0" w:after="0"/>
                              <w:jc w:val="both"/>
                              <w:rPr/>
                            </w:pPr>
                            <w:r>
                              <w:rPr>
                                <w:color w:val="1A6DBB"/>
                              </w:rPr>
                              <w:t>–</w:t>
                            </w:r>
                            <w:r>
                              <w:rPr/>
                              <w:t xml:space="preserve"> </w:t>
                            </w:r>
                            <w:r>
                              <w:rPr>
                                <w:rFonts w:ascii="ARIAL" w:hAnsi="ARIAL"/>
                                <w:sz w:val="18"/>
                              </w:rPr>
                              <w:t xml:space="preserve">MiMedx Group, Inc. </w:t>
                            </w:r>
                          </w:p>
                          <w:p>
                            <w:pPr>
                              <w:pStyle w:val="TextBody"/>
                              <w:spacing w:before="120" w:after="0"/>
                              <w:rPr>
                                <w:rFonts w:ascii="ARIAL" w:hAnsi="ARIAL"/>
                                <w:b/>
                                <w:color w:val="1A6DBB"/>
                                <w:sz w:val="18"/>
                              </w:rPr>
                            </w:pPr>
                            <w:r>
                              <w:rPr>
                                <w:rFonts w:ascii="ARIAL" w:hAnsi="ARIAL"/>
                                <w:b/>
                                <w:color w:val="1A6DBB"/>
                                <w:sz w:val="18"/>
                              </w:rPr>
                              <w:t xml:space="preserve">Former Public Company Directorships Held in the Past Five Years </w:t>
                            </w:r>
                          </w:p>
                          <w:p>
                            <w:pPr>
                              <w:pStyle w:val="TextBody"/>
                              <w:spacing w:before="0" w:after="0"/>
                              <w:jc w:val="both"/>
                              <w:rPr/>
                            </w:pPr>
                            <w:r>
                              <w:rPr>
                                <w:color w:val="1A6DBB"/>
                              </w:rPr>
                              <w:t>–</w:t>
                            </w:r>
                            <w:r>
                              <w:rPr/>
                              <w:t xml:space="preserve"> </w:t>
                            </w:r>
                            <w:r>
                              <w:rPr>
                                <w:rFonts w:ascii="ARIAL" w:hAnsi="ARIAL"/>
                                <w:sz w:val="18"/>
                              </w:rPr>
                              <w:t xml:space="preserve">Avanos Medical, Inc. </w:t>
                            </w:r>
                          </w:p>
                          <w:p>
                            <w:pPr>
                              <w:pStyle w:val="TextBody"/>
                              <w:spacing w:before="0" w:after="0"/>
                              <w:rPr/>
                            </w:pPr>
                            <w:r>
                              <w:rPr>
                                <w:color w:val="1A6DBB"/>
                              </w:rPr>
                              <w:t>–</w:t>
                            </w:r>
                            <w:r>
                              <w:rPr/>
                              <w:t xml:space="preserve"> </w:t>
                            </w:r>
                            <w:r>
                              <w:rPr>
                                <w:rFonts w:ascii="ARIAL" w:hAnsi="ARIAL"/>
                                <w:sz w:val="18"/>
                              </w:rPr>
                              <w:t xml:space="preserve">Thoratec Corporation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65.95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4467" w:type="dxa"/>
                        <w:jc w:val="left"/>
                        <w:tblInd w:w="0" w:type="dxa"/>
                        <w:tblCellMar>
                          <w:top w:w="0" w:type="dxa"/>
                          <w:left w:w="0" w:type="dxa"/>
                          <w:bottom w:w="0" w:type="dxa"/>
                          <w:right w:w="0" w:type="dxa"/>
                        </w:tblCellMar>
                      </w:tblPr>
                      <w:tblGrid>
                        <w:gridCol w:w="38"/>
                        <w:gridCol w:w="60"/>
                        <w:gridCol w:w="209"/>
                        <w:gridCol w:w="120"/>
                        <w:gridCol w:w="4040"/>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040" w:type="dxa"/>
                            <w:tcBorders/>
                            <w:shd w:fill="auto" w:val="clear"/>
                            <w:vAlign w:val="center"/>
                          </w:tcPr>
                          <w:p>
                            <w:pPr>
                              <w:pStyle w:val="TableContents"/>
                              <w:spacing w:before="0" w:after="283"/>
                              <w:rPr>
                                <w:sz w:val="4"/>
                                <w:szCs w:val="4"/>
                              </w:rPr>
                            </w:pPr>
                            <w:r>
                              <w:rPr>
                                <w:sz w:val="4"/>
                                <w:szCs w:val="4"/>
                              </w:rPr>
                            </w:r>
                          </w:p>
                        </w:tc>
                      </w:tr>
                      <w:tr>
                        <w:trPr/>
                        <w:tc>
                          <w:tcPr>
                            <w:tcW w:w="38" w:type="dxa"/>
                            <w:tcBorders/>
                            <w:shd w:fill="1A6DBB" w:val="clear"/>
                            <w:vAlign w:val="center"/>
                          </w:tcPr>
                          <w:p>
                            <w:pPr>
                              <w:pStyle w:val="TableContents"/>
                              <w:spacing w:before="0" w:after="283"/>
                              <w:rPr>
                                <w:sz w:val="4"/>
                                <w:szCs w:val="4"/>
                              </w:rPr>
                            </w:pPr>
                            <w:r>
                              <w:rPr>
                                <w:sz w:val="4"/>
                                <w:szCs w:val="4"/>
                              </w:rPr>
                            </w:r>
                          </w:p>
                        </w:tc>
                        <w:tc>
                          <w:tcPr>
                            <w:tcW w:w="60" w:type="dxa"/>
                            <w:tcBorders/>
                            <w:shd w:fill="1A6DBB" w:val="clear"/>
                            <w:vAlign w:val="center"/>
                          </w:tcPr>
                          <w:p>
                            <w:pPr>
                              <w:pStyle w:val="TableContents"/>
                              <w:spacing w:before="0" w:after="283"/>
                              <w:rPr/>
                            </w:pPr>
                            <w:r>
                              <w:rPr/>
                              <w:t> </w:t>
                            </w:r>
                          </w:p>
                        </w:tc>
                        <w:tc>
                          <w:tcPr>
                            <w:tcW w:w="4369" w:type="dxa"/>
                            <w:gridSpan w:val="3"/>
                            <w:tcBorders/>
                            <w:shd w:fill="1A6DBB" w:val="clear"/>
                            <w:vAlign w:val="center"/>
                          </w:tcPr>
                          <w:p>
                            <w:pPr>
                              <w:pStyle w:val="TableContents"/>
                              <w:spacing w:before="0" w:after="0"/>
                              <w:rPr/>
                            </w:pPr>
                            <w:r>
                              <w:rPr/>
                              <w:t> </w:t>
                            </w:r>
                          </w:p>
                          <w:p>
                            <w:pPr>
                              <w:pStyle w:val="TableContents"/>
                              <w:spacing w:before="0" w:after="0"/>
                              <w:rPr>
                                <w:color w:val="FFFFFF"/>
                              </w:rPr>
                            </w:pPr>
                            <w:r>
                              <w:rPr>
                                <w:color w:val="FFFFFF"/>
                              </w:rPr>
                              <w:t>  </w:t>
                            </w:r>
                            <w:r>
                              <w:rPr>
                                <w:rFonts w:ascii="ARIAL" w:hAnsi="ARIAL"/>
                                <w:b/>
                                <w:color w:val="FFFFFF"/>
                                <w:sz w:val="20"/>
                              </w:rPr>
                              <w:t>William A. Hawkins</w:t>
                            </w:r>
                          </w:p>
                          <w:p>
                            <w:pPr>
                              <w:pStyle w:val="TableContents"/>
                              <w:spacing w:before="0" w:after="20"/>
                              <w:rPr/>
                            </w:pPr>
                            <w:r>
                              <w:rPr/>
                              <w:t> </w:t>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09" w:type="dxa"/>
                            <w:tcBorders/>
                            <w:shd w:fill="auto" w:val="clear"/>
                            <w:vAlign w:val="center"/>
                          </w:tcPr>
                          <w:p>
                            <w:pPr>
                              <w:pStyle w:val="TableContents"/>
                              <w:spacing w:before="0" w:after="0"/>
                              <w:rPr/>
                            </w:pPr>
                            <w:r>
                              <w:rPr/>
                              <w:t> </w:t>
                            </w:r>
                          </w:p>
                          <w:p>
                            <w:pPr>
                              <w:pStyle w:val="TableContents"/>
                              <w:spacing w:before="0" w:after="20"/>
                              <w:jc w:val="both"/>
                              <w:rPr/>
                            </w:pPr>
                            <w:r>
                              <w:rPr/>
                              <w:drawing>
                                <wp:inline distT="0" distB="0" distL="0" distR="0">
                                  <wp:extent cx="94615" cy="118745"/>
                                  <wp:effectExtent l="0" t="0" r="0" b="0"/>
                                  <wp:docPr id="5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6" descr=""/>
                                          <pic:cNvPicPr>
                                            <a:picLocks noChangeAspect="1" noChangeArrowheads="1"/>
                                          </pic:cNvPicPr>
                                        </pic:nvPicPr>
                                        <pic:blipFill>
                                          <a:blip r:embed="rId47"/>
                                          <a:stretch>
                                            <a:fillRect/>
                                          </a:stretch>
                                        </pic:blipFill>
                                        <pic:spPr bwMode="auto">
                                          <a:xfrm>
                                            <a:off x="0" y="0"/>
                                            <a:ext cx="94615" cy="1187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4040" w:type="dxa"/>
                            <w:tcBorders/>
                            <w:shd w:fill="auto" w:val="clear"/>
                            <w:vAlign w:val="center"/>
                          </w:tcPr>
                          <w:p>
                            <w:pPr>
                              <w:pStyle w:val="TableContents"/>
                              <w:spacing w:before="0" w:after="0"/>
                              <w:rPr/>
                            </w:pPr>
                            <w:r>
                              <w:rPr/>
                              <w:t> </w:t>
                            </w:r>
                          </w:p>
                          <w:p>
                            <w:pPr>
                              <w:pStyle w:val="TableContents"/>
                              <w:spacing w:before="0" w:after="0"/>
                              <w:jc w:val="both"/>
                              <w:rPr>
                                <w:rFonts w:ascii="ARIAL" w:hAnsi="ARIAL"/>
                                <w:sz w:val="18"/>
                              </w:rPr>
                            </w:pPr>
                            <w:r>
                              <w:rPr>
                                <w:rFonts w:ascii="ARIAL" w:hAnsi="ARIAL"/>
                                <w:b/>
                                <w:color w:val="1A6DBB"/>
                                <w:sz w:val="18"/>
                              </w:rPr>
                              <w:t>Director Since:</w:t>
                            </w:r>
                            <w:r>
                              <w:rPr>
                                <w:rFonts w:ascii="ARIAL" w:hAnsi="ARIAL"/>
                                <w:sz w:val="18"/>
                              </w:rPr>
                              <w:t xml:space="preserve"> 2019</w:t>
                            </w:r>
                          </w:p>
                          <w:p>
                            <w:pPr>
                              <w:pStyle w:val="TableContents"/>
                              <w:spacing w:before="0" w:after="0"/>
                              <w:jc w:val="both"/>
                              <w:rPr>
                                <w:rFonts w:ascii="ARIAL" w:hAnsi="ARIAL"/>
                                <w:sz w:val="18"/>
                              </w:rPr>
                            </w:pPr>
                            <w:r>
                              <w:rPr>
                                <w:rFonts w:ascii="ARIAL" w:hAnsi="ARIAL"/>
                                <w:b/>
                                <w:color w:val="1A6DBB"/>
                                <w:sz w:val="18"/>
                              </w:rPr>
                              <w:t>Age:</w:t>
                            </w:r>
                            <w:r>
                              <w:rPr>
                                <w:rFonts w:ascii="ARIAL" w:hAnsi="ARIAL"/>
                                <w:sz w:val="18"/>
                              </w:rPr>
                              <w:t xml:space="preserve"> 69</w:t>
                            </w:r>
                          </w:p>
                          <w:p>
                            <w:pPr>
                              <w:pStyle w:val="TableContents"/>
                              <w:spacing w:before="0" w:after="0"/>
                              <w:jc w:val="both"/>
                              <w:rPr>
                                <w:rFonts w:ascii="ARIAL" w:hAnsi="ARIAL"/>
                                <w:b/>
                                <w:color w:val="1A6DBB"/>
                                <w:sz w:val="18"/>
                              </w:rPr>
                            </w:pPr>
                            <w:r>
                              <w:rPr>
                                <w:rFonts w:ascii="ARIAL" w:hAnsi="ARIAL"/>
                                <w:b/>
                                <w:color w:val="1A6DBB"/>
                                <w:sz w:val="18"/>
                              </w:rPr>
                              <w:t>Biogen Board Committee:</w:t>
                            </w:r>
                          </w:p>
                          <w:p>
                            <w:pPr>
                              <w:pStyle w:val="TableContents"/>
                              <w:spacing w:before="0" w:after="20"/>
                              <w:jc w:val="both"/>
                              <w:rPr/>
                            </w:pPr>
                            <w:r>
                              <w:rPr>
                                <w:color w:val="1A6DBB"/>
                              </w:rPr>
                              <w:t>–</w:t>
                            </w:r>
                            <w:r>
                              <w:rPr/>
                              <w:t xml:space="preserve"> </w:t>
                            </w:r>
                            <w:r>
                              <w:rPr>
                                <w:rFonts w:ascii="ARIAL" w:hAnsi="ARIAL"/>
                                <w:sz w:val="18"/>
                              </w:rPr>
                              <w:t>Compensation and Management Development</w:t>
                            </w:r>
                          </w:p>
                        </w:tc>
                      </w:tr>
                    </w:tbl>
                    <w:p>
                      <w:pPr>
                        <w:pStyle w:val="TextBody"/>
                        <w:spacing w:before="240" w:after="0"/>
                        <w:rPr>
                          <w:rFonts w:ascii="ARIAL" w:hAnsi="ARIAL"/>
                          <w:b/>
                          <w:color w:val="1A6DBB"/>
                          <w:sz w:val="18"/>
                        </w:rPr>
                      </w:pPr>
                      <w:r>
                        <w:rPr>
                          <w:rFonts w:ascii="ARIAL" w:hAnsi="ARIAL"/>
                          <w:b/>
                          <w:color w:val="1A6DBB"/>
                          <w:sz w:val="18"/>
                        </w:rPr>
                        <w:t xml:space="preserve">Experience </w:t>
                      </w:r>
                    </w:p>
                    <w:p>
                      <w:pPr>
                        <w:pStyle w:val="TextBody"/>
                        <w:spacing w:before="0" w:after="0"/>
                        <w:jc w:val="both"/>
                        <w:rPr>
                          <w:rFonts w:ascii="ARIAL" w:hAnsi="ARIAL"/>
                          <w:sz w:val="18"/>
                        </w:rPr>
                      </w:pPr>
                      <w:r>
                        <w:rPr>
                          <w:rFonts w:ascii="ARIAL" w:hAnsi="ARIAL"/>
                          <w:sz w:val="18"/>
                        </w:rPr>
                        <w:t xml:space="preserve">Mr. Hawkins serves as a Senior Advisor to EW Healthcare Partners, a life sciences private equity firm. Mr. Hawkins is the former Chairman and CEO of Medtronic, Inc., a global leader in medical technology. He was at Medtronic from 2002 until 2011. After retiring from Medtronic, he served as President and Chief Executive Officer of Immucor, a private equity backed global leader in transfusion and transplant medicine from October 2011 to July 2015. From 1998 to 2001 Mr. Hawkins served as President and Chief Executive Officer of Novoste Corporation, an interventional cardiology company. Prior to that, Mr. Hawkins served in a variety of senior roles at American Home Products, a consumer, pharma and medical device company, Johnson &amp; Johnson, a healthcare company, Guidant Corporation, a medical products company, and Eli Lilly and Company, a global pharmaceutical company. Mr. Hawkins also serves on the boards of Virtue Labs, Cereius, Enterra, Cirtec Medical Corp., Baebies, Inc. and Immucor, all of which are life science companies. Mr. Hawkins is Vice Chair of the Duke University Board of Trustees and is Chair of the Duke University Health System. Mr. Hawkins was elected as a member of the AIMBE College of Fellows and the National Academy of Engineering. He has a dual degree in Electrical and Biomedical Engineering from Duke University and a M.B.A. from the University of Virginia’s Darden School of Business. </w:t>
                      </w:r>
                    </w:p>
                    <w:p>
                      <w:pPr>
                        <w:pStyle w:val="TextBody"/>
                        <w:spacing w:before="120" w:after="0"/>
                        <w:rPr>
                          <w:rFonts w:ascii="ARIAL" w:hAnsi="ARIAL"/>
                          <w:b/>
                          <w:color w:val="1A6DBB"/>
                          <w:sz w:val="18"/>
                        </w:rPr>
                      </w:pPr>
                      <w:r>
                        <w:rPr>
                          <w:rFonts w:ascii="ARIAL" w:hAnsi="ARIAL"/>
                          <w:b/>
                          <w:color w:val="1A6DBB"/>
                          <w:sz w:val="18"/>
                        </w:rPr>
                        <w:t xml:space="preserve">Qualifications </w:t>
                      </w:r>
                    </w:p>
                    <w:p>
                      <w:pPr>
                        <w:pStyle w:val="TextBody"/>
                        <w:spacing w:before="0" w:after="0"/>
                        <w:jc w:val="both"/>
                        <w:rPr>
                          <w:rFonts w:ascii="ARIAL" w:hAnsi="ARIAL"/>
                          <w:sz w:val="18"/>
                        </w:rPr>
                      </w:pPr>
                      <w:r>
                        <w:rPr>
                          <w:rFonts w:ascii="ARIAL" w:hAnsi="ARIAL"/>
                          <w:sz w:val="18"/>
                        </w:rPr>
                        <w:t xml:space="preserve">Mr. Hawkins has significant leadership experience as a chief executive officer, significant knowledge of, and experience in, the healthcare industry and significant international experience. He also has extensive governance and public company board experience. </w:t>
                      </w:r>
                    </w:p>
                    <w:p>
                      <w:pPr>
                        <w:pStyle w:val="TextBody"/>
                        <w:spacing w:before="120" w:after="0"/>
                        <w:rPr>
                          <w:rFonts w:ascii="ARIAL" w:hAnsi="ARIAL"/>
                          <w:b/>
                          <w:color w:val="1A6DBB"/>
                          <w:sz w:val="18"/>
                        </w:rPr>
                      </w:pPr>
                      <w:r>
                        <w:rPr>
                          <w:rFonts w:ascii="ARIAL" w:hAnsi="ARIAL"/>
                          <w:b/>
                          <w:color w:val="1A6DBB"/>
                          <w:sz w:val="18"/>
                        </w:rPr>
                        <w:t xml:space="preserve">Other Current Public Company Boards </w:t>
                      </w:r>
                    </w:p>
                    <w:p>
                      <w:pPr>
                        <w:pStyle w:val="TextBody"/>
                        <w:spacing w:before="0" w:after="0"/>
                        <w:jc w:val="both"/>
                        <w:rPr/>
                      </w:pPr>
                      <w:r>
                        <w:rPr>
                          <w:color w:val="1A6DBB"/>
                        </w:rPr>
                        <w:t>–</w:t>
                      </w:r>
                      <w:r>
                        <w:rPr/>
                        <w:t xml:space="preserve"> </w:t>
                      </w:r>
                      <w:r>
                        <w:rPr>
                          <w:rFonts w:ascii="ARIAL" w:hAnsi="ARIAL"/>
                          <w:sz w:val="18"/>
                        </w:rPr>
                        <w:t xml:space="preserve">Bioventus Inc. (Chairman) </w:t>
                      </w:r>
                    </w:p>
                    <w:p>
                      <w:pPr>
                        <w:pStyle w:val="TextBody"/>
                        <w:spacing w:before="0" w:after="0"/>
                        <w:jc w:val="both"/>
                        <w:rPr/>
                      </w:pPr>
                      <w:r>
                        <w:rPr>
                          <w:color w:val="1A6DBB"/>
                        </w:rPr>
                        <w:t>–</w:t>
                      </w:r>
                      <w:r>
                        <w:rPr/>
                        <w:t xml:space="preserve"> </w:t>
                      </w:r>
                      <w:r>
                        <w:rPr>
                          <w:rFonts w:ascii="ARIAL" w:hAnsi="ARIAL"/>
                          <w:sz w:val="18"/>
                        </w:rPr>
                        <w:t xml:space="preserve">MiMedx Group, Inc. </w:t>
                      </w:r>
                    </w:p>
                    <w:p>
                      <w:pPr>
                        <w:pStyle w:val="TextBody"/>
                        <w:spacing w:before="120" w:after="0"/>
                        <w:rPr>
                          <w:rFonts w:ascii="ARIAL" w:hAnsi="ARIAL"/>
                          <w:b/>
                          <w:color w:val="1A6DBB"/>
                          <w:sz w:val="18"/>
                        </w:rPr>
                      </w:pPr>
                      <w:r>
                        <w:rPr>
                          <w:rFonts w:ascii="ARIAL" w:hAnsi="ARIAL"/>
                          <w:b/>
                          <w:color w:val="1A6DBB"/>
                          <w:sz w:val="18"/>
                        </w:rPr>
                        <w:t xml:space="preserve">Former Public Company Directorships Held in the Past Five Years </w:t>
                      </w:r>
                    </w:p>
                    <w:p>
                      <w:pPr>
                        <w:pStyle w:val="TextBody"/>
                        <w:spacing w:before="0" w:after="0"/>
                        <w:jc w:val="both"/>
                        <w:rPr/>
                      </w:pPr>
                      <w:r>
                        <w:rPr>
                          <w:color w:val="1A6DBB"/>
                        </w:rPr>
                        <w:t>–</w:t>
                      </w:r>
                      <w:r>
                        <w:rPr/>
                        <w:t xml:space="preserve"> </w:t>
                      </w:r>
                      <w:r>
                        <w:rPr>
                          <w:rFonts w:ascii="ARIAL" w:hAnsi="ARIAL"/>
                          <w:sz w:val="18"/>
                        </w:rPr>
                        <w:t xml:space="preserve">Avanos Medical, Inc. </w:t>
                      </w:r>
                    </w:p>
                    <w:p>
                      <w:pPr>
                        <w:pStyle w:val="TextBody"/>
                        <w:spacing w:before="0" w:after="0"/>
                        <w:rPr/>
                      </w:pPr>
                      <w:r>
                        <w:rPr>
                          <w:color w:val="1A6DBB"/>
                        </w:rPr>
                        <w:t>–</w:t>
                      </w:r>
                      <w:r>
                        <w:rPr/>
                        <w:t xml:space="preserve"> </w:t>
                      </w:r>
                      <w:r>
                        <w:rPr>
                          <w:rFonts w:ascii="ARIAL" w:hAnsi="ARIAL"/>
                          <w:sz w:val="18"/>
                        </w:rPr>
                        <w:t xml:space="preserve">Thoratec Corporation </w:t>
                      </w:r>
                    </w:p>
                  </w:txbxContent>
                </v:textbox>
                <w10:wrap type="square" side="right"/>
              </v:rect>
            </w:pict>
          </mc:Fallback>
        </mc:AlternateContent>
      </w:r>
    </w:p>
    <w:p>
      <w:pPr>
        <w:pStyle w:val="TextBody"/>
        <w:spacing w:before="0" w:after="0"/>
        <w:jc w:val="left"/>
        <w:rPr/>
      </w:pPr>
      <w:r>
        <w:rPr/>
        <w:t> </w:t>
      </w:r>
    </w:p>
    <w:tbl>
      <w:tblPr>
        <w:tblW w:w="3271"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260"/>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5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7" descr=""/>
                          <pic:cNvPicPr>
                            <a:picLocks noChangeAspect="1" noChangeArrowheads="1"/>
                          </pic:cNvPicPr>
                        </pic:nvPicPr>
                        <pic:blipFill>
                          <a:blip r:embed="rId48"/>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-4-</w:t>
            </w:r>
          </w:p>
        </w:tc>
      </w:tr>
    </w:tbl>
    <w:p>
      <w:pPr>
        <w:pStyle w:val="HorizontalLine"/>
        <w:rPr/>
      </w:pPr>
      <w:r>
        <w:br w:type="page"/>
      </w:r>
      <w:r>
        <w:rPr/>
      </w:r>
    </w:p>
    <w:p>
      <w:pPr>
        <w:pStyle w:val="Heading5"/>
        <w:rPr/>
      </w:pPr>
      <w:hyperlink w:anchor="toc">
        <w:r>
          <w:rPr>
            <w:rStyle w:val="InternetLink"/>
          </w:rPr>
          <w:t>Table of Contents</w:t>
        </w:r>
      </w:hyperlink>
    </w:p>
    <w:tbl>
      <w:tblPr>
        <w:tblW w:w="2735" w:type="dxa"/>
        <w:jc w:val="left"/>
        <w:tblInd w:w="0" w:type="dxa"/>
        <w:tblCellMar>
          <w:top w:w="0" w:type="dxa"/>
          <w:left w:w="0" w:type="dxa"/>
          <w:bottom w:w="0" w:type="dxa"/>
          <w:right w:w="0" w:type="dxa"/>
        </w:tblCellMar>
      </w:tblPr>
      <w:tblGrid>
        <w:gridCol w:w="75"/>
        <w:gridCol w:w="60"/>
        <w:gridCol w:w="2600"/>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0"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2600"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Item 1 — Election of Directors  </w:t>
            </w:r>
          </w:p>
          <w:p>
            <w:pPr>
              <w:pStyle w:val="TableContents"/>
              <w:spacing w:before="0" w:after="20"/>
              <w:jc w:val="left"/>
              <w:rPr/>
            </w:pPr>
            <w:r>
              <w:rPr/>
              <w:t> </w:t>
            </w:r>
          </w:p>
        </w:tc>
      </w:tr>
    </w:tbl>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36">
                <wp:simplePos x="0" y="0"/>
                <wp:positionH relativeFrom="column">
                  <wp:align>left</wp:align>
                </wp:positionH>
                <wp:positionV relativeFrom="line">
                  <wp:posOffset>635</wp:posOffset>
                </wp:positionV>
                <wp:extent cx="3110230" cy="7494270"/>
                <wp:effectExtent l="0" t="0" r="0" b="0"/>
                <wp:wrapSquare wrapText="largest"/>
                <wp:docPr id="58" name="Frame7"/>
                <a:graphic xmlns:a="http://schemas.openxmlformats.org/drawingml/2006/main">
                  <a:graphicData uri="http://schemas.microsoft.com/office/word/2010/wordprocessingShape">
                    <wps:wsp>
                      <wps:cNvSpPr txBox="1"/>
                      <wps:spPr>
                        <a:xfrm>
                          <a:off x="0" y="0"/>
                          <a:ext cx="3110230" cy="7494270"/>
                        </a:xfrm>
                        <a:prstGeom prst="rect"/>
                      </wps:spPr>
                      <wps:txbx>
                        <w:txbxContent>
                          <w:tbl>
                            <w:tblPr>
                              <w:tblW w:w="5082" w:type="dxa"/>
                              <w:jc w:val="left"/>
                              <w:tblInd w:w="0" w:type="dxa"/>
                              <w:tblCellMar>
                                <w:top w:w="0" w:type="dxa"/>
                                <w:left w:w="0" w:type="dxa"/>
                                <w:bottom w:w="0" w:type="dxa"/>
                                <w:right w:w="0" w:type="dxa"/>
                              </w:tblCellMar>
                            </w:tblPr>
                            <w:tblGrid>
                              <w:gridCol w:w="38"/>
                              <w:gridCol w:w="60"/>
                              <w:gridCol w:w="209"/>
                              <w:gridCol w:w="120"/>
                              <w:gridCol w:w="465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65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1A6DBB" w:val="clear"/>
                                  <w:vAlign w:val="center"/>
                                </w:tcPr>
                                <w:p>
                                  <w:pPr>
                                    <w:pStyle w:val="TableContents"/>
                                    <w:spacing w:before="0" w:after="283"/>
                                    <w:rPr>
                                      <w:sz w:val="4"/>
                                      <w:szCs w:val="4"/>
                                    </w:rPr>
                                  </w:pPr>
                                  <w:r>
                                    <w:rPr>
                                      <w:sz w:val="4"/>
                                      <w:szCs w:val="4"/>
                                    </w:rPr>
                                  </w:r>
                                </w:p>
                              </w:tc>
                              <w:tc>
                                <w:tcPr>
                                  <w:tcW w:w="60" w:type="dxa"/>
                                  <w:tcBorders/>
                                  <w:shd w:fill="1A6DBB" w:val="clear"/>
                                  <w:vAlign w:val="center"/>
                                </w:tcPr>
                                <w:p>
                                  <w:pPr>
                                    <w:pStyle w:val="TableContents"/>
                                    <w:spacing w:before="0" w:after="283"/>
                                    <w:rPr/>
                                  </w:pPr>
                                  <w:r>
                                    <w:rPr/>
                                    <w:t> </w:t>
                                  </w:r>
                                </w:p>
                              </w:tc>
                              <w:tc>
                                <w:tcPr>
                                  <w:tcW w:w="4984" w:type="dxa"/>
                                  <w:gridSpan w:val="3"/>
                                  <w:tcBorders/>
                                  <w:shd w:fill="1A6DBB" w:val="clear"/>
                                  <w:vAlign w:val="center"/>
                                </w:tcPr>
                                <w:p>
                                  <w:pPr>
                                    <w:pStyle w:val="TableContents"/>
                                    <w:spacing w:before="0" w:after="0"/>
                                    <w:rPr/>
                                  </w:pPr>
                                  <w:r>
                                    <w:rPr/>
                                    <w:t> </w:t>
                                  </w:r>
                                </w:p>
                                <w:p>
                                  <w:pPr>
                                    <w:pStyle w:val="TableContents"/>
                                    <w:spacing w:before="0" w:after="0"/>
                                    <w:rPr>
                                      <w:color w:val="FFFFFF"/>
                                    </w:rPr>
                                  </w:pPr>
                                  <w:r>
                                    <w:rPr>
                                      <w:color w:val="FFFFFF"/>
                                    </w:rPr>
                                    <w:t>  </w:t>
                                  </w:r>
                                  <w:r>
                                    <w:rPr>
                                      <w:rFonts w:ascii="ARIAL" w:hAnsi="ARIAL"/>
                                      <w:b/>
                                      <w:color w:val="FFFFFF"/>
                                      <w:sz w:val="20"/>
                                    </w:rPr>
                                    <w:t>William D. Jones</w:t>
                                  </w:r>
                                </w:p>
                                <w:p>
                                  <w:pPr>
                                    <w:pStyle w:val="TableContents"/>
                                    <w:spacing w:before="0" w:after="20"/>
                                    <w:rPr/>
                                  </w:pPr>
                                  <w:r>
                                    <w:rPr/>
                                    <w:t> </w:t>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09" w:type="dxa"/>
                                  <w:tcBorders/>
                                  <w:shd w:fill="auto" w:val="clear"/>
                                  <w:vAlign w:val="center"/>
                                </w:tcPr>
                                <w:p>
                                  <w:pPr>
                                    <w:pStyle w:val="TableContents"/>
                                    <w:spacing w:before="0" w:after="0"/>
                                    <w:rPr/>
                                  </w:pPr>
                                  <w:r>
                                    <w:rPr/>
                                    <w:t> </w:t>
                                  </w:r>
                                </w:p>
                                <w:p>
                                  <w:pPr>
                                    <w:pStyle w:val="TableContents"/>
                                    <w:spacing w:before="0" w:after="20"/>
                                    <w:jc w:val="both"/>
                                    <w:rPr/>
                                  </w:pPr>
                                  <w:r>
                                    <w:rPr/>
                                    <w:drawing>
                                      <wp:inline distT="0" distB="0" distL="0" distR="0">
                                        <wp:extent cx="94615" cy="118745"/>
                                        <wp:effectExtent l="0" t="0" r="0" b="0"/>
                                        <wp:docPr id="59"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48" descr=""/>
                                                <pic:cNvPicPr>
                                                  <a:picLocks noChangeAspect="1" noChangeArrowheads="1"/>
                                                </pic:cNvPicPr>
                                              </pic:nvPicPr>
                                              <pic:blipFill>
                                                <a:blip r:embed="rId49"/>
                                                <a:stretch>
                                                  <a:fillRect/>
                                                </a:stretch>
                                              </pic:blipFill>
                                              <pic:spPr bwMode="auto">
                                                <a:xfrm>
                                                  <a:off x="0" y="0"/>
                                                  <a:ext cx="94615" cy="1187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4655" w:type="dxa"/>
                                  <w:tcBorders/>
                                  <w:shd w:fill="auto" w:val="clear"/>
                                  <w:vAlign w:val="center"/>
                                </w:tcPr>
                                <w:p>
                                  <w:pPr>
                                    <w:pStyle w:val="TableContents"/>
                                    <w:spacing w:before="0" w:after="0"/>
                                    <w:rPr/>
                                  </w:pPr>
                                  <w:r>
                                    <w:rPr/>
                                    <w:t> </w:t>
                                  </w:r>
                                </w:p>
                                <w:p>
                                  <w:pPr>
                                    <w:pStyle w:val="TableContents"/>
                                    <w:spacing w:before="0" w:after="0"/>
                                    <w:jc w:val="both"/>
                                    <w:rPr>
                                      <w:rFonts w:ascii="ARIAL" w:hAnsi="ARIAL"/>
                                      <w:sz w:val="18"/>
                                    </w:rPr>
                                  </w:pPr>
                                  <w:r>
                                    <w:rPr>
                                      <w:rFonts w:ascii="ARIAL" w:hAnsi="ARIAL"/>
                                      <w:b/>
                                      <w:color w:val="1A6DBB"/>
                                      <w:sz w:val="18"/>
                                    </w:rPr>
                                    <w:t>Director Since:</w:t>
                                  </w:r>
                                  <w:r>
                                    <w:rPr>
                                      <w:rFonts w:ascii="ARIAL" w:hAnsi="ARIAL"/>
                                      <w:sz w:val="18"/>
                                    </w:rPr>
                                    <w:t xml:space="preserve"> 2021</w:t>
                                  </w:r>
                                </w:p>
                                <w:p>
                                  <w:pPr>
                                    <w:pStyle w:val="TableContents"/>
                                    <w:spacing w:before="0" w:after="0"/>
                                    <w:jc w:val="both"/>
                                    <w:rPr>
                                      <w:rFonts w:ascii="ARIAL" w:hAnsi="ARIAL"/>
                                      <w:sz w:val="18"/>
                                    </w:rPr>
                                  </w:pPr>
                                  <w:r>
                                    <w:rPr>
                                      <w:rFonts w:ascii="ARIAL" w:hAnsi="ARIAL"/>
                                      <w:b/>
                                      <w:color w:val="1A6DBB"/>
                                      <w:sz w:val="18"/>
                                    </w:rPr>
                                    <w:t>Age:</w:t>
                                  </w:r>
                                  <w:r>
                                    <w:rPr>
                                      <w:rFonts w:ascii="ARIAL" w:hAnsi="ARIAL"/>
                                      <w:sz w:val="18"/>
                                    </w:rPr>
                                    <w:t xml:space="preserve"> 67</w:t>
                                  </w:r>
                                </w:p>
                                <w:p>
                                  <w:pPr>
                                    <w:pStyle w:val="TableContents"/>
                                    <w:spacing w:before="0" w:after="0"/>
                                    <w:jc w:val="both"/>
                                    <w:rPr>
                                      <w:rFonts w:ascii="ARIAL" w:hAnsi="ARIAL"/>
                                      <w:b/>
                                      <w:color w:val="1A6DBB"/>
                                      <w:sz w:val="18"/>
                                    </w:rPr>
                                  </w:pPr>
                                  <w:r>
                                    <w:rPr>
                                      <w:rFonts w:ascii="ARIAL" w:hAnsi="ARIAL"/>
                                      <w:b/>
                                      <w:color w:val="1A6DBB"/>
                                      <w:sz w:val="18"/>
                                    </w:rPr>
                                    <w:t>Biogen Board Committee:</w:t>
                                  </w:r>
                                </w:p>
                                <w:p>
                                  <w:pPr>
                                    <w:pStyle w:val="TableContents"/>
                                    <w:spacing w:before="0" w:after="20"/>
                                    <w:jc w:val="both"/>
                                    <w:rPr/>
                                  </w:pPr>
                                  <w:r>
                                    <w:rPr>
                                      <w:color w:val="1A6DBB"/>
                                    </w:rPr>
                                    <w:t>–</w:t>
                                  </w:r>
                                  <w:r>
                                    <w:rPr/>
                                    <w:t>  </w:t>
                                  </w:r>
                                  <w:r>
                                    <w:rPr>
                                      <w:rFonts w:ascii="ARIAL" w:hAnsi="ARIAL"/>
                                      <w:sz w:val="18"/>
                                    </w:rPr>
                                    <w:t>Compensation and Management Development (Chair)</w:t>
                                  </w:r>
                                </w:p>
                              </w:tc>
                            </w:tr>
                          </w:tbl>
                          <w:p>
                            <w:pPr>
                              <w:pStyle w:val="TextBody"/>
                              <w:spacing w:before="240" w:after="0"/>
                              <w:rPr>
                                <w:rFonts w:ascii="ARIAL" w:hAnsi="ARIAL"/>
                                <w:b/>
                                <w:color w:val="1A6DBB"/>
                                <w:sz w:val="18"/>
                              </w:rPr>
                            </w:pPr>
                            <w:r>
                              <w:rPr>
                                <w:rFonts w:ascii="ARIAL" w:hAnsi="ARIAL"/>
                                <w:b/>
                                <w:color w:val="1A6DBB"/>
                                <w:sz w:val="18"/>
                              </w:rPr>
                              <w:t xml:space="preserve">Experience </w:t>
                            </w:r>
                          </w:p>
                          <w:p>
                            <w:pPr>
                              <w:pStyle w:val="TextBody"/>
                              <w:spacing w:before="0" w:after="0"/>
                              <w:jc w:val="both"/>
                              <w:rPr>
                                <w:rFonts w:ascii="ARIAL" w:hAnsi="ARIAL"/>
                                <w:sz w:val="18"/>
                              </w:rPr>
                            </w:pPr>
                            <w:r>
                              <w:rPr>
                                <w:rFonts w:ascii="ARIAL" w:hAnsi="ARIAL"/>
                                <w:sz w:val="18"/>
                              </w:rPr>
                              <w:t xml:space="preserve">William Jones is the Managing Member of CityLink LLC, an investment and consulting firm. He is the former President/CEO of CityLink Investment Corporation, a commercial real estate company he formed in 1994 that earned national acclaim for developing complex private and public urban projects. He served as President/CEO of City Scene Management Company from 2001 through 2018. Prior to that, Mr. Jones served as Investment Manager of certain Prudential real estate subsidiaries and as General Manager/Senior Asset Manager overseeing more than 2 million square feet of office, retail, industrial and multi-family properties in three states. Earlier in his career, he served in San Diego city government as a City Council Member, Deputy Mayor and Chief of Staff to City Council Member Leon Williams. Mr. Jones is an independent director and board chair of certain funds managed by the Capital Group with net assets of approximately $600 billion and former chairman of the Audit and Nominating/Governance committees. Mr. Jones is an independent director of Global Infrastructure Solutions Inc., a private global engineering and construction services company and chairs its Compensation and Organization Committee and is its Lead Valuation Director. He is a trustee of the UC San Diego Foundation Board and a member of its Investment Committee and Real Estate Advisory Council. Mr. Jones is a National Association Corporate Director Board Leadership Fellow and is listed in the 2019 NACD Directorship 100. He was honored as one of the nation’s “Most Influential Black Corporate Directors” by Savoy Magazine in 2021. </w:t>
                            </w:r>
                          </w:p>
                          <w:p>
                            <w:pPr>
                              <w:pStyle w:val="TextBody"/>
                              <w:spacing w:before="120" w:after="0"/>
                              <w:rPr>
                                <w:rFonts w:ascii="ARIAL" w:hAnsi="ARIAL"/>
                                <w:b/>
                                <w:color w:val="1A6DBB"/>
                                <w:sz w:val="18"/>
                              </w:rPr>
                            </w:pPr>
                            <w:r>
                              <w:rPr>
                                <w:rFonts w:ascii="ARIAL" w:hAnsi="ARIAL"/>
                                <w:b/>
                                <w:color w:val="1A6DBB"/>
                                <w:sz w:val="18"/>
                              </w:rPr>
                              <w:t xml:space="preserve">Qualifications </w:t>
                            </w:r>
                          </w:p>
                          <w:p>
                            <w:pPr>
                              <w:pStyle w:val="TextBody"/>
                              <w:spacing w:before="0" w:after="0"/>
                              <w:jc w:val="both"/>
                              <w:rPr>
                                <w:rFonts w:ascii="ARIAL" w:hAnsi="ARIAL"/>
                                <w:sz w:val="18"/>
                              </w:rPr>
                            </w:pPr>
                            <w:r>
                              <w:rPr>
                                <w:rFonts w:ascii="ARIAL" w:hAnsi="ARIAL"/>
                                <w:sz w:val="18"/>
                              </w:rPr>
                              <w:t xml:space="preserve">Mr. Jones has extensive leadership experience in business, not-for profit boards and government, and provides vital insights to our Board of Directors about governance and significant issues affecting the highly regulated life sciences industry. He brings financial, corporate governance and public policy sector expertise to our Board of Directors. </w:t>
                            </w:r>
                          </w:p>
                          <w:p>
                            <w:pPr>
                              <w:pStyle w:val="TextBody"/>
                              <w:spacing w:before="120" w:after="0"/>
                              <w:rPr>
                                <w:rFonts w:ascii="ARIAL" w:hAnsi="ARIAL"/>
                                <w:b/>
                                <w:color w:val="1A6DBB"/>
                                <w:sz w:val="18"/>
                              </w:rPr>
                            </w:pPr>
                            <w:r>
                              <w:rPr>
                                <w:rFonts w:ascii="ARIAL" w:hAnsi="ARIAL"/>
                                <w:b/>
                                <w:color w:val="1A6DBB"/>
                                <w:sz w:val="18"/>
                              </w:rPr>
                              <w:t xml:space="preserve">Other Current Public Company Boards </w:t>
                            </w:r>
                          </w:p>
                          <w:p>
                            <w:pPr>
                              <w:pStyle w:val="TextBody"/>
                              <w:spacing w:before="0" w:after="0"/>
                              <w:jc w:val="both"/>
                              <w:rPr/>
                            </w:pPr>
                            <w:r>
                              <w:rPr>
                                <w:color w:val="1A6DBB"/>
                              </w:rPr>
                              <w:t>–</w:t>
                            </w:r>
                            <w:r>
                              <w:rPr/>
                              <w:t xml:space="preserve"> </w:t>
                            </w:r>
                            <w:r>
                              <w:rPr>
                                <w:rFonts w:ascii="ARIAL" w:hAnsi="ARIAL"/>
                                <w:sz w:val="18"/>
                              </w:rPr>
                              <w:t xml:space="preserve">None </w:t>
                            </w:r>
                          </w:p>
                          <w:p>
                            <w:pPr>
                              <w:pStyle w:val="TextBody"/>
                              <w:spacing w:before="120" w:after="0"/>
                              <w:rPr>
                                <w:rFonts w:ascii="ARIAL" w:hAnsi="ARIAL"/>
                                <w:b/>
                                <w:color w:val="1A6DBB"/>
                                <w:sz w:val="18"/>
                              </w:rPr>
                            </w:pPr>
                            <w:r>
                              <w:rPr>
                                <w:rFonts w:ascii="ARIAL" w:hAnsi="ARIAL"/>
                                <w:b/>
                                <w:color w:val="1A6DBB"/>
                                <w:sz w:val="18"/>
                              </w:rPr>
                              <w:t xml:space="preserve">Former Public Company Directorships Held in the Past Five Years </w:t>
                            </w:r>
                          </w:p>
                          <w:p>
                            <w:pPr>
                              <w:pStyle w:val="TextBody"/>
                              <w:spacing w:before="0" w:after="0"/>
                              <w:jc w:val="both"/>
                              <w:rPr/>
                            </w:pPr>
                            <w:r>
                              <w:rPr>
                                <w:color w:val="1A6DBB"/>
                              </w:rPr>
                              <w:t>–</w:t>
                            </w:r>
                            <w:r>
                              <w:rPr/>
                              <w:t xml:space="preserve"> </w:t>
                            </w:r>
                            <w:r>
                              <w:rPr>
                                <w:rFonts w:ascii="ARIAL" w:hAnsi="ARIAL"/>
                                <w:sz w:val="18"/>
                              </w:rPr>
                              <w:t xml:space="preserve">Sempra Energy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90.1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5082" w:type="dxa"/>
                        <w:jc w:val="left"/>
                        <w:tblInd w:w="0" w:type="dxa"/>
                        <w:tblCellMar>
                          <w:top w:w="0" w:type="dxa"/>
                          <w:left w:w="0" w:type="dxa"/>
                          <w:bottom w:w="0" w:type="dxa"/>
                          <w:right w:w="0" w:type="dxa"/>
                        </w:tblCellMar>
                      </w:tblPr>
                      <w:tblGrid>
                        <w:gridCol w:w="38"/>
                        <w:gridCol w:w="60"/>
                        <w:gridCol w:w="209"/>
                        <w:gridCol w:w="120"/>
                        <w:gridCol w:w="465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65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1A6DBB" w:val="clear"/>
                            <w:vAlign w:val="center"/>
                          </w:tcPr>
                          <w:p>
                            <w:pPr>
                              <w:pStyle w:val="TableContents"/>
                              <w:spacing w:before="0" w:after="283"/>
                              <w:rPr>
                                <w:sz w:val="4"/>
                                <w:szCs w:val="4"/>
                              </w:rPr>
                            </w:pPr>
                            <w:r>
                              <w:rPr>
                                <w:sz w:val="4"/>
                                <w:szCs w:val="4"/>
                              </w:rPr>
                            </w:r>
                          </w:p>
                        </w:tc>
                        <w:tc>
                          <w:tcPr>
                            <w:tcW w:w="60" w:type="dxa"/>
                            <w:tcBorders/>
                            <w:shd w:fill="1A6DBB" w:val="clear"/>
                            <w:vAlign w:val="center"/>
                          </w:tcPr>
                          <w:p>
                            <w:pPr>
                              <w:pStyle w:val="TableContents"/>
                              <w:spacing w:before="0" w:after="283"/>
                              <w:rPr/>
                            </w:pPr>
                            <w:r>
                              <w:rPr/>
                              <w:t> </w:t>
                            </w:r>
                          </w:p>
                        </w:tc>
                        <w:tc>
                          <w:tcPr>
                            <w:tcW w:w="4984" w:type="dxa"/>
                            <w:gridSpan w:val="3"/>
                            <w:tcBorders/>
                            <w:shd w:fill="1A6DBB" w:val="clear"/>
                            <w:vAlign w:val="center"/>
                          </w:tcPr>
                          <w:p>
                            <w:pPr>
                              <w:pStyle w:val="TableContents"/>
                              <w:spacing w:before="0" w:after="0"/>
                              <w:rPr/>
                            </w:pPr>
                            <w:r>
                              <w:rPr/>
                              <w:t> </w:t>
                            </w:r>
                          </w:p>
                          <w:p>
                            <w:pPr>
                              <w:pStyle w:val="TableContents"/>
                              <w:spacing w:before="0" w:after="0"/>
                              <w:rPr>
                                <w:color w:val="FFFFFF"/>
                              </w:rPr>
                            </w:pPr>
                            <w:r>
                              <w:rPr>
                                <w:color w:val="FFFFFF"/>
                              </w:rPr>
                              <w:t>  </w:t>
                            </w:r>
                            <w:r>
                              <w:rPr>
                                <w:rFonts w:ascii="ARIAL" w:hAnsi="ARIAL"/>
                                <w:b/>
                                <w:color w:val="FFFFFF"/>
                                <w:sz w:val="20"/>
                              </w:rPr>
                              <w:t>William D. Jones</w:t>
                            </w:r>
                          </w:p>
                          <w:p>
                            <w:pPr>
                              <w:pStyle w:val="TableContents"/>
                              <w:spacing w:before="0" w:after="20"/>
                              <w:rPr/>
                            </w:pPr>
                            <w:r>
                              <w:rPr/>
                              <w:t> </w:t>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09" w:type="dxa"/>
                            <w:tcBorders/>
                            <w:shd w:fill="auto" w:val="clear"/>
                            <w:vAlign w:val="center"/>
                          </w:tcPr>
                          <w:p>
                            <w:pPr>
                              <w:pStyle w:val="TableContents"/>
                              <w:spacing w:before="0" w:after="0"/>
                              <w:rPr/>
                            </w:pPr>
                            <w:r>
                              <w:rPr/>
                              <w:t> </w:t>
                            </w:r>
                          </w:p>
                          <w:p>
                            <w:pPr>
                              <w:pStyle w:val="TableContents"/>
                              <w:spacing w:before="0" w:after="20"/>
                              <w:jc w:val="both"/>
                              <w:rPr/>
                            </w:pPr>
                            <w:r>
                              <w:rPr/>
                              <w:drawing>
                                <wp:inline distT="0" distB="0" distL="0" distR="0">
                                  <wp:extent cx="94615" cy="118745"/>
                                  <wp:effectExtent l="0" t="0" r="0" b="0"/>
                                  <wp:docPr id="60"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48" descr=""/>
                                          <pic:cNvPicPr>
                                            <a:picLocks noChangeAspect="1" noChangeArrowheads="1"/>
                                          </pic:cNvPicPr>
                                        </pic:nvPicPr>
                                        <pic:blipFill>
                                          <a:blip r:embed="rId49"/>
                                          <a:stretch>
                                            <a:fillRect/>
                                          </a:stretch>
                                        </pic:blipFill>
                                        <pic:spPr bwMode="auto">
                                          <a:xfrm>
                                            <a:off x="0" y="0"/>
                                            <a:ext cx="94615" cy="1187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4655" w:type="dxa"/>
                            <w:tcBorders/>
                            <w:shd w:fill="auto" w:val="clear"/>
                            <w:vAlign w:val="center"/>
                          </w:tcPr>
                          <w:p>
                            <w:pPr>
                              <w:pStyle w:val="TableContents"/>
                              <w:spacing w:before="0" w:after="0"/>
                              <w:rPr/>
                            </w:pPr>
                            <w:r>
                              <w:rPr/>
                              <w:t> </w:t>
                            </w:r>
                          </w:p>
                          <w:p>
                            <w:pPr>
                              <w:pStyle w:val="TableContents"/>
                              <w:spacing w:before="0" w:after="0"/>
                              <w:jc w:val="both"/>
                              <w:rPr>
                                <w:rFonts w:ascii="ARIAL" w:hAnsi="ARIAL"/>
                                <w:sz w:val="18"/>
                              </w:rPr>
                            </w:pPr>
                            <w:r>
                              <w:rPr>
                                <w:rFonts w:ascii="ARIAL" w:hAnsi="ARIAL"/>
                                <w:b/>
                                <w:color w:val="1A6DBB"/>
                                <w:sz w:val="18"/>
                              </w:rPr>
                              <w:t>Director Since:</w:t>
                            </w:r>
                            <w:r>
                              <w:rPr>
                                <w:rFonts w:ascii="ARIAL" w:hAnsi="ARIAL"/>
                                <w:sz w:val="18"/>
                              </w:rPr>
                              <w:t xml:space="preserve"> 2021</w:t>
                            </w:r>
                          </w:p>
                          <w:p>
                            <w:pPr>
                              <w:pStyle w:val="TableContents"/>
                              <w:spacing w:before="0" w:after="0"/>
                              <w:jc w:val="both"/>
                              <w:rPr>
                                <w:rFonts w:ascii="ARIAL" w:hAnsi="ARIAL"/>
                                <w:sz w:val="18"/>
                              </w:rPr>
                            </w:pPr>
                            <w:r>
                              <w:rPr>
                                <w:rFonts w:ascii="ARIAL" w:hAnsi="ARIAL"/>
                                <w:b/>
                                <w:color w:val="1A6DBB"/>
                                <w:sz w:val="18"/>
                              </w:rPr>
                              <w:t>Age:</w:t>
                            </w:r>
                            <w:r>
                              <w:rPr>
                                <w:rFonts w:ascii="ARIAL" w:hAnsi="ARIAL"/>
                                <w:sz w:val="18"/>
                              </w:rPr>
                              <w:t xml:space="preserve"> 67</w:t>
                            </w:r>
                          </w:p>
                          <w:p>
                            <w:pPr>
                              <w:pStyle w:val="TableContents"/>
                              <w:spacing w:before="0" w:after="0"/>
                              <w:jc w:val="both"/>
                              <w:rPr>
                                <w:rFonts w:ascii="ARIAL" w:hAnsi="ARIAL"/>
                                <w:b/>
                                <w:color w:val="1A6DBB"/>
                                <w:sz w:val="18"/>
                              </w:rPr>
                            </w:pPr>
                            <w:r>
                              <w:rPr>
                                <w:rFonts w:ascii="ARIAL" w:hAnsi="ARIAL"/>
                                <w:b/>
                                <w:color w:val="1A6DBB"/>
                                <w:sz w:val="18"/>
                              </w:rPr>
                              <w:t>Biogen Board Committee:</w:t>
                            </w:r>
                          </w:p>
                          <w:p>
                            <w:pPr>
                              <w:pStyle w:val="TableContents"/>
                              <w:spacing w:before="0" w:after="20"/>
                              <w:jc w:val="both"/>
                              <w:rPr/>
                            </w:pPr>
                            <w:r>
                              <w:rPr>
                                <w:color w:val="1A6DBB"/>
                              </w:rPr>
                              <w:t>–</w:t>
                            </w:r>
                            <w:r>
                              <w:rPr/>
                              <w:t>  </w:t>
                            </w:r>
                            <w:r>
                              <w:rPr>
                                <w:rFonts w:ascii="ARIAL" w:hAnsi="ARIAL"/>
                                <w:sz w:val="18"/>
                              </w:rPr>
                              <w:t>Compensation and Management Development (Chair)</w:t>
                            </w:r>
                          </w:p>
                        </w:tc>
                      </w:tr>
                    </w:tbl>
                    <w:p>
                      <w:pPr>
                        <w:pStyle w:val="TextBody"/>
                        <w:spacing w:before="240" w:after="0"/>
                        <w:rPr>
                          <w:rFonts w:ascii="ARIAL" w:hAnsi="ARIAL"/>
                          <w:b/>
                          <w:color w:val="1A6DBB"/>
                          <w:sz w:val="18"/>
                        </w:rPr>
                      </w:pPr>
                      <w:r>
                        <w:rPr>
                          <w:rFonts w:ascii="ARIAL" w:hAnsi="ARIAL"/>
                          <w:b/>
                          <w:color w:val="1A6DBB"/>
                          <w:sz w:val="18"/>
                        </w:rPr>
                        <w:t xml:space="preserve">Experience </w:t>
                      </w:r>
                    </w:p>
                    <w:p>
                      <w:pPr>
                        <w:pStyle w:val="TextBody"/>
                        <w:spacing w:before="0" w:after="0"/>
                        <w:jc w:val="both"/>
                        <w:rPr>
                          <w:rFonts w:ascii="ARIAL" w:hAnsi="ARIAL"/>
                          <w:sz w:val="18"/>
                        </w:rPr>
                      </w:pPr>
                      <w:r>
                        <w:rPr>
                          <w:rFonts w:ascii="ARIAL" w:hAnsi="ARIAL"/>
                          <w:sz w:val="18"/>
                        </w:rPr>
                        <w:t xml:space="preserve">William Jones is the Managing Member of CityLink LLC, an investment and consulting firm. He is the former President/CEO of CityLink Investment Corporation, a commercial real estate company he formed in 1994 that earned national acclaim for developing complex private and public urban projects. He served as President/CEO of City Scene Management Company from 2001 through 2018. Prior to that, Mr. Jones served as Investment Manager of certain Prudential real estate subsidiaries and as General Manager/Senior Asset Manager overseeing more than 2 million square feet of office, retail, industrial and multi-family properties in three states. Earlier in his career, he served in San Diego city government as a City Council Member, Deputy Mayor and Chief of Staff to City Council Member Leon Williams. Mr. Jones is an independent director and board chair of certain funds managed by the Capital Group with net assets of approximately $600 billion and former chairman of the Audit and Nominating/Governance committees. Mr. Jones is an independent director of Global Infrastructure Solutions Inc., a private global engineering and construction services company and chairs its Compensation and Organization Committee and is its Lead Valuation Director. He is a trustee of the UC San Diego Foundation Board and a member of its Investment Committee and Real Estate Advisory Council. Mr. Jones is a National Association Corporate Director Board Leadership Fellow and is listed in the 2019 NACD Directorship 100. He was honored as one of the nation’s “Most Influential Black Corporate Directors” by Savoy Magazine in 2021. </w:t>
                      </w:r>
                    </w:p>
                    <w:p>
                      <w:pPr>
                        <w:pStyle w:val="TextBody"/>
                        <w:spacing w:before="120" w:after="0"/>
                        <w:rPr>
                          <w:rFonts w:ascii="ARIAL" w:hAnsi="ARIAL"/>
                          <w:b/>
                          <w:color w:val="1A6DBB"/>
                          <w:sz w:val="18"/>
                        </w:rPr>
                      </w:pPr>
                      <w:r>
                        <w:rPr>
                          <w:rFonts w:ascii="ARIAL" w:hAnsi="ARIAL"/>
                          <w:b/>
                          <w:color w:val="1A6DBB"/>
                          <w:sz w:val="18"/>
                        </w:rPr>
                        <w:t xml:space="preserve">Qualifications </w:t>
                      </w:r>
                    </w:p>
                    <w:p>
                      <w:pPr>
                        <w:pStyle w:val="TextBody"/>
                        <w:spacing w:before="0" w:after="0"/>
                        <w:jc w:val="both"/>
                        <w:rPr>
                          <w:rFonts w:ascii="ARIAL" w:hAnsi="ARIAL"/>
                          <w:sz w:val="18"/>
                        </w:rPr>
                      </w:pPr>
                      <w:r>
                        <w:rPr>
                          <w:rFonts w:ascii="ARIAL" w:hAnsi="ARIAL"/>
                          <w:sz w:val="18"/>
                        </w:rPr>
                        <w:t xml:space="preserve">Mr. Jones has extensive leadership experience in business, not-for profit boards and government, and provides vital insights to our Board of Directors about governance and significant issues affecting the highly regulated life sciences industry. He brings financial, corporate governance and public policy sector expertise to our Board of Directors. </w:t>
                      </w:r>
                    </w:p>
                    <w:p>
                      <w:pPr>
                        <w:pStyle w:val="TextBody"/>
                        <w:spacing w:before="120" w:after="0"/>
                        <w:rPr>
                          <w:rFonts w:ascii="ARIAL" w:hAnsi="ARIAL"/>
                          <w:b/>
                          <w:color w:val="1A6DBB"/>
                          <w:sz w:val="18"/>
                        </w:rPr>
                      </w:pPr>
                      <w:r>
                        <w:rPr>
                          <w:rFonts w:ascii="ARIAL" w:hAnsi="ARIAL"/>
                          <w:b/>
                          <w:color w:val="1A6DBB"/>
                          <w:sz w:val="18"/>
                        </w:rPr>
                        <w:t xml:space="preserve">Other Current Public Company Boards </w:t>
                      </w:r>
                    </w:p>
                    <w:p>
                      <w:pPr>
                        <w:pStyle w:val="TextBody"/>
                        <w:spacing w:before="0" w:after="0"/>
                        <w:jc w:val="both"/>
                        <w:rPr/>
                      </w:pPr>
                      <w:r>
                        <w:rPr>
                          <w:color w:val="1A6DBB"/>
                        </w:rPr>
                        <w:t>–</w:t>
                      </w:r>
                      <w:r>
                        <w:rPr/>
                        <w:t xml:space="preserve"> </w:t>
                      </w:r>
                      <w:r>
                        <w:rPr>
                          <w:rFonts w:ascii="ARIAL" w:hAnsi="ARIAL"/>
                          <w:sz w:val="18"/>
                        </w:rPr>
                        <w:t xml:space="preserve">None </w:t>
                      </w:r>
                    </w:p>
                    <w:p>
                      <w:pPr>
                        <w:pStyle w:val="TextBody"/>
                        <w:spacing w:before="120" w:after="0"/>
                        <w:rPr>
                          <w:rFonts w:ascii="ARIAL" w:hAnsi="ARIAL"/>
                          <w:b/>
                          <w:color w:val="1A6DBB"/>
                          <w:sz w:val="18"/>
                        </w:rPr>
                      </w:pPr>
                      <w:r>
                        <w:rPr>
                          <w:rFonts w:ascii="ARIAL" w:hAnsi="ARIAL"/>
                          <w:b/>
                          <w:color w:val="1A6DBB"/>
                          <w:sz w:val="18"/>
                        </w:rPr>
                        <w:t xml:space="preserve">Former Public Company Directorships Held in the Past Five Years </w:t>
                      </w:r>
                    </w:p>
                    <w:p>
                      <w:pPr>
                        <w:pStyle w:val="TextBody"/>
                        <w:spacing w:before="0" w:after="0"/>
                        <w:jc w:val="both"/>
                        <w:rPr/>
                      </w:pPr>
                      <w:r>
                        <w:rPr>
                          <w:color w:val="1A6DBB"/>
                        </w:rPr>
                        <w:t>–</w:t>
                      </w:r>
                      <w:r>
                        <w:rPr/>
                        <w:t xml:space="preserve"> </w:t>
                      </w:r>
                      <w:r>
                        <w:rPr>
                          <w:rFonts w:ascii="ARIAL" w:hAnsi="ARIAL"/>
                          <w:sz w:val="18"/>
                        </w:rPr>
                        <w:t xml:space="preserve">Sempra Energy </w:t>
                      </w:r>
                    </w:p>
                  </w:txbxContent>
                </v:textbox>
                <w10:wrap type="square" side="right"/>
              </v:rect>
            </w:pict>
          </mc:Fallback>
        </mc:AlternateContent>
      </w:r>
      <w:r>
        <mc:AlternateContent>
          <mc:Choice Requires="wps">
            <w:drawing>
              <wp:anchor behindDoc="0" distT="0" distB="0" distL="0" distR="0" simplePos="0" locked="0" layoutInCell="1" allowOverlap="1" relativeHeight="37">
                <wp:simplePos x="0" y="0"/>
                <wp:positionH relativeFrom="column">
                  <wp:align>left</wp:align>
                </wp:positionH>
                <wp:positionV relativeFrom="line">
                  <wp:posOffset>635</wp:posOffset>
                </wp:positionV>
                <wp:extent cx="3175000" cy="7231380"/>
                <wp:effectExtent l="0" t="0" r="0" b="0"/>
                <wp:wrapSquare wrapText="largest"/>
                <wp:docPr id="61" name="Frame8"/>
                <a:graphic xmlns:a="http://schemas.openxmlformats.org/drawingml/2006/main">
                  <a:graphicData uri="http://schemas.microsoft.com/office/word/2010/wordprocessingShape">
                    <wps:wsp>
                      <wps:cNvSpPr txBox="1"/>
                      <wps:spPr>
                        <a:xfrm>
                          <a:off x="0" y="0"/>
                          <a:ext cx="3175000" cy="7231380"/>
                        </a:xfrm>
                        <a:prstGeom prst="rect"/>
                      </wps:spPr>
                      <wps:txbx>
                        <w:txbxContent>
                          <w:tbl>
                            <w:tblPr>
                              <w:tblW w:w="3027" w:type="dxa"/>
                              <w:jc w:val="left"/>
                              <w:tblInd w:w="0" w:type="dxa"/>
                              <w:tblCellMar>
                                <w:top w:w="0" w:type="dxa"/>
                                <w:left w:w="0" w:type="dxa"/>
                                <w:bottom w:w="0" w:type="dxa"/>
                                <w:right w:w="0" w:type="dxa"/>
                              </w:tblCellMar>
                            </w:tblPr>
                            <w:tblGrid>
                              <w:gridCol w:w="38"/>
                              <w:gridCol w:w="60"/>
                              <w:gridCol w:w="209"/>
                              <w:gridCol w:w="120"/>
                              <w:gridCol w:w="2600"/>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600" w:type="dxa"/>
                                  <w:tcBorders/>
                                  <w:shd w:fill="auto" w:val="clear"/>
                                  <w:vAlign w:val="center"/>
                                </w:tcPr>
                                <w:p>
                                  <w:pPr>
                                    <w:pStyle w:val="TableContents"/>
                                    <w:spacing w:before="0" w:after="283"/>
                                    <w:rPr>
                                      <w:sz w:val="4"/>
                                      <w:szCs w:val="4"/>
                                    </w:rPr>
                                  </w:pPr>
                                  <w:r>
                                    <w:rPr>
                                      <w:sz w:val="4"/>
                                      <w:szCs w:val="4"/>
                                    </w:rPr>
                                  </w:r>
                                </w:p>
                              </w:tc>
                            </w:tr>
                            <w:tr>
                              <w:trPr/>
                              <w:tc>
                                <w:tcPr>
                                  <w:tcW w:w="38" w:type="dxa"/>
                                  <w:tcBorders/>
                                  <w:shd w:fill="1A6DBB" w:val="clear"/>
                                  <w:vAlign w:val="center"/>
                                </w:tcPr>
                                <w:p>
                                  <w:pPr>
                                    <w:pStyle w:val="TableContents"/>
                                    <w:spacing w:before="0" w:after="283"/>
                                    <w:rPr>
                                      <w:sz w:val="4"/>
                                      <w:szCs w:val="4"/>
                                    </w:rPr>
                                  </w:pPr>
                                  <w:r>
                                    <w:rPr>
                                      <w:sz w:val="4"/>
                                      <w:szCs w:val="4"/>
                                    </w:rPr>
                                  </w:r>
                                </w:p>
                              </w:tc>
                              <w:tc>
                                <w:tcPr>
                                  <w:tcW w:w="60" w:type="dxa"/>
                                  <w:tcBorders/>
                                  <w:shd w:fill="1A6DBB" w:val="clear"/>
                                  <w:vAlign w:val="center"/>
                                </w:tcPr>
                                <w:p>
                                  <w:pPr>
                                    <w:pStyle w:val="TableContents"/>
                                    <w:spacing w:before="0" w:after="283"/>
                                    <w:rPr/>
                                  </w:pPr>
                                  <w:r>
                                    <w:rPr/>
                                    <w:t> </w:t>
                                  </w:r>
                                </w:p>
                              </w:tc>
                              <w:tc>
                                <w:tcPr>
                                  <w:tcW w:w="2929" w:type="dxa"/>
                                  <w:gridSpan w:val="3"/>
                                  <w:tcBorders/>
                                  <w:shd w:fill="1A6DBB" w:val="clear"/>
                                  <w:vAlign w:val="center"/>
                                </w:tcPr>
                                <w:p>
                                  <w:pPr>
                                    <w:pStyle w:val="TableContents"/>
                                    <w:spacing w:before="0" w:after="0"/>
                                    <w:rPr/>
                                  </w:pPr>
                                  <w:r>
                                    <w:rPr/>
                                    <w:t> </w:t>
                                  </w:r>
                                </w:p>
                                <w:p>
                                  <w:pPr>
                                    <w:pStyle w:val="TableContents"/>
                                    <w:spacing w:before="0" w:after="0"/>
                                    <w:rPr>
                                      <w:color w:val="FFFFFF"/>
                                    </w:rPr>
                                  </w:pPr>
                                  <w:r>
                                    <w:rPr>
                                      <w:color w:val="FFFFFF"/>
                                    </w:rPr>
                                    <w:t>  </w:t>
                                  </w:r>
                                  <w:r>
                                    <w:rPr>
                                      <w:rFonts w:ascii="ARIAL" w:hAnsi="ARIAL"/>
                                      <w:b/>
                                      <w:color w:val="FFFFFF"/>
                                      <w:sz w:val="20"/>
                                    </w:rPr>
                                    <w:t>Jesus B. Mantas</w:t>
                                  </w:r>
                                </w:p>
                                <w:p>
                                  <w:pPr>
                                    <w:pStyle w:val="TableContents"/>
                                    <w:spacing w:before="0" w:after="20"/>
                                    <w:rPr/>
                                  </w:pPr>
                                  <w:r>
                                    <w:rPr/>
                                    <w:t> </w:t>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09" w:type="dxa"/>
                                  <w:tcBorders/>
                                  <w:shd w:fill="auto" w:val="clear"/>
                                  <w:vAlign w:val="center"/>
                                </w:tcPr>
                                <w:p>
                                  <w:pPr>
                                    <w:pStyle w:val="TableContents"/>
                                    <w:spacing w:before="0" w:after="0"/>
                                    <w:rPr/>
                                  </w:pPr>
                                  <w:r>
                                    <w:rPr/>
                                    <w:t> </w:t>
                                  </w:r>
                                </w:p>
                                <w:p>
                                  <w:pPr>
                                    <w:pStyle w:val="TableContents"/>
                                    <w:spacing w:before="0" w:after="20"/>
                                    <w:jc w:val="both"/>
                                    <w:rPr/>
                                  </w:pPr>
                                  <w:r>
                                    <w:rPr/>
                                    <w:drawing>
                                      <wp:inline distT="0" distB="0" distL="0" distR="0">
                                        <wp:extent cx="94615" cy="118745"/>
                                        <wp:effectExtent l="0" t="0" r="0" b="0"/>
                                        <wp:docPr id="62"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49" descr=""/>
                                                <pic:cNvPicPr>
                                                  <a:picLocks noChangeAspect="1" noChangeArrowheads="1"/>
                                                </pic:cNvPicPr>
                                              </pic:nvPicPr>
                                              <pic:blipFill>
                                                <a:blip r:embed="rId50"/>
                                                <a:stretch>
                                                  <a:fillRect/>
                                                </a:stretch>
                                              </pic:blipFill>
                                              <pic:spPr bwMode="auto">
                                                <a:xfrm>
                                                  <a:off x="0" y="0"/>
                                                  <a:ext cx="94615" cy="1187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2600" w:type="dxa"/>
                                  <w:tcBorders/>
                                  <w:shd w:fill="auto" w:val="clear"/>
                                  <w:vAlign w:val="center"/>
                                </w:tcPr>
                                <w:p>
                                  <w:pPr>
                                    <w:pStyle w:val="TableContents"/>
                                    <w:spacing w:before="0" w:after="0"/>
                                    <w:rPr/>
                                  </w:pPr>
                                  <w:r>
                                    <w:rPr/>
                                    <w:t> </w:t>
                                  </w:r>
                                </w:p>
                                <w:p>
                                  <w:pPr>
                                    <w:pStyle w:val="TableContents"/>
                                    <w:spacing w:before="0" w:after="0"/>
                                    <w:jc w:val="both"/>
                                    <w:rPr>
                                      <w:rFonts w:ascii="ARIAL" w:hAnsi="ARIAL"/>
                                      <w:sz w:val="18"/>
                                    </w:rPr>
                                  </w:pPr>
                                  <w:r>
                                    <w:rPr>
                                      <w:rFonts w:ascii="ARIAL" w:hAnsi="ARIAL"/>
                                      <w:b/>
                                      <w:color w:val="1A6DBB"/>
                                      <w:sz w:val="18"/>
                                    </w:rPr>
                                    <w:t>Director Since:</w:t>
                                  </w:r>
                                  <w:r>
                                    <w:rPr>
                                      <w:rFonts w:ascii="ARIAL" w:hAnsi="ARIAL"/>
                                      <w:sz w:val="18"/>
                                    </w:rPr>
                                    <w:t xml:space="preserve"> 2019</w:t>
                                  </w:r>
                                </w:p>
                                <w:p>
                                  <w:pPr>
                                    <w:pStyle w:val="TableContents"/>
                                    <w:spacing w:before="0" w:after="0"/>
                                    <w:jc w:val="both"/>
                                    <w:rPr>
                                      <w:rFonts w:ascii="ARIAL" w:hAnsi="ARIAL"/>
                                      <w:sz w:val="18"/>
                                    </w:rPr>
                                  </w:pPr>
                                  <w:r>
                                    <w:rPr>
                                      <w:rFonts w:ascii="ARIAL" w:hAnsi="ARIAL"/>
                                      <w:b/>
                                      <w:color w:val="1A6DBB"/>
                                      <w:sz w:val="18"/>
                                    </w:rPr>
                                    <w:t>Age:</w:t>
                                  </w:r>
                                  <w:r>
                                    <w:rPr>
                                      <w:rFonts w:ascii="ARIAL" w:hAnsi="ARIAL"/>
                                      <w:sz w:val="18"/>
                                    </w:rPr>
                                    <w:t xml:space="preserve"> 54</w:t>
                                  </w:r>
                                </w:p>
                                <w:p>
                                  <w:pPr>
                                    <w:pStyle w:val="TableContents"/>
                                    <w:spacing w:before="0" w:after="0"/>
                                    <w:jc w:val="both"/>
                                    <w:rPr>
                                      <w:rFonts w:ascii="ARIAL" w:hAnsi="ARIAL"/>
                                      <w:b/>
                                      <w:color w:val="1A6DBB"/>
                                      <w:sz w:val="18"/>
                                    </w:rPr>
                                  </w:pPr>
                                  <w:r>
                                    <w:rPr>
                                      <w:rFonts w:ascii="ARIAL" w:hAnsi="ARIAL"/>
                                      <w:b/>
                                      <w:color w:val="1A6DBB"/>
                                      <w:sz w:val="18"/>
                                    </w:rPr>
                                    <w:t>Biogen Board Committee:</w:t>
                                  </w:r>
                                </w:p>
                                <w:p>
                                  <w:pPr>
                                    <w:pStyle w:val="TableContents"/>
                                    <w:spacing w:before="0" w:after="20"/>
                                    <w:jc w:val="both"/>
                                    <w:rPr/>
                                  </w:pPr>
                                  <w:r>
                                    <w:rPr>
                                      <w:color w:val="1A6DBB"/>
                                    </w:rPr>
                                    <w:t>–</w:t>
                                  </w:r>
                                  <w:r>
                                    <w:rPr/>
                                    <w:t xml:space="preserve"> </w:t>
                                  </w:r>
                                  <w:r>
                                    <w:rPr>
                                      <w:rFonts w:ascii="ARIAL" w:hAnsi="ARIAL"/>
                                      <w:sz w:val="18"/>
                                    </w:rPr>
                                    <w:t>Corporate Governance, Audit</w:t>
                                  </w:r>
                                </w:p>
                              </w:tc>
                            </w:tr>
                          </w:tbl>
                          <w:p>
                            <w:pPr>
                              <w:pStyle w:val="TextBody"/>
                              <w:spacing w:before="240" w:after="0"/>
                              <w:rPr>
                                <w:rFonts w:ascii="ARIAL" w:hAnsi="ARIAL"/>
                                <w:b/>
                                <w:color w:val="1A6DBB"/>
                                <w:sz w:val="18"/>
                              </w:rPr>
                            </w:pPr>
                            <w:r>
                              <w:rPr>
                                <w:rFonts w:ascii="ARIAL" w:hAnsi="ARIAL"/>
                                <w:b/>
                                <w:color w:val="1A6DBB"/>
                                <w:sz w:val="18"/>
                              </w:rPr>
                              <w:t xml:space="preserve">Experience </w:t>
                            </w:r>
                          </w:p>
                          <w:p>
                            <w:pPr>
                              <w:pStyle w:val="TextBody"/>
                              <w:spacing w:before="0" w:after="0"/>
                              <w:jc w:val="both"/>
                              <w:rPr>
                                <w:rFonts w:ascii="ARIAL" w:hAnsi="ARIAL"/>
                                <w:sz w:val="18"/>
                              </w:rPr>
                            </w:pPr>
                            <w:r>
                              <w:rPr>
                                <w:rFonts w:ascii="ARIAL" w:hAnsi="ARIAL"/>
                                <w:sz w:val="18"/>
                              </w:rPr>
                              <w:t xml:space="preserve">Mr. Mantas serves as the Global Managing Partner responsible for IBM Business Transformation Services unit of IBM, and he is also responsible for IBM Consulting Corporate Development. Mr. Mantas is a member of the IBM Executive Performance Team, IBM Executive Technology Team and IBM Chairman Acceleration Team and is the Emeritus Chair of the IBM Hispanic Diversity Council. He served in the Global AI Council of the World Economic Forum, serves on the board of HITEC, a non-profit organization focused on developing and advancing the careers of Hispanic executives in the Technology Industry and on the board of NACME (National Action Council for Minorities in Engineering). He is a limited partner to Benhamou Global Ventures Fund IV, an investment fund for early-stage companies focusing on digital transformation, and is an active investor in Hispanic-led early stage companies. From 2002 through 2016, Mr. Mantas led IBM’s Business Consulting unit, one of the largest consulting organizations in the world. Prior roles included leading IBM Global Process Services and the Business Services unit in Latin America after he held multiple leadership positions as Vice President in North America. Before joining IBM, Mr. Mantas was a Partner in PricewaterhouseCoopers Consulting, an adjunct professor at University of California Irvine – Graduate School of Management and an officer in the Air Force of Spain. </w:t>
                            </w:r>
                          </w:p>
                          <w:p>
                            <w:pPr>
                              <w:pStyle w:val="TextBody"/>
                              <w:spacing w:before="120" w:after="0"/>
                              <w:rPr>
                                <w:rFonts w:ascii="ARIAL" w:hAnsi="ARIAL"/>
                                <w:b/>
                                <w:color w:val="1A6DBB"/>
                                <w:sz w:val="18"/>
                              </w:rPr>
                            </w:pPr>
                            <w:r>
                              <w:rPr>
                                <w:rFonts w:ascii="ARIAL" w:hAnsi="ARIAL"/>
                                <w:b/>
                                <w:color w:val="1A6DBB"/>
                                <w:sz w:val="18"/>
                              </w:rPr>
                              <w:t xml:space="preserve">Qualifications </w:t>
                            </w:r>
                          </w:p>
                          <w:p>
                            <w:pPr>
                              <w:pStyle w:val="TextBody"/>
                              <w:spacing w:before="0" w:after="0"/>
                              <w:jc w:val="both"/>
                              <w:rPr>
                                <w:rFonts w:ascii="ARIAL" w:hAnsi="ARIAL"/>
                                <w:sz w:val="18"/>
                              </w:rPr>
                            </w:pPr>
                            <w:r>
                              <w:rPr>
                                <w:rFonts w:ascii="ARIAL" w:hAnsi="ARIAL"/>
                                <w:sz w:val="18"/>
                              </w:rPr>
                              <w:t xml:space="preserve">Mr. Mantas has significant global operating, business and technology leadership experience across Europe, North America and Latin America. He has demonstrated leadership designing new strategies and translating them into execution, applying technology to improve business performance, advocating for diversity and developing talent in multi-cultural environments. He brings over 30 years of experience in information technology, data science and artificial intelligence. </w:t>
                            </w:r>
                          </w:p>
                          <w:p>
                            <w:pPr>
                              <w:pStyle w:val="TextBody"/>
                              <w:spacing w:before="120" w:after="0"/>
                              <w:rPr>
                                <w:rFonts w:ascii="ARIAL" w:hAnsi="ARIAL"/>
                                <w:b/>
                                <w:color w:val="1A6DBB"/>
                                <w:sz w:val="18"/>
                              </w:rPr>
                            </w:pPr>
                            <w:r>
                              <w:rPr>
                                <w:rFonts w:ascii="ARIAL" w:hAnsi="ARIAL"/>
                                <w:b/>
                                <w:color w:val="1A6DBB"/>
                                <w:sz w:val="18"/>
                              </w:rPr>
                              <w:t xml:space="preserve">Other Current Public Company Boards </w:t>
                            </w:r>
                          </w:p>
                          <w:p>
                            <w:pPr>
                              <w:pStyle w:val="TextBody"/>
                              <w:spacing w:before="0" w:after="0"/>
                              <w:jc w:val="both"/>
                              <w:rPr/>
                            </w:pPr>
                            <w:r>
                              <w:rPr>
                                <w:color w:val="1A6DBB"/>
                              </w:rPr>
                              <w:t>–</w:t>
                            </w:r>
                            <w:r>
                              <w:rPr/>
                              <w:t xml:space="preserve"> </w:t>
                            </w:r>
                            <w:r>
                              <w:rPr>
                                <w:rFonts w:ascii="ARIAL" w:hAnsi="ARIAL"/>
                                <w:sz w:val="18"/>
                              </w:rPr>
                              <w:t xml:space="preserve">None </w:t>
                            </w:r>
                          </w:p>
                          <w:p>
                            <w:pPr>
                              <w:pStyle w:val="TextBody"/>
                              <w:spacing w:before="120" w:after="0"/>
                              <w:rPr>
                                <w:rFonts w:ascii="ARIAL" w:hAnsi="ARIAL"/>
                                <w:b/>
                                <w:color w:val="1A6DBB"/>
                                <w:sz w:val="18"/>
                              </w:rPr>
                            </w:pPr>
                            <w:r>
                              <w:rPr>
                                <w:rFonts w:ascii="ARIAL" w:hAnsi="ARIAL"/>
                                <w:b/>
                                <w:color w:val="1A6DBB"/>
                                <w:sz w:val="18"/>
                              </w:rPr>
                              <w:t xml:space="preserve">Former Public Company Directorships Held in the Past Five Years </w:t>
                            </w:r>
                          </w:p>
                          <w:p>
                            <w:pPr>
                              <w:pStyle w:val="TextBody"/>
                              <w:spacing w:before="0" w:after="0"/>
                              <w:jc w:val="both"/>
                              <w:rPr/>
                            </w:pPr>
                            <w:r>
                              <w:rPr>
                                <w:color w:val="1A6DBB"/>
                              </w:rPr>
                              <w:t>–</w:t>
                            </w:r>
                            <w:r>
                              <w:rPr/>
                              <w:t xml:space="preserve"> </w:t>
                            </w:r>
                            <w:r>
                              <w:rPr>
                                <w:rFonts w:ascii="ARIAL" w:hAnsi="ARIAL"/>
                                <w:sz w:val="18"/>
                              </w:rPr>
                              <w:t xml:space="preserve">None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69.4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3027" w:type="dxa"/>
                        <w:jc w:val="left"/>
                        <w:tblInd w:w="0" w:type="dxa"/>
                        <w:tblCellMar>
                          <w:top w:w="0" w:type="dxa"/>
                          <w:left w:w="0" w:type="dxa"/>
                          <w:bottom w:w="0" w:type="dxa"/>
                          <w:right w:w="0" w:type="dxa"/>
                        </w:tblCellMar>
                      </w:tblPr>
                      <w:tblGrid>
                        <w:gridCol w:w="38"/>
                        <w:gridCol w:w="60"/>
                        <w:gridCol w:w="209"/>
                        <w:gridCol w:w="120"/>
                        <w:gridCol w:w="2600"/>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600" w:type="dxa"/>
                            <w:tcBorders/>
                            <w:shd w:fill="auto" w:val="clear"/>
                            <w:vAlign w:val="center"/>
                          </w:tcPr>
                          <w:p>
                            <w:pPr>
                              <w:pStyle w:val="TableContents"/>
                              <w:spacing w:before="0" w:after="283"/>
                              <w:rPr>
                                <w:sz w:val="4"/>
                                <w:szCs w:val="4"/>
                              </w:rPr>
                            </w:pPr>
                            <w:r>
                              <w:rPr>
                                <w:sz w:val="4"/>
                                <w:szCs w:val="4"/>
                              </w:rPr>
                            </w:r>
                          </w:p>
                        </w:tc>
                      </w:tr>
                      <w:tr>
                        <w:trPr/>
                        <w:tc>
                          <w:tcPr>
                            <w:tcW w:w="38" w:type="dxa"/>
                            <w:tcBorders/>
                            <w:shd w:fill="1A6DBB" w:val="clear"/>
                            <w:vAlign w:val="center"/>
                          </w:tcPr>
                          <w:p>
                            <w:pPr>
                              <w:pStyle w:val="TableContents"/>
                              <w:spacing w:before="0" w:after="283"/>
                              <w:rPr>
                                <w:sz w:val="4"/>
                                <w:szCs w:val="4"/>
                              </w:rPr>
                            </w:pPr>
                            <w:r>
                              <w:rPr>
                                <w:sz w:val="4"/>
                                <w:szCs w:val="4"/>
                              </w:rPr>
                            </w:r>
                          </w:p>
                        </w:tc>
                        <w:tc>
                          <w:tcPr>
                            <w:tcW w:w="60" w:type="dxa"/>
                            <w:tcBorders/>
                            <w:shd w:fill="1A6DBB" w:val="clear"/>
                            <w:vAlign w:val="center"/>
                          </w:tcPr>
                          <w:p>
                            <w:pPr>
                              <w:pStyle w:val="TableContents"/>
                              <w:spacing w:before="0" w:after="283"/>
                              <w:rPr/>
                            </w:pPr>
                            <w:r>
                              <w:rPr/>
                              <w:t> </w:t>
                            </w:r>
                          </w:p>
                        </w:tc>
                        <w:tc>
                          <w:tcPr>
                            <w:tcW w:w="2929" w:type="dxa"/>
                            <w:gridSpan w:val="3"/>
                            <w:tcBorders/>
                            <w:shd w:fill="1A6DBB" w:val="clear"/>
                            <w:vAlign w:val="center"/>
                          </w:tcPr>
                          <w:p>
                            <w:pPr>
                              <w:pStyle w:val="TableContents"/>
                              <w:spacing w:before="0" w:after="0"/>
                              <w:rPr/>
                            </w:pPr>
                            <w:r>
                              <w:rPr/>
                              <w:t> </w:t>
                            </w:r>
                          </w:p>
                          <w:p>
                            <w:pPr>
                              <w:pStyle w:val="TableContents"/>
                              <w:spacing w:before="0" w:after="0"/>
                              <w:rPr>
                                <w:color w:val="FFFFFF"/>
                              </w:rPr>
                            </w:pPr>
                            <w:r>
                              <w:rPr>
                                <w:color w:val="FFFFFF"/>
                              </w:rPr>
                              <w:t>  </w:t>
                            </w:r>
                            <w:r>
                              <w:rPr>
                                <w:rFonts w:ascii="ARIAL" w:hAnsi="ARIAL"/>
                                <w:b/>
                                <w:color w:val="FFFFFF"/>
                                <w:sz w:val="20"/>
                              </w:rPr>
                              <w:t>Jesus B. Mantas</w:t>
                            </w:r>
                          </w:p>
                          <w:p>
                            <w:pPr>
                              <w:pStyle w:val="TableContents"/>
                              <w:spacing w:before="0" w:after="20"/>
                              <w:rPr/>
                            </w:pPr>
                            <w:r>
                              <w:rPr/>
                              <w:t> </w:t>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09" w:type="dxa"/>
                            <w:tcBorders/>
                            <w:shd w:fill="auto" w:val="clear"/>
                            <w:vAlign w:val="center"/>
                          </w:tcPr>
                          <w:p>
                            <w:pPr>
                              <w:pStyle w:val="TableContents"/>
                              <w:spacing w:before="0" w:after="0"/>
                              <w:rPr/>
                            </w:pPr>
                            <w:r>
                              <w:rPr/>
                              <w:t> </w:t>
                            </w:r>
                          </w:p>
                          <w:p>
                            <w:pPr>
                              <w:pStyle w:val="TableContents"/>
                              <w:spacing w:before="0" w:after="20"/>
                              <w:jc w:val="both"/>
                              <w:rPr/>
                            </w:pPr>
                            <w:r>
                              <w:rPr/>
                              <w:drawing>
                                <wp:inline distT="0" distB="0" distL="0" distR="0">
                                  <wp:extent cx="94615" cy="118745"/>
                                  <wp:effectExtent l="0" t="0" r="0" b="0"/>
                                  <wp:docPr id="63"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49" descr=""/>
                                          <pic:cNvPicPr>
                                            <a:picLocks noChangeAspect="1" noChangeArrowheads="1"/>
                                          </pic:cNvPicPr>
                                        </pic:nvPicPr>
                                        <pic:blipFill>
                                          <a:blip r:embed="rId50"/>
                                          <a:stretch>
                                            <a:fillRect/>
                                          </a:stretch>
                                        </pic:blipFill>
                                        <pic:spPr bwMode="auto">
                                          <a:xfrm>
                                            <a:off x="0" y="0"/>
                                            <a:ext cx="94615" cy="1187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2600" w:type="dxa"/>
                            <w:tcBorders/>
                            <w:shd w:fill="auto" w:val="clear"/>
                            <w:vAlign w:val="center"/>
                          </w:tcPr>
                          <w:p>
                            <w:pPr>
                              <w:pStyle w:val="TableContents"/>
                              <w:spacing w:before="0" w:after="0"/>
                              <w:rPr/>
                            </w:pPr>
                            <w:r>
                              <w:rPr/>
                              <w:t> </w:t>
                            </w:r>
                          </w:p>
                          <w:p>
                            <w:pPr>
                              <w:pStyle w:val="TableContents"/>
                              <w:spacing w:before="0" w:after="0"/>
                              <w:jc w:val="both"/>
                              <w:rPr>
                                <w:rFonts w:ascii="ARIAL" w:hAnsi="ARIAL"/>
                                <w:sz w:val="18"/>
                              </w:rPr>
                            </w:pPr>
                            <w:r>
                              <w:rPr>
                                <w:rFonts w:ascii="ARIAL" w:hAnsi="ARIAL"/>
                                <w:b/>
                                <w:color w:val="1A6DBB"/>
                                <w:sz w:val="18"/>
                              </w:rPr>
                              <w:t>Director Since:</w:t>
                            </w:r>
                            <w:r>
                              <w:rPr>
                                <w:rFonts w:ascii="ARIAL" w:hAnsi="ARIAL"/>
                                <w:sz w:val="18"/>
                              </w:rPr>
                              <w:t xml:space="preserve"> 2019</w:t>
                            </w:r>
                          </w:p>
                          <w:p>
                            <w:pPr>
                              <w:pStyle w:val="TableContents"/>
                              <w:spacing w:before="0" w:after="0"/>
                              <w:jc w:val="both"/>
                              <w:rPr>
                                <w:rFonts w:ascii="ARIAL" w:hAnsi="ARIAL"/>
                                <w:sz w:val="18"/>
                              </w:rPr>
                            </w:pPr>
                            <w:r>
                              <w:rPr>
                                <w:rFonts w:ascii="ARIAL" w:hAnsi="ARIAL"/>
                                <w:b/>
                                <w:color w:val="1A6DBB"/>
                                <w:sz w:val="18"/>
                              </w:rPr>
                              <w:t>Age:</w:t>
                            </w:r>
                            <w:r>
                              <w:rPr>
                                <w:rFonts w:ascii="ARIAL" w:hAnsi="ARIAL"/>
                                <w:sz w:val="18"/>
                              </w:rPr>
                              <w:t xml:space="preserve"> 54</w:t>
                            </w:r>
                          </w:p>
                          <w:p>
                            <w:pPr>
                              <w:pStyle w:val="TableContents"/>
                              <w:spacing w:before="0" w:after="0"/>
                              <w:jc w:val="both"/>
                              <w:rPr>
                                <w:rFonts w:ascii="ARIAL" w:hAnsi="ARIAL"/>
                                <w:b/>
                                <w:color w:val="1A6DBB"/>
                                <w:sz w:val="18"/>
                              </w:rPr>
                            </w:pPr>
                            <w:r>
                              <w:rPr>
                                <w:rFonts w:ascii="ARIAL" w:hAnsi="ARIAL"/>
                                <w:b/>
                                <w:color w:val="1A6DBB"/>
                                <w:sz w:val="18"/>
                              </w:rPr>
                              <w:t>Biogen Board Committee:</w:t>
                            </w:r>
                          </w:p>
                          <w:p>
                            <w:pPr>
                              <w:pStyle w:val="TableContents"/>
                              <w:spacing w:before="0" w:after="20"/>
                              <w:jc w:val="both"/>
                              <w:rPr/>
                            </w:pPr>
                            <w:r>
                              <w:rPr>
                                <w:color w:val="1A6DBB"/>
                              </w:rPr>
                              <w:t>–</w:t>
                            </w:r>
                            <w:r>
                              <w:rPr/>
                              <w:t xml:space="preserve"> </w:t>
                            </w:r>
                            <w:r>
                              <w:rPr>
                                <w:rFonts w:ascii="ARIAL" w:hAnsi="ARIAL"/>
                                <w:sz w:val="18"/>
                              </w:rPr>
                              <w:t>Corporate Governance, Audit</w:t>
                            </w:r>
                          </w:p>
                        </w:tc>
                      </w:tr>
                    </w:tbl>
                    <w:p>
                      <w:pPr>
                        <w:pStyle w:val="TextBody"/>
                        <w:spacing w:before="240" w:after="0"/>
                        <w:rPr>
                          <w:rFonts w:ascii="ARIAL" w:hAnsi="ARIAL"/>
                          <w:b/>
                          <w:color w:val="1A6DBB"/>
                          <w:sz w:val="18"/>
                        </w:rPr>
                      </w:pPr>
                      <w:r>
                        <w:rPr>
                          <w:rFonts w:ascii="ARIAL" w:hAnsi="ARIAL"/>
                          <w:b/>
                          <w:color w:val="1A6DBB"/>
                          <w:sz w:val="18"/>
                        </w:rPr>
                        <w:t xml:space="preserve">Experience </w:t>
                      </w:r>
                    </w:p>
                    <w:p>
                      <w:pPr>
                        <w:pStyle w:val="TextBody"/>
                        <w:spacing w:before="0" w:after="0"/>
                        <w:jc w:val="both"/>
                        <w:rPr>
                          <w:rFonts w:ascii="ARIAL" w:hAnsi="ARIAL"/>
                          <w:sz w:val="18"/>
                        </w:rPr>
                      </w:pPr>
                      <w:r>
                        <w:rPr>
                          <w:rFonts w:ascii="ARIAL" w:hAnsi="ARIAL"/>
                          <w:sz w:val="18"/>
                        </w:rPr>
                        <w:t xml:space="preserve">Mr. Mantas serves as the Global Managing Partner responsible for IBM Business Transformation Services unit of IBM, and he is also responsible for IBM Consulting Corporate Development. Mr. Mantas is a member of the IBM Executive Performance Team, IBM Executive Technology Team and IBM Chairman Acceleration Team and is the Emeritus Chair of the IBM Hispanic Diversity Council. He served in the Global AI Council of the World Economic Forum, serves on the board of HITEC, a non-profit organization focused on developing and advancing the careers of Hispanic executives in the Technology Industry and on the board of NACME (National Action Council for Minorities in Engineering). He is a limited partner to Benhamou Global Ventures Fund IV, an investment fund for early-stage companies focusing on digital transformation, and is an active investor in Hispanic-led early stage companies. From 2002 through 2016, Mr. Mantas led IBM’s Business Consulting unit, one of the largest consulting organizations in the world. Prior roles included leading IBM Global Process Services and the Business Services unit in Latin America after he held multiple leadership positions as Vice President in North America. Before joining IBM, Mr. Mantas was a Partner in PricewaterhouseCoopers Consulting, an adjunct professor at University of California Irvine – Graduate School of Management and an officer in the Air Force of Spain. </w:t>
                      </w:r>
                    </w:p>
                    <w:p>
                      <w:pPr>
                        <w:pStyle w:val="TextBody"/>
                        <w:spacing w:before="120" w:after="0"/>
                        <w:rPr>
                          <w:rFonts w:ascii="ARIAL" w:hAnsi="ARIAL"/>
                          <w:b/>
                          <w:color w:val="1A6DBB"/>
                          <w:sz w:val="18"/>
                        </w:rPr>
                      </w:pPr>
                      <w:r>
                        <w:rPr>
                          <w:rFonts w:ascii="ARIAL" w:hAnsi="ARIAL"/>
                          <w:b/>
                          <w:color w:val="1A6DBB"/>
                          <w:sz w:val="18"/>
                        </w:rPr>
                        <w:t xml:space="preserve">Qualifications </w:t>
                      </w:r>
                    </w:p>
                    <w:p>
                      <w:pPr>
                        <w:pStyle w:val="TextBody"/>
                        <w:spacing w:before="0" w:after="0"/>
                        <w:jc w:val="both"/>
                        <w:rPr>
                          <w:rFonts w:ascii="ARIAL" w:hAnsi="ARIAL"/>
                          <w:sz w:val="18"/>
                        </w:rPr>
                      </w:pPr>
                      <w:r>
                        <w:rPr>
                          <w:rFonts w:ascii="ARIAL" w:hAnsi="ARIAL"/>
                          <w:sz w:val="18"/>
                        </w:rPr>
                        <w:t xml:space="preserve">Mr. Mantas has significant global operating, business and technology leadership experience across Europe, North America and Latin America. He has demonstrated leadership designing new strategies and translating them into execution, applying technology to improve business performance, advocating for diversity and developing talent in multi-cultural environments. He brings over 30 years of experience in information technology, data science and artificial intelligence. </w:t>
                      </w:r>
                    </w:p>
                    <w:p>
                      <w:pPr>
                        <w:pStyle w:val="TextBody"/>
                        <w:spacing w:before="120" w:after="0"/>
                        <w:rPr>
                          <w:rFonts w:ascii="ARIAL" w:hAnsi="ARIAL"/>
                          <w:b/>
                          <w:color w:val="1A6DBB"/>
                          <w:sz w:val="18"/>
                        </w:rPr>
                      </w:pPr>
                      <w:r>
                        <w:rPr>
                          <w:rFonts w:ascii="ARIAL" w:hAnsi="ARIAL"/>
                          <w:b/>
                          <w:color w:val="1A6DBB"/>
                          <w:sz w:val="18"/>
                        </w:rPr>
                        <w:t xml:space="preserve">Other Current Public Company Boards </w:t>
                      </w:r>
                    </w:p>
                    <w:p>
                      <w:pPr>
                        <w:pStyle w:val="TextBody"/>
                        <w:spacing w:before="0" w:after="0"/>
                        <w:jc w:val="both"/>
                        <w:rPr/>
                      </w:pPr>
                      <w:r>
                        <w:rPr>
                          <w:color w:val="1A6DBB"/>
                        </w:rPr>
                        <w:t>–</w:t>
                      </w:r>
                      <w:r>
                        <w:rPr/>
                        <w:t xml:space="preserve"> </w:t>
                      </w:r>
                      <w:r>
                        <w:rPr>
                          <w:rFonts w:ascii="ARIAL" w:hAnsi="ARIAL"/>
                          <w:sz w:val="18"/>
                        </w:rPr>
                        <w:t xml:space="preserve">None </w:t>
                      </w:r>
                    </w:p>
                    <w:p>
                      <w:pPr>
                        <w:pStyle w:val="TextBody"/>
                        <w:spacing w:before="120" w:after="0"/>
                        <w:rPr>
                          <w:rFonts w:ascii="ARIAL" w:hAnsi="ARIAL"/>
                          <w:b/>
                          <w:color w:val="1A6DBB"/>
                          <w:sz w:val="18"/>
                        </w:rPr>
                      </w:pPr>
                      <w:r>
                        <w:rPr>
                          <w:rFonts w:ascii="ARIAL" w:hAnsi="ARIAL"/>
                          <w:b/>
                          <w:color w:val="1A6DBB"/>
                          <w:sz w:val="18"/>
                        </w:rPr>
                        <w:t xml:space="preserve">Former Public Company Directorships Held in the Past Five Years </w:t>
                      </w:r>
                    </w:p>
                    <w:p>
                      <w:pPr>
                        <w:pStyle w:val="TextBody"/>
                        <w:spacing w:before="0" w:after="0"/>
                        <w:jc w:val="both"/>
                        <w:rPr/>
                      </w:pPr>
                      <w:r>
                        <w:rPr>
                          <w:color w:val="1A6DBB"/>
                        </w:rPr>
                        <w:t>–</w:t>
                      </w:r>
                      <w:r>
                        <w:rPr/>
                        <w:t xml:space="preserve"> </w:t>
                      </w:r>
                      <w:r>
                        <w:rPr>
                          <w:rFonts w:ascii="ARIAL" w:hAnsi="ARIAL"/>
                          <w:sz w:val="18"/>
                        </w:rPr>
                        <w:t xml:space="preserve">None </w:t>
                      </w:r>
                    </w:p>
                  </w:txbxContent>
                </v:textbox>
                <w10:wrap type="square" side="right"/>
              </v:rect>
            </w:pict>
          </mc:Fallback>
        </mc:AlternateContent>
      </w:r>
    </w:p>
    <w:p>
      <w:pPr>
        <w:pStyle w:val="TextBody"/>
        <w:spacing w:before="0" w:after="0"/>
        <w:jc w:val="left"/>
        <w:rPr/>
      </w:pPr>
      <w:r>
        <w:rPr/>
        <w:t> </w:t>
      </w:r>
    </w:p>
    <w:tbl>
      <w:tblPr>
        <w:tblW w:w="3271"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260"/>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64"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0" descr=""/>
                          <pic:cNvPicPr>
                            <a:picLocks noChangeAspect="1" noChangeArrowheads="1"/>
                          </pic:cNvPicPr>
                        </pic:nvPicPr>
                        <pic:blipFill>
                          <a:blip r:embed="rId51"/>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-5-</w:t>
            </w:r>
          </w:p>
        </w:tc>
      </w:tr>
    </w:tbl>
    <w:p>
      <w:pPr>
        <w:pStyle w:val="HorizontalLine"/>
        <w:rPr/>
      </w:pPr>
      <w:r>
        <w:br w:type="page"/>
      </w:r>
      <w:r>
        <w:rPr/>
      </w:r>
    </w:p>
    <w:p>
      <w:pPr>
        <w:pStyle w:val="Heading5"/>
        <w:rPr/>
      </w:pPr>
      <w:hyperlink w:anchor="toc">
        <w:r>
          <w:rPr>
            <w:rStyle w:val="InternetLink"/>
          </w:rPr>
          <w:t>Table of Contents</w:t>
        </w:r>
      </w:hyperlink>
    </w:p>
    <w:tbl>
      <w:tblPr>
        <w:tblW w:w="2735" w:type="dxa"/>
        <w:jc w:val="left"/>
        <w:tblInd w:w="0" w:type="dxa"/>
        <w:tblCellMar>
          <w:top w:w="0" w:type="dxa"/>
          <w:left w:w="0" w:type="dxa"/>
          <w:bottom w:w="0" w:type="dxa"/>
          <w:right w:w="0" w:type="dxa"/>
        </w:tblCellMar>
      </w:tblPr>
      <w:tblGrid>
        <w:gridCol w:w="75"/>
        <w:gridCol w:w="60"/>
        <w:gridCol w:w="2600"/>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0"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2600"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Item 1 — Election of Directors  </w:t>
            </w:r>
          </w:p>
          <w:p>
            <w:pPr>
              <w:pStyle w:val="TableContents"/>
              <w:spacing w:before="0" w:after="20"/>
              <w:jc w:val="left"/>
              <w:rPr/>
            </w:pPr>
            <w:r>
              <w:rPr/>
              <w:t> </w:t>
            </w:r>
          </w:p>
        </w:tc>
      </w:tr>
    </w:tbl>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38">
                <wp:simplePos x="0" y="0"/>
                <wp:positionH relativeFrom="column">
                  <wp:align>left</wp:align>
                </wp:positionH>
                <wp:positionV relativeFrom="line">
                  <wp:posOffset>635</wp:posOffset>
                </wp:positionV>
                <wp:extent cx="3110230" cy="5960745"/>
                <wp:effectExtent l="0" t="0" r="0" b="0"/>
                <wp:wrapSquare wrapText="largest"/>
                <wp:docPr id="65" name="Frame9"/>
                <a:graphic xmlns:a="http://schemas.openxmlformats.org/drawingml/2006/main">
                  <a:graphicData uri="http://schemas.microsoft.com/office/word/2010/wordprocessingShape">
                    <wps:wsp>
                      <wps:cNvSpPr txBox="1"/>
                      <wps:spPr>
                        <a:xfrm>
                          <a:off x="0" y="0"/>
                          <a:ext cx="3110230" cy="5960745"/>
                        </a:xfrm>
                        <a:prstGeom prst="rect"/>
                      </wps:spPr>
                      <wps:txbx>
                        <w:txbxContent>
                          <w:tbl>
                            <w:tblPr>
                              <w:tblW w:w="4467" w:type="dxa"/>
                              <w:jc w:val="left"/>
                              <w:tblInd w:w="0" w:type="dxa"/>
                              <w:tblCellMar>
                                <w:top w:w="0" w:type="dxa"/>
                                <w:left w:w="0" w:type="dxa"/>
                                <w:bottom w:w="0" w:type="dxa"/>
                                <w:right w:w="0" w:type="dxa"/>
                              </w:tblCellMar>
                            </w:tblPr>
                            <w:tblGrid>
                              <w:gridCol w:w="38"/>
                              <w:gridCol w:w="60"/>
                              <w:gridCol w:w="209"/>
                              <w:gridCol w:w="120"/>
                              <w:gridCol w:w="4040"/>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040" w:type="dxa"/>
                                  <w:tcBorders/>
                                  <w:shd w:fill="auto" w:val="clear"/>
                                  <w:vAlign w:val="center"/>
                                </w:tcPr>
                                <w:p>
                                  <w:pPr>
                                    <w:pStyle w:val="TableContents"/>
                                    <w:spacing w:before="0" w:after="283"/>
                                    <w:rPr>
                                      <w:sz w:val="4"/>
                                      <w:szCs w:val="4"/>
                                    </w:rPr>
                                  </w:pPr>
                                  <w:r>
                                    <w:rPr>
                                      <w:sz w:val="4"/>
                                      <w:szCs w:val="4"/>
                                    </w:rPr>
                                  </w:r>
                                </w:p>
                              </w:tc>
                            </w:tr>
                            <w:tr>
                              <w:trPr/>
                              <w:tc>
                                <w:tcPr>
                                  <w:tcW w:w="38" w:type="dxa"/>
                                  <w:tcBorders/>
                                  <w:shd w:fill="1A6DBB" w:val="clear"/>
                                  <w:vAlign w:val="center"/>
                                </w:tcPr>
                                <w:p>
                                  <w:pPr>
                                    <w:pStyle w:val="TableContents"/>
                                    <w:spacing w:before="0" w:after="283"/>
                                    <w:rPr>
                                      <w:sz w:val="4"/>
                                      <w:szCs w:val="4"/>
                                    </w:rPr>
                                  </w:pPr>
                                  <w:r>
                                    <w:rPr>
                                      <w:sz w:val="4"/>
                                      <w:szCs w:val="4"/>
                                    </w:rPr>
                                  </w:r>
                                </w:p>
                              </w:tc>
                              <w:tc>
                                <w:tcPr>
                                  <w:tcW w:w="60" w:type="dxa"/>
                                  <w:tcBorders/>
                                  <w:shd w:fill="1A6DBB" w:val="clear"/>
                                  <w:vAlign w:val="center"/>
                                </w:tcPr>
                                <w:p>
                                  <w:pPr>
                                    <w:pStyle w:val="TableContents"/>
                                    <w:spacing w:before="0" w:after="283"/>
                                    <w:rPr/>
                                  </w:pPr>
                                  <w:r>
                                    <w:rPr/>
                                    <w:t> </w:t>
                                  </w:r>
                                </w:p>
                              </w:tc>
                              <w:tc>
                                <w:tcPr>
                                  <w:tcW w:w="4369" w:type="dxa"/>
                                  <w:gridSpan w:val="3"/>
                                  <w:tcBorders/>
                                  <w:shd w:fill="1A6DBB" w:val="clear"/>
                                  <w:vAlign w:val="center"/>
                                </w:tcPr>
                                <w:p>
                                  <w:pPr>
                                    <w:pStyle w:val="TableContents"/>
                                    <w:spacing w:before="0" w:after="0"/>
                                    <w:rPr/>
                                  </w:pPr>
                                  <w:r>
                                    <w:rPr/>
                                    <w:t> </w:t>
                                  </w:r>
                                </w:p>
                                <w:p>
                                  <w:pPr>
                                    <w:pStyle w:val="TableContents"/>
                                    <w:spacing w:before="0" w:after="0"/>
                                    <w:rPr>
                                      <w:color w:val="FFFFFF"/>
                                    </w:rPr>
                                  </w:pPr>
                                  <w:r>
                                    <w:rPr>
                                      <w:color w:val="FFFFFF"/>
                                    </w:rPr>
                                    <w:t>  </w:t>
                                  </w:r>
                                  <w:r>
                                    <w:rPr>
                                      <w:rFonts w:ascii="ARIAL" w:hAnsi="ARIAL"/>
                                      <w:b/>
                                      <w:color w:val="FFFFFF"/>
                                      <w:sz w:val="20"/>
                                    </w:rPr>
                                    <w:t>Richard C. Mulligan, Ph.D.</w:t>
                                  </w:r>
                                </w:p>
                                <w:p>
                                  <w:pPr>
                                    <w:pStyle w:val="TableContents"/>
                                    <w:spacing w:before="0" w:after="20"/>
                                    <w:rPr/>
                                  </w:pPr>
                                  <w:r>
                                    <w:rPr/>
                                    <w:t> </w:t>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09" w:type="dxa"/>
                                  <w:tcBorders/>
                                  <w:shd w:fill="auto" w:val="clear"/>
                                  <w:vAlign w:val="center"/>
                                </w:tcPr>
                                <w:p>
                                  <w:pPr>
                                    <w:pStyle w:val="TableContents"/>
                                    <w:spacing w:before="0" w:after="0"/>
                                    <w:rPr/>
                                  </w:pPr>
                                  <w:r>
                                    <w:rPr/>
                                    <w:t> </w:t>
                                  </w:r>
                                </w:p>
                                <w:p>
                                  <w:pPr>
                                    <w:pStyle w:val="TableContents"/>
                                    <w:spacing w:before="0" w:after="20"/>
                                    <w:jc w:val="both"/>
                                    <w:rPr/>
                                  </w:pPr>
                                  <w:r>
                                    <w:rPr/>
                                    <w:drawing>
                                      <wp:inline distT="0" distB="0" distL="0" distR="0">
                                        <wp:extent cx="94615" cy="118745"/>
                                        <wp:effectExtent l="0" t="0" r="0" b="0"/>
                                        <wp:docPr id="66"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51" descr=""/>
                                                <pic:cNvPicPr>
                                                  <a:picLocks noChangeAspect="1" noChangeArrowheads="1"/>
                                                </pic:cNvPicPr>
                                              </pic:nvPicPr>
                                              <pic:blipFill>
                                                <a:blip r:embed="rId52"/>
                                                <a:stretch>
                                                  <a:fillRect/>
                                                </a:stretch>
                                              </pic:blipFill>
                                              <pic:spPr bwMode="auto">
                                                <a:xfrm>
                                                  <a:off x="0" y="0"/>
                                                  <a:ext cx="94615" cy="1187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4040" w:type="dxa"/>
                                  <w:tcBorders/>
                                  <w:shd w:fill="auto" w:val="clear"/>
                                  <w:vAlign w:val="center"/>
                                </w:tcPr>
                                <w:p>
                                  <w:pPr>
                                    <w:pStyle w:val="TableContents"/>
                                    <w:spacing w:before="0" w:after="0"/>
                                    <w:rPr/>
                                  </w:pPr>
                                  <w:r>
                                    <w:rPr/>
                                    <w:t> </w:t>
                                  </w:r>
                                </w:p>
                                <w:p>
                                  <w:pPr>
                                    <w:pStyle w:val="TableContents"/>
                                    <w:spacing w:before="0" w:after="0"/>
                                    <w:jc w:val="both"/>
                                    <w:rPr>
                                      <w:rFonts w:ascii="ARIAL" w:hAnsi="ARIAL"/>
                                      <w:sz w:val="18"/>
                                    </w:rPr>
                                  </w:pPr>
                                  <w:r>
                                    <w:rPr>
                                      <w:rFonts w:ascii="ARIAL" w:hAnsi="ARIAL"/>
                                      <w:b/>
                                      <w:color w:val="1A6DBB"/>
                                      <w:sz w:val="18"/>
                                    </w:rPr>
                                    <w:t>Director Since:</w:t>
                                  </w:r>
                                  <w:r>
                                    <w:rPr>
                                      <w:rFonts w:ascii="ARIAL" w:hAnsi="ARIAL"/>
                                      <w:sz w:val="18"/>
                                    </w:rPr>
                                    <w:t xml:space="preserve"> 2009 </w:t>
                                  </w:r>
                                </w:p>
                                <w:p>
                                  <w:pPr>
                                    <w:pStyle w:val="TableContents"/>
                                    <w:spacing w:before="0" w:after="0"/>
                                    <w:jc w:val="both"/>
                                    <w:rPr>
                                      <w:rFonts w:ascii="ARIAL" w:hAnsi="ARIAL"/>
                                      <w:sz w:val="18"/>
                                    </w:rPr>
                                  </w:pPr>
                                  <w:r>
                                    <w:rPr>
                                      <w:rFonts w:ascii="ARIAL" w:hAnsi="ARIAL"/>
                                      <w:b/>
                                      <w:color w:val="1A6DBB"/>
                                      <w:sz w:val="18"/>
                                    </w:rPr>
                                    <w:t>Age:</w:t>
                                  </w:r>
                                  <w:r>
                                    <w:rPr>
                                      <w:rFonts w:ascii="ARIAL" w:hAnsi="ARIAL"/>
                                      <w:sz w:val="18"/>
                                    </w:rPr>
                                    <w:t xml:space="preserve"> 68</w:t>
                                  </w:r>
                                </w:p>
                                <w:p>
                                  <w:pPr>
                                    <w:pStyle w:val="TableContents"/>
                                    <w:spacing w:before="0" w:after="0"/>
                                    <w:jc w:val="both"/>
                                    <w:rPr>
                                      <w:rFonts w:ascii="ARIAL" w:hAnsi="ARIAL"/>
                                      <w:b/>
                                      <w:color w:val="1A6DBB"/>
                                      <w:sz w:val="18"/>
                                    </w:rPr>
                                  </w:pPr>
                                  <w:r>
                                    <w:rPr>
                                      <w:rFonts w:ascii="ARIAL" w:hAnsi="ARIAL"/>
                                      <w:b/>
                                      <w:color w:val="1A6DBB"/>
                                      <w:sz w:val="18"/>
                                    </w:rPr>
                                    <w:t>Biogen Board Committee:</w:t>
                                  </w:r>
                                </w:p>
                                <w:p>
                                  <w:pPr>
                                    <w:pStyle w:val="TableContents"/>
                                    <w:spacing w:before="0" w:after="20"/>
                                    <w:jc w:val="both"/>
                                    <w:rPr/>
                                  </w:pPr>
                                  <w:r>
                                    <w:rPr>
                                      <w:color w:val="1A6DBB"/>
                                    </w:rPr>
                                    <w:t>–</w:t>
                                  </w:r>
                                  <w:r>
                                    <w:rPr/>
                                    <w:t>  </w:t>
                                  </w:r>
                                  <w:r>
                                    <w:rPr>
                                      <w:rFonts w:ascii="ARIAL" w:hAnsi="ARIAL"/>
                                      <w:sz w:val="18"/>
                                    </w:rPr>
                                    <w:t>Compensation and Management Development</w:t>
                                  </w:r>
                                </w:p>
                              </w:tc>
                            </w:tr>
                          </w:tbl>
                          <w:p>
                            <w:pPr>
                              <w:pStyle w:val="TextBody"/>
                              <w:spacing w:before="240" w:after="0"/>
                              <w:rPr>
                                <w:rFonts w:ascii="ARIAL" w:hAnsi="ARIAL"/>
                                <w:b/>
                                <w:color w:val="1A6DBB"/>
                                <w:sz w:val="18"/>
                              </w:rPr>
                            </w:pPr>
                            <w:r>
                              <w:rPr>
                                <w:rFonts w:ascii="ARIAL" w:hAnsi="ARIAL"/>
                                <w:b/>
                                <w:color w:val="1A6DBB"/>
                                <w:sz w:val="18"/>
                              </w:rPr>
                              <w:t xml:space="preserve">Experience </w:t>
                            </w:r>
                          </w:p>
                          <w:p>
                            <w:pPr>
                              <w:pStyle w:val="TextBody"/>
                              <w:spacing w:before="0" w:after="0"/>
                              <w:jc w:val="both"/>
                              <w:rPr>
                                <w:rFonts w:ascii="ARIAL" w:hAnsi="ARIAL"/>
                                <w:sz w:val="18"/>
                              </w:rPr>
                            </w:pPr>
                            <w:r>
                              <w:rPr>
                                <w:rFonts w:ascii="ARIAL" w:hAnsi="ARIAL"/>
                                <w:sz w:val="18"/>
                              </w:rPr>
                              <w:t xml:space="preserve">Dr. Mulligan is currently the Mallinckrodt Professor of Genetics, Emeritus, at Harvard Medical School, after serving as the Mallinckrodt Professor of Genetics and Director of the Harvard Gene Therapy Initiative from 1996 to 2013. He also currently serves as the Head of SanaX, a division of the research department of Sana Biotechnology, Inc. (Sana), a biotechnology company. From March 2017 to October 2018, Dr. Mulligan served as a Portfolio Manager at Icahn Capital LP. Prior to that, Dr. Mulligan was a founding partner of Sarissa Capital Management LP, a registered investment advisor, from 2013 to 2016. Prior to Harvard, Dr. Mulligan was a Professor of Molecular Biology at the Massachusetts Institute of Technology, a member of the Whitehead Institute for Biomedical Research and the Chief Scientific Officer of Somatix Therapy Corporation, a drug discovery and development company that he founded. Dr. Mulligan was named a MacArthur Foundation Fellow in 1981. </w:t>
                            </w:r>
                          </w:p>
                          <w:p>
                            <w:pPr>
                              <w:pStyle w:val="TextBody"/>
                              <w:spacing w:before="120" w:after="0"/>
                              <w:rPr>
                                <w:rFonts w:ascii="ARIAL" w:hAnsi="ARIAL"/>
                                <w:b/>
                                <w:color w:val="1A6DBB"/>
                                <w:sz w:val="18"/>
                              </w:rPr>
                            </w:pPr>
                            <w:r>
                              <w:rPr>
                                <w:rFonts w:ascii="ARIAL" w:hAnsi="ARIAL"/>
                                <w:b/>
                                <w:color w:val="1A6DBB"/>
                                <w:sz w:val="18"/>
                              </w:rPr>
                              <w:t xml:space="preserve">Qualifications </w:t>
                            </w:r>
                          </w:p>
                          <w:p>
                            <w:pPr>
                              <w:pStyle w:val="TextBody"/>
                              <w:spacing w:before="0" w:after="0"/>
                              <w:jc w:val="both"/>
                              <w:rPr>
                                <w:rFonts w:ascii="ARIAL" w:hAnsi="ARIAL"/>
                                <w:sz w:val="18"/>
                              </w:rPr>
                            </w:pPr>
                            <w:r>
                              <w:rPr>
                                <w:rFonts w:ascii="ARIAL" w:hAnsi="ARIAL"/>
                                <w:sz w:val="18"/>
                              </w:rPr>
                              <w:t xml:space="preserve">Dr. Mulligan has scientific expertise in the areas of molecular biology, genetics, gene therapy and biotechnology as well as extensive experience within the healthcare industry, including overseeing the operations and research and development of healthcare companies. </w:t>
                            </w:r>
                          </w:p>
                          <w:p>
                            <w:pPr>
                              <w:pStyle w:val="TextBody"/>
                              <w:spacing w:before="120" w:after="0"/>
                              <w:rPr>
                                <w:rFonts w:ascii="ARIAL" w:hAnsi="ARIAL"/>
                                <w:b/>
                                <w:color w:val="1A6DBB"/>
                                <w:sz w:val="18"/>
                              </w:rPr>
                            </w:pPr>
                            <w:r>
                              <w:rPr>
                                <w:rFonts w:ascii="ARIAL" w:hAnsi="ARIAL"/>
                                <w:b/>
                                <w:color w:val="1A6DBB"/>
                                <w:sz w:val="18"/>
                              </w:rPr>
                              <w:t xml:space="preserve">Other Current Public Company Boards </w:t>
                            </w:r>
                          </w:p>
                          <w:p>
                            <w:pPr>
                              <w:pStyle w:val="TextBody"/>
                              <w:spacing w:before="0" w:after="0"/>
                              <w:jc w:val="both"/>
                              <w:rPr/>
                            </w:pPr>
                            <w:r>
                              <w:rPr>
                                <w:color w:val="1A6DBB"/>
                              </w:rPr>
                              <w:t>–</w:t>
                            </w:r>
                            <w:r>
                              <w:rPr/>
                              <w:t xml:space="preserve"> </w:t>
                            </w:r>
                            <w:r>
                              <w:rPr>
                                <w:rFonts w:ascii="ARIAL" w:hAnsi="ARIAL"/>
                                <w:sz w:val="18"/>
                              </w:rPr>
                              <w:t xml:space="preserve">Sana Biotechnology, Inc. (Vice Chairman) </w:t>
                            </w:r>
                          </w:p>
                          <w:p>
                            <w:pPr>
                              <w:pStyle w:val="TextBody"/>
                              <w:spacing w:before="0" w:after="0"/>
                              <w:jc w:val="both"/>
                              <w:rPr/>
                            </w:pPr>
                            <w:r>
                              <w:rPr>
                                <w:color w:val="1A6DBB"/>
                              </w:rPr>
                              <w:t>–</w:t>
                            </w:r>
                            <w:r>
                              <w:rPr/>
                              <w:t xml:space="preserve"> </w:t>
                            </w:r>
                            <w:r>
                              <w:rPr>
                                <w:rFonts w:ascii="ARIAL" w:hAnsi="ARIAL"/>
                                <w:sz w:val="18"/>
                              </w:rPr>
                              <w:t xml:space="preserve">Bausch Health Companies </w:t>
                            </w:r>
                          </w:p>
                          <w:p>
                            <w:pPr>
                              <w:pStyle w:val="TextBody"/>
                              <w:spacing w:before="120" w:after="0"/>
                              <w:rPr>
                                <w:rFonts w:ascii="ARIAL" w:hAnsi="ARIAL"/>
                                <w:b/>
                                <w:color w:val="1A6DBB"/>
                                <w:sz w:val="18"/>
                              </w:rPr>
                            </w:pPr>
                            <w:r>
                              <w:rPr>
                                <w:rFonts w:ascii="ARIAL" w:hAnsi="ARIAL"/>
                                <w:b/>
                                <w:color w:val="1A6DBB"/>
                                <w:sz w:val="18"/>
                              </w:rPr>
                              <w:t xml:space="preserve">Former Public Company Directorships Held in the Past Five Years </w:t>
                            </w:r>
                          </w:p>
                          <w:p>
                            <w:pPr>
                              <w:pStyle w:val="TextBody"/>
                              <w:spacing w:before="0" w:after="0"/>
                              <w:jc w:val="both"/>
                              <w:rPr/>
                            </w:pPr>
                            <w:r>
                              <w:rPr>
                                <w:color w:val="1A6DBB"/>
                              </w:rPr>
                              <w:t>–</w:t>
                            </w:r>
                            <w:r>
                              <w:rPr/>
                              <w:t xml:space="preserve"> </w:t>
                            </w:r>
                            <w:r>
                              <w:rPr>
                                <w:rFonts w:ascii="ARIAL" w:hAnsi="ARIAL"/>
                                <w:sz w:val="18"/>
                              </w:rPr>
                              <w:t xml:space="preserve">None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69.3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4467" w:type="dxa"/>
                        <w:jc w:val="left"/>
                        <w:tblInd w:w="0" w:type="dxa"/>
                        <w:tblCellMar>
                          <w:top w:w="0" w:type="dxa"/>
                          <w:left w:w="0" w:type="dxa"/>
                          <w:bottom w:w="0" w:type="dxa"/>
                          <w:right w:w="0" w:type="dxa"/>
                        </w:tblCellMar>
                      </w:tblPr>
                      <w:tblGrid>
                        <w:gridCol w:w="38"/>
                        <w:gridCol w:w="60"/>
                        <w:gridCol w:w="209"/>
                        <w:gridCol w:w="120"/>
                        <w:gridCol w:w="4040"/>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040" w:type="dxa"/>
                            <w:tcBorders/>
                            <w:shd w:fill="auto" w:val="clear"/>
                            <w:vAlign w:val="center"/>
                          </w:tcPr>
                          <w:p>
                            <w:pPr>
                              <w:pStyle w:val="TableContents"/>
                              <w:spacing w:before="0" w:after="283"/>
                              <w:rPr>
                                <w:sz w:val="4"/>
                                <w:szCs w:val="4"/>
                              </w:rPr>
                            </w:pPr>
                            <w:r>
                              <w:rPr>
                                <w:sz w:val="4"/>
                                <w:szCs w:val="4"/>
                              </w:rPr>
                            </w:r>
                          </w:p>
                        </w:tc>
                      </w:tr>
                      <w:tr>
                        <w:trPr/>
                        <w:tc>
                          <w:tcPr>
                            <w:tcW w:w="38" w:type="dxa"/>
                            <w:tcBorders/>
                            <w:shd w:fill="1A6DBB" w:val="clear"/>
                            <w:vAlign w:val="center"/>
                          </w:tcPr>
                          <w:p>
                            <w:pPr>
                              <w:pStyle w:val="TableContents"/>
                              <w:spacing w:before="0" w:after="283"/>
                              <w:rPr>
                                <w:sz w:val="4"/>
                                <w:szCs w:val="4"/>
                              </w:rPr>
                            </w:pPr>
                            <w:r>
                              <w:rPr>
                                <w:sz w:val="4"/>
                                <w:szCs w:val="4"/>
                              </w:rPr>
                            </w:r>
                          </w:p>
                        </w:tc>
                        <w:tc>
                          <w:tcPr>
                            <w:tcW w:w="60" w:type="dxa"/>
                            <w:tcBorders/>
                            <w:shd w:fill="1A6DBB" w:val="clear"/>
                            <w:vAlign w:val="center"/>
                          </w:tcPr>
                          <w:p>
                            <w:pPr>
                              <w:pStyle w:val="TableContents"/>
                              <w:spacing w:before="0" w:after="283"/>
                              <w:rPr/>
                            </w:pPr>
                            <w:r>
                              <w:rPr/>
                              <w:t> </w:t>
                            </w:r>
                          </w:p>
                        </w:tc>
                        <w:tc>
                          <w:tcPr>
                            <w:tcW w:w="4369" w:type="dxa"/>
                            <w:gridSpan w:val="3"/>
                            <w:tcBorders/>
                            <w:shd w:fill="1A6DBB" w:val="clear"/>
                            <w:vAlign w:val="center"/>
                          </w:tcPr>
                          <w:p>
                            <w:pPr>
                              <w:pStyle w:val="TableContents"/>
                              <w:spacing w:before="0" w:after="0"/>
                              <w:rPr/>
                            </w:pPr>
                            <w:r>
                              <w:rPr/>
                              <w:t> </w:t>
                            </w:r>
                          </w:p>
                          <w:p>
                            <w:pPr>
                              <w:pStyle w:val="TableContents"/>
                              <w:spacing w:before="0" w:after="0"/>
                              <w:rPr>
                                <w:color w:val="FFFFFF"/>
                              </w:rPr>
                            </w:pPr>
                            <w:r>
                              <w:rPr>
                                <w:color w:val="FFFFFF"/>
                              </w:rPr>
                              <w:t>  </w:t>
                            </w:r>
                            <w:r>
                              <w:rPr>
                                <w:rFonts w:ascii="ARIAL" w:hAnsi="ARIAL"/>
                                <w:b/>
                                <w:color w:val="FFFFFF"/>
                                <w:sz w:val="20"/>
                              </w:rPr>
                              <w:t>Richard C. Mulligan, Ph.D.</w:t>
                            </w:r>
                          </w:p>
                          <w:p>
                            <w:pPr>
                              <w:pStyle w:val="TableContents"/>
                              <w:spacing w:before="0" w:after="20"/>
                              <w:rPr/>
                            </w:pPr>
                            <w:r>
                              <w:rPr/>
                              <w:t> </w:t>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09" w:type="dxa"/>
                            <w:tcBorders/>
                            <w:shd w:fill="auto" w:val="clear"/>
                            <w:vAlign w:val="center"/>
                          </w:tcPr>
                          <w:p>
                            <w:pPr>
                              <w:pStyle w:val="TableContents"/>
                              <w:spacing w:before="0" w:after="0"/>
                              <w:rPr/>
                            </w:pPr>
                            <w:r>
                              <w:rPr/>
                              <w:t> </w:t>
                            </w:r>
                          </w:p>
                          <w:p>
                            <w:pPr>
                              <w:pStyle w:val="TableContents"/>
                              <w:spacing w:before="0" w:after="20"/>
                              <w:jc w:val="both"/>
                              <w:rPr/>
                            </w:pPr>
                            <w:r>
                              <w:rPr/>
                              <w:drawing>
                                <wp:inline distT="0" distB="0" distL="0" distR="0">
                                  <wp:extent cx="94615" cy="118745"/>
                                  <wp:effectExtent l="0" t="0" r="0" b="0"/>
                                  <wp:docPr id="67"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51" descr=""/>
                                          <pic:cNvPicPr>
                                            <a:picLocks noChangeAspect="1" noChangeArrowheads="1"/>
                                          </pic:cNvPicPr>
                                        </pic:nvPicPr>
                                        <pic:blipFill>
                                          <a:blip r:embed="rId52"/>
                                          <a:stretch>
                                            <a:fillRect/>
                                          </a:stretch>
                                        </pic:blipFill>
                                        <pic:spPr bwMode="auto">
                                          <a:xfrm>
                                            <a:off x="0" y="0"/>
                                            <a:ext cx="94615" cy="1187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4040" w:type="dxa"/>
                            <w:tcBorders/>
                            <w:shd w:fill="auto" w:val="clear"/>
                            <w:vAlign w:val="center"/>
                          </w:tcPr>
                          <w:p>
                            <w:pPr>
                              <w:pStyle w:val="TableContents"/>
                              <w:spacing w:before="0" w:after="0"/>
                              <w:rPr/>
                            </w:pPr>
                            <w:r>
                              <w:rPr/>
                              <w:t> </w:t>
                            </w:r>
                          </w:p>
                          <w:p>
                            <w:pPr>
                              <w:pStyle w:val="TableContents"/>
                              <w:spacing w:before="0" w:after="0"/>
                              <w:jc w:val="both"/>
                              <w:rPr>
                                <w:rFonts w:ascii="ARIAL" w:hAnsi="ARIAL"/>
                                <w:sz w:val="18"/>
                              </w:rPr>
                            </w:pPr>
                            <w:r>
                              <w:rPr>
                                <w:rFonts w:ascii="ARIAL" w:hAnsi="ARIAL"/>
                                <w:b/>
                                <w:color w:val="1A6DBB"/>
                                <w:sz w:val="18"/>
                              </w:rPr>
                              <w:t>Director Since:</w:t>
                            </w:r>
                            <w:r>
                              <w:rPr>
                                <w:rFonts w:ascii="ARIAL" w:hAnsi="ARIAL"/>
                                <w:sz w:val="18"/>
                              </w:rPr>
                              <w:t xml:space="preserve"> 2009 </w:t>
                            </w:r>
                          </w:p>
                          <w:p>
                            <w:pPr>
                              <w:pStyle w:val="TableContents"/>
                              <w:spacing w:before="0" w:after="0"/>
                              <w:jc w:val="both"/>
                              <w:rPr>
                                <w:rFonts w:ascii="ARIAL" w:hAnsi="ARIAL"/>
                                <w:sz w:val="18"/>
                              </w:rPr>
                            </w:pPr>
                            <w:r>
                              <w:rPr>
                                <w:rFonts w:ascii="ARIAL" w:hAnsi="ARIAL"/>
                                <w:b/>
                                <w:color w:val="1A6DBB"/>
                                <w:sz w:val="18"/>
                              </w:rPr>
                              <w:t>Age:</w:t>
                            </w:r>
                            <w:r>
                              <w:rPr>
                                <w:rFonts w:ascii="ARIAL" w:hAnsi="ARIAL"/>
                                <w:sz w:val="18"/>
                              </w:rPr>
                              <w:t xml:space="preserve"> 68</w:t>
                            </w:r>
                          </w:p>
                          <w:p>
                            <w:pPr>
                              <w:pStyle w:val="TableContents"/>
                              <w:spacing w:before="0" w:after="0"/>
                              <w:jc w:val="both"/>
                              <w:rPr>
                                <w:rFonts w:ascii="ARIAL" w:hAnsi="ARIAL"/>
                                <w:b/>
                                <w:color w:val="1A6DBB"/>
                                <w:sz w:val="18"/>
                              </w:rPr>
                            </w:pPr>
                            <w:r>
                              <w:rPr>
                                <w:rFonts w:ascii="ARIAL" w:hAnsi="ARIAL"/>
                                <w:b/>
                                <w:color w:val="1A6DBB"/>
                                <w:sz w:val="18"/>
                              </w:rPr>
                              <w:t>Biogen Board Committee:</w:t>
                            </w:r>
                          </w:p>
                          <w:p>
                            <w:pPr>
                              <w:pStyle w:val="TableContents"/>
                              <w:spacing w:before="0" w:after="20"/>
                              <w:jc w:val="both"/>
                              <w:rPr/>
                            </w:pPr>
                            <w:r>
                              <w:rPr>
                                <w:color w:val="1A6DBB"/>
                              </w:rPr>
                              <w:t>–</w:t>
                            </w:r>
                            <w:r>
                              <w:rPr/>
                              <w:t>  </w:t>
                            </w:r>
                            <w:r>
                              <w:rPr>
                                <w:rFonts w:ascii="ARIAL" w:hAnsi="ARIAL"/>
                                <w:sz w:val="18"/>
                              </w:rPr>
                              <w:t>Compensation and Management Development</w:t>
                            </w:r>
                          </w:p>
                        </w:tc>
                      </w:tr>
                    </w:tbl>
                    <w:p>
                      <w:pPr>
                        <w:pStyle w:val="TextBody"/>
                        <w:spacing w:before="240" w:after="0"/>
                        <w:rPr>
                          <w:rFonts w:ascii="ARIAL" w:hAnsi="ARIAL"/>
                          <w:b/>
                          <w:color w:val="1A6DBB"/>
                          <w:sz w:val="18"/>
                        </w:rPr>
                      </w:pPr>
                      <w:r>
                        <w:rPr>
                          <w:rFonts w:ascii="ARIAL" w:hAnsi="ARIAL"/>
                          <w:b/>
                          <w:color w:val="1A6DBB"/>
                          <w:sz w:val="18"/>
                        </w:rPr>
                        <w:t xml:space="preserve">Experience </w:t>
                      </w:r>
                    </w:p>
                    <w:p>
                      <w:pPr>
                        <w:pStyle w:val="TextBody"/>
                        <w:spacing w:before="0" w:after="0"/>
                        <w:jc w:val="both"/>
                        <w:rPr>
                          <w:rFonts w:ascii="ARIAL" w:hAnsi="ARIAL"/>
                          <w:sz w:val="18"/>
                        </w:rPr>
                      </w:pPr>
                      <w:r>
                        <w:rPr>
                          <w:rFonts w:ascii="ARIAL" w:hAnsi="ARIAL"/>
                          <w:sz w:val="18"/>
                        </w:rPr>
                        <w:t xml:space="preserve">Dr. Mulligan is currently the Mallinckrodt Professor of Genetics, Emeritus, at Harvard Medical School, after serving as the Mallinckrodt Professor of Genetics and Director of the Harvard Gene Therapy Initiative from 1996 to 2013. He also currently serves as the Head of SanaX, a division of the research department of Sana Biotechnology, Inc. (Sana), a biotechnology company. From March 2017 to October 2018, Dr. Mulligan served as a Portfolio Manager at Icahn Capital LP. Prior to that, Dr. Mulligan was a founding partner of Sarissa Capital Management LP, a registered investment advisor, from 2013 to 2016. Prior to Harvard, Dr. Mulligan was a Professor of Molecular Biology at the Massachusetts Institute of Technology, a member of the Whitehead Institute for Biomedical Research and the Chief Scientific Officer of Somatix Therapy Corporation, a drug discovery and development company that he founded. Dr. Mulligan was named a MacArthur Foundation Fellow in 1981. </w:t>
                      </w:r>
                    </w:p>
                    <w:p>
                      <w:pPr>
                        <w:pStyle w:val="TextBody"/>
                        <w:spacing w:before="120" w:after="0"/>
                        <w:rPr>
                          <w:rFonts w:ascii="ARIAL" w:hAnsi="ARIAL"/>
                          <w:b/>
                          <w:color w:val="1A6DBB"/>
                          <w:sz w:val="18"/>
                        </w:rPr>
                      </w:pPr>
                      <w:r>
                        <w:rPr>
                          <w:rFonts w:ascii="ARIAL" w:hAnsi="ARIAL"/>
                          <w:b/>
                          <w:color w:val="1A6DBB"/>
                          <w:sz w:val="18"/>
                        </w:rPr>
                        <w:t xml:space="preserve">Qualifications </w:t>
                      </w:r>
                    </w:p>
                    <w:p>
                      <w:pPr>
                        <w:pStyle w:val="TextBody"/>
                        <w:spacing w:before="0" w:after="0"/>
                        <w:jc w:val="both"/>
                        <w:rPr>
                          <w:rFonts w:ascii="ARIAL" w:hAnsi="ARIAL"/>
                          <w:sz w:val="18"/>
                        </w:rPr>
                      </w:pPr>
                      <w:r>
                        <w:rPr>
                          <w:rFonts w:ascii="ARIAL" w:hAnsi="ARIAL"/>
                          <w:sz w:val="18"/>
                        </w:rPr>
                        <w:t xml:space="preserve">Dr. Mulligan has scientific expertise in the areas of molecular biology, genetics, gene therapy and biotechnology as well as extensive experience within the healthcare industry, including overseeing the operations and research and development of healthcare companies. </w:t>
                      </w:r>
                    </w:p>
                    <w:p>
                      <w:pPr>
                        <w:pStyle w:val="TextBody"/>
                        <w:spacing w:before="120" w:after="0"/>
                        <w:rPr>
                          <w:rFonts w:ascii="ARIAL" w:hAnsi="ARIAL"/>
                          <w:b/>
                          <w:color w:val="1A6DBB"/>
                          <w:sz w:val="18"/>
                        </w:rPr>
                      </w:pPr>
                      <w:r>
                        <w:rPr>
                          <w:rFonts w:ascii="ARIAL" w:hAnsi="ARIAL"/>
                          <w:b/>
                          <w:color w:val="1A6DBB"/>
                          <w:sz w:val="18"/>
                        </w:rPr>
                        <w:t xml:space="preserve">Other Current Public Company Boards </w:t>
                      </w:r>
                    </w:p>
                    <w:p>
                      <w:pPr>
                        <w:pStyle w:val="TextBody"/>
                        <w:spacing w:before="0" w:after="0"/>
                        <w:jc w:val="both"/>
                        <w:rPr/>
                      </w:pPr>
                      <w:r>
                        <w:rPr>
                          <w:color w:val="1A6DBB"/>
                        </w:rPr>
                        <w:t>–</w:t>
                      </w:r>
                      <w:r>
                        <w:rPr/>
                        <w:t xml:space="preserve"> </w:t>
                      </w:r>
                      <w:r>
                        <w:rPr>
                          <w:rFonts w:ascii="ARIAL" w:hAnsi="ARIAL"/>
                          <w:sz w:val="18"/>
                        </w:rPr>
                        <w:t xml:space="preserve">Sana Biotechnology, Inc. (Vice Chairman) </w:t>
                      </w:r>
                    </w:p>
                    <w:p>
                      <w:pPr>
                        <w:pStyle w:val="TextBody"/>
                        <w:spacing w:before="0" w:after="0"/>
                        <w:jc w:val="both"/>
                        <w:rPr/>
                      </w:pPr>
                      <w:r>
                        <w:rPr>
                          <w:color w:val="1A6DBB"/>
                        </w:rPr>
                        <w:t>–</w:t>
                      </w:r>
                      <w:r>
                        <w:rPr/>
                        <w:t xml:space="preserve"> </w:t>
                      </w:r>
                      <w:r>
                        <w:rPr>
                          <w:rFonts w:ascii="ARIAL" w:hAnsi="ARIAL"/>
                          <w:sz w:val="18"/>
                        </w:rPr>
                        <w:t xml:space="preserve">Bausch Health Companies </w:t>
                      </w:r>
                    </w:p>
                    <w:p>
                      <w:pPr>
                        <w:pStyle w:val="TextBody"/>
                        <w:spacing w:before="120" w:after="0"/>
                        <w:rPr>
                          <w:rFonts w:ascii="ARIAL" w:hAnsi="ARIAL"/>
                          <w:b/>
                          <w:color w:val="1A6DBB"/>
                          <w:sz w:val="18"/>
                        </w:rPr>
                      </w:pPr>
                      <w:r>
                        <w:rPr>
                          <w:rFonts w:ascii="ARIAL" w:hAnsi="ARIAL"/>
                          <w:b/>
                          <w:color w:val="1A6DBB"/>
                          <w:sz w:val="18"/>
                        </w:rPr>
                        <w:t xml:space="preserve">Former Public Company Directorships Held in the Past Five Years </w:t>
                      </w:r>
                    </w:p>
                    <w:p>
                      <w:pPr>
                        <w:pStyle w:val="TextBody"/>
                        <w:spacing w:before="0" w:after="0"/>
                        <w:jc w:val="both"/>
                        <w:rPr/>
                      </w:pPr>
                      <w:r>
                        <w:rPr>
                          <w:color w:val="1A6DBB"/>
                        </w:rPr>
                        <w:t>–</w:t>
                      </w:r>
                      <w:r>
                        <w:rPr/>
                        <w:t xml:space="preserve"> </w:t>
                      </w:r>
                      <w:r>
                        <w:rPr>
                          <w:rFonts w:ascii="ARIAL" w:hAnsi="ARIAL"/>
                          <w:sz w:val="18"/>
                        </w:rPr>
                        <w:t xml:space="preserve">None </w:t>
                      </w:r>
                    </w:p>
                  </w:txbxContent>
                </v:textbox>
                <w10:wrap type="square" side="right"/>
              </v:rect>
            </w:pict>
          </mc:Fallback>
        </mc:AlternateContent>
      </w:r>
      <w:r>
        <mc:AlternateContent>
          <mc:Choice Requires="wps">
            <w:drawing>
              <wp:anchor behindDoc="0" distT="0" distB="0" distL="0" distR="0" simplePos="0" locked="0" layoutInCell="1" allowOverlap="1" relativeHeight="39">
                <wp:simplePos x="0" y="0"/>
                <wp:positionH relativeFrom="column">
                  <wp:align>left</wp:align>
                </wp:positionH>
                <wp:positionV relativeFrom="line">
                  <wp:posOffset>635</wp:posOffset>
                </wp:positionV>
                <wp:extent cx="3175000" cy="8239125"/>
                <wp:effectExtent l="0" t="0" r="0" b="0"/>
                <wp:wrapSquare wrapText="largest"/>
                <wp:docPr id="68" name="Frame10"/>
                <a:graphic xmlns:a="http://schemas.openxmlformats.org/drawingml/2006/main">
                  <a:graphicData uri="http://schemas.microsoft.com/office/word/2010/wordprocessingShape">
                    <wps:wsp>
                      <wps:cNvSpPr txBox="1"/>
                      <wps:spPr>
                        <a:xfrm>
                          <a:off x="0" y="0"/>
                          <a:ext cx="3175000" cy="8239125"/>
                        </a:xfrm>
                        <a:prstGeom prst="rect"/>
                      </wps:spPr>
                      <wps:txbx>
                        <w:txbxContent>
                          <w:tbl>
                            <w:tblPr>
                              <w:tblW w:w="2682" w:type="dxa"/>
                              <w:jc w:val="left"/>
                              <w:tblInd w:w="0" w:type="dxa"/>
                              <w:tblCellMar>
                                <w:top w:w="0" w:type="dxa"/>
                                <w:left w:w="0" w:type="dxa"/>
                                <w:bottom w:w="0" w:type="dxa"/>
                                <w:right w:w="0" w:type="dxa"/>
                              </w:tblCellMar>
                            </w:tblPr>
                            <w:tblGrid>
                              <w:gridCol w:w="38"/>
                              <w:gridCol w:w="60"/>
                              <w:gridCol w:w="209"/>
                              <w:gridCol w:w="120"/>
                              <w:gridCol w:w="225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5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1A6DBB" w:val="clear"/>
                                  <w:vAlign w:val="center"/>
                                </w:tcPr>
                                <w:p>
                                  <w:pPr>
                                    <w:pStyle w:val="TableContents"/>
                                    <w:spacing w:before="0" w:after="283"/>
                                    <w:rPr>
                                      <w:sz w:val="4"/>
                                      <w:szCs w:val="4"/>
                                    </w:rPr>
                                  </w:pPr>
                                  <w:r>
                                    <w:rPr>
                                      <w:sz w:val="4"/>
                                      <w:szCs w:val="4"/>
                                    </w:rPr>
                                  </w:r>
                                </w:p>
                              </w:tc>
                              <w:tc>
                                <w:tcPr>
                                  <w:tcW w:w="60" w:type="dxa"/>
                                  <w:tcBorders/>
                                  <w:shd w:fill="1A6DBB" w:val="clear"/>
                                  <w:vAlign w:val="center"/>
                                </w:tcPr>
                                <w:p>
                                  <w:pPr>
                                    <w:pStyle w:val="TableContents"/>
                                    <w:spacing w:before="0" w:after="283"/>
                                    <w:rPr/>
                                  </w:pPr>
                                  <w:r>
                                    <w:rPr/>
                                    <w:t> </w:t>
                                  </w:r>
                                </w:p>
                              </w:tc>
                              <w:tc>
                                <w:tcPr>
                                  <w:tcW w:w="2584" w:type="dxa"/>
                                  <w:gridSpan w:val="3"/>
                                  <w:tcBorders/>
                                  <w:shd w:fill="1A6DBB" w:val="clear"/>
                                  <w:vAlign w:val="center"/>
                                </w:tcPr>
                                <w:p>
                                  <w:pPr>
                                    <w:pStyle w:val="TableContents"/>
                                    <w:spacing w:before="0" w:after="0"/>
                                    <w:rPr/>
                                  </w:pPr>
                                  <w:r>
                                    <w:rPr/>
                                    <w:t> </w:t>
                                  </w:r>
                                </w:p>
                                <w:p>
                                  <w:pPr>
                                    <w:pStyle w:val="TableContents"/>
                                    <w:spacing w:before="0" w:after="0"/>
                                    <w:rPr>
                                      <w:color w:val="FFFFFF"/>
                                    </w:rPr>
                                  </w:pPr>
                                  <w:r>
                                    <w:rPr>
                                      <w:color w:val="FFFFFF"/>
                                    </w:rPr>
                                    <w:t>  </w:t>
                                  </w:r>
                                  <w:r>
                                    <w:rPr>
                                      <w:rFonts w:ascii="ARIAL" w:hAnsi="ARIAL"/>
                                      <w:b/>
                                      <w:color w:val="FFFFFF"/>
                                      <w:sz w:val="20"/>
                                    </w:rPr>
                                    <w:t>Eric K. Rowinsky, M.D.</w:t>
                                  </w:r>
                                </w:p>
                                <w:p>
                                  <w:pPr>
                                    <w:pStyle w:val="TableContents"/>
                                    <w:spacing w:before="0" w:after="20"/>
                                    <w:rPr/>
                                  </w:pPr>
                                  <w:r>
                                    <w:rPr/>
                                    <w:t> </w:t>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09" w:type="dxa"/>
                                  <w:tcBorders/>
                                  <w:shd w:fill="auto" w:val="clear"/>
                                  <w:vAlign w:val="center"/>
                                </w:tcPr>
                                <w:p>
                                  <w:pPr>
                                    <w:pStyle w:val="TableContents"/>
                                    <w:spacing w:before="0" w:after="0"/>
                                    <w:rPr/>
                                  </w:pPr>
                                  <w:r>
                                    <w:rPr/>
                                    <w:t> </w:t>
                                  </w:r>
                                </w:p>
                                <w:p>
                                  <w:pPr>
                                    <w:pStyle w:val="TableContents"/>
                                    <w:spacing w:before="0" w:after="20"/>
                                    <w:jc w:val="both"/>
                                    <w:rPr/>
                                  </w:pPr>
                                  <w:r>
                                    <w:rPr/>
                                    <w:drawing>
                                      <wp:inline distT="0" distB="0" distL="0" distR="0">
                                        <wp:extent cx="94615" cy="118745"/>
                                        <wp:effectExtent l="0" t="0" r="0" b="0"/>
                                        <wp:docPr id="69"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52" descr=""/>
                                                <pic:cNvPicPr>
                                                  <a:picLocks noChangeAspect="1" noChangeArrowheads="1"/>
                                                </pic:cNvPicPr>
                                              </pic:nvPicPr>
                                              <pic:blipFill>
                                                <a:blip r:embed="rId53"/>
                                                <a:stretch>
                                                  <a:fillRect/>
                                                </a:stretch>
                                              </pic:blipFill>
                                              <pic:spPr bwMode="auto">
                                                <a:xfrm>
                                                  <a:off x="0" y="0"/>
                                                  <a:ext cx="94615" cy="1187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2255" w:type="dxa"/>
                                  <w:tcBorders/>
                                  <w:shd w:fill="auto" w:val="clear"/>
                                  <w:vAlign w:val="center"/>
                                </w:tcPr>
                                <w:p>
                                  <w:pPr>
                                    <w:pStyle w:val="TableContents"/>
                                    <w:spacing w:before="0" w:after="0"/>
                                    <w:rPr/>
                                  </w:pPr>
                                  <w:r>
                                    <w:rPr/>
                                    <w:t> </w:t>
                                  </w:r>
                                </w:p>
                                <w:p>
                                  <w:pPr>
                                    <w:pStyle w:val="TableContents"/>
                                    <w:spacing w:before="0" w:after="0"/>
                                    <w:jc w:val="both"/>
                                    <w:rPr>
                                      <w:rFonts w:ascii="ARIAL" w:hAnsi="ARIAL"/>
                                      <w:sz w:val="18"/>
                                    </w:rPr>
                                  </w:pPr>
                                  <w:r>
                                    <w:rPr>
                                      <w:rFonts w:ascii="ARIAL" w:hAnsi="ARIAL"/>
                                      <w:b/>
                                      <w:color w:val="1A6DBB"/>
                                      <w:sz w:val="18"/>
                                    </w:rPr>
                                    <w:t>Director Since:</w:t>
                                  </w:r>
                                  <w:r>
                                    <w:rPr>
                                      <w:rFonts w:ascii="ARIAL" w:hAnsi="ARIAL"/>
                                      <w:sz w:val="18"/>
                                    </w:rPr>
                                    <w:t xml:space="preserve"> 2010 </w:t>
                                  </w:r>
                                </w:p>
                                <w:p>
                                  <w:pPr>
                                    <w:pStyle w:val="TableContents"/>
                                    <w:spacing w:before="0" w:after="0"/>
                                    <w:jc w:val="both"/>
                                    <w:rPr>
                                      <w:rFonts w:ascii="ARIAL" w:hAnsi="ARIAL"/>
                                      <w:sz w:val="18"/>
                                    </w:rPr>
                                  </w:pPr>
                                  <w:r>
                                    <w:rPr>
                                      <w:rFonts w:ascii="ARIAL" w:hAnsi="ARIAL"/>
                                      <w:b/>
                                      <w:color w:val="1A6DBB"/>
                                      <w:sz w:val="18"/>
                                    </w:rPr>
                                    <w:t>Age:</w:t>
                                  </w:r>
                                  <w:r>
                                    <w:rPr>
                                      <w:rFonts w:ascii="ARIAL" w:hAnsi="ARIAL"/>
                                      <w:sz w:val="18"/>
                                    </w:rPr>
                                    <w:t xml:space="preserve"> 66</w:t>
                                  </w:r>
                                </w:p>
                                <w:p>
                                  <w:pPr>
                                    <w:pStyle w:val="TableContents"/>
                                    <w:spacing w:before="0" w:after="0"/>
                                    <w:jc w:val="both"/>
                                    <w:rPr>
                                      <w:rFonts w:ascii="ARIAL" w:hAnsi="ARIAL"/>
                                      <w:b/>
                                      <w:color w:val="1A6DBB"/>
                                      <w:sz w:val="18"/>
                                    </w:rPr>
                                  </w:pPr>
                                  <w:r>
                                    <w:rPr>
                                      <w:rFonts w:ascii="ARIAL" w:hAnsi="ARIAL"/>
                                      <w:b/>
                                      <w:color w:val="1A6DBB"/>
                                      <w:sz w:val="18"/>
                                    </w:rPr>
                                    <w:t>Biogen Board Committee:</w:t>
                                  </w:r>
                                </w:p>
                                <w:p>
                                  <w:pPr>
                                    <w:pStyle w:val="TableContents"/>
                                    <w:spacing w:before="0" w:after="20"/>
                                    <w:jc w:val="both"/>
                                    <w:rPr/>
                                  </w:pPr>
                                  <w:r>
                                    <w:rPr>
                                      <w:color w:val="1A6DBB"/>
                                    </w:rPr>
                                    <w:t>–</w:t>
                                  </w:r>
                                  <w:r>
                                    <w:rPr/>
                                    <w:t>  </w:t>
                                  </w:r>
                                  <w:r>
                                    <w:rPr>
                                      <w:rFonts w:ascii="ARIAL" w:hAnsi="ARIAL"/>
                                      <w:sz w:val="18"/>
                                    </w:rPr>
                                    <w:t>Corporate Governance</w:t>
                                  </w:r>
                                </w:p>
                              </w:tc>
                            </w:tr>
                          </w:tbl>
                          <w:p>
                            <w:pPr>
                              <w:pStyle w:val="TextBody"/>
                              <w:spacing w:before="240" w:after="0"/>
                              <w:rPr>
                                <w:rFonts w:ascii="ARIAL" w:hAnsi="ARIAL"/>
                                <w:b/>
                                <w:color w:val="1A6DBB"/>
                                <w:sz w:val="18"/>
                              </w:rPr>
                            </w:pPr>
                            <w:r>
                              <w:rPr>
                                <w:rFonts w:ascii="ARIAL" w:hAnsi="ARIAL"/>
                                <w:b/>
                                <w:color w:val="1A6DBB"/>
                                <w:sz w:val="18"/>
                              </w:rPr>
                              <w:t xml:space="preserve">Experience </w:t>
                            </w:r>
                          </w:p>
                          <w:p>
                            <w:pPr>
                              <w:pStyle w:val="TextBody"/>
                              <w:spacing w:before="0" w:after="0"/>
                              <w:jc w:val="both"/>
                              <w:rPr>
                                <w:rFonts w:ascii="ARIAL" w:hAnsi="ARIAL"/>
                                <w:sz w:val="18"/>
                              </w:rPr>
                            </w:pPr>
                            <w:r>
                              <w:rPr>
                                <w:rFonts w:ascii="ARIAL" w:hAnsi="ARIAL"/>
                                <w:sz w:val="18"/>
                              </w:rPr>
                              <w:t xml:space="preserve">Dr. Rowinsky’s professional career has been focused on the development and registration of new therapeutics of all types. He has played an integral role and has led teams that have registered more than twelve novel therapies for patients with advanced cancers. He has been an independent consultant to the biopharmaceutical industry since 2010. Dr. Rowinsky has served as President of Inspirna, Inc., a privately-held life sciences company, since November 2015 and previously served as its Executive Chairman from December 2016 to September 2021. He has served as Chief Medical Officer of Hummingbird Biotherapeutics, a private life-science company focusing on discovery of novel targets and protein therapeutics for cancer and autoimmune diseases from January 2020 to March 2023. From June 2016 to June 2021, he served as the Chief Scientific Officer of Clearpath Development Inc., which rapidly advances development stage therapeutic assets to pre-defined human proof-of-concept milestones. From January 2012 to November 2015, he was the Head of Research and Development and Chief Medical Officer of Stemline Therapeutics, Inc., a biotechnology company focusing on the discovery and development of therapeutics targeting cancer stem cells and rare diseases. Prior to that, he was the Chief Executive Officer of Primrose Therapeutics, Inc., a start-up biotechnology company focusing on the development of therapeutics for polycystic kidney disease, from August 2010 until its acquisition in September 2011. From 2005 to December 2009, he served as the Chief Medical Officer and Executive Vice President of ImClone Systems Inc, a life sciences company. From 1996 to 2004 he held several positions at the Cancer Therapy &amp; Research Center’s Institute for Drug Development, including Director of the Institute and Director of Clinical Research. From 1988 to 1996 he was an Associate Professor of Oncology at the Johns Hopkins School of Medicine. Dr. Rowinsky has also served on the Board of Scientific Counselors of the National Cancer Institute. </w:t>
                            </w:r>
                          </w:p>
                          <w:p>
                            <w:pPr>
                              <w:pStyle w:val="TextBody"/>
                              <w:spacing w:before="120" w:after="0"/>
                              <w:rPr>
                                <w:rFonts w:ascii="ARIAL" w:hAnsi="ARIAL"/>
                                <w:b/>
                                <w:color w:val="1A6DBB"/>
                                <w:sz w:val="18"/>
                              </w:rPr>
                            </w:pPr>
                            <w:r>
                              <w:rPr>
                                <w:rFonts w:ascii="ARIAL" w:hAnsi="ARIAL"/>
                                <w:b/>
                                <w:color w:val="1A6DBB"/>
                                <w:sz w:val="18"/>
                              </w:rPr>
                              <w:t xml:space="preserve">Qualifications </w:t>
                            </w:r>
                          </w:p>
                          <w:p>
                            <w:pPr>
                              <w:pStyle w:val="TextBody"/>
                              <w:spacing w:before="0" w:after="0"/>
                              <w:jc w:val="both"/>
                              <w:rPr>
                                <w:rFonts w:ascii="ARIAL" w:hAnsi="ARIAL"/>
                                <w:sz w:val="18"/>
                              </w:rPr>
                            </w:pPr>
                            <w:r>
                              <w:rPr>
                                <w:rFonts w:ascii="ARIAL" w:hAnsi="ARIAL"/>
                                <w:sz w:val="18"/>
                              </w:rPr>
                              <w:t xml:space="preserve">Dr. Rowinsky has extensive research and drug development and regulatory experience and broad scientific and medical knowledge. </w:t>
                            </w:r>
                          </w:p>
                          <w:p>
                            <w:pPr>
                              <w:pStyle w:val="TextBody"/>
                              <w:spacing w:before="120" w:after="0"/>
                              <w:rPr>
                                <w:rFonts w:ascii="ARIAL" w:hAnsi="ARIAL"/>
                                <w:b/>
                                <w:color w:val="1A6DBB"/>
                                <w:sz w:val="18"/>
                              </w:rPr>
                            </w:pPr>
                            <w:r>
                              <w:rPr>
                                <w:rFonts w:ascii="ARIAL" w:hAnsi="ARIAL"/>
                                <w:b/>
                                <w:color w:val="1A6DBB"/>
                                <w:sz w:val="18"/>
                              </w:rPr>
                              <w:t xml:space="preserve">Other Current Public Company Boards </w:t>
                            </w:r>
                          </w:p>
                          <w:p>
                            <w:pPr>
                              <w:pStyle w:val="TextBody"/>
                              <w:spacing w:before="0" w:after="0"/>
                              <w:jc w:val="both"/>
                              <w:rPr/>
                            </w:pPr>
                            <w:r>
                              <w:rPr>
                                <w:color w:val="1A6DBB"/>
                              </w:rPr>
                              <w:t>–</w:t>
                            </w:r>
                            <w:r>
                              <w:rPr/>
                              <w:t xml:space="preserve"> </w:t>
                            </w:r>
                            <w:r>
                              <w:rPr>
                                <w:rFonts w:ascii="ARIAL" w:hAnsi="ARIAL"/>
                                <w:sz w:val="18"/>
                              </w:rPr>
                              <w:t xml:space="preserve">Fortress Biotech Inc. </w:t>
                            </w:r>
                          </w:p>
                          <w:p>
                            <w:pPr>
                              <w:pStyle w:val="TextBody"/>
                              <w:spacing w:before="0" w:after="0"/>
                              <w:jc w:val="both"/>
                              <w:rPr/>
                            </w:pPr>
                            <w:r>
                              <w:rPr>
                                <w:color w:val="1A6DBB"/>
                              </w:rPr>
                              <w:t>–</w:t>
                            </w:r>
                            <w:r>
                              <w:rPr/>
                              <w:t xml:space="preserve"> </w:t>
                            </w:r>
                            <w:r>
                              <w:rPr>
                                <w:rFonts w:ascii="ARIAL" w:hAnsi="ARIAL"/>
                                <w:sz w:val="18"/>
                              </w:rPr>
                              <w:t xml:space="preserve">Purple Biotech Ltd. </w:t>
                            </w:r>
                          </w:p>
                          <w:p>
                            <w:pPr>
                              <w:pStyle w:val="TextBody"/>
                              <w:spacing w:before="0" w:after="0"/>
                              <w:jc w:val="both"/>
                              <w:rPr/>
                            </w:pPr>
                            <w:r>
                              <w:rPr>
                                <w:color w:val="1A6DBB"/>
                              </w:rPr>
                              <w:t>–</w:t>
                            </w:r>
                            <w:r>
                              <w:rPr/>
                              <w:t xml:space="preserve"> </w:t>
                            </w:r>
                            <w:r>
                              <w:rPr>
                                <w:rFonts w:ascii="ARIAL" w:hAnsi="ARIAL"/>
                                <w:sz w:val="18"/>
                              </w:rPr>
                              <w:t xml:space="preserve">Verastem, Inc. </w:t>
                            </w:r>
                          </w:p>
                          <w:p>
                            <w:pPr>
                              <w:pStyle w:val="TextBody"/>
                              <w:spacing w:before="120" w:after="0"/>
                              <w:rPr>
                                <w:rFonts w:ascii="ARIAL" w:hAnsi="ARIAL"/>
                                <w:b/>
                                <w:color w:val="1A6DBB"/>
                                <w:sz w:val="18"/>
                              </w:rPr>
                            </w:pPr>
                            <w:r>
                              <w:rPr>
                                <w:rFonts w:ascii="ARIAL" w:hAnsi="ARIAL"/>
                                <w:b/>
                                <w:color w:val="1A6DBB"/>
                                <w:sz w:val="18"/>
                              </w:rPr>
                              <w:t xml:space="preserve">Former Public Company Directorships Held in the Past Five Years </w:t>
                            </w:r>
                          </w:p>
                          <w:p>
                            <w:pPr>
                              <w:pStyle w:val="TextBody"/>
                              <w:spacing w:before="0" w:after="0"/>
                              <w:jc w:val="both"/>
                              <w:rPr/>
                            </w:pPr>
                            <w:r>
                              <w:rPr>
                                <w:color w:val="1A6DBB"/>
                              </w:rPr>
                              <w:t>–</w:t>
                            </w:r>
                            <w:r>
                              <w:rPr/>
                              <w:t xml:space="preserve"> </w:t>
                            </w:r>
                            <w:r>
                              <w:rPr>
                                <w:rFonts w:ascii="ARIAL" w:hAnsi="ARIAL"/>
                                <w:sz w:val="18"/>
                              </w:rPr>
                              <w:t xml:space="preserve">BIND Therapeutics, Inc.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48.75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2682" w:type="dxa"/>
                        <w:jc w:val="left"/>
                        <w:tblInd w:w="0" w:type="dxa"/>
                        <w:tblCellMar>
                          <w:top w:w="0" w:type="dxa"/>
                          <w:left w:w="0" w:type="dxa"/>
                          <w:bottom w:w="0" w:type="dxa"/>
                          <w:right w:w="0" w:type="dxa"/>
                        </w:tblCellMar>
                      </w:tblPr>
                      <w:tblGrid>
                        <w:gridCol w:w="38"/>
                        <w:gridCol w:w="60"/>
                        <w:gridCol w:w="209"/>
                        <w:gridCol w:w="120"/>
                        <w:gridCol w:w="225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5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1A6DBB" w:val="clear"/>
                            <w:vAlign w:val="center"/>
                          </w:tcPr>
                          <w:p>
                            <w:pPr>
                              <w:pStyle w:val="TableContents"/>
                              <w:spacing w:before="0" w:after="283"/>
                              <w:rPr>
                                <w:sz w:val="4"/>
                                <w:szCs w:val="4"/>
                              </w:rPr>
                            </w:pPr>
                            <w:r>
                              <w:rPr>
                                <w:sz w:val="4"/>
                                <w:szCs w:val="4"/>
                              </w:rPr>
                            </w:r>
                          </w:p>
                        </w:tc>
                        <w:tc>
                          <w:tcPr>
                            <w:tcW w:w="60" w:type="dxa"/>
                            <w:tcBorders/>
                            <w:shd w:fill="1A6DBB" w:val="clear"/>
                            <w:vAlign w:val="center"/>
                          </w:tcPr>
                          <w:p>
                            <w:pPr>
                              <w:pStyle w:val="TableContents"/>
                              <w:spacing w:before="0" w:after="283"/>
                              <w:rPr/>
                            </w:pPr>
                            <w:r>
                              <w:rPr/>
                              <w:t> </w:t>
                            </w:r>
                          </w:p>
                        </w:tc>
                        <w:tc>
                          <w:tcPr>
                            <w:tcW w:w="2584" w:type="dxa"/>
                            <w:gridSpan w:val="3"/>
                            <w:tcBorders/>
                            <w:shd w:fill="1A6DBB" w:val="clear"/>
                            <w:vAlign w:val="center"/>
                          </w:tcPr>
                          <w:p>
                            <w:pPr>
                              <w:pStyle w:val="TableContents"/>
                              <w:spacing w:before="0" w:after="0"/>
                              <w:rPr/>
                            </w:pPr>
                            <w:r>
                              <w:rPr/>
                              <w:t> </w:t>
                            </w:r>
                          </w:p>
                          <w:p>
                            <w:pPr>
                              <w:pStyle w:val="TableContents"/>
                              <w:spacing w:before="0" w:after="0"/>
                              <w:rPr>
                                <w:color w:val="FFFFFF"/>
                              </w:rPr>
                            </w:pPr>
                            <w:r>
                              <w:rPr>
                                <w:color w:val="FFFFFF"/>
                              </w:rPr>
                              <w:t>  </w:t>
                            </w:r>
                            <w:r>
                              <w:rPr>
                                <w:rFonts w:ascii="ARIAL" w:hAnsi="ARIAL"/>
                                <w:b/>
                                <w:color w:val="FFFFFF"/>
                                <w:sz w:val="20"/>
                              </w:rPr>
                              <w:t>Eric K. Rowinsky, M.D.</w:t>
                            </w:r>
                          </w:p>
                          <w:p>
                            <w:pPr>
                              <w:pStyle w:val="TableContents"/>
                              <w:spacing w:before="0" w:after="20"/>
                              <w:rPr/>
                            </w:pPr>
                            <w:r>
                              <w:rPr/>
                              <w:t> </w:t>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09" w:type="dxa"/>
                            <w:tcBorders/>
                            <w:shd w:fill="auto" w:val="clear"/>
                            <w:vAlign w:val="center"/>
                          </w:tcPr>
                          <w:p>
                            <w:pPr>
                              <w:pStyle w:val="TableContents"/>
                              <w:spacing w:before="0" w:after="0"/>
                              <w:rPr/>
                            </w:pPr>
                            <w:r>
                              <w:rPr/>
                              <w:t> </w:t>
                            </w:r>
                          </w:p>
                          <w:p>
                            <w:pPr>
                              <w:pStyle w:val="TableContents"/>
                              <w:spacing w:before="0" w:after="20"/>
                              <w:jc w:val="both"/>
                              <w:rPr/>
                            </w:pPr>
                            <w:r>
                              <w:rPr/>
                              <w:drawing>
                                <wp:inline distT="0" distB="0" distL="0" distR="0">
                                  <wp:extent cx="94615" cy="118745"/>
                                  <wp:effectExtent l="0" t="0" r="0" b="0"/>
                                  <wp:docPr id="70"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52" descr=""/>
                                          <pic:cNvPicPr>
                                            <a:picLocks noChangeAspect="1" noChangeArrowheads="1"/>
                                          </pic:cNvPicPr>
                                        </pic:nvPicPr>
                                        <pic:blipFill>
                                          <a:blip r:embed="rId53"/>
                                          <a:stretch>
                                            <a:fillRect/>
                                          </a:stretch>
                                        </pic:blipFill>
                                        <pic:spPr bwMode="auto">
                                          <a:xfrm>
                                            <a:off x="0" y="0"/>
                                            <a:ext cx="94615" cy="1187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2255" w:type="dxa"/>
                            <w:tcBorders/>
                            <w:shd w:fill="auto" w:val="clear"/>
                            <w:vAlign w:val="center"/>
                          </w:tcPr>
                          <w:p>
                            <w:pPr>
                              <w:pStyle w:val="TableContents"/>
                              <w:spacing w:before="0" w:after="0"/>
                              <w:rPr/>
                            </w:pPr>
                            <w:r>
                              <w:rPr/>
                              <w:t> </w:t>
                            </w:r>
                          </w:p>
                          <w:p>
                            <w:pPr>
                              <w:pStyle w:val="TableContents"/>
                              <w:spacing w:before="0" w:after="0"/>
                              <w:jc w:val="both"/>
                              <w:rPr>
                                <w:rFonts w:ascii="ARIAL" w:hAnsi="ARIAL"/>
                                <w:sz w:val="18"/>
                              </w:rPr>
                            </w:pPr>
                            <w:r>
                              <w:rPr>
                                <w:rFonts w:ascii="ARIAL" w:hAnsi="ARIAL"/>
                                <w:b/>
                                <w:color w:val="1A6DBB"/>
                                <w:sz w:val="18"/>
                              </w:rPr>
                              <w:t>Director Since:</w:t>
                            </w:r>
                            <w:r>
                              <w:rPr>
                                <w:rFonts w:ascii="ARIAL" w:hAnsi="ARIAL"/>
                                <w:sz w:val="18"/>
                              </w:rPr>
                              <w:t xml:space="preserve"> 2010 </w:t>
                            </w:r>
                          </w:p>
                          <w:p>
                            <w:pPr>
                              <w:pStyle w:val="TableContents"/>
                              <w:spacing w:before="0" w:after="0"/>
                              <w:jc w:val="both"/>
                              <w:rPr>
                                <w:rFonts w:ascii="ARIAL" w:hAnsi="ARIAL"/>
                                <w:sz w:val="18"/>
                              </w:rPr>
                            </w:pPr>
                            <w:r>
                              <w:rPr>
                                <w:rFonts w:ascii="ARIAL" w:hAnsi="ARIAL"/>
                                <w:b/>
                                <w:color w:val="1A6DBB"/>
                                <w:sz w:val="18"/>
                              </w:rPr>
                              <w:t>Age:</w:t>
                            </w:r>
                            <w:r>
                              <w:rPr>
                                <w:rFonts w:ascii="ARIAL" w:hAnsi="ARIAL"/>
                                <w:sz w:val="18"/>
                              </w:rPr>
                              <w:t xml:space="preserve"> 66</w:t>
                            </w:r>
                          </w:p>
                          <w:p>
                            <w:pPr>
                              <w:pStyle w:val="TableContents"/>
                              <w:spacing w:before="0" w:after="0"/>
                              <w:jc w:val="both"/>
                              <w:rPr>
                                <w:rFonts w:ascii="ARIAL" w:hAnsi="ARIAL"/>
                                <w:b/>
                                <w:color w:val="1A6DBB"/>
                                <w:sz w:val="18"/>
                              </w:rPr>
                            </w:pPr>
                            <w:r>
                              <w:rPr>
                                <w:rFonts w:ascii="ARIAL" w:hAnsi="ARIAL"/>
                                <w:b/>
                                <w:color w:val="1A6DBB"/>
                                <w:sz w:val="18"/>
                              </w:rPr>
                              <w:t>Biogen Board Committee:</w:t>
                            </w:r>
                          </w:p>
                          <w:p>
                            <w:pPr>
                              <w:pStyle w:val="TableContents"/>
                              <w:spacing w:before="0" w:after="20"/>
                              <w:jc w:val="both"/>
                              <w:rPr/>
                            </w:pPr>
                            <w:r>
                              <w:rPr>
                                <w:color w:val="1A6DBB"/>
                              </w:rPr>
                              <w:t>–</w:t>
                            </w:r>
                            <w:r>
                              <w:rPr/>
                              <w:t>  </w:t>
                            </w:r>
                            <w:r>
                              <w:rPr>
                                <w:rFonts w:ascii="ARIAL" w:hAnsi="ARIAL"/>
                                <w:sz w:val="18"/>
                              </w:rPr>
                              <w:t>Corporate Governance</w:t>
                            </w:r>
                          </w:p>
                        </w:tc>
                      </w:tr>
                    </w:tbl>
                    <w:p>
                      <w:pPr>
                        <w:pStyle w:val="TextBody"/>
                        <w:spacing w:before="240" w:after="0"/>
                        <w:rPr>
                          <w:rFonts w:ascii="ARIAL" w:hAnsi="ARIAL"/>
                          <w:b/>
                          <w:color w:val="1A6DBB"/>
                          <w:sz w:val="18"/>
                        </w:rPr>
                      </w:pPr>
                      <w:r>
                        <w:rPr>
                          <w:rFonts w:ascii="ARIAL" w:hAnsi="ARIAL"/>
                          <w:b/>
                          <w:color w:val="1A6DBB"/>
                          <w:sz w:val="18"/>
                        </w:rPr>
                        <w:t xml:space="preserve">Experience </w:t>
                      </w:r>
                    </w:p>
                    <w:p>
                      <w:pPr>
                        <w:pStyle w:val="TextBody"/>
                        <w:spacing w:before="0" w:after="0"/>
                        <w:jc w:val="both"/>
                        <w:rPr>
                          <w:rFonts w:ascii="ARIAL" w:hAnsi="ARIAL"/>
                          <w:sz w:val="18"/>
                        </w:rPr>
                      </w:pPr>
                      <w:r>
                        <w:rPr>
                          <w:rFonts w:ascii="ARIAL" w:hAnsi="ARIAL"/>
                          <w:sz w:val="18"/>
                        </w:rPr>
                        <w:t xml:space="preserve">Dr. Rowinsky’s professional career has been focused on the development and registration of new therapeutics of all types. He has played an integral role and has led teams that have registered more than twelve novel therapies for patients with advanced cancers. He has been an independent consultant to the biopharmaceutical industry since 2010. Dr. Rowinsky has served as President of Inspirna, Inc., a privately-held life sciences company, since November 2015 and previously served as its Executive Chairman from December 2016 to September 2021. He has served as Chief Medical Officer of Hummingbird Biotherapeutics, a private life-science company focusing on discovery of novel targets and protein therapeutics for cancer and autoimmune diseases from January 2020 to March 2023. From June 2016 to June 2021, he served as the Chief Scientific Officer of Clearpath Development Inc., which rapidly advances development stage therapeutic assets to pre-defined human proof-of-concept milestones. From January 2012 to November 2015, he was the Head of Research and Development and Chief Medical Officer of Stemline Therapeutics, Inc., a biotechnology company focusing on the discovery and development of therapeutics targeting cancer stem cells and rare diseases. Prior to that, he was the Chief Executive Officer of Primrose Therapeutics, Inc., a start-up biotechnology company focusing on the development of therapeutics for polycystic kidney disease, from August 2010 until its acquisition in September 2011. From 2005 to December 2009, he served as the Chief Medical Officer and Executive Vice President of ImClone Systems Inc, a life sciences company. From 1996 to 2004 he held several positions at the Cancer Therapy &amp; Research Center’s Institute for Drug Development, including Director of the Institute and Director of Clinical Research. From 1988 to 1996 he was an Associate Professor of Oncology at the Johns Hopkins School of Medicine. Dr. Rowinsky has also served on the Board of Scientific Counselors of the National Cancer Institute. </w:t>
                      </w:r>
                    </w:p>
                    <w:p>
                      <w:pPr>
                        <w:pStyle w:val="TextBody"/>
                        <w:spacing w:before="120" w:after="0"/>
                        <w:rPr>
                          <w:rFonts w:ascii="ARIAL" w:hAnsi="ARIAL"/>
                          <w:b/>
                          <w:color w:val="1A6DBB"/>
                          <w:sz w:val="18"/>
                        </w:rPr>
                      </w:pPr>
                      <w:r>
                        <w:rPr>
                          <w:rFonts w:ascii="ARIAL" w:hAnsi="ARIAL"/>
                          <w:b/>
                          <w:color w:val="1A6DBB"/>
                          <w:sz w:val="18"/>
                        </w:rPr>
                        <w:t xml:space="preserve">Qualifications </w:t>
                      </w:r>
                    </w:p>
                    <w:p>
                      <w:pPr>
                        <w:pStyle w:val="TextBody"/>
                        <w:spacing w:before="0" w:after="0"/>
                        <w:jc w:val="both"/>
                        <w:rPr>
                          <w:rFonts w:ascii="ARIAL" w:hAnsi="ARIAL"/>
                          <w:sz w:val="18"/>
                        </w:rPr>
                      </w:pPr>
                      <w:r>
                        <w:rPr>
                          <w:rFonts w:ascii="ARIAL" w:hAnsi="ARIAL"/>
                          <w:sz w:val="18"/>
                        </w:rPr>
                        <w:t xml:space="preserve">Dr. Rowinsky has extensive research and drug development and regulatory experience and broad scientific and medical knowledge. </w:t>
                      </w:r>
                    </w:p>
                    <w:p>
                      <w:pPr>
                        <w:pStyle w:val="TextBody"/>
                        <w:spacing w:before="120" w:after="0"/>
                        <w:rPr>
                          <w:rFonts w:ascii="ARIAL" w:hAnsi="ARIAL"/>
                          <w:b/>
                          <w:color w:val="1A6DBB"/>
                          <w:sz w:val="18"/>
                        </w:rPr>
                      </w:pPr>
                      <w:r>
                        <w:rPr>
                          <w:rFonts w:ascii="ARIAL" w:hAnsi="ARIAL"/>
                          <w:b/>
                          <w:color w:val="1A6DBB"/>
                          <w:sz w:val="18"/>
                        </w:rPr>
                        <w:t xml:space="preserve">Other Current Public Company Boards </w:t>
                      </w:r>
                    </w:p>
                    <w:p>
                      <w:pPr>
                        <w:pStyle w:val="TextBody"/>
                        <w:spacing w:before="0" w:after="0"/>
                        <w:jc w:val="both"/>
                        <w:rPr/>
                      </w:pPr>
                      <w:r>
                        <w:rPr>
                          <w:color w:val="1A6DBB"/>
                        </w:rPr>
                        <w:t>–</w:t>
                      </w:r>
                      <w:r>
                        <w:rPr/>
                        <w:t xml:space="preserve"> </w:t>
                      </w:r>
                      <w:r>
                        <w:rPr>
                          <w:rFonts w:ascii="ARIAL" w:hAnsi="ARIAL"/>
                          <w:sz w:val="18"/>
                        </w:rPr>
                        <w:t xml:space="preserve">Fortress Biotech Inc. </w:t>
                      </w:r>
                    </w:p>
                    <w:p>
                      <w:pPr>
                        <w:pStyle w:val="TextBody"/>
                        <w:spacing w:before="0" w:after="0"/>
                        <w:jc w:val="both"/>
                        <w:rPr/>
                      </w:pPr>
                      <w:r>
                        <w:rPr>
                          <w:color w:val="1A6DBB"/>
                        </w:rPr>
                        <w:t>–</w:t>
                      </w:r>
                      <w:r>
                        <w:rPr/>
                        <w:t xml:space="preserve"> </w:t>
                      </w:r>
                      <w:r>
                        <w:rPr>
                          <w:rFonts w:ascii="ARIAL" w:hAnsi="ARIAL"/>
                          <w:sz w:val="18"/>
                        </w:rPr>
                        <w:t xml:space="preserve">Purple Biotech Ltd. </w:t>
                      </w:r>
                    </w:p>
                    <w:p>
                      <w:pPr>
                        <w:pStyle w:val="TextBody"/>
                        <w:spacing w:before="0" w:after="0"/>
                        <w:jc w:val="both"/>
                        <w:rPr/>
                      </w:pPr>
                      <w:r>
                        <w:rPr>
                          <w:color w:val="1A6DBB"/>
                        </w:rPr>
                        <w:t>–</w:t>
                      </w:r>
                      <w:r>
                        <w:rPr/>
                        <w:t xml:space="preserve"> </w:t>
                      </w:r>
                      <w:r>
                        <w:rPr>
                          <w:rFonts w:ascii="ARIAL" w:hAnsi="ARIAL"/>
                          <w:sz w:val="18"/>
                        </w:rPr>
                        <w:t xml:space="preserve">Verastem, Inc. </w:t>
                      </w:r>
                    </w:p>
                    <w:p>
                      <w:pPr>
                        <w:pStyle w:val="TextBody"/>
                        <w:spacing w:before="120" w:after="0"/>
                        <w:rPr>
                          <w:rFonts w:ascii="ARIAL" w:hAnsi="ARIAL"/>
                          <w:b/>
                          <w:color w:val="1A6DBB"/>
                          <w:sz w:val="18"/>
                        </w:rPr>
                      </w:pPr>
                      <w:r>
                        <w:rPr>
                          <w:rFonts w:ascii="ARIAL" w:hAnsi="ARIAL"/>
                          <w:b/>
                          <w:color w:val="1A6DBB"/>
                          <w:sz w:val="18"/>
                        </w:rPr>
                        <w:t xml:space="preserve">Former Public Company Directorships Held in the Past Five Years </w:t>
                      </w:r>
                    </w:p>
                    <w:p>
                      <w:pPr>
                        <w:pStyle w:val="TextBody"/>
                        <w:spacing w:before="0" w:after="0"/>
                        <w:jc w:val="both"/>
                        <w:rPr/>
                      </w:pPr>
                      <w:r>
                        <w:rPr>
                          <w:color w:val="1A6DBB"/>
                        </w:rPr>
                        <w:t>–</w:t>
                      </w:r>
                      <w:r>
                        <w:rPr/>
                        <w:t xml:space="preserve"> </w:t>
                      </w:r>
                      <w:r>
                        <w:rPr>
                          <w:rFonts w:ascii="ARIAL" w:hAnsi="ARIAL"/>
                          <w:sz w:val="18"/>
                        </w:rPr>
                        <w:t xml:space="preserve">BIND Therapeutics, Inc. </w:t>
                      </w:r>
                    </w:p>
                  </w:txbxContent>
                </v:textbox>
                <w10:wrap type="square" side="right"/>
              </v:rect>
            </w:pict>
          </mc:Fallback>
        </mc:AlternateContent>
      </w:r>
    </w:p>
    <w:p>
      <w:pPr>
        <w:pStyle w:val="TextBody"/>
        <w:spacing w:before="0" w:after="0"/>
        <w:jc w:val="left"/>
        <w:rPr/>
      </w:pPr>
      <w:r>
        <w:rPr/>
        <w:t> </w:t>
      </w:r>
    </w:p>
    <w:tbl>
      <w:tblPr>
        <w:tblW w:w="3271"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260"/>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71"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53" descr=""/>
                          <pic:cNvPicPr>
                            <a:picLocks noChangeAspect="1" noChangeArrowheads="1"/>
                          </pic:cNvPicPr>
                        </pic:nvPicPr>
                        <pic:blipFill>
                          <a:blip r:embed="rId54"/>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-6-</w:t>
            </w:r>
          </w:p>
        </w:tc>
      </w:tr>
    </w:tbl>
    <w:p>
      <w:pPr>
        <w:pStyle w:val="HorizontalLine"/>
        <w:rPr/>
      </w:pPr>
      <w:r>
        <w:br w:type="page"/>
      </w:r>
      <w:r>
        <w:rPr/>
      </w:r>
    </w:p>
    <w:p>
      <w:pPr>
        <w:pStyle w:val="Heading5"/>
        <w:rPr/>
      </w:pPr>
      <w:hyperlink w:anchor="toc">
        <w:r>
          <w:rPr>
            <w:rStyle w:val="InternetLink"/>
          </w:rPr>
          <w:t>Table of Contents</w:t>
        </w:r>
      </w:hyperlink>
    </w:p>
    <w:tbl>
      <w:tblPr>
        <w:tblW w:w="2735" w:type="dxa"/>
        <w:jc w:val="left"/>
        <w:tblInd w:w="0" w:type="dxa"/>
        <w:tblCellMar>
          <w:top w:w="0" w:type="dxa"/>
          <w:left w:w="0" w:type="dxa"/>
          <w:bottom w:w="0" w:type="dxa"/>
          <w:right w:w="0" w:type="dxa"/>
        </w:tblCellMar>
      </w:tblPr>
      <w:tblGrid>
        <w:gridCol w:w="75"/>
        <w:gridCol w:w="60"/>
        <w:gridCol w:w="2600"/>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0"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2600"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Item 1 — Election of Directors  </w:t>
            </w:r>
          </w:p>
          <w:p>
            <w:pPr>
              <w:pStyle w:val="TableContents"/>
              <w:spacing w:before="0" w:after="20"/>
              <w:jc w:val="left"/>
              <w:rPr/>
            </w:pPr>
            <w:r>
              <w:rPr/>
              <w:t> </w:t>
            </w:r>
          </w:p>
        </w:tc>
      </w:tr>
    </w:tbl>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41">
                <wp:simplePos x="0" y="0"/>
                <wp:positionH relativeFrom="column">
                  <wp:align>left</wp:align>
                </wp:positionH>
                <wp:positionV relativeFrom="line">
                  <wp:posOffset>635</wp:posOffset>
                </wp:positionV>
                <wp:extent cx="3110230" cy="6661785"/>
                <wp:effectExtent l="0" t="0" r="0" b="0"/>
                <wp:wrapSquare wrapText="largest"/>
                <wp:docPr id="72" name="Frame11"/>
                <a:graphic xmlns:a="http://schemas.openxmlformats.org/drawingml/2006/main">
                  <a:graphicData uri="http://schemas.microsoft.com/office/word/2010/wordprocessingShape">
                    <wps:wsp>
                      <wps:cNvSpPr txBox="1"/>
                      <wps:spPr>
                        <a:xfrm>
                          <a:off x="0" y="0"/>
                          <a:ext cx="3110230" cy="6661785"/>
                        </a:xfrm>
                        <a:prstGeom prst="rect"/>
                      </wps:spPr>
                      <wps:txbx>
                        <w:txbxContent>
                          <w:tbl>
                            <w:tblPr>
                              <w:tblW w:w="2682" w:type="dxa"/>
                              <w:jc w:val="left"/>
                              <w:tblInd w:w="0" w:type="dxa"/>
                              <w:tblCellMar>
                                <w:top w:w="0" w:type="dxa"/>
                                <w:left w:w="0" w:type="dxa"/>
                                <w:bottom w:w="0" w:type="dxa"/>
                                <w:right w:w="0" w:type="dxa"/>
                              </w:tblCellMar>
                            </w:tblPr>
                            <w:tblGrid>
                              <w:gridCol w:w="38"/>
                              <w:gridCol w:w="60"/>
                              <w:gridCol w:w="209"/>
                              <w:gridCol w:w="120"/>
                              <w:gridCol w:w="225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5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1A6DBB" w:val="clear"/>
                                  <w:vAlign w:val="center"/>
                                </w:tcPr>
                                <w:p>
                                  <w:pPr>
                                    <w:pStyle w:val="TableContents"/>
                                    <w:spacing w:before="0" w:after="283"/>
                                    <w:rPr>
                                      <w:sz w:val="4"/>
                                      <w:szCs w:val="4"/>
                                    </w:rPr>
                                  </w:pPr>
                                  <w:r>
                                    <w:rPr>
                                      <w:sz w:val="4"/>
                                      <w:szCs w:val="4"/>
                                    </w:rPr>
                                  </w:r>
                                </w:p>
                              </w:tc>
                              <w:tc>
                                <w:tcPr>
                                  <w:tcW w:w="60" w:type="dxa"/>
                                  <w:tcBorders/>
                                  <w:shd w:fill="1A6DBB" w:val="clear"/>
                                  <w:vAlign w:val="center"/>
                                </w:tcPr>
                                <w:p>
                                  <w:pPr>
                                    <w:pStyle w:val="TableContents"/>
                                    <w:spacing w:before="0" w:after="283"/>
                                    <w:rPr/>
                                  </w:pPr>
                                  <w:r>
                                    <w:rPr/>
                                    <w:t> </w:t>
                                  </w:r>
                                </w:p>
                              </w:tc>
                              <w:tc>
                                <w:tcPr>
                                  <w:tcW w:w="2584" w:type="dxa"/>
                                  <w:gridSpan w:val="3"/>
                                  <w:tcBorders/>
                                  <w:shd w:fill="1A6DBB" w:val="clear"/>
                                  <w:vAlign w:val="center"/>
                                </w:tcPr>
                                <w:p>
                                  <w:pPr>
                                    <w:pStyle w:val="TableContents"/>
                                    <w:spacing w:before="0" w:after="0"/>
                                    <w:rPr/>
                                  </w:pPr>
                                  <w:r>
                                    <w:rPr/>
                                    <w:t> </w:t>
                                  </w:r>
                                </w:p>
                                <w:p>
                                  <w:pPr>
                                    <w:pStyle w:val="TableContents"/>
                                    <w:spacing w:before="0" w:after="0"/>
                                    <w:rPr>
                                      <w:color w:val="FFFFFF"/>
                                    </w:rPr>
                                  </w:pPr>
                                  <w:r>
                                    <w:rPr>
                                      <w:color w:val="FFFFFF"/>
                                    </w:rPr>
                                    <w:t>  </w:t>
                                  </w:r>
                                  <w:r>
                                    <w:rPr>
                                      <w:rFonts w:ascii="ARIAL" w:hAnsi="ARIAL"/>
                                      <w:b/>
                                      <w:color w:val="FFFFFF"/>
                                      <w:sz w:val="20"/>
                                    </w:rPr>
                                    <w:t>Stephen A. Sherwin, M.D.</w:t>
                                  </w:r>
                                </w:p>
                                <w:p>
                                  <w:pPr>
                                    <w:pStyle w:val="TableContents"/>
                                    <w:spacing w:before="0" w:after="20"/>
                                    <w:rPr/>
                                  </w:pPr>
                                  <w:r>
                                    <w:rPr/>
                                    <w:t> </w:t>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09" w:type="dxa"/>
                                  <w:tcBorders/>
                                  <w:shd w:fill="auto" w:val="clear"/>
                                  <w:vAlign w:val="center"/>
                                </w:tcPr>
                                <w:p>
                                  <w:pPr>
                                    <w:pStyle w:val="TableContents"/>
                                    <w:spacing w:before="0" w:after="0"/>
                                    <w:rPr/>
                                  </w:pPr>
                                  <w:r>
                                    <w:rPr/>
                                    <w:t> </w:t>
                                  </w:r>
                                </w:p>
                                <w:p>
                                  <w:pPr>
                                    <w:pStyle w:val="TableContents"/>
                                    <w:spacing w:before="0" w:after="20"/>
                                    <w:jc w:val="both"/>
                                    <w:rPr/>
                                  </w:pPr>
                                  <w:r>
                                    <w:rPr/>
                                    <w:drawing>
                                      <wp:inline distT="0" distB="0" distL="0" distR="0">
                                        <wp:extent cx="94615" cy="118745"/>
                                        <wp:effectExtent l="0" t="0" r="0" b="0"/>
                                        <wp:docPr id="73"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54" descr=""/>
                                                <pic:cNvPicPr>
                                                  <a:picLocks noChangeAspect="1" noChangeArrowheads="1"/>
                                                </pic:cNvPicPr>
                                              </pic:nvPicPr>
                                              <pic:blipFill>
                                                <a:blip r:embed="rId55"/>
                                                <a:stretch>
                                                  <a:fillRect/>
                                                </a:stretch>
                                              </pic:blipFill>
                                              <pic:spPr bwMode="auto">
                                                <a:xfrm>
                                                  <a:off x="0" y="0"/>
                                                  <a:ext cx="94615" cy="1187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2255" w:type="dxa"/>
                                  <w:tcBorders/>
                                  <w:shd w:fill="auto" w:val="clear"/>
                                  <w:vAlign w:val="center"/>
                                </w:tcPr>
                                <w:p>
                                  <w:pPr>
                                    <w:pStyle w:val="TableContents"/>
                                    <w:spacing w:before="0" w:after="0"/>
                                    <w:rPr/>
                                  </w:pPr>
                                  <w:r>
                                    <w:rPr/>
                                    <w:t> </w:t>
                                  </w:r>
                                </w:p>
                                <w:p>
                                  <w:pPr>
                                    <w:pStyle w:val="TableContents"/>
                                    <w:spacing w:before="0" w:after="0"/>
                                    <w:jc w:val="both"/>
                                    <w:rPr>
                                      <w:rFonts w:ascii="ARIAL" w:hAnsi="ARIAL"/>
                                      <w:sz w:val="18"/>
                                    </w:rPr>
                                  </w:pPr>
                                  <w:r>
                                    <w:rPr>
                                      <w:rFonts w:ascii="ARIAL" w:hAnsi="ARIAL"/>
                                      <w:b/>
                                      <w:color w:val="1A6DBB"/>
                                      <w:sz w:val="18"/>
                                    </w:rPr>
                                    <w:t>Director Since:</w:t>
                                  </w:r>
                                  <w:r>
                                    <w:rPr>
                                      <w:rFonts w:ascii="ARIAL" w:hAnsi="ARIAL"/>
                                      <w:sz w:val="18"/>
                                    </w:rPr>
                                    <w:t xml:space="preserve"> 2010 </w:t>
                                  </w:r>
                                </w:p>
                                <w:p>
                                  <w:pPr>
                                    <w:pStyle w:val="TableContents"/>
                                    <w:spacing w:before="0" w:after="0"/>
                                    <w:jc w:val="both"/>
                                    <w:rPr>
                                      <w:rFonts w:ascii="ARIAL" w:hAnsi="ARIAL"/>
                                      <w:sz w:val="18"/>
                                    </w:rPr>
                                  </w:pPr>
                                  <w:r>
                                    <w:rPr>
                                      <w:rFonts w:ascii="ARIAL" w:hAnsi="ARIAL"/>
                                      <w:b/>
                                      <w:color w:val="1A6DBB"/>
                                      <w:sz w:val="18"/>
                                    </w:rPr>
                                    <w:t>Age:</w:t>
                                  </w:r>
                                  <w:r>
                                    <w:rPr>
                                      <w:rFonts w:ascii="ARIAL" w:hAnsi="ARIAL"/>
                                      <w:sz w:val="18"/>
                                    </w:rPr>
                                    <w:t xml:space="preserve"> 74</w:t>
                                  </w:r>
                                </w:p>
                                <w:p>
                                  <w:pPr>
                                    <w:pStyle w:val="TableContents"/>
                                    <w:spacing w:before="0" w:after="0"/>
                                    <w:jc w:val="both"/>
                                    <w:rPr>
                                      <w:rFonts w:ascii="ARIAL" w:hAnsi="ARIAL"/>
                                      <w:b/>
                                      <w:color w:val="1A6DBB"/>
                                      <w:sz w:val="18"/>
                                    </w:rPr>
                                  </w:pPr>
                                  <w:r>
                                    <w:rPr>
                                      <w:rFonts w:ascii="ARIAL" w:hAnsi="ARIAL"/>
                                      <w:b/>
                                      <w:color w:val="1A6DBB"/>
                                      <w:sz w:val="18"/>
                                    </w:rPr>
                                    <w:t>Biogen Board Committee:</w:t>
                                  </w:r>
                                </w:p>
                                <w:p>
                                  <w:pPr>
                                    <w:pStyle w:val="TableContents"/>
                                    <w:spacing w:before="0" w:after="20"/>
                                    <w:jc w:val="both"/>
                                    <w:rPr/>
                                  </w:pPr>
                                  <w:r>
                                    <w:rPr>
                                      <w:color w:val="1A6DBB"/>
                                    </w:rPr>
                                    <w:t>–</w:t>
                                  </w:r>
                                  <w:r>
                                    <w:rPr/>
                                    <w:t xml:space="preserve"> </w:t>
                                  </w:r>
                                  <w:r>
                                    <w:rPr>
                                      <w:rFonts w:ascii="ARIAL" w:hAnsi="ARIAL"/>
                                      <w:sz w:val="18"/>
                                    </w:rPr>
                                    <w:t>Audit</w:t>
                                  </w:r>
                                </w:p>
                              </w:tc>
                            </w:tr>
                          </w:tbl>
                          <w:p>
                            <w:pPr>
                              <w:pStyle w:val="TextBody"/>
                              <w:spacing w:before="240" w:after="0"/>
                              <w:rPr>
                                <w:rFonts w:ascii="ARIAL" w:hAnsi="ARIAL"/>
                                <w:b/>
                                <w:color w:val="1A6DBB"/>
                                <w:sz w:val="18"/>
                              </w:rPr>
                            </w:pPr>
                            <w:r>
                              <w:rPr>
                                <w:rFonts w:ascii="ARIAL" w:hAnsi="ARIAL"/>
                                <w:b/>
                                <w:color w:val="1A6DBB"/>
                                <w:sz w:val="18"/>
                              </w:rPr>
                              <w:t xml:space="preserve">Experience </w:t>
                            </w:r>
                          </w:p>
                          <w:p>
                            <w:pPr>
                              <w:pStyle w:val="TextBody"/>
                              <w:spacing w:before="0" w:after="0"/>
                              <w:jc w:val="both"/>
                              <w:rPr>
                                <w:rFonts w:ascii="ARIAL" w:hAnsi="ARIAL"/>
                                <w:sz w:val="18"/>
                              </w:rPr>
                            </w:pPr>
                            <w:r>
                              <w:rPr>
                                <w:rFonts w:ascii="ARIAL" w:hAnsi="ARIAL"/>
                                <w:sz w:val="18"/>
                              </w:rPr>
                              <w:t xml:space="preserve">Dr. Sherwin currently divides his time between advisory work in the life sciences industry and patient care and teaching in his specialty of medical oncology. He is a Clinical Professor of Medicine at the University of California, San Francisco and a volunteer Attending Physician in Hematology-Oncology at the Zuckerberg San Francisco General Hospital. Dr. Sherwin also currently serves as an advisory partner with Third Rock Ventures, LLC. He previously served as the Chairman of Ceregene, Inc., a life sciences company that he co-founded, from 2001 until its acquisition by Sangamo Biosciences, Inc. in 2013. He was also a co-founder and chairman of Abgenix, Inc., an antibody company which was acquired by Amgen Inc. in 2006. From 1990 to October 2009, he served as the Chief Executive Officer of Cell Genesys, Inc., a life sciences company, and was its Chairman from 1994 until the company’s merger with BioSante Pharmaceuticals, Inc. (now ANI Pharmaceuticals, Inc.) in October 2009. Prior to that, he held various positions at Genentech, Inc., a life sciences company, most recently as Vice President, Clinical Research. In addition, Dr. Sherwin previously served on the Board of Directors of the Biotechnology Industry Organization from 2001 to 2014 and as its chairman from 2009 to 2011. </w:t>
                            </w:r>
                          </w:p>
                          <w:p>
                            <w:pPr>
                              <w:pStyle w:val="TextBody"/>
                              <w:spacing w:before="120" w:after="0"/>
                              <w:rPr>
                                <w:rFonts w:ascii="ARIAL" w:hAnsi="ARIAL"/>
                                <w:b/>
                                <w:color w:val="1A6DBB"/>
                                <w:sz w:val="18"/>
                              </w:rPr>
                            </w:pPr>
                            <w:r>
                              <w:rPr>
                                <w:rFonts w:ascii="ARIAL" w:hAnsi="ARIAL"/>
                                <w:b/>
                                <w:color w:val="1A6DBB"/>
                                <w:sz w:val="18"/>
                              </w:rPr>
                              <w:t xml:space="preserve">Qualifications </w:t>
                            </w:r>
                          </w:p>
                          <w:p>
                            <w:pPr>
                              <w:pStyle w:val="TextBody"/>
                              <w:spacing w:before="0" w:after="0"/>
                              <w:jc w:val="both"/>
                              <w:rPr>
                                <w:rFonts w:ascii="ARIAL" w:hAnsi="ARIAL"/>
                                <w:sz w:val="18"/>
                              </w:rPr>
                            </w:pPr>
                            <w:r>
                              <w:rPr>
                                <w:rFonts w:ascii="ARIAL" w:hAnsi="ARIAL"/>
                                <w:sz w:val="18"/>
                              </w:rPr>
                              <w:t xml:space="preserve">Dr. Sherwin has extensive knowledge of the life sciences industry and brings more than 30 years of experience in senior leadership positions at large and small publicly traded life sciences companies to our Board of Directors. </w:t>
                            </w:r>
                          </w:p>
                          <w:p>
                            <w:pPr>
                              <w:pStyle w:val="TextBody"/>
                              <w:spacing w:before="120" w:after="0"/>
                              <w:rPr>
                                <w:rFonts w:ascii="ARIAL" w:hAnsi="ARIAL"/>
                                <w:b/>
                                <w:color w:val="1A6DBB"/>
                                <w:sz w:val="18"/>
                              </w:rPr>
                            </w:pPr>
                            <w:r>
                              <w:rPr>
                                <w:rFonts w:ascii="ARIAL" w:hAnsi="ARIAL"/>
                                <w:b/>
                                <w:color w:val="1A6DBB"/>
                                <w:sz w:val="18"/>
                              </w:rPr>
                              <w:t xml:space="preserve">Other Current Public Company Boards </w:t>
                            </w:r>
                          </w:p>
                          <w:p>
                            <w:pPr>
                              <w:pStyle w:val="TextBody"/>
                              <w:spacing w:before="0" w:after="0"/>
                              <w:jc w:val="both"/>
                              <w:rPr/>
                            </w:pPr>
                            <w:r>
                              <w:rPr>
                                <w:color w:val="1A6DBB"/>
                              </w:rPr>
                              <w:t>–</w:t>
                            </w:r>
                            <w:r>
                              <w:rPr/>
                              <w:t xml:space="preserve"> </w:t>
                            </w:r>
                            <w:r>
                              <w:rPr>
                                <w:rFonts w:ascii="ARIAL" w:hAnsi="ARIAL"/>
                                <w:sz w:val="18"/>
                              </w:rPr>
                              <w:t xml:space="preserve">Neurocrine Biosciences, Inc. </w:t>
                            </w:r>
                          </w:p>
                          <w:p>
                            <w:pPr>
                              <w:pStyle w:val="TextBody"/>
                              <w:spacing w:before="0" w:after="0"/>
                              <w:jc w:val="both"/>
                              <w:rPr/>
                            </w:pPr>
                            <w:r>
                              <w:rPr>
                                <w:color w:val="1A6DBB"/>
                              </w:rPr>
                              <w:t>–</w:t>
                            </w:r>
                            <w:r>
                              <w:rPr/>
                              <w:t xml:space="preserve"> </w:t>
                            </w:r>
                            <w:r>
                              <w:rPr>
                                <w:rFonts w:ascii="ARIAL" w:hAnsi="ARIAL"/>
                                <w:sz w:val="18"/>
                              </w:rPr>
                              <w:t xml:space="preserve">Bios Special Acquisition Corporation </w:t>
                            </w:r>
                          </w:p>
                          <w:p>
                            <w:pPr>
                              <w:pStyle w:val="TextBody"/>
                              <w:spacing w:before="120" w:after="0"/>
                              <w:rPr>
                                <w:rFonts w:ascii="ARIAL" w:hAnsi="ARIAL"/>
                                <w:b/>
                                <w:color w:val="1A6DBB"/>
                                <w:sz w:val="18"/>
                              </w:rPr>
                            </w:pPr>
                            <w:r>
                              <w:rPr>
                                <w:rFonts w:ascii="ARIAL" w:hAnsi="ARIAL"/>
                                <w:b/>
                                <w:color w:val="1A6DBB"/>
                                <w:sz w:val="18"/>
                              </w:rPr>
                              <w:t xml:space="preserve">Former Public Company Directorships Held in the Past Five Years </w:t>
                            </w:r>
                          </w:p>
                          <w:p>
                            <w:pPr>
                              <w:pStyle w:val="TextBody"/>
                              <w:spacing w:before="0" w:after="0"/>
                              <w:jc w:val="both"/>
                              <w:rPr/>
                            </w:pPr>
                            <w:r>
                              <w:rPr>
                                <w:color w:val="1A6DBB"/>
                              </w:rPr>
                              <w:t>–</w:t>
                            </w:r>
                            <w:r>
                              <w:rPr/>
                              <w:t xml:space="preserve"> </w:t>
                            </w:r>
                            <w:r>
                              <w:rPr>
                                <w:rFonts w:ascii="ARIAL" w:hAnsi="ARIAL"/>
                                <w:sz w:val="18"/>
                              </w:rPr>
                              <w:t xml:space="preserve">Epiphany Technology Acquisition Corp. </w:t>
                            </w:r>
                          </w:p>
                          <w:p>
                            <w:pPr>
                              <w:pStyle w:val="TextBody"/>
                              <w:spacing w:before="0" w:after="0"/>
                              <w:jc w:val="both"/>
                              <w:rPr/>
                            </w:pPr>
                            <w:r>
                              <w:rPr>
                                <w:color w:val="1A6DBB"/>
                              </w:rPr>
                              <w:t>–</w:t>
                            </w:r>
                            <w:r>
                              <w:rPr/>
                              <w:t xml:space="preserve"> </w:t>
                            </w:r>
                            <w:r>
                              <w:rPr>
                                <w:rFonts w:ascii="ARIAL" w:hAnsi="ARIAL"/>
                                <w:sz w:val="18"/>
                              </w:rPr>
                              <w:t xml:space="preserve">Aduro Biotech, Inc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24.5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2682" w:type="dxa"/>
                        <w:jc w:val="left"/>
                        <w:tblInd w:w="0" w:type="dxa"/>
                        <w:tblCellMar>
                          <w:top w:w="0" w:type="dxa"/>
                          <w:left w:w="0" w:type="dxa"/>
                          <w:bottom w:w="0" w:type="dxa"/>
                          <w:right w:w="0" w:type="dxa"/>
                        </w:tblCellMar>
                      </w:tblPr>
                      <w:tblGrid>
                        <w:gridCol w:w="38"/>
                        <w:gridCol w:w="60"/>
                        <w:gridCol w:w="209"/>
                        <w:gridCol w:w="120"/>
                        <w:gridCol w:w="225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5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1A6DBB" w:val="clear"/>
                            <w:vAlign w:val="center"/>
                          </w:tcPr>
                          <w:p>
                            <w:pPr>
                              <w:pStyle w:val="TableContents"/>
                              <w:spacing w:before="0" w:after="283"/>
                              <w:rPr>
                                <w:sz w:val="4"/>
                                <w:szCs w:val="4"/>
                              </w:rPr>
                            </w:pPr>
                            <w:r>
                              <w:rPr>
                                <w:sz w:val="4"/>
                                <w:szCs w:val="4"/>
                              </w:rPr>
                            </w:r>
                          </w:p>
                        </w:tc>
                        <w:tc>
                          <w:tcPr>
                            <w:tcW w:w="60" w:type="dxa"/>
                            <w:tcBorders/>
                            <w:shd w:fill="1A6DBB" w:val="clear"/>
                            <w:vAlign w:val="center"/>
                          </w:tcPr>
                          <w:p>
                            <w:pPr>
                              <w:pStyle w:val="TableContents"/>
                              <w:spacing w:before="0" w:after="283"/>
                              <w:rPr/>
                            </w:pPr>
                            <w:r>
                              <w:rPr/>
                              <w:t> </w:t>
                            </w:r>
                          </w:p>
                        </w:tc>
                        <w:tc>
                          <w:tcPr>
                            <w:tcW w:w="2584" w:type="dxa"/>
                            <w:gridSpan w:val="3"/>
                            <w:tcBorders/>
                            <w:shd w:fill="1A6DBB" w:val="clear"/>
                            <w:vAlign w:val="center"/>
                          </w:tcPr>
                          <w:p>
                            <w:pPr>
                              <w:pStyle w:val="TableContents"/>
                              <w:spacing w:before="0" w:after="0"/>
                              <w:rPr/>
                            </w:pPr>
                            <w:r>
                              <w:rPr/>
                              <w:t> </w:t>
                            </w:r>
                          </w:p>
                          <w:p>
                            <w:pPr>
                              <w:pStyle w:val="TableContents"/>
                              <w:spacing w:before="0" w:after="0"/>
                              <w:rPr>
                                <w:color w:val="FFFFFF"/>
                              </w:rPr>
                            </w:pPr>
                            <w:r>
                              <w:rPr>
                                <w:color w:val="FFFFFF"/>
                              </w:rPr>
                              <w:t>  </w:t>
                            </w:r>
                            <w:r>
                              <w:rPr>
                                <w:rFonts w:ascii="ARIAL" w:hAnsi="ARIAL"/>
                                <w:b/>
                                <w:color w:val="FFFFFF"/>
                                <w:sz w:val="20"/>
                              </w:rPr>
                              <w:t>Stephen A. Sherwin, M.D.</w:t>
                            </w:r>
                          </w:p>
                          <w:p>
                            <w:pPr>
                              <w:pStyle w:val="TableContents"/>
                              <w:spacing w:before="0" w:after="20"/>
                              <w:rPr/>
                            </w:pPr>
                            <w:r>
                              <w:rPr/>
                              <w:t> </w:t>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09" w:type="dxa"/>
                            <w:tcBorders/>
                            <w:shd w:fill="auto" w:val="clear"/>
                            <w:vAlign w:val="center"/>
                          </w:tcPr>
                          <w:p>
                            <w:pPr>
                              <w:pStyle w:val="TableContents"/>
                              <w:spacing w:before="0" w:after="0"/>
                              <w:rPr/>
                            </w:pPr>
                            <w:r>
                              <w:rPr/>
                              <w:t> </w:t>
                            </w:r>
                          </w:p>
                          <w:p>
                            <w:pPr>
                              <w:pStyle w:val="TableContents"/>
                              <w:spacing w:before="0" w:after="20"/>
                              <w:jc w:val="both"/>
                              <w:rPr/>
                            </w:pPr>
                            <w:r>
                              <w:rPr/>
                              <w:drawing>
                                <wp:inline distT="0" distB="0" distL="0" distR="0">
                                  <wp:extent cx="94615" cy="118745"/>
                                  <wp:effectExtent l="0" t="0" r="0" b="0"/>
                                  <wp:docPr id="7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54" descr=""/>
                                          <pic:cNvPicPr>
                                            <a:picLocks noChangeAspect="1" noChangeArrowheads="1"/>
                                          </pic:cNvPicPr>
                                        </pic:nvPicPr>
                                        <pic:blipFill>
                                          <a:blip r:embed="rId55"/>
                                          <a:stretch>
                                            <a:fillRect/>
                                          </a:stretch>
                                        </pic:blipFill>
                                        <pic:spPr bwMode="auto">
                                          <a:xfrm>
                                            <a:off x="0" y="0"/>
                                            <a:ext cx="94615" cy="11874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2255" w:type="dxa"/>
                            <w:tcBorders/>
                            <w:shd w:fill="auto" w:val="clear"/>
                            <w:vAlign w:val="center"/>
                          </w:tcPr>
                          <w:p>
                            <w:pPr>
                              <w:pStyle w:val="TableContents"/>
                              <w:spacing w:before="0" w:after="0"/>
                              <w:rPr/>
                            </w:pPr>
                            <w:r>
                              <w:rPr/>
                              <w:t> </w:t>
                            </w:r>
                          </w:p>
                          <w:p>
                            <w:pPr>
                              <w:pStyle w:val="TableContents"/>
                              <w:spacing w:before="0" w:after="0"/>
                              <w:jc w:val="both"/>
                              <w:rPr>
                                <w:rFonts w:ascii="ARIAL" w:hAnsi="ARIAL"/>
                                <w:sz w:val="18"/>
                              </w:rPr>
                            </w:pPr>
                            <w:r>
                              <w:rPr>
                                <w:rFonts w:ascii="ARIAL" w:hAnsi="ARIAL"/>
                                <w:b/>
                                <w:color w:val="1A6DBB"/>
                                <w:sz w:val="18"/>
                              </w:rPr>
                              <w:t>Director Since:</w:t>
                            </w:r>
                            <w:r>
                              <w:rPr>
                                <w:rFonts w:ascii="ARIAL" w:hAnsi="ARIAL"/>
                                <w:sz w:val="18"/>
                              </w:rPr>
                              <w:t xml:space="preserve"> 2010 </w:t>
                            </w:r>
                          </w:p>
                          <w:p>
                            <w:pPr>
                              <w:pStyle w:val="TableContents"/>
                              <w:spacing w:before="0" w:after="0"/>
                              <w:jc w:val="both"/>
                              <w:rPr>
                                <w:rFonts w:ascii="ARIAL" w:hAnsi="ARIAL"/>
                                <w:sz w:val="18"/>
                              </w:rPr>
                            </w:pPr>
                            <w:r>
                              <w:rPr>
                                <w:rFonts w:ascii="ARIAL" w:hAnsi="ARIAL"/>
                                <w:b/>
                                <w:color w:val="1A6DBB"/>
                                <w:sz w:val="18"/>
                              </w:rPr>
                              <w:t>Age:</w:t>
                            </w:r>
                            <w:r>
                              <w:rPr>
                                <w:rFonts w:ascii="ARIAL" w:hAnsi="ARIAL"/>
                                <w:sz w:val="18"/>
                              </w:rPr>
                              <w:t xml:space="preserve"> 74</w:t>
                            </w:r>
                          </w:p>
                          <w:p>
                            <w:pPr>
                              <w:pStyle w:val="TableContents"/>
                              <w:spacing w:before="0" w:after="0"/>
                              <w:jc w:val="both"/>
                              <w:rPr>
                                <w:rFonts w:ascii="ARIAL" w:hAnsi="ARIAL"/>
                                <w:b/>
                                <w:color w:val="1A6DBB"/>
                                <w:sz w:val="18"/>
                              </w:rPr>
                            </w:pPr>
                            <w:r>
                              <w:rPr>
                                <w:rFonts w:ascii="ARIAL" w:hAnsi="ARIAL"/>
                                <w:b/>
                                <w:color w:val="1A6DBB"/>
                                <w:sz w:val="18"/>
                              </w:rPr>
                              <w:t>Biogen Board Committee:</w:t>
                            </w:r>
                          </w:p>
                          <w:p>
                            <w:pPr>
                              <w:pStyle w:val="TableContents"/>
                              <w:spacing w:before="0" w:after="20"/>
                              <w:jc w:val="both"/>
                              <w:rPr/>
                            </w:pPr>
                            <w:r>
                              <w:rPr>
                                <w:color w:val="1A6DBB"/>
                              </w:rPr>
                              <w:t>–</w:t>
                            </w:r>
                            <w:r>
                              <w:rPr/>
                              <w:t xml:space="preserve"> </w:t>
                            </w:r>
                            <w:r>
                              <w:rPr>
                                <w:rFonts w:ascii="ARIAL" w:hAnsi="ARIAL"/>
                                <w:sz w:val="18"/>
                              </w:rPr>
                              <w:t>Audit</w:t>
                            </w:r>
                          </w:p>
                        </w:tc>
                      </w:tr>
                    </w:tbl>
                    <w:p>
                      <w:pPr>
                        <w:pStyle w:val="TextBody"/>
                        <w:spacing w:before="240" w:after="0"/>
                        <w:rPr>
                          <w:rFonts w:ascii="ARIAL" w:hAnsi="ARIAL"/>
                          <w:b/>
                          <w:color w:val="1A6DBB"/>
                          <w:sz w:val="18"/>
                        </w:rPr>
                      </w:pPr>
                      <w:r>
                        <w:rPr>
                          <w:rFonts w:ascii="ARIAL" w:hAnsi="ARIAL"/>
                          <w:b/>
                          <w:color w:val="1A6DBB"/>
                          <w:sz w:val="18"/>
                        </w:rPr>
                        <w:t xml:space="preserve">Experience </w:t>
                      </w:r>
                    </w:p>
                    <w:p>
                      <w:pPr>
                        <w:pStyle w:val="TextBody"/>
                        <w:spacing w:before="0" w:after="0"/>
                        <w:jc w:val="both"/>
                        <w:rPr>
                          <w:rFonts w:ascii="ARIAL" w:hAnsi="ARIAL"/>
                          <w:sz w:val="18"/>
                        </w:rPr>
                      </w:pPr>
                      <w:r>
                        <w:rPr>
                          <w:rFonts w:ascii="ARIAL" w:hAnsi="ARIAL"/>
                          <w:sz w:val="18"/>
                        </w:rPr>
                        <w:t xml:space="preserve">Dr. Sherwin currently divides his time between advisory work in the life sciences industry and patient care and teaching in his specialty of medical oncology. He is a Clinical Professor of Medicine at the University of California, San Francisco and a volunteer Attending Physician in Hematology-Oncology at the Zuckerberg San Francisco General Hospital. Dr. Sherwin also currently serves as an advisory partner with Third Rock Ventures, LLC. He previously served as the Chairman of Ceregene, Inc., a life sciences company that he co-founded, from 2001 until its acquisition by Sangamo Biosciences, Inc. in 2013. He was also a co-founder and chairman of Abgenix, Inc., an antibody company which was acquired by Amgen Inc. in 2006. From 1990 to October 2009, he served as the Chief Executive Officer of Cell Genesys, Inc., a life sciences company, and was its Chairman from 1994 until the company’s merger with BioSante Pharmaceuticals, Inc. (now ANI Pharmaceuticals, Inc.) in October 2009. Prior to that, he held various positions at Genentech, Inc., a life sciences company, most recently as Vice President, Clinical Research. In addition, Dr. Sherwin previously served on the Board of Directors of the Biotechnology Industry Organization from 2001 to 2014 and as its chairman from 2009 to 2011. </w:t>
                      </w:r>
                    </w:p>
                    <w:p>
                      <w:pPr>
                        <w:pStyle w:val="TextBody"/>
                        <w:spacing w:before="120" w:after="0"/>
                        <w:rPr>
                          <w:rFonts w:ascii="ARIAL" w:hAnsi="ARIAL"/>
                          <w:b/>
                          <w:color w:val="1A6DBB"/>
                          <w:sz w:val="18"/>
                        </w:rPr>
                      </w:pPr>
                      <w:r>
                        <w:rPr>
                          <w:rFonts w:ascii="ARIAL" w:hAnsi="ARIAL"/>
                          <w:b/>
                          <w:color w:val="1A6DBB"/>
                          <w:sz w:val="18"/>
                        </w:rPr>
                        <w:t xml:space="preserve">Qualifications </w:t>
                      </w:r>
                    </w:p>
                    <w:p>
                      <w:pPr>
                        <w:pStyle w:val="TextBody"/>
                        <w:spacing w:before="0" w:after="0"/>
                        <w:jc w:val="both"/>
                        <w:rPr>
                          <w:rFonts w:ascii="ARIAL" w:hAnsi="ARIAL"/>
                          <w:sz w:val="18"/>
                        </w:rPr>
                      </w:pPr>
                      <w:r>
                        <w:rPr>
                          <w:rFonts w:ascii="ARIAL" w:hAnsi="ARIAL"/>
                          <w:sz w:val="18"/>
                        </w:rPr>
                        <w:t xml:space="preserve">Dr. Sherwin has extensive knowledge of the life sciences industry and brings more than 30 years of experience in senior leadership positions at large and small publicly traded life sciences companies to our Board of Directors. </w:t>
                      </w:r>
                    </w:p>
                    <w:p>
                      <w:pPr>
                        <w:pStyle w:val="TextBody"/>
                        <w:spacing w:before="120" w:after="0"/>
                        <w:rPr>
                          <w:rFonts w:ascii="ARIAL" w:hAnsi="ARIAL"/>
                          <w:b/>
                          <w:color w:val="1A6DBB"/>
                          <w:sz w:val="18"/>
                        </w:rPr>
                      </w:pPr>
                      <w:r>
                        <w:rPr>
                          <w:rFonts w:ascii="ARIAL" w:hAnsi="ARIAL"/>
                          <w:b/>
                          <w:color w:val="1A6DBB"/>
                          <w:sz w:val="18"/>
                        </w:rPr>
                        <w:t xml:space="preserve">Other Current Public Company Boards </w:t>
                      </w:r>
                    </w:p>
                    <w:p>
                      <w:pPr>
                        <w:pStyle w:val="TextBody"/>
                        <w:spacing w:before="0" w:after="0"/>
                        <w:jc w:val="both"/>
                        <w:rPr/>
                      </w:pPr>
                      <w:r>
                        <w:rPr>
                          <w:color w:val="1A6DBB"/>
                        </w:rPr>
                        <w:t>–</w:t>
                      </w:r>
                      <w:r>
                        <w:rPr/>
                        <w:t xml:space="preserve"> </w:t>
                      </w:r>
                      <w:r>
                        <w:rPr>
                          <w:rFonts w:ascii="ARIAL" w:hAnsi="ARIAL"/>
                          <w:sz w:val="18"/>
                        </w:rPr>
                        <w:t xml:space="preserve">Neurocrine Biosciences, Inc. </w:t>
                      </w:r>
                    </w:p>
                    <w:p>
                      <w:pPr>
                        <w:pStyle w:val="TextBody"/>
                        <w:spacing w:before="0" w:after="0"/>
                        <w:jc w:val="both"/>
                        <w:rPr/>
                      </w:pPr>
                      <w:r>
                        <w:rPr>
                          <w:color w:val="1A6DBB"/>
                        </w:rPr>
                        <w:t>–</w:t>
                      </w:r>
                      <w:r>
                        <w:rPr/>
                        <w:t xml:space="preserve"> </w:t>
                      </w:r>
                      <w:r>
                        <w:rPr>
                          <w:rFonts w:ascii="ARIAL" w:hAnsi="ARIAL"/>
                          <w:sz w:val="18"/>
                        </w:rPr>
                        <w:t xml:space="preserve">Bios Special Acquisition Corporation </w:t>
                      </w:r>
                    </w:p>
                    <w:p>
                      <w:pPr>
                        <w:pStyle w:val="TextBody"/>
                        <w:spacing w:before="120" w:after="0"/>
                        <w:rPr>
                          <w:rFonts w:ascii="ARIAL" w:hAnsi="ARIAL"/>
                          <w:b/>
                          <w:color w:val="1A6DBB"/>
                          <w:sz w:val="18"/>
                        </w:rPr>
                      </w:pPr>
                      <w:r>
                        <w:rPr>
                          <w:rFonts w:ascii="ARIAL" w:hAnsi="ARIAL"/>
                          <w:b/>
                          <w:color w:val="1A6DBB"/>
                          <w:sz w:val="18"/>
                        </w:rPr>
                        <w:t xml:space="preserve">Former Public Company Directorships Held in the Past Five Years </w:t>
                      </w:r>
                    </w:p>
                    <w:p>
                      <w:pPr>
                        <w:pStyle w:val="TextBody"/>
                        <w:spacing w:before="0" w:after="0"/>
                        <w:jc w:val="both"/>
                        <w:rPr/>
                      </w:pPr>
                      <w:r>
                        <w:rPr>
                          <w:color w:val="1A6DBB"/>
                        </w:rPr>
                        <w:t>–</w:t>
                      </w:r>
                      <w:r>
                        <w:rPr/>
                        <w:t xml:space="preserve"> </w:t>
                      </w:r>
                      <w:r>
                        <w:rPr>
                          <w:rFonts w:ascii="ARIAL" w:hAnsi="ARIAL"/>
                          <w:sz w:val="18"/>
                        </w:rPr>
                        <w:t xml:space="preserve">Epiphany Technology Acquisition Corp. </w:t>
                      </w:r>
                    </w:p>
                    <w:p>
                      <w:pPr>
                        <w:pStyle w:val="TextBody"/>
                        <w:spacing w:before="0" w:after="0"/>
                        <w:jc w:val="both"/>
                        <w:rPr/>
                      </w:pPr>
                      <w:r>
                        <w:rPr>
                          <w:color w:val="1A6DBB"/>
                        </w:rPr>
                        <w:t>–</w:t>
                      </w:r>
                      <w:r>
                        <w:rPr/>
                        <w:t xml:space="preserve"> </w:t>
                      </w:r>
                      <w:r>
                        <w:rPr>
                          <w:rFonts w:ascii="ARIAL" w:hAnsi="ARIAL"/>
                          <w:sz w:val="18"/>
                        </w:rPr>
                        <w:t xml:space="preserve">Aduro Biotech, Inc </w:t>
                      </w:r>
                    </w:p>
                  </w:txbxContent>
                </v:textbox>
                <w10:wrap type="square" side="right"/>
              </v:rect>
            </w:pict>
          </mc:Fallback>
        </mc:AlternateContent>
      </w:r>
      <w:r>
        <mc:AlternateContent>
          <mc:Choice Requires="wps">
            <w:drawing>
              <wp:anchor behindDoc="0" distT="0" distB="0" distL="0" distR="0" simplePos="0" locked="0" layoutInCell="1" allowOverlap="1" relativeHeight="42">
                <wp:simplePos x="0" y="0"/>
                <wp:positionH relativeFrom="column">
                  <wp:align>left</wp:align>
                </wp:positionH>
                <wp:positionV relativeFrom="line">
                  <wp:posOffset>635</wp:posOffset>
                </wp:positionV>
                <wp:extent cx="3175000" cy="5931535"/>
                <wp:effectExtent l="0" t="0" r="0" b="0"/>
                <wp:wrapSquare wrapText="largest"/>
                <wp:docPr id="75" name="Frame12"/>
                <a:graphic xmlns:a="http://schemas.openxmlformats.org/drawingml/2006/main">
                  <a:graphicData uri="http://schemas.microsoft.com/office/word/2010/wordprocessingShape">
                    <wps:wsp>
                      <wps:cNvSpPr txBox="1"/>
                      <wps:spPr>
                        <a:xfrm>
                          <a:off x="0" y="0"/>
                          <a:ext cx="3175000" cy="5931535"/>
                        </a:xfrm>
                        <a:prstGeom prst="rect"/>
                      </wps:spPr>
                      <wps:txbx>
                        <w:txbxContent>
                          <w:tbl>
                            <w:tblPr>
                              <w:tblW w:w="2711" w:type="dxa"/>
                              <w:jc w:val="left"/>
                              <w:tblInd w:w="0" w:type="dxa"/>
                              <w:tblCellMar>
                                <w:top w:w="0" w:type="dxa"/>
                                <w:left w:w="0" w:type="dxa"/>
                                <w:bottom w:w="0" w:type="dxa"/>
                                <w:right w:w="0" w:type="dxa"/>
                              </w:tblCellMar>
                            </w:tblPr>
                            <w:tblGrid>
                              <w:gridCol w:w="38"/>
                              <w:gridCol w:w="60"/>
                              <w:gridCol w:w="205"/>
                              <w:gridCol w:w="121"/>
                              <w:gridCol w:w="2287"/>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287" w:type="dxa"/>
                                  <w:tcBorders/>
                                  <w:shd w:fill="auto" w:val="clear"/>
                                  <w:vAlign w:val="center"/>
                                </w:tcPr>
                                <w:p>
                                  <w:pPr>
                                    <w:pStyle w:val="TableContents"/>
                                    <w:spacing w:before="0" w:after="283"/>
                                    <w:rPr>
                                      <w:sz w:val="4"/>
                                      <w:szCs w:val="4"/>
                                    </w:rPr>
                                  </w:pPr>
                                  <w:r>
                                    <w:rPr>
                                      <w:sz w:val="4"/>
                                      <w:szCs w:val="4"/>
                                    </w:rPr>
                                  </w:r>
                                </w:p>
                              </w:tc>
                            </w:tr>
                            <w:tr>
                              <w:trPr/>
                              <w:tc>
                                <w:tcPr>
                                  <w:tcW w:w="38" w:type="dxa"/>
                                  <w:tcBorders/>
                                  <w:shd w:fill="1A6DBB" w:val="clear"/>
                                  <w:vAlign w:val="center"/>
                                </w:tcPr>
                                <w:p>
                                  <w:pPr>
                                    <w:pStyle w:val="TableContents"/>
                                    <w:spacing w:before="0" w:after="283"/>
                                    <w:rPr>
                                      <w:sz w:val="4"/>
                                      <w:szCs w:val="4"/>
                                    </w:rPr>
                                  </w:pPr>
                                  <w:r>
                                    <w:rPr>
                                      <w:sz w:val="4"/>
                                      <w:szCs w:val="4"/>
                                    </w:rPr>
                                  </w:r>
                                </w:p>
                              </w:tc>
                              <w:tc>
                                <w:tcPr>
                                  <w:tcW w:w="60" w:type="dxa"/>
                                  <w:tcBorders/>
                                  <w:shd w:fill="1A6DBB" w:val="clear"/>
                                  <w:vAlign w:val="center"/>
                                </w:tcPr>
                                <w:p>
                                  <w:pPr>
                                    <w:pStyle w:val="TableContents"/>
                                    <w:spacing w:before="0" w:after="283"/>
                                    <w:rPr/>
                                  </w:pPr>
                                  <w:r>
                                    <w:rPr/>
                                    <w:t> </w:t>
                                  </w:r>
                                </w:p>
                              </w:tc>
                              <w:tc>
                                <w:tcPr>
                                  <w:tcW w:w="2613" w:type="dxa"/>
                                  <w:gridSpan w:val="3"/>
                                  <w:tcBorders/>
                                  <w:shd w:fill="1A6DBB" w:val="clear"/>
                                  <w:vAlign w:val="center"/>
                                </w:tcPr>
                                <w:p>
                                  <w:pPr>
                                    <w:pStyle w:val="TableContents"/>
                                    <w:spacing w:before="0" w:after="0"/>
                                    <w:rPr/>
                                  </w:pPr>
                                  <w:r>
                                    <w:rPr/>
                                    <w:t> </w:t>
                                  </w:r>
                                </w:p>
                                <w:p>
                                  <w:pPr>
                                    <w:pStyle w:val="TableContents"/>
                                    <w:spacing w:before="0" w:after="0"/>
                                    <w:rPr>
                                      <w:color w:val="FFFFFF"/>
                                    </w:rPr>
                                  </w:pPr>
                                  <w:r>
                                    <w:rPr>
                                      <w:color w:val="FFFFFF"/>
                                    </w:rPr>
                                    <w:t>  </w:t>
                                  </w:r>
                                  <w:r>
                                    <w:rPr>
                                      <w:rFonts w:ascii="ARIAL" w:hAnsi="ARIAL"/>
                                      <w:b/>
                                      <w:color w:val="FFFFFF"/>
                                      <w:sz w:val="20"/>
                                    </w:rPr>
                                    <w:t>Christopher A. Viehbacher</w:t>
                                  </w:r>
                                </w:p>
                                <w:p>
                                  <w:pPr>
                                    <w:pStyle w:val="TableContents"/>
                                    <w:spacing w:before="0" w:after="20"/>
                                    <w:rPr/>
                                  </w:pPr>
                                  <w:r>
                                    <w:rPr/>
                                    <w:t> </w:t>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05" w:type="dxa"/>
                                  <w:tcBorders/>
                                  <w:shd w:fill="auto" w:val="clear"/>
                                  <w:vAlign w:val="center"/>
                                </w:tcPr>
                                <w:p>
                                  <w:pPr>
                                    <w:pStyle w:val="TableContents"/>
                                    <w:spacing w:before="0" w:after="0"/>
                                    <w:rPr/>
                                  </w:pPr>
                                  <w:r>
                                    <w:rPr/>
                                    <w:t> </w:t>
                                  </w:r>
                                </w:p>
                                <w:p>
                                  <w:pPr>
                                    <w:pStyle w:val="TableContents"/>
                                    <w:spacing w:before="0" w:after="20"/>
                                    <w:jc w:val="both"/>
                                    <w:rPr/>
                                  </w:pPr>
                                  <w:r>
                                    <w:rPr/>
                                    <w:drawing>
                                      <wp:inline distT="0" distB="0" distL="0" distR="0">
                                        <wp:extent cx="90805" cy="118745"/>
                                        <wp:effectExtent l="0" t="0" r="0" b="0"/>
                                        <wp:docPr id="76"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55" descr=""/>
                                                <pic:cNvPicPr>
                                                  <a:picLocks noChangeAspect="1" noChangeArrowheads="1"/>
                                                </pic:cNvPicPr>
                                              </pic:nvPicPr>
                                              <pic:blipFill>
                                                <a:blip r:embed="rId56"/>
                                                <a:stretch>
                                                  <a:fillRect/>
                                                </a:stretch>
                                              </pic:blipFill>
                                              <pic:spPr bwMode="auto">
                                                <a:xfrm>
                                                  <a:off x="0" y="0"/>
                                                  <a:ext cx="90805" cy="118745"/>
                                                </a:xfrm>
                                                <a:prstGeom prst="rect">
                                                  <a:avLst/>
                                                </a:prstGeom>
                                              </pic:spPr>
                                            </pic:pic>
                                          </a:graphicData>
                                        </a:graphic>
                                      </wp:inline>
                                    </w:drawing>
                                  </w:r>
                                  <w:r>
                                    <w:rPr/>
                                    <w:t xml:space="preserve"> </w:t>
                                  </w:r>
                                </w:p>
                              </w:tc>
                              <w:tc>
                                <w:tcPr>
                                  <w:tcW w:w="121" w:type="dxa"/>
                                  <w:tcBorders/>
                                  <w:shd w:fill="auto" w:val="clear"/>
                                  <w:vAlign w:val="center"/>
                                </w:tcPr>
                                <w:p>
                                  <w:pPr>
                                    <w:pStyle w:val="TableContents"/>
                                    <w:spacing w:before="0" w:after="283"/>
                                    <w:rPr/>
                                  </w:pPr>
                                  <w:r>
                                    <w:rPr/>
                                    <w:t>  </w:t>
                                  </w:r>
                                </w:p>
                              </w:tc>
                              <w:tc>
                                <w:tcPr>
                                  <w:tcW w:w="2287" w:type="dxa"/>
                                  <w:tcBorders/>
                                  <w:shd w:fill="auto" w:val="clear"/>
                                  <w:vAlign w:val="center"/>
                                </w:tcPr>
                                <w:p>
                                  <w:pPr>
                                    <w:pStyle w:val="TableContents"/>
                                    <w:spacing w:before="0" w:after="0"/>
                                    <w:rPr/>
                                  </w:pPr>
                                  <w:r>
                                    <w:rPr/>
                                    <w:t> </w:t>
                                  </w:r>
                                </w:p>
                                <w:p>
                                  <w:pPr>
                                    <w:pStyle w:val="TableContents"/>
                                    <w:spacing w:before="0" w:after="0"/>
                                    <w:jc w:val="both"/>
                                    <w:rPr>
                                      <w:rFonts w:ascii="ARIAL" w:hAnsi="ARIAL"/>
                                      <w:sz w:val="18"/>
                                    </w:rPr>
                                  </w:pPr>
                                  <w:r>
                                    <w:rPr>
                                      <w:rFonts w:ascii="ARIAL" w:hAnsi="ARIAL"/>
                                      <w:b/>
                                      <w:color w:val="1A6DBB"/>
                                      <w:sz w:val="18"/>
                                    </w:rPr>
                                    <w:t>Director Since:</w:t>
                                  </w:r>
                                  <w:r>
                                    <w:rPr>
                                      <w:rFonts w:ascii="ARIAL" w:hAnsi="ARIAL"/>
                                      <w:sz w:val="18"/>
                                    </w:rPr>
                                    <w:t xml:space="preserve"> 2022 </w:t>
                                  </w:r>
                                </w:p>
                                <w:p>
                                  <w:pPr>
                                    <w:pStyle w:val="TableContents"/>
                                    <w:spacing w:before="0" w:after="0"/>
                                    <w:jc w:val="both"/>
                                    <w:rPr>
                                      <w:rFonts w:ascii="ARIAL" w:hAnsi="ARIAL"/>
                                      <w:sz w:val="18"/>
                                    </w:rPr>
                                  </w:pPr>
                                  <w:r>
                                    <w:rPr>
                                      <w:rFonts w:ascii="ARIAL" w:hAnsi="ARIAL"/>
                                      <w:b/>
                                      <w:color w:val="1A6DBB"/>
                                      <w:sz w:val="18"/>
                                    </w:rPr>
                                    <w:t>Age:</w:t>
                                  </w:r>
                                  <w:r>
                                    <w:rPr>
                                      <w:rFonts w:ascii="ARIAL" w:hAnsi="ARIAL"/>
                                      <w:sz w:val="18"/>
                                    </w:rPr>
                                    <w:t xml:space="preserve"> 63</w:t>
                                  </w:r>
                                </w:p>
                                <w:p>
                                  <w:pPr>
                                    <w:pStyle w:val="TableContents"/>
                                    <w:spacing w:before="0" w:after="0"/>
                                    <w:jc w:val="both"/>
                                    <w:rPr>
                                      <w:rFonts w:ascii="ARIAL" w:hAnsi="ARIAL"/>
                                      <w:b/>
                                      <w:color w:val="1A6DBB"/>
                                      <w:sz w:val="18"/>
                                    </w:rPr>
                                  </w:pPr>
                                  <w:r>
                                    <w:rPr>
                                      <w:rFonts w:ascii="ARIAL" w:hAnsi="ARIAL"/>
                                      <w:b/>
                                      <w:color w:val="1A6DBB"/>
                                      <w:sz w:val="18"/>
                                    </w:rPr>
                                    <w:t>Biogen Board Committee:</w:t>
                                  </w:r>
                                </w:p>
                                <w:p>
                                  <w:pPr>
                                    <w:pStyle w:val="TableContents"/>
                                    <w:spacing w:before="0" w:after="20"/>
                                    <w:jc w:val="both"/>
                                    <w:rPr/>
                                  </w:pPr>
                                  <w:r>
                                    <w:rPr>
                                      <w:color w:val="1A6DBB"/>
                                    </w:rPr>
                                    <w:t>–</w:t>
                                  </w:r>
                                  <w:r>
                                    <w:rPr/>
                                    <w:t xml:space="preserve"> </w:t>
                                  </w:r>
                                  <w:r>
                                    <w:rPr>
                                      <w:rFonts w:ascii="ARIAL" w:hAnsi="ARIAL"/>
                                      <w:sz w:val="18"/>
                                    </w:rPr>
                                    <w:t>None</w:t>
                                  </w:r>
                                </w:p>
                              </w:tc>
                            </w:tr>
                          </w:tbl>
                          <w:p>
                            <w:pPr>
                              <w:pStyle w:val="TextBody"/>
                              <w:spacing w:before="240" w:after="0"/>
                              <w:rPr>
                                <w:rFonts w:ascii="ARIAL" w:hAnsi="ARIAL"/>
                                <w:b/>
                                <w:color w:val="1A6DBB"/>
                                <w:sz w:val="18"/>
                              </w:rPr>
                            </w:pPr>
                            <w:r>
                              <w:rPr>
                                <w:rFonts w:ascii="ARIAL" w:hAnsi="ARIAL"/>
                                <w:b/>
                                <w:color w:val="1A6DBB"/>
                                <w:sz w:val="18"/>
                              </w:rPr>
                              <w:t xml:space="preserve">Experience </w:t>
                            </w:r>
                          </w:p>
                          <w:p>
                            <w:pPr>
                              <w:pStyle w:val="TextBody"/>
                              <w:spacing w:before="0" w:after="0"/>
                              <w:jc w:val="both"/>
                              <w:rPr>
                                <w:rFonts w:ascii="ARIAL" w:hAnsi="ARIAL"/>
                                <w:sz w:val="18"/>
                              </w:rPr>
                            </w:pPr>
                            <w:r>
                              <w:rPr>
                                <w:rFonts w:ascii="ARIAL" w:hAnsi="ARIAL"/>
                                <w:sz w:val="18"/>
                              </w:rPr>
                              <w:t xml:space="preserve">Mr. Viehbacher has served as our President and Chief Executive Officer and member of our Board of Directors since November 2022. Prior to joining Biogen, Mr. Viehbacher served as Managing Partner of Gurnet Point Capital, a Boston based investment fund, from 2015 to 2022. Prior to that, Mr. Viehbacher served as Global CEO of Sanofi S.A., from 2008 to 2014. Prior to joining Sanofi, Mr. Viehbacher spent over 20 years with GlaxoSmithKline in Germany, Canada, France and, latterly, the U.S. as President of its North American pharmaceutical division. Mr. Viehbacher began his career with PricewaterhouseCoopers LLP and qualified as a chartered accountant. He is also a trustee of Northeastern University and a member of the Board of Fellows at Stanford Medical School. </w:t>
                            </w:r>
                          </w:p>
                          <w:p>
                            <w:pPr>
                              <w:pStyle w:val="TextBody"/>
                              <w:spacing w:before="120" w:after="0"/>
                              <w:rPr>
                                <w:rFonts w:ascii="ARIAL" w:hAnsi="ARIAL"/>
                                <w:b/>
                                <w:color w:val="1A6DBB"/>
                                <w:sz w:val="18"/>
                              </w:rPr>
                            </w:pPr>
                            <w:r>
                              <w:rPr>
                                <w:rFonts w:ascii="ARIAL" w:hAnsi="ARIAL"/>
                                <w:b/>
                                <w:color w:val="1A6DBB"/>
                                <w:sz w:val="18"/>
                              </w:rPr>
                              <w:t xml:space="preserve">Qualifications </w:t>
                            </w:r>
                          </w:p>
                          <w:p>
                            <w:pPr>
                              <w:pStyle w:val="TextBody"/>
                              <w:spacing w:before="0" w:after="0"/>
                              <w:jc w:val="both"/>
                              <w:rPr>
                                <w:rFonts w:ascii="ARIAL" w:hAnsi="ARIAL"/>
                                <w:sz w:val="18"/>
                              </w:rPr>
                            </w:pPr>
                            <w:r>
                              <w:rPr>
                                <w:rFonts w:ascii="ARIAL" w:hAnsi="ARIAL"/>
                                <w:sz w:val="18"/>
                              </w:rPr>
                              <w:t xml:space="preserve">Mr. Viehbacher has extensive international experience in both large pharmaceutical companies and entrepreneurial biotech companies. Mr. Viehbacher brings a keen understanding of the complexities involved in running a multibillion-dollar global pharmaceutical business as well as an appreciation for the value of innovation. </w:t>
                            </w:r>
                          </w:p>
                          <w:p>
                            <w:pPr>
                              <w:pStyle w:val="TextBody"/>
                              <w:spacing w:before="120" w:after="0"/>
                              <w:rPr>
                                <w:rFonts w:ascii="ARIAL" w:hAnsi="ARIAL"/>
                                <w:b/>
                                <w:color w:val="1A6DBB"/>
                                <w:sz w:val="18"/>
                              </w:rPr>
                            </w:pPr>
                            <w:r>
                              <w:rPr>
                                <w:rFonts w:ascii="ARIAL" w:hAnsi="ARIAL"/>
                                <w:b/>
                                <w:color w:val="1A6DBB"/>
                                <w:sz w:val="18"/>
                              </w:rPr>
                              <w:t xml:space="preserve">Other Current Public Company Boards </w:t>
                            </w:r>
                          </w:p>
                          <w:p>
                            <w:pPr>
                              <w:pStyle w:val="TextBody"/>
                              <w:spacing w:before="0" w:after="0"/>
                              <w:jc w:val="both"/>
                              <w:rPr/>
                            </w:pPr>
                            <w:r>
                              <w:rPr>
                                <w:color w:val="1A6DBB"/>
                              </w:rPr>
                              <w:t>–</w:t>
                            </w:r>
                            <w:r>
                              <w:rPr/>
                              <w:t xml:space="preserve"> </w:t>
                            </w:r>
                            <w:r>
                              <w:rPr>
                                <w:rFonts w:ascii="ARIAL" w:hAnsi="ARIAL"/>
                                <w:sz w:val="18"/>
                              </w:rPr>
                              <w:t xml:space="preserve">Pure Tech plc (Chair), not standing for reelection and departing the Pure Tech plc Board of Directors on June 13, 2023. </w:t>
                            </w:r>
                          </w:p>
                          <w:p>
                            <w:pPr>
                              <w:pStyle w:val="TextBody"/>
                              <w:spacing w:before="120" w:after="0"/>
                              <w:rPr>
                                <w:rFonts w:ascii="ARIAL" w:hAnsi="ARIAL"/>
                                <w:b/>
                                <w:color w:val="1A6DBB"/>
                                <w:sz w:val="18"/>
                              </w:rPr>
                            </w:pPr>
                            <w:r>
                              <w:rPr>
                                <w:rFonts w:ascii="ARIAL" w:hAnsi="ARIAL"/>
                                <w:b/>
                                <w:color w:val="1A6DBB"/>
                                <w:sz w:val="18"/>
                              </w:rPr>
                              <w:t xml:space="preserve">Former Public Company Directorships Held in the Past Five Years </w:t>
                            </w:r>
                          </w:p>
                          <w:p>
                            <w:pPr>
                              <w:pStyle w:val="TextBody"/>
                              <w:spacing w:before="0" w:after="0"/>
                              <w:jc w:val="both"/>
                              <w:rPr/>
                            </w:pPr>
                            <w:r>
                              <w:rPr>
                                <w:color w:val="1A6DBB"/>
                              </w:rPr>
                              <w:t>–</w:t>
                            </w:r>
                            <w:r>
                              <w:rPr/>
                              <w:t xml:space="preserve"> </w:t>
                            </w:r>
                            <w:r>
                              <w:rPr>
                                <w:rFonts w:ascii="ARIAL" w:hAnsi="ARIAL"/>
                                <w:sz w:val="18"/>
                              </w:rPr>
                              <w:t xml:space="preserve">Axcella Health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67.05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2711" w:type="dxa"/>
                        <w:jc w:val="left"/>
                        <w:tblInd w:w="0" w:type="dxa"/>
                        <w:tblCellMar>
                          <w:top w:w="0" w:type="dxa"/>
                          <w:left w:w="0" w:type="dxa"/>
                          <w:bottom w:w="0" w:type="dxa"/>
                          <w:right w:w="0" w:type="dxa"/>
                        </w:tblCellMar>
                      </w:tblPr>
                      <w:tblGrid>
                        <w:gridCol w:w="38"/>
                        <w:gridCol w:w="60"/>
                        <w:gridCol w:w="205"/>
                        <w:gridCol w:w="121"/>
                        <w:gridCol w:w="2287"/>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287" w:type="dxa"/>
                            <w:tcBorders/>
                            <w:shd w:fill="auto" w:val="clear"/>
                            <w:vAlign w:val="center"/>
                          </w:tcPr>
                          <w:p>
                            <w:pPr>
                              <w:pStyle w:val="TableContents"/>
                              <w:spacing w:before="0" w:after="283"/>
                              <w:rPr>
                                <w:sz w:val="4"/>
                                <w:szCs w:val="4"/>
                              </w:rPr>
                            </w:pPr>
                            <w:r>
                              <w:rPr>
                                <w:sz w:val="4"/>
                                <w:szCs w:val="4"/>
                              </w:rPr>
                            </w:r>
                          </w:p>
                        </w:tc>
                      </w:tr>
                      <w:tr>
                        <w:trPr/>
                        <w:tc>
                          <w:tcPr>
                            <w:tcW w:w="38" w:type="dxa"/>
                            <w:tcBorders/>
                            <w:shd w:fill="1A6DBB" w:val="clear"/>
                            <w:vAlign w:val="center"/>
                          </w:tcPr>
                          <w:p>
                            <w:pPr>
                              <w:pStyle w:val="TableContents"/>
                              <w:spacing w:before="0" w:after="283"/>
                              <w:rPr>
                                <w:sz w:val="4"/>
                                <w:szCs w:val="4"/>
                              </w:rPr>
                            </w:pPr>
                            <w:r>
                              <w:rPr>
                                <w:sz w:val="4"/>
                                <w:szCs w:val="4"/>
                              </w:rPr>
                            </w:r>
                          </w:p>
                        </w:tc>
                        <w:tc>
                          <w:tcPr>
                            <w:tcW w:w="60" w:type="dxa"/>
                            <w:tcBorders/>
                            <w:shd w:fill="1A6DBB" w:val="clear"/>
                            <w:vAlign w:val="center"/>
                          </w:tcPr>
                          <w:p>
                            <w:pPr>
                              <w:pStyle w:val="TableContents"/>
                              <w:spacing w:before="0" w:after="283"/>
                              <w:rPr/>
                            </w:pPr>
                            <w:r>
                              <w:rPr/>
                              <w:t> </w:t>
                            </w:r>
                          </w:p>
                        </w:tc>
                        <w:tc>
                          <w:tcPr>
                            <w:tcW w:w="2613" w:type="dxa"/>
                            <w:gridSpan w:val="3"/>
                            <w:tcBorders/>
                            <w:shd w:fill="1A6DBB" w:val="clear"/>
                            <w:vAlign w:val="center"/>
                          </w:tcPr>
                          <w:p>
                            <w:pPr>
                              <w:pStyle w:val="TableContents"/>
                              <w:spacing w:before="0" w:after="0"/>
                              <w:rPr/>
                            </w:pPr>
                            <w:r>
                              <w:rPr/>
                              <w:t> </w:t>
                            </w:r>
                          </w:p>
                          <w:p>
                            <w:pPr>
                              <w:pStyle w:val="TableContents"/>
                              <w:spacing w:before="0" w:after="0"/>
                              <w:rPr>
                                <w:color w:val="FFFFFF"/>
                              </w:rPr>
                            </w:pPr>
                            <w:r>
                              <w:rPr>
                                <w:color w:val="FFFFFF"/>
                              </w:rPr>
                              <w:t>  </w:t>
                            </w:r>
                            <w:r>
                              <w:rPr>
                                <w:rFonts w:ascii="ARIAL" w:hAnsi="ARIAL"/>
                                <w:b/>
                                <w:color w:val="FFFFFF"/>
                                <w:sz w:val="20"/>
                              </w:rPr>
                              <w:t>Christopher A. Viehbacher</w:t>
                            </w:r>
                          </w:p>
                          <w:p>
                            <w:pPr>
                              <w:pStyle w:val="TableContents"/>
                              <w:spacing w:before="0" w:after="20"/>
                              <w:rPr/>
                            </w:pPr>
                            <w:r>
                              <w:rPr/>
                              <w:t> </w:t>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05" w:type="dxa"/>
                            <w:tcBorders/>
                            <w:shd w:fill="auto" w:val="clear"/>
                            <w:vAlign w:val="center"/>
                          </w:tcPr>
                          <w:p>
                            <w:pPr>
                              <w:pStyle w:val="TableContents"/>
                              <w:spacing w:before="0" w:after="0"/>
                              <w:rPr/>
                            </w:pPr>
                            <w:r>
                              <w:rPr/>
                              <w:t> </w:t>
                            </w:r>
                          </w:p>
                          <w:p>
                            <w:pPr>
                              <w:pStyle w:val="TableContents"/>
                              <w:spacing w:before="0" w:after="20"/>
                              <w:jc w:val="both"/>
                              <w:rPr/>
                            </w:pPr>
                            <w:r>
                              <w:rPr/>
                              <w:drawing>
                                <wp:inline distT="0" distB="0" distL="0" distR="0">
                                  <wp:extent cx="90805" cy="118745"/>
                                  <wp:effectExtent l="0" t="0" r="0" b="0"/>
                                  <wp:docPr id="77"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55" descr=""/>
                                          <pic:cNvPicPr>
                                            <a:picLocks noChangeAspect="1" noChangeArrowheads="1"/>
                                          </pic:cNvPicPr>
                                        </pic:nvPicPr>
                                        <pic:blipFill>
                                          <a:blip r:embed="rId56"/>
                                          <a:stretch>
                                            <a:fillRect/>
                                          </a:stretch>
                                        </pic:blipFill>
                                        <pic:spPr bwMode="auto">
                                          <a:xfrm>
                                            <a:off x="0" y="0"/>
                                            <a:ext cx="90805" cy="118745"/>
                                          </a:xfrm>
                                          <a:prstGeom prst="rect">
                                            <a:avLst/>
                                          </a:prstGeom>
                                        </pic:spPr>
                                      </pic:pic>
                                    </a:graphicData>
                                  </a:graphic>
                                </wp:inline>
                              </w:drawing>
                            </w:r>
                            <w:r>
                              <w:rPr/>
                              <w:t xml:space="preserve"> </w:t>
                            </w:r>
                          </w:p>
                        </w:tc>
                        <w:tc>
                          <w:tcPr>
                            <w:tcW w:w="121" w:type="dxa"/>
                            <w:tcBorders/>
                            <w:shd w:fill="auto" w:val="clear"/>
                            <w:vAlign w:val="center"/>
                          </w:tcPr>
                          <w:p>
                            <w:pPr>
                              <w:pStyle w:val="TableContents"/>
                              <w:spacing w:before="0" w:after="283"/>
                              <w:rPr/>
                            </w:pPr>
                            <w:r>
                              <w:rPr/>
                              <w:t>  </w:t>
                            </w:r>
                          </w:p>
                        </w:tc>
                        <w:tc>
                          <w:tcPr>
                            <w:tcW w:w="2287" w:type="dxa"/>
                            <w:tcBorders/>
                            <w:shd w:fill="auto" w:val="clear"/>
                            <w:vAlign w:val="center"/>
                          </w:tcPr>
                          <w:p>
                            <w:pPr>
                              <w:pStyle w:val="TableContents"/>
                              <w:spacing w:before="0" w:after="0"/>
                              <w:rPr/>
                            </w:pPr>
                            <w:r>
                              <w:rPr/>
                              <w:t> </w:t>
                            </w:r>
                          </w:p>
                          <w:p>
                            <w:pPr>
                              <w:pStyle w:val="TableContents"/>
                              <w:spacing w:before="0" w:after="0"/>
                              <w:jc w:val="both"/>
                              <w:rPr>
                                <w:rFonts w:ascii="ARIAL" w:hAnsi="ARIAL"/>
                                <w:sz w:val="18"/>
                              </w:rPr>
                            </w:pPr>
                            <w:r>
                              <w:rPr>
                                <w:rFonts w:ascii="ARIAL" w:hAnsi="ARIAL"/>
                                <w:b/>
                                <w:color w:val="1A6DBB"/>
                                <w:sz w:val="18"/>
                              </w:rPr>
                              <w:t>Director Since:</w:t>
                            </w:r>
                            <w:r>
                              <w:rPr>
                                <w:rFonts w:ascii="ARIAL" w:hAnsi="ARIAL"/>
                                <w:sz w:val="18"/>
                              </w:rPr>
                              <w:t xml:space="preserve"> 2022 </w:t>
                            </w:r>
                          </w:p>
                          <w:p>
                            <w:pPr>
                              <w:pStyle w:val="TableContents"/>
                              <w:spacing w:before="0" w:after="0"/>
                              <w:jc w:val="both"/>
                              <w:rPr>
                                <w:rFonts w:ascii="ARIAL" w:hAnsi="ARIAL"/>
                                <w:sz w:val="18"/>
                              </w:rPr>
                            </w:pPr>
                            <w:r>
                              <w:rPr>
                                <w:rFonts w:ascii="ARIAL" w:hAnsi="ARIAL"/>
                                <w:b/>
                                <w:color w:val="1A6DBB"/>
                                <w:sz w:val="18"/>
                              </w:rPr>
                              <w:t>Age:</w:t>
                            </w:r>
                            <w:r>
                              <w:rPr>
                                <w:rFonts w:ascii="ARIAL" w:hAnsi="ARIAL"/>
                                <w:sz w:val="18"/>
                              </w:rPr>
                              <w:t xml:space="preserve"> 63</w:t>
                            </w:r>
                          </w:p>
                          <w:p>
                            <w:pPr>
                              <w:pStyle w:val="TableContents"/>
                              <w:spacing w:before="0" w:after="0"/>
                              <w:jc w:val="both"/>
                              <w:rPr>
                                <w:rFonts w:ascii="ARIAL" w:hAnsi="ARIAL"/>
                                <w:b/>
                                <w:color w:val="1A6DBB"/>
                                <w:sz w:val="18"/>
                              </w:rPr>
                            </w:pPr>
                            <w:r>
                              <w:rPr>
                                <w:rFonts w:ascii="ARIAL" w:hAnsi="ARIAL"/>
                                <w:b/>
                                <w:color w:val="1A6DBB"/>
                                <w:sz w:val="18"/>
                              </w:rPr>
                              <w:t>Biogen Board Committee:</w:t>
                            </w:r>
                          </w:p>
                          <w:p>
                            <w:pPr>
                              <w:pStyle w:val="TableContents"/>
                              <w:spacing w:before="0" w:after="20"/>
                              <w:jc w:val="both"/>
                              <w:rPr/>
                            </w:pPr>
                            <w:r>
                              <w:rPr>
                                <w:color w:val="1A6DBB"/>
                              </w:rPr>
                              <w:t>–</w:t>
                            </w:r>
                            <w:r>
                              <w:rPr/>
                              <w:t xml:space="preserve"> </w:t>
                            </w:r>
                            <w:r>
                              <w:rPr>
                                <w:rFonts w:ascii="ARIAL" w:hAnsi="ARIAL"/>
                                <w:sz w:val="18"/>
                              </w:rPr>
                              <w:t>None</w:t>
                            </w:r>
                          </w:p>
                        </w:tc>
                      </w:tr>
                    </w:tbl>
                    <w:p>
                      <w:pPr>
                        <w:pStyle w:val="TextBody"/>
                        <w:spacing w:before="240" w:after="0"/>
                        <w:rPr>
                          <w:rFonts w:ascii="ARIAL" w:hAnsi="ARIAL"/>
                          <w:b/>
                          <w:color w:val="1A6DBB"/>
                          <w:sz w:val="18"/>
                        </w:rPr>
                      </w:pPr>
                      <w:r>
                        <w:rPr>
                          <w:rFonts w:ascii="ARIAL" w:hAnsi="ARIAL"/>
                          <w:b/>
                          <w:color w:val="1A6DBB"/>
                          <w:sz w:val="18"/>
                        </w:rPr>
                        <w:t xml:space="preserve">Experience </w:t>
                      </w:r>
                    </w:p>
                    <w:p>
                      <w:pPr>
                        <w:pStyle w:val="TextBody"/>
                        <w:spacing w:before="0" w:after="0"/>
                        <w:jc w:val="both"/>
                        <w:rPr>
                          <w:rFonts w:ascii="ARIAL" w:hAnsi="ARIAL"/>
                          <w:sz w:val="18"/>
                        </w:rPr>
                      </w:pPr>
                      <w:r>
                        <w:rPr>
                          <w:rFonts w:ascii="ARIAL" w:hAnsi="ARIAL"/>
                          <w:sz w:val="18"/>
                        </w:rPr>
                        <w:t xml:space="preserve">Mr. Viehbacher has served as our President and Chief Executive Officer and member of our Board of Directors since November 2022. Prior to joining Biogen, Mr. Viehbacher served as Managing Partner of Gurnet Point Capital, a Boston based investment fund, from 2015 to 2022. Prior to that, Mr. Viehbacher served as Global CEO of Sanofi S.A., from 2008 to 2014. Prior to joining Sanofi, Mr. Viehbacher spent over 20 years with GlaxoSmithKline in Germany, Canada, France and, latterly, the U.S. as President of its North American pharmaceutical division. Mr. Viehbacher began his career with PricewaterhouseCoopers LLP and qualified as a chartered accountant. He is also a trustee of Northeastern University and a member of the Board of Fellows at Stanford Medical School. </w:t>
                      </w:r>
                    </w:p>
                    <w:p>
                      <w:pPr>
                        <w:pStyle w:val="TextBody"/>
                        <w:spacing w:before="120" w:after="0"/>
                        <w:rPr>
                          <w:rFonts w:ascii="ARIAL" w:hAnsi="ARIAL"/>
                          <w:b/>
                          <w:color w:val="1A6DBB"/>
                          <w:sz w:val="18"/>
                        </w:rPr>
                      </w:pPr>
                      <w:r>
                        <w:rPr>
                          <w:rFonts w:ascii="ARIAL" w:hAnsi="ARIAL"/>
                          <w:b/>
                          <w:color w:val="1A6DBB"/>
                          <w:sz w:val="18"/>
                        </w:rPr>
                        <w:t xml:space="preserve">Qualifications </w:t>
                      </w:r>
                    </w:p>
                    <w:p>
                      <w:pPr>
                        <w:pStyle w:val="TextBody"/>
                        <w:spacing w:before="0" w:after="0"/>
                        <w:jc w:val="both"/>
                        <w:rPr>
                          <w:rFonts w:ascii="ARIAL" w:hAnsi="ARIAL"/>
                          <w:sz w:val="18"/>
                        </w:rPr>
                      </w:pPr>
                      <w:r>
                        <w:rPr>
                          <w:rFonts w:ascii="ARIAL" w:hAnsi="ARIAL"/>
                          <w:sz w:val="18"/>
                        </w:rPr>
                        <w:t xml:space="preserve">Mr. Viehbacher has extensive international experience in both large pharmaceutical companies and entrepreneurial biotech companies. Mr. Viehbacher brings a keen understanding of the complexities involved in running a multibillion-dollar global pharmaceutical business as well as an appreciation for the value of innovation. </w:t>
                      </w:r>
                    </w:p>
                    <w:p>
                      <w:pPr>
                        <w:pStyle w:val="TextBody"/>
                        <w:spacing w:before="120" w:after="0"/>
                        <w:rPr>
                          <w:rFonts w:ascii="ARIAL" w:hAnsi="ARIAL"/>
                          <w:b/>
                          <w:color w:val="1A6DBB"/>
                          <w:sz w:val="18"/>
                        </w:rPr>
                      </w:pPr>
                      <w:r>
                        <w:rPr>
                          <w:rFonts w:ascii="ARIAL" w:hAnsi="ARIAL"/>
                          <w:b/>
                          <w:color w:val="1A6DBB"/>
                          <w:sz w:val="18"/>
                        </w:rPr>
                        <w:t xml:space="preserve">Other Current Public Company Boards </w:t>
                      </w:r>
                    </w:p>
                    <w:p>
                      <w:pPr>
                        <w:pStyle w:val="TextBody"/>
                        <w:spacing w:before="0" w:after="0"/>
                        <w:jc w:val="both"/>
                        <w:rPr/>
                      </w:pPr>
                      <w:r>
                        <w:rPr>
                          <w:color w:val="1A6DBB"/>
                        </w:rPr>
                        <w:t>–</w:t>
                      </w:r>
                      <w:r>
                        <w:rPr/>
                        <w:t xml:space="preserve"> </w:t>
                      </w:r>
                      <w:r>
                        <w:rPr>
                          <w:rFonts w:ascii="ARIAL" w:hAnsi="ARIAL"/>
                          <w:sz w:val="18"/>
                        </w:rPr>
                        <w:t xml:space="preserve">Pure Tech plc (Chair), not standing for reelection and departing the Pure Tech plc Board of Directors on June 13, 2023. </w:t>
                      </w:r>
                    </w:p>
                    <w:p>
                      <w:pPr>
                        <w:pStyle w:val="TextBody"/>
                        <w:spacing w:before="120" w:after="0"/>
                        <w:rPr>
                          <w:rFonts w:ascii="ARIAL" w:hAnsi="ARIAL"/>
                          <w:b/>
                          <w:color w:val="1A6DBB"/>
                          <w:sz w:val="18"/>
                        </w:rPr>
                      </w:pPr>
                      <w:r>
                        <w:rPr>
                          <w:rFonts w:ascii="ARIAL" w:hAnsi="ARIAL"/>
                          <w:b/>
                          <w:color w:val="1A6DBB"/>
                          <w:sz w:val="18"/>
                        </w:rPr>
                        <w:t xml:space="preserve">Former Public Company Directorships Held in the Past Five Years </w:t>
                      </w:r>
                    </w:p>
                    <w:p>
                      <w:pPr>
                        <w:pStyle w:val="TextBody"/>
                        <w:spacing w:before="0" w:after="0"/>
                        <w:jc w:val="both"/>
                        <w:rPr/>
                      </w:pPr>
                      <w:r>
                        <w:rPr>
                          <w:color w:val="1A6DBB"/>
                        </w:rPr>
                        <w:t>–</w:t>
                      </w:r>
                      <w:r>
                        <w:rPr/>
                        <w:t xml:space="preserve"> </w:t>
                      </w:r>
                      <w:r>
                        <w:rPr>
                          <w:rFonts w:ascii="ARIAL" w:hAnsi="ARIAL"/>
                          <w:sz w:val="18"/>
                        </w:rPr>
                        <w:t xml:space="preserve">Axcella Health </w:t>
                      </w:r>
                    </w:p>
                  </w:txbxContent>
                </v:textbox>
                <w10:wrap type="square" side="right"/>
              </v:rect>
            </w:pict>
          </mc:Fallback>
        </mc:AlternateContent>
      </w:r>
    </w:p>
    <w:p>
      <w:pPr>
        <w:pStyle w:val="TextBody"/>
        <w:spacing w:before="0" w:after="0"/>
        <w:jc w:val="left"/>
        <w:rPr/>
      </w:pPr>
      <w:r>
        <w:rPr/>
        <w:t> </w:t>
      </w:r>
    </w:p>
    <w:p>
      <w:pPr>
        <w:pStyle w:val="TextBody"/>
        <w:pBdr>
          <w:bottom w:val="single" w:sz="2" w:space="1" w:color="1A6DBB"/>
        </w:pBdr>
        <w:spacing w:lineRule="atLeast" w:line="141" w:before="0" w:after="40"/>
        <w:jc w:val="left"/>
        <w:rPr/>
      </w:pPr>
      <w:r>
        <w:rPr/>
        <w:t> </w:t>
      </w:r>
    </w:p>
    <w:p>
      <w:pPr>
        <w:pStyle w:val="TextBody"/>
        <w:spacing w:before="0" w:after="0"/>
        <w:jc w:val="left"/>
        <w:rPr/>
      </w:pPr>
      <w:r>
        <w:rPr/>
        <w:t> </w:t>
      </w:r>
    </w:p>
    <w:p>
      <w:pPr>
        <w:pStyle w:val="TextBody"/>
        <w:pBdr/>
        <w:spacing w:before="0" w:after="0"/>
        <w:jc w:val="center"/>
        <w:rPr>
          <w:rFonts w:ascii="ARIAL" w:hAnsi="ARIAL"/>
          <w:b/>
          <w:i/>
          <w:sz w:val="18"/>
          <w:highlight w:val="white"/>
        </w:rPr>
      </w:pPr>
      <w:r>
        <w:rPr>
          <w:rFonts w:ascii="ARIAL" w:hAnsi="ARIAL"/>
          <w:b/>
          <w:i/>
          <w:sz w:val="18"/>
          <w:highlight w:val="white"/>
        </w:rPr>
        <w:t xml:space="preserve">OUR BOARD OF DIRECTORS RECOMMENDS THAT STOCKHOLDERS VOTE </w:t>
      </w:r>
      <w:r>
        <w:rPr>
          <w:rFonts w:ascii="ARIAL" w:hAnsi="ARIAL"/>
          <w:b/>
          <w:i/>
          <w:color w:val="1A6DBB"/>
          <w:sz w:val="18"/>
          <w:highlight w:val="white"/>
        </w:rPr>
        <w:t>FOR</w:t>
      </w:r>
      <w:r>
        <w:rPr>
          <w:rFonts w:ascii="ARIAL" w:hAnsi="ARIAL"/>
          <w:b/>
          <w:i/>
          <w:sz w:val="18"/>
          <w:highlight w:val="white"/>
        </w:rPr>
        <w:t xml:space="preserve"> THE ELECTION OF EACH </w:t>
      </w:r>
    </w:p>
    <w:p>
      <w:pPr>
        <w:pStyle w:val="TextBody"/>
        <w:pBdr/>
        <w:spacing w:before="0" w:after="0"/>
        <w:jc w:val="center"/>
        <w:rPr>
          <w:rFonts w:ascii="ARIAL" w:hAnsi="ARIAL"/>
          <w:b/>
          <w:i/>
          <w:sz w:val="18"/>
          <w:highlight w:val="white"/>
        </w:rPr>
      </w:pPr>
      <w:r>
        <w:rPr>
          <w:rFonts w:ascii="ARIAL" w:hAnsi="ARIAL"/>
          <w:b/>
          <w:i/>
          <w:sz w:val="18"/>
          <w:highlight w:val="white"/>
        </w:rPr>
        <w:t xml:space="preserve">DIRECTOR NOMINEE NAMED ABOVE. </w:t>
      </w:r>
    </w:p>
    <w:p>
      <w:pPr>
        <w:pStyle w:val="TextBody"/>
        <w:spacing w:before="0" w:after="0"/>
        <w:jc w:val="left"/>
        <w:rPr/>
      </w:pPr>
      <w:r>
        <w:rPr/>
        <w:t> </w:t>
      </w:r>
    </w:p>
    <w:tbl>
      <w:tblPr>
        <w:tblW w:w="3271"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260"/>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78"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56" descr=""/>
                          <pic:cNvPicPr>
                            <a:picLocks noChangeAspect="1" noChangeArrowheads="1"/>
                          </pic:cNvPicPr>
                        </pic:nvPicPr>
                        <pic:blipFill>
                          <a:blip r:embed="rId57"/>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-7-</w:t>
            </w:r>
          </w:p>
        </w:tc>
      </w:tr>
    </w:tbl>
    <w:p>
      <w:pPr>
        <w:pStyle w:val="HorizontalLine"/>
        <w:rPr/>
      </w:pPr>
      <w:r>
        <w:br w:type="page"/>
      </w:r>
      <w:r>
        <w:rPr/>
      </w:r>
    </w:p>
    <w:p>
      <w:pPr>
        <w:pStyle w:val="Heading5"/>
        <w:rPr/>
      </w:pPr>
      <w:hyperlink w:anchor="toc">
        <w:r>
          <w:rPr>
            <w:rStyle w:val="InternetLink"/>
          </w:rPr>
          <w:t>Table of Contents</w:t>
        </w:r>
      </w:hyperlink>
    </w:p>
    <w:tbl>
      <w:tblPr>
        <w:tblW w:w="2180" w:type="dxa"/>
        <w:jc w:val="left"/>
        <w:tblInd w:w="0" w:type="dxa"/>
        <w:tblCellMar>
          <w:top w:w="0" w:type="dxa"/>
          <w:left w:w="0" w:type="dxa"/>
          <w:bottom w:w="0" w:type="dxa"/>
          <w:right w:w="0" w:type="dxa"/>
        </w:tblCellMar>
      </w:tblPr>
      <w:tblGrid>
        <w:gridCol w:w="75"/>
        <w:gridCol w:w="60"/>
        <w:gridCol w:w="2045"/>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45"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2045" w:type="dxa"/>
            <w:tcBorders/>
            <w:shd w:fill="1A6DBB" w:val="clear"/>
            <w:vAlign w:val="center"/>
          </w:tcPr>
          <w:p>
            <w:pPr>
              <w:pStyle w:val="TableContents"/>
              <w:spacing w:before="0" w:after="0"/>
              <w:rPr/>
            </w:pPr>
            <w:r>
              <w:rPr/>
              <w:t> </w:t>
            </w:r>
          </w:p>
          <w:p>
            <w:pPr>
              <w:pStyle w:val="TableContents"/>
              <w:spacing w:before="0" w:after="0"/>
              <w:jc w:val="right"/>
              <w:rPr>
                <w:color w:val="FFFFFF"/>
              </w:rPr>
            </w:pPr>
            <w:bookmarkStart w:id="6" w:name="toc422936_3"/>
            <w:bookmarkEnd w:id="6"/>
            <w:r>
              <w:rPr>
                <w:color w:val="FFFFFF"/>
              </w:rPr>
              <w:t>  </w:t>
            </w:r>
            <w:r>
              <w:rPr>
                <w:rFonts w:ascii="ARIAL" w:hAnsi="ARIAL"/>
                <w:b/>
                <w:color w:val="FFFFFF"/>
                <w:sz w:val="16"/>
              </w:rPr>
              <w:t>Corporate Governance  </w:t>
            </w:r>
          </w:p>
          <w:p>
            <w:pPr>
              <w:pStyle w:val="TableContents"/>
              <w:spacing w:before="0" w:after="20"/>
              <w:jc w:val="left"/>
              <w:rPr/>
            </w:pPr>
            <w:r>
              <w:rPr/>
              <w:t> </w:t>
            </w:r>
          </w:p>
        </w:tc>
      </w:tr>
    </w:tbl>
    <w:p>
      <w:pPr>
        <w:pStyle w:val="TextBody"/>
        <w:spacing w:before="0" w:after="0"/>
        <w:jc w:val="left"/>
        <w:rPr/>
      </w:pPr>
      <w:r>
        <w:rPr/>
        <w:t> </w:t>
      </w:r>
    </w:p>
    <w:p>
      <w:pPr>
        <w:pStyle w:val="TextBody"/>
        <w:pBdr>
          <w:bottom w:val="single" w:sz="2" w:space="1" w:color="1A6DBB"/>
        </w:pBdr>
        <w:spacing w:lineRule="atLeast" w:line="141" w:before="0" w:after="40"/>
        <w:jc w:val="left"/>
        <w:rPr/>
      </w:pPr>
      <w:r>
        <w:rPr/>
        <w:t> </w:t>
      </w:r>
    </w:p>
    <w:p>
      <w:pPr>
        <w:pStyle w:val="TextBody"/>
        <w:spacing w:before="0" w:after="0"/>
        <w:jc w:val="left"/>
        <w:rPr>
          <w:rFonts w:ascii="ARIAL" w:hAnsi="ARIAL"/>
          <w:b/>
          <w:color w:val="1A6DBB"/>
          <w:sz w:val="24"/>
        </w:rPr>
      </w:pPr>
      <w:bookmarkStart w:id="7" w:name="toc422936_4"/>
      <w:bookmarkEnd w:id="7"/>
      <w:r>
        <w:rPr>
          <w:rFonts w:ascii="ARIAL" w:hAnsi="ARIAL"/>
          <w:b/>
          <w:color w:val="1A6DBB"/>
          <w:sz w:val="24"/>
        </w:rPr>
        <w:t xml:space="preserve">Committees and Meetings </w:t>
      </w:r>
    </w:p>
    <w:p>
      <w:pPr>
        <w:pStyle w:val="TextBody"/>
        <w:spacing w:before="120" w:after="0"/>
        <w:jc w:val="both"/>
        <w:rPr>
          <w:rFonts w:ascii="ARIAL" w:hAnsi="ARIAL"/>
          <w:sz w:val="18"/>
        </w:rPr>
      </w:pPr>
      <w:r>
        <w:rPr>
          <w:rFonts w:ascii="ARIAL" w:hAnsi="ARIAL"/>
          <w:sz w:val="18"/>
        </w:rPr>
        <w:t xml:space="preserve">Our Board of Directors met 15 times in 2022. Our Board of Directors also has three standing committees. The principal functions of each committee, the committee composition as of December 31, 2022, and the number of meetings held in 2022 are described in the table below. The Chair of each committee periodically reports to our Board of Directors on committee deliberations and decisions. The charter of each of our committees is posted on our website, </w:t>
      </w:r>
      <w:r>
        <w:rPr>
          <w:rFonts w:ascii="ARIAL" w:hAnsi="ARIAL"/>
          <w:i/>
          <w:sz w:val="18"/>
        </w:rPr>
        <w:t>www.biogen.com</w:t>
      </w:r>
      <w:r>
        <w:rPr>
          <w:rFonts w:ascii="ARIAL" w:hAnsi="ARIAL"/>
          <w:sz w:val="18"/>
        </w:rPr>
        <w:t xml:space="preserve">, under the “Corporate Governance” subsection of the “Investors” section of the website. Also posted there are our Corporate Governance Principles, which, together with our committee charters, comprise our governance framework.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04"/>
        <w:gridCol w:w="60"/>
        <w:gridCol w:w="6263"/>
        <w:gridCol w:w="60"/>
        <w:gridCol w:w="1441"/>
        <w:gridCol w:w="60"/>
        <w:gridCol w:w="1117"/>
      </w:tblGrid>
      <w:tr>
        <w:trPr/>
        <w:tc>
          <w:tcPr>
            <w:tcW w:w="120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26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4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17" w:type="dxa"/>
            <w:tcBorders/>
            <w:shd w:fill="auto" w:val="clear"/>
            <w:vAlign w:val="center"/>
          </w:tcPr>
          <w:p>
            <w:pPr>
              <w:pStyle w:val="TableContents"/>
              <w:spacing w:before="0" w:after="283"/>
              <w:rPr>
                <w:sz w:val="4"/>
                <w:szCs w:val="4"/>
              </w:rPr>
            </w:pPr>
            <w:r>
              <w:rPr>
                <w:sz w:val="4"/>
                <w:szCs w:val="4"/>
              </w:rPr>
            </w:r>
          </w:p>
        </w:tc>
      </w:tr>
      <w:tr>
        <w:trPr/>
        <w:tc>
          <w:tcPr>
            <w:tcW w:w="1204" w:type="dxa"/>
            <w:tcBorders/>
            <w:shd w:fill="1A6DBB" w:val="clear"/>
            <w:vAlign w:val="center"/>
          </w:tcPr>
          <w:p>
            <w:pPr>
              <w:pStyle w:val="TableContents"/>
              <w:spacing w:before="0" w:after="283"/>
              <w:rPr>
                <w:sz w:val="4"/>
                <w:szCs w:val="4"/>
              </w:rPr>
            </w:pPr>
            <w:r>
              <w:rPr>
                <w:sz w:val="4"/>
                <w:szCs w:val="4"/>
              </w:rPr>
            </w:r>
          </w:p>
        </w:tc>
        <w:tc>
          <w:tcPr>
            <w:tcW w:w="6323" w:type="dxa"/>
            <w:gridSpan w:val="2"/>
            <w:tcBorders/>
            <w:shd w:fill="1A6DBB" w:val="clear"/>
            <w:vAlign w:val="center"/>
          </w:tcPr>
          <w:p>
            <w:pPr>
              <w:pStyle w:val="TableContents"/>
              <w:spacing w:before="0" w:after="283"/>
              <w:rPr>
                <w:sz w:val="4"/>
                <w:szCs w:val="4"/>
              </w:rPr>
            </w:pPr>
            <w:r>
              <w:rPr>
                <w:sz w:val="4"/>
                <w:szCs w:val="4"/>
              </w:rPr>
            </w:r>
          </w:p>
        </w:tc>
        <w:tc>
          <w:tcPr>
            <w:tcW w:w="1501" w:type="dxa"/>
            <w:gridSpan w:val="2"/>
            <w:tcBorders/>
            <w:shd w:fill="1A6DBB" w:val="clear"/>
            <w:vAlign w:val="center"/>
          </w:tcPr>
          <w:p>
            <w:pPr>
              <w:pStyle w:val="TableContents"/>
              <w:spacing w:before="0" w:after="283"/>
              <w:rPr>
                <w:sz w:val="4"/>
                <w:szCs w:val="4"/>
              </w:rPr>
            </w:pPr>
            <w:r>
              <w:rPr>
                <w:sz w:val="4"/>
                <w:szCs w:val="4"/>
              </w:rPr>
            </w:r>
          </w:p>
        </w:tc>
        <w:tc>
          <w:tcPr>
            <w:tcW w:w="1177" w:type="dxa"/>
            <w:gridSpan w:val="2"/>
            <w:tcBorders/>
            <w:shd w:fill="1A6DBB" w:val="clear"/>
            <w:vAlign w:val="center"/>
          </w:tcPr>
          <w:p>
            <w:pPr>
              <w:pStyle w:val="TableContents"/>
              <w:spacing w:before="0" w:after="283"/>
              <w:rPr>
                <w:sz w:val="4"/>
                <w:szCs w:val="4"/>
              </w:rPr>
            </w:pPr>
            <w:r>
              <w:rPr>
                <w:sz w:val="4"/>
                <w:szCs w:val="4"/>
              </w:rPr>
            </w:r>
          </w:p>
        </w:tc>
      </w:tr>
      <w:tr>
        <w:trPr/>
        <w:tc>
          <w:tcPr>
            <w:tcW w:w="1204" w:type="dxa"/>
            <w:tcBorders/>
            <w:shd w:fill="1A6DBB" w:val="clear"/>
            <w:vAlign w:val="center"/>
          </w:tcPr>
          <w:p>
            <w:pPr>
              <w:pStyle w:val="TableContents"/>
              <w:rPr/>
            </w:pPr>
            <w:r>
              <w:rPr>
                <w:color w:val="FFFFFF"/>
              </w:rPr>
              <w:t>Committee</w:t>
            </w:r>
            <w:r>
              <w:rPr/>
              <w:t xml:space="preserve"> </w:t>
            </w:r>
          </w:p>
          <w:p>
            <w:pPr>
              <w:pStyle w:val="TableContents"/>
              <w:spacing w:before="0" w:after="20"/>
              <w:rPr/>
            </w:pPr>
            <w:r>
              <w:rPr/>
              <w:t> </w:t>
            </w:r>
          </w:p>
        </w:tc>
        <w:tc>
          <w:tcPr>
            <w:tcW w:w="60" w:type="dxa"/>
            <w:tcBorders/>
            <w:shd w:fill="1A6DBB" w:val="clear"/>
            <w:vAlign w:val="center"/>
          </w:tcPr>
          <w:p>
            <w:pPr>
              <w:pStyle w:val="TableContents"/>
              <w:spacing w:before="0" w:after="283"/>
              <w:rPr/>
            </w:pPr>
            <w:r>
              <w:rPr/>
              <w:t> </w:t>
            </w:r>
          </w:p>
        </w:tc>
        <w:tc>
          <w:tcPr>
            <w:tcW w:w="6263" w:type="dxa"/>
            <w:tcBorders/>
            <w:shd w:fill="1A6DBB" w:val="clear"/>
            <w:vAlign w:val="center"/>
          </w:tcPr>
          <w:p>
            <w:pPr>
              <w:pStyle w:val="TableContents"/>
              <w:spacing w:before="0" w:after="0"/>
              <w:jc w:val="center"/>
              <w:rPr>
                <w:rFonts w:ascii="ARIAL" w:hAnsi="ARIAL"/>
                <w:color w:val="FFFFFF"/>
                <w:sz w:val="16"/>
              </w:rPr>
            </w:pPr>
            <w:r>
              <w:rPr>
                <w:rFonts w:ascii="ARIAL" w:hAnsi="ARIAL"/>
                <w:color w:val="FFFFFF"/>
                <w:sz w:val="16"/>
              </w:rPr>
              <w:t>Function</w:t>
            </w:r>
          </w:p>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1441" w:type="dxa"/>
            <w:tcBorders/>
            <w:shd w:fill="1A6DBB" w:val="clear"/>
            <w:vAlign w:val="center"/>
          </w:tcPr>
          <w:p>
            <w:pPr>
              <w:pStyle w:val="TableContents"/>
              <w:spacing w:before="0" w:after="0"/>
              <w:jc w:val="center"/>
              <w:rPr>
                <w:rFonts w:ascii="ARIAL" w:hAnsi="ARIAL"/>
                <w:color w:val="FFFFFF"/>
                <w:sz w:val="16"/>
              </w:rPr>
            </w:pPr>
            <w:r>
              <w:rPr>
                <w:rFonts w:ascii="ARIAL" w:hAnsi="ARIAL"/>
                <w:color w:val="FFFFFF"/>
                <w:sz w:val="16"/>
              </w:rPr>
              <w:t>2022 Members</w:t>
            </w:r>
          </w:p>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1117" w:type="dxa"/>
            <w:tcBorders/>
            <w:shd w:fill="1A6DBB" w:val="clear"/>
            <w:vAlign w:val="center"/>
          </w:tcPr>
          <w:p>
            <w:pPr>
              <w:pStyle w:val="TableContents"/>
              <w:spacing w:before="0" w:after="0"/>
              <w:jc w:val="center"/>
              <w:rPr>
                <w:color w:val="FFFFFF"/>
              </w:rPr>
            </w:pPr>
            <w:r>
              <w:rPr>
                <w:color w:val="FFFFFF"/>
              </w:rPr>
              <w:t>    </w:t>
            </w:r>
            <w:r>
              <w:rPr>
                <w:rFonts w:ascii="ARIAL" w:hAnsi="ARIAL"/>
                <w:color w:val="FFFFFF"/>
                <w:sz w:val="16"/>
              </w:rPr>
              <w:t>Meetings    </w:t>
            </w:r>
          </w:p>
          <w:p>
            <w:pPr>
              <w:pStyle w:val="TableContents"/>
              <w:spacing w:before="0" w:after="0"/>
              <w:jc w:val="center"/>
              <w:rPr>
                <w:rFonts w:ascii="ARIAL" w:hAnsi="ARIAL"/>
                <w:color w:val="FFFFFF"/>
                <w:sz w:val="16"/>
              </w:rPr>
            </w:pPr>
            <w:r>
              <w:rPr>
                <w:rFonts w:ascii="ARIAL" w:hAnsi="ARIAL"/>
                <w:color w:val="FFFFFF"/>
                <w:sz w:val="16"/>
              </w:rPr>
              <w:t>in 2022</w:t>
            </w:r>
          </w:p>
          <w:p>
            <w:pPr>
              <w:pStyle w:val="TableContents"/>
              <w:spacing w:before="0" w:after="20"/>
              <w:jc w:val="left"/>
              <w:rPr/>
            </w:pPr>
            <w:r>
              <w:rPr/>
              <w:t> </w:t>
            </w:r>
          </w:p>
        </w:tc>
      </w:tr>
      <w:tr>
        <w:trPr/>
        <w:tc>
          <w:tcPr>
            <w:tcW w:w="1204" w:type="dxa"/>
            <w:tcBorders/>
            <w:shd w:fill="E8F0F8" w:val="clear"/>
            <w:vAlign w:val="center"/>
          </w:tcPr>
          <w:p>
            <w:pPr>
              <w:pStyle w:val="TableContents"/>
              <w:spacing w:before="0" w:after="0"/>
              <w:rPr/>
            </w:pPr>
            <w:r>
              <w:rPr/>
              <w:t> </w:t>
            </w:r>
          </w:p>
          <w:p>
            <w:pPr>
              <w:pStyle w:val="TableContents"/>
              <w:spacing w:before="0" w:after="20"/>
              <w:rPr>
                <w:rFonts w:ascii="ARIAL" w:hAnsi="ARIAL"/>
                <w:sz w:val="16"/>
              </w:rPr>
            </w:pPr>
            <w:r>
              <w:rPr>
                <w:rFonts w:ascii="ARIAL" w:hAnsi="ARIAL"/>
                <w:sz w:val="16"/>
              </w:rPr>
              <w:t>Audit</w:t>
            </w:r>
          </w:p>
        </w:tc>
        <w:tc>
          <w:tcPr>
            <w:tcW w:w="60" w:type="dxa"/>
            <w:tcBorders/>
            <w:shd w:fill="E8F0F8" w:val="clear"/>
            <w:vAlign w:val="center"/>
          </w:tcPr>
          <w:p>
            <w:pPr>
              <w:pStyle w:val="TableContents"/>
              <w:spacing w:before="0" w:after="283"/>
              <w:rPr/>
            </w:pPr>
            <w:r>
              <w:rPr/>
              <w:t> </w:t>
            </w:r>
          </w:p>
        </w:tc>
        <w:tc>
          <w:tcPr>
            <w:tcW w:w="6263" w:type="dxa"/>
            <w:tcBorders/>
            <w:shd w:fill="E8F0F8" w:val="clear"/>
            <w:vAlign w:val="center"/>
          </w:tcPr>
          <w:p>
            <w:pPr>
              <w:pStyle w:val="TableContents"/>
              <w:spacing w:before="0" w:after="0"/>
              <w:rPr/>
            </w:pPr>
            <w:r>
              <w:rPr/>
              <w:t> </w:t>
            </w:r>
          </w:p>
          <w:p>
            <w:pPr>
              <w:pStyle w:val="TableContents"/>
              <w:spacing w:before="0" w:after="0"/>
              <w:jc w:val="both"/>
              <w:rPr>
                <w:rFonts w:ascii="ARIAL" w:hAnsi="ARIAL"/>
                <w:sz w:val="16"/>
              </w:rPr>
            </w:pPr>
            <w:r>
              <w:rPr>
                <w:rFonts w:ascii="ARIAL" w:hAnsi="ARIAL"/>
                <w:sz w:val="16"/>
              </w:rPr>
              <w:t>Assists our Board of Directors in its oversight of:</w:t>
            </w:r>
          </w:p>
          <w:p>
            <w:pPr>
              <w:pStyle w:val="TableContents"/>
              <w:spacing w:before="0" w:after="0"/>
              <w:jc w:val="both"/>
              <w:rPr/>
            </w:pPr>
            <w:r>
              <w:rPr>
                <w:color w:val="1A6DBB"/>
              </w:rPr>
              <w:t>•</w:t>
            </w:r>
            <w:r>
              <w:rPr/>
              <w:t>  </w:t>
            </w:r>
            <w:r>
              <w:rPr>
                <w:rFonts w:ascii="ARIAL" w:hAnsi="ARIAL"/>
                <w:sz w:val="16"/>
              </w:rPr>
              <w:t>the integrity of our financial statements;</w:t>
            </w:r>
          </w:p>
          <w:p>
            <w:pPr>
              <w:pStyle w:val="TableContents"/>
              <w:spacing w:before="0" w:after="0"/>
              <w:jc w:val="both"/>
              <w:rPr/>
            </w:pPr>
            <w:r>
              <w:rPr>
                <w:color w:val="1A6DBB"/>
              </w:rPr>
              <w:t>•</w:t>
            </w:r>
            <w:r>
              <w:rPr/>
              <w:t>  </w:t>
            </w:r>
            <w:r>
              <w:rPr>
                <w:rFonts w:ascii="ARIAL" w:hAnsi="ARIAL"/>
                <w:sz w:val="16"/>
              </w:rPr>
              <w:t>our accounting and financial reporting processes;</w:t>
            </w:r>
          </w:p>
          <w:p>
            <w:pPr>
              <w:pStyle w:val="TableContents"/>
              <w:spacing w:before="0" w:after="0"/>
              <w:jc w:val="both"/>
              <w:rPr/>
            </w:pPr>
            <w:r>
              <w:rPr>
                <w:color w:val="1A6DBB"/>
              </w:rPr>
              <w:t>•</w:t>
            </w:r>
            <w:r>
              <w:rPr/>
              <w:t>  </w:t>
            </w:r>
            <w:r>
              <w:rPr>
                <w:rFonts w:ascii="ARIAL" w:hAnsi="ARIAL"/>
                <w:sz w:val="16"/>
              </w:rPr>
              <w:t>the independence, qualifications and performance of our independent registered public accounting firm;</w:t>
            </w:r>
          </w:p>
          <w:p>
            <w:pPr>
              <w:pStyle w:val="TableContents"/>
              <w:spacing w:before="0" w:after="0"/>
              <w:jc w:val="both"/>
              <w:rPr/>
            </w:pPr>
            <w:r>
              <w:rPr>
                <w:color w:val="1A6DBB"/>
              </w:rPr>
              <w:t>•</w:t>
            </w:r>
            <w:r>
              <w:rPr/>
              <w:t>  </w:t>
            </w:r>
            <w:r>
              <w:rPr>
                <w:rFonts w:ascii="ARIAL" w:hAnsi="ARIAL"/>
                <w:sz w:val="16"/>
              </w:rPr>
              <w:t>our global tax compliance and tax audit processes;</w:t>
            </w:r>
          </w:p>
          <w:p>
            <w:pPr>
              <w:pStyle w:val="TableContents"/>
              <w:spacing w:before="0" w:after="0"/>
              <w:jc w:val="both"/>
              <w:rPr/>
            </w:pPr>
            <w:r>
              <w:rPr>
                <w:color w:val="1A6DBB"/>
              </w:rPr>
              <w:t>•</w:t>
            </w:r>
            <w:r>
              <w:rPr/>
              <w:t>  </w:t>
            </w:r>
            <w:r>
              <w:rPr>
                <w:rFonts w:ascii="ARIAL" w:hAnsi="ARIAL"/>
                <w:sz w:val="16"/>
              </w:rPr>
              <w:t>our internal audit and corporate compliance functions;</w:t>
            </w:r>
          </w:p>
          <w:p>
            <w:pPr>
              <w:pStyle w:val="TableContents"/>
              <w:spacing w:before="0" w:after="0"/>
              <w:jc w:val="both"/>
              <w:rPr/>
            </w:pPr>
            <w:r>
              <w:rPr>
                <w:color w:val="1A6DBB"/>
              </w:rPr>
              <w:t>•</w:t>
            </w:r>
            <w:r>
              <w:rPr/>
              <w:t>  </w:t>
            </w:r>
            <w:r>
              <w:rPr>
                <w:rFonts w:ascii="ARIAL" w:hAnsi="ARIAL"/>
                <w:sz w:val="16"/>
              </w:rPr>
              <w:t>our financial strategy, policies and practices;</w:t>
            </w:r>
          </w:p>
          <w:p>
            <w:pPr>
              <w:pStyle w:val="TableContents"/>
              <w:spacing w:before="0" w:after="0"/>
              <w:jc w:val="both"/>
              <w:rPr/>
            </w:pPr>
            <w:r>
              <w:rPr>
                <w:color w:val="1A6DBB"/>
              </w:rPr>
              <w:t>•</w:t>
            </w:r>
            <w:r>
              <w:rPr/>
              <w:t>  </w:t>
            </w:r>
            <w:r>
              <w:rPr>
                <w:rFonts w:ascii="ARIAL" w:hAnsi="ARIAL"/>
                <w:sz w:val="16"/>
              </w:rPr>
              <w:t>management’s exercise of its responsibility to assess and manage risks associated with our business and operations;</w:t>
            </w:r>
          </w:p>
          <w:p>
            <w:pPr>
              <w:pStyle w:val="TableContents"/>
              <w:spacing w:before="0" w:after="0"/>
              <w:jc w:val="both"/>
              <w:rPr/>
            </w:pPr>
            <w:r>
              <w:rPr>
                <w:color w:val="1A6DBB"/>
              </w:rPr>
              <w:t>•</w:t>
            </w:r>
            <w:r>
              <w:rPr/>
              <w:t>  </w:t>
            </w:r>
            <w:r>
              <w:rPr>
                <w:rFonts w:ascii="ARIAL" w:hAnsi="ARIAL"/>
                <w:sz w:val="16"/>
              </w:rPr>
              <w:t>the adequacy of the Company’s IT and cybersecurity; and</w:t>
            </w:r>
          </w:p>
          <w:p>
            <w:pPr>
              <w:pStyle w:val="TableContents"/>
              <w:spacing w:before="0" w:after="0"/>
              <w:jc w:val="both"/>
              <w:rPr/>
            </w:pPr>
            <w:r>
              <w:rPr>
                <w:color w:val="1A6DBB"/>
              </w:rPr>
              <w:t>•</w:t>
            </w:r>
            <w:r>
              <w:rPr/>
              <w:t>  </w:t>
            </w:r>
            <w:r>
              <w:rPr>
                <w:rFonts w:ascii="ARIAL" w:hAnsi="ARIAL"/>
                <w:sz w:val="16"/>
              </w:rPr>
              <w:t>the adequacy and effectiveness of the Company’s insurance programs.</w:t>
            </w:r>
          </w:p>
          <w:p>
            <w:pPr>
              <w:pStyle w:val="TableContents"/>
              <w:spacing w:before="0" w:after="0"/>
              <w:jc w:val="left"/>
              <w:rPr/>
            </w:pPr>
            <w:r>
              <w:rPr/>
              <w:t> </w:t>
            </w:r>
          </w:p>
          <w:p>
            <w:pPr>
              <w:pStyle w:val="TableContents"/>
              <w:spacing w:before="0" w:after="0"/>
              <w:jc w:val="both"/>
              <w:rPr>
                <w:rFonts w:ascii="ARIAL" w:hAnsi="ARIAL"/>
                <w:sz w:val="16"/>
              </w:rPr>
            </w:pPr>
            <w:r>
              <w:rPr>
                <w:rFonts w:ascii="ARIAL" w:hAnsi="ARIAL"/>
                <w:sz w:val="16"/>
              </w:rPr>
              <w:t>Our Audit Committee has the sole authority and direct responsibility for the appointment, compensation, retention, evaluation and oversight of the work of our independent registered public accounting firm.</w:t>
            </w:r>
          </w:p>
          <w:p>
            <w:pPr>
              <w:pStyle w:val="TableContents"/>
              <w:spacing w:before="0" w:after="20"/>
              <w:jc w:val="left"/>
              <w:rPr/>
            </w:pPr>
            <w:r>
              <w:rPr/>
              <w:t> </w:t>
            </w:r>
          </w:p>
        </w:tc>
        <w:tc>
          <w:tcPr>
            <w:tcW w:w="60" w:type="dxa"/>
            <w:tcBorders/>
            <w:shd w:fill="E8F0F8" w:val="clear"/>
            <w:vAlign w:val="center"/>
          </w:tcPr>
          <w:p>
            <w:pPr>
              <w:pStyle w:val="TableContents"/>
              <w:spacing w:before="0" w:after="283"/>
              <w:rPr/>
            </w:pPr>
            <w:r>
              <w:rPr/>
              <w:t> </w:t>
            </w:r>
          </w:p>
        </w:tc>
        <w:tc>
          <w:tcPr>
            <w:tcW w:w="1441" w:type="dxa"/>
            <w:tcBorders/>
            <w:shd w:fill="E8F0F8" w:val="clear"/>
            <w:vAlign w:val="center"/>
          </w:tcPr>
          <w:p>
            <w:pPr>
              <w:pStyle w:val="TableContents"/>
              <w:spacing w:before="0" w:after="0"/>
              <w:rPr/>
            </w:pPr>
            <w:r>
              <w:rPr/>
              <w:t> </w:t>
            </w:r>
          </w:p>
          <w:p>
            <w:pPr>
              <w:pStyle w:val="TableContents"/>
              <w:spacing w:before="0" w:after="0"/>
              <w:jc w:val="center"/>
              <w:rPr>
                <w:rFonts w:ascii="ARIAL" w:hAnsi="ARIAL"/>
                <w:sz w:val="16"/>
              </w:rPr>
            </w:pPr>
            <w:r>
              <w:rPr>
                <w:rFonts w:ascii="ARIAL" w:hAnsi="ARIAL"/>
                <w:sz w:val="16"/>
              </w:rPr>
              <w:t>Caroline D. Dorsa† (Chair)</w:t>
            </w:r>
          </w:p>
          <w:p>
            <w:pPr>
              <w:pStyle w:val="TableContents"/>
              <w:spacing w:before="0" w:after="0"/>
              <w:jc w:val="center"/>
              <w:rPr>
                <w:rFonts w:ascii="ARIAL" w:hAnsi="ARIAL"/>
                <w:sz w:val="16"/>
              </w:rPr>
            </w:pPr>
            <w:r>
              <w:rPr>
                <w:rFonts w:ascii="ARIAL" w:hAnsi="ARIAL"/>
                <w:sz w:val="16"/>
              </w:rPr>
              <w:t>Jesus B. Mantas</w:t>
            </w:r>
          </w:p>
          <w:p>
            <w:pPr>
              <w:pStyle w:val="TableContents"/>
              <w:spacing w:before="0" w:after="0"/>
              <w:jc w:val="center"/>
              <w:rPr>
                <w:rFonts w:ascii="ARIAL" w:hAnsi="ARIAL"/>
                <w:sz w:val="16"/>
              </w:rPr>
            </w:pPr>
            <w:r>
              <w:rPr>
                <w:rFonts w:ascii="ARIAL" w:hAnsi="ARIAL"/>
                <w:sz w:val="16"/>
              </w:rPr>
              <w:t>Stelios Papadopoulos†*</w:t>
            </w:r>
          </w:p>
          <w:p>
            <w:pPr>
              <w:pStyle w:val="TableContents"/>
              <w:spacing w:before="0" w:after="20"/>
              <w:jc w:val="center"/>
              <w:rPr>
                <w:rFonts w:ascii="ARIAL" w:hAnsi="ARIAL"/>
                <w:sz w:val="16"/>
              </w:rPr>
            </w:pPr>
            <w:r>
              <w:rPr>
                <w:rFonts w:ascii="ARIAL" w:hAnsi="ARIAL"/>
                <w:sz w:val="16"/>
              </w:rPr>
              <w:t>Stephen A. Sherwin†</w:t>
            </w:r>
          </w:p>
        </w:tc>
        <w:tc>
          <w:tcPr>
            <w:tcW w:w="60" w:type="dxa"/>
            <w:tcBorders/>
            <w:shd w:fill="E8F0F8" w:val="clear"/>
            <w:vAlign w:val="center"/>
          </w:tcPr>
          <w:p>
            <w:pPr>
              <w:pStyle w:val="TableContents"/>
              <w:spacing w:before="0" w:after="283"/>
              <w:rPr/>
            </w:pPr>
            <w:r>
              <w:rPr/>
              <w:t> </w:t>
            </w:r>
          </w:p>
        </w:tc>
        <w:tc>
          <w:tcPr>
            <w:tcW w:w="1117" w:type="dxa"/>
            <w:tcBorders/>
            <w:shd w:fill="E8F0F8" w:val="clear"/>
            <w:vAlign w:val="center"/>
          </w:tcPr>
          <w:p>
            <w:pPr>
              <w:pStyle w:val="TableContents"/>
              <w:spacing w:before="0" w:after="0"/>
              <w:rPr/>
            </w:pPr>
            <w:r>
              <w:rPr/>
              <w:t> </w:t>
            </w:r>
          </w:p>
          <w:p>
            <w:pPr>
              <w:pStyle w:val="TableContents"/>
              <w:spacing w:before="0" w:after="20"/>
              <w:jc w:val="center"/>
              <w:rPr>
                <w:rFonts w:ascii="ARIAL" w:hAnsi="ARIAL"/>
                <w:sz w:val="16"/>
              </w:rPr>
            </w:pPr>
            <w:r>
              <w:rPr>
                <w:rFonts w:ascii="ARIAL" w:hAnsi="ARIAL"/>
                <w:sz w:val="16"/>
              </w:rPr>
              <w:t>9</w:t>
            </w:r>
          </w:p>
        </w:tc>
      </w:tr>
      <w:tr>
        <w:trPr/>
        <w:tc>
          <w:tcPr>
            <w:tcW w:w="1204" w:type="dxa"/>
            <w:tcBorders/>
            <w:shd w:fill="BAD3EA" w:val="clear"/>
            <w:vAlign w:val="center"/>
          </w:tcPr>
          <w:p>
            <w:pPr>
              <w:pStyle w:val="TableContents"/>
              <w:spacing w:before="0" w:after="0"/>
              <w:rPr/>
            </w:pPr>
            <w:r>
              <w:rPr/>
              <w:t> </w:t>
            </w:r>
          </w:p>
          <w:p>
            <w:pPr>
              <w:pStyle w:val="TableContents"/>
              <w:spacing w:before="0" w:after="0"/>
              <w:rPr>
                <w:rFonts w:ascii="ARIAL" w:hAnsi="ARIAL"/>
                <w:sz w:val="16"/>
              </w:rPr>
            </w:pPr>
            <w:r>
              <w:rPr>
                <w:rFonts w:ascii="ARIAL" w:hAnsi="ARIAL"/>
                <w:sz w:val="16"/>
              </w:rPr>
              <w:t>Compensation and</w:t>
            </w:r>
          </w:p>
          <w:p>
            <w:pPr>
              <w:pStyle w:val="TableContents"/>
              <w:spacing w:before="0" w:after="0"/>
              <w:rPr>
                <w:rFonts w:ascii="ARIAL" w:hAnsi="ARIAL"/>
                <w:sz w:val="16"/>
              </w:rPr>
            </w:pPr>
            <w:r>
              <w:rPr>
                <w:rFonts w:ascii="ARIAL" w:hAnsi="ARIAL"/>
                <w:sz w:val="16"/>
              </w:rPr>
              <w:t>Management</w:t>
            </w:r>
          </w:p>
          <w:p>
            <w:pPr>
              <w:pStyle w:val="TableContents"/>
              <w:spacing w:before="0" w:after="20"/>
              <w:rPr>
                <w:rFonts w:ascii="ARIAL" w:hAnsi="ARIAL"/>
                <w:sz w:val="16"/>
              </w:rPr>
            </w:pPr>
            <w:r>
              <w:rPr>
                <w:rFonts w:ascii="ARIAL" w:hAnsi="ARIAL"/>
                <w:sz w:val="16"/>
              </w:rPr>
              <w:t>Development</w:t>
            </w:r>
          </w:p>
        </w:tc>
        <w:tc>
          <w:tcPr>
            <w:tcW w:w="60" w:type="dxa"/>
            <w:tcBorders/>
            <w:shd w:fill="BAD3EA" w:val="clear"/>
            <w:vAlign w:val="center"/>
          </w:tcPr>
          <w:p>
            <w:pPr>
              <w:pStyle w:val="TableContents"/>
              <w:spacing w:before="0" w:after="283"/>
              <w:rPr/>
            </w:pPr>
            <w:r>
              <w:rPr/>
              <w:t> </w:t>
            </w:r>
          </w:p>
        </w:tc>
        <w:tc>
          <w:tcPr>
            <w:tcW w:w="6263" w:type="dxa"/>
            <w:tcBorders/>
            <w:shd w:fill="BAD3EA" w:val="clear"/>
            <w:vAlign w:val="center"/>
          </w:tcPr>
          <w:p>
            <w:pPr>
              <w:pStyle w:val="TableContents"/>
              <w:spacing w:before="0" w:after="0"/>
              <w:rPr/>
            </w:pPr>
            <w:r>
              <w:rPr/>
              <w:t> </w:t>
            </w:r>
          </w:p>
          <w:p>
            <w:pPr>
              <w:pStyle w:val="TableContents"/>
              <w:spacing w:before="0" w:after="0"/>
              <w:rPr>
                <w:rFonts w:ascii="ARIAL" w:hAnsi="ARIAL"/>
                <w:sz w:val="16"/>
              </w:rPr>
            </w:pPr>
            <w:r>
              <w:rPr>
                <w:rFonts w:ascii="ARIAL" w:hAnsi="ARIAL"/>
                <w:sz w:val="16"/>
              </w:rPr>
              <w:t>Assists our Board of Directors with oversight of executive compensation and management development, including:</w:t>
            </w:r>
          </w:p>
          <w:p>
            <w:pPr>
              <w:pStyle w:val="TableContents"/>
              <w:spacing w:before="0" w:after="0"/>
              <w:jc w:val="both"/>
              <w:rPr/>
            </w:pPr>
            <w:r>
              <w:rPr>
                <w:color w:val="1A6DBB"/>
              </w:rPr>
              <w:t>•</w:t>
            </w:r>
            <w:r>
              <w:rPr/>
              <w:t>  </w:t>
            </w:r>
            <w:r>
              <w:rPr>
                <w:rFonts w:ascii="ARIAL" w:hAnsi="ARIAL"/>
                <w:sz w:val="16"/>
              </w:rPr>
              <w:t>recommending to our Board of Directors the compensation for our Chief Executive Officer and approving the compensation for our other executive officers;</w:t>
            </w:r>
          </w:p>
          <w:p>
            <w:pPr>
              <w:pStyle w:val="TableContents"/>
              <w:spacing w:before="0" w:after="0"/>
              <w:jc w:val="both"/>
              <w:rPr/>
            </w:pPr>
            <w:r>
              <w:rPr>
                <w:color w:val="1A6DBB"/>
              </w:rPr>
              <w:t>•</w:t>
            </w:r>
            <w:r>
              <w:rPr/>
              <w:t>  </w:t>
            </w:r>
            <w:r>
              <w:rPr>
                <w:rFonts w:ascii="ARIAL" w:hAnsi="ARIAL"/>
                <w:sz w:val="16"/>
              </w:rPr>
              <w:t>administration of our short- and long-term incentive plans;</w:t>
            </w:r>
          </w:p>
          <w:p>
            <w:pPr>
              <w:pStyle w:val="TableContents"/>
              <w:spacing w:before="0" w:after="0"/>
              <w:jc w:val="both"/>
              <w:rPr/>
            </w:pPr>
            <w:r>
              <w:rPr>
                <w:color w:val="1A6DBB"/>
              </w:rPr>
              <w:t>•</w:t>
            </w:r>
            <w:r>
              <w:rPr/>
              <w:t>  </w:t>
            </w:r>
            <w:r>
              <w:rPr>
                <w:rFonts w:ascii="ARIAL" w:hAnsi="ARIAL"/>
                <w:sz w:val="16"/>
              </w:rPr>
              <w:t>reviewing executive and senior management development programs; and</w:t>
            </w:r>
          </w:p>
          <w:p>
            <w:pPr>
              <w:pStyle w:val="TableContents"/>
              <w:spacing w:before="0" w:after="20"/>
              <w:jc w:val="both"/>
              <w:rPr/>
            </w:pPr>
            <w:r>
              <w:rPr>
                <w:color w:val="1A6DBB"/>
              </w:rPr>
              <w:t>•</w:t>
            </w:r>
            <w:r>
              <w:rPr/>
              <w:t>  </w:t>
            </w:r>
            <w:r>
              <w:rPr>
                <w:rFonts w:ascii="ARIAL" w:hAnsi="ARIAL"/>
                <w:sz w:val="16"/>
              </w:rPr>
              <w:t>recommending to our Board of Directors the compensation of our non-employee directors.</w:t>
            </w:r>
          </w:p>
        </w:tc>
        <w:tc>
          <w:tcPr>
            <w:tcW w:w="60" w:type="dxa"/>
            <w:tcBorders/>
            <w:shd w:fill="BAD3EA" w:val="clear"/>
            <w:vAlign w:val="center"/>
          </w:tcPr>
          <w:p>
            <w:pPr>
              <w:pStyle w:val="TableContents"/>
              <w:spacing w:before="0" w:after="283"/>
              <w:rPr/>
            </w:pPr>
            <w:r>
              <w:rPr/>
              <w:t> </w:t>
            </w:r>
          </w:p>
        </w:tc>
        <w:tc>
          <w:tcPr>
            <w:tcW w:w="1441" w:type="dxa"/>
            <w:tcBorders/>
            <w:shd w:fill="BAD3EA" w:val="clear"/>
            <w:vAlign w:val="center"/>
          </w:tcPr>
          <w:p>
            <w:pPr>
              <w:pStyle w:val="TableContents"/>
              <w:spacing w:before="0" w:after="0"/>
              <w:rPr/>
            </w:pPr>
            <w:r>
              <w:rPr/>
              <w:t> </w:t>
            </w:r>
          </w:p>
          <w:p>
            <w:pPr>
              <w:pStyle w:val="TableContents"/>
              <w:spacing w:before="0" w:after="0"/>
              <w:jc w:val="center"/>
              <w:rPr>
                <w:rFonts w:ascii="ARIAL" w:hAnsi="ARIAL"/>
                <w:sz w:val="16"/>
              </w:rPr>
            </w:pPr>
            <w:r>
              <w:rPr>
                <w:rFonts w:ascii="ARIAL" w:hAnsi="ARIAL"/>
                <w:sz w:val="16"/>
              </w:rPr>
              <w:t>William D. Jones (Chair)</w:t>
            </w:r>
          </w:p>
          <w:p>
            <w:pPr>
              <w:pStyle w:val="TableContents"/>
              <w:spacing w:before="0" w:after="0"/>
              <w:jc w:val="center"/>
              <w:rPr>
                <w:rFonts w:ascii="ARIAL" w:hAnsi="ARIAL"/>
                <w:sz w:val="16"/>
              </w:rPr>
            </w:pPr>
            <w:r>
              <w:rPr>
                <w:rFonts w:ascii="ARIAL" w:hAnsi="ARIAL"/>
                <w:sz w:val="16"/>
              </w:rPr>
              <w:t>Maria C. Freire</w:t>
            </w:r>
          </w:p>
          <w:p>
            <w:pPr>
              <w:pStyle w:val="TableContents"/>
              <w:spacing w:before="0" w:after="0"/>
              <w:jc w:val="center"/>
              <w:rPr>
                <w:rFonts w:ascii="ARIAL" w:hAnsi="ARIAL"/>
                <w:sz w:val="16"/>
              </w:rPr>
            </w:pPr>
            <w:r>
              <w:rPr>
                <w:rFonts w:ascii="ARIAL" w:hAnsi="ARIAL"/>
                <w:sz w:val="16"/>
              </w:rPr>
              <w:t>William A. Hawkins†</w:t>
            </w:r>
          </w:p>
          <w:p>
            <w:pPr>
              <w:pStyle w:val="TableContents"/>
              <w:spacing w:before="0" w:after="20"/>
              <w:jc w:val="center"/>
              <w:rPr>
                <w:rFonts w:ascii="ARIAL" w:hAnsi="ARIAL"/>
                <w:sz w:val="16"/>
              </w:rPr>
            </w:pPr>
            <w:r>
              <w:rPr>
                <w:rFonts w:ascii="ARIAL" w:hAnsi="ARIAL"/>
                <w:sz w:val="16"/>
              </w:rPr>
              <w:t>Richard C. Mulligan</w:t>
            </w:r>
          </w:p>
        </w:tc>
        <w:tc>
          <w:tcPr>
            <w:tcW w:w="60" w:type="dxa"/>
            <w:tcBorders/>
            <w:shd w:fill="BAD3EA" w:val="clear"/>
            <w:vAlign w:val="center"/>
          </w:tcPr>
          <w:p>
            <w:pPr>
              <w:pStyle w:val="TableContents"/>
              <w:spacing w:before="0" w:after="283"/>
              <w:rPr/>
            </w:pPr>
            <w:r>
              <w:rPr/>
              <w:t> </w:t>
            </w:r>
          </w:p>
        </w:tc>
        <w:tc>
          <w:tcPr>
            <w:tcW w:w="1117" w:type="dxa"/>
            <w:tcBorders/>
            <w:shd w:fill="BAD3EA" w:val="clear"/>
            <w:vAlign w:val="center"/>
          </w:tcPr>
          <w:p>
            <w:pPr>
              <w:pStyle w:val="TableContents"/>
              <w:spacing w:before="0" w:after="0"/>
              <w:rPr/>
            </w:pPr>
            <w:r>
              <w:rPr/>
              <w:t> </w:t>
            </w:r>
          </w:p>
          <w:p>
            <w:pPr>
              <w:pStyle w:val="TableContents"/>
              <w:spacing w:before="0" w:after="20"/>
              <w:jc w:val="center"/>
              <w:rPr>
                <w:rFonts w:ascii="ARIAL" w:hAnsi="ARIAL"/>
                <w:sz w:val="16"/>
              </w:rPr>
            </w:pPr>
            <w:r>
              <w:rPr>
                <w:rFonts w:ascii="ARIAL" w:hAnsi="ARIAL"/>
                <w:sz w:val="16"/>
              </w:rPr>
              <w:t>10</w:t>
            </w:r>
          </w:p>
        </w:tc>
      </w:tr>
      <w:tr>
        <w:trPr/>
        <w:tc>
          <w:tcPr>
            <w:tcW w:w="1204" w:type="dxa"/>
            <w:tcBorders>
              <w:bottom w:val="single" w:sz="6" w:space="0" w:color="000000"/>
            </w:tcBorders>
            <w:shd w:fill="E8F0F8" w:val="clear"/>
            <w:tcMar>
              <w:bottom w:w="28" w:type="dxa"/>
            </w:tcMar>
            <w:vAlign w:val="center"/>
          </w:tcPr>
          <w:p>
            <w:pPr>
              <w:pStyle w:val="TableContents"/>
              <w:spacing w:before="0" w:after="0"/>
              <w:rPr/>
            </w:pPr>
            <w:r>
              <w:rPr/>
              <w:t> </w:t>
            </w:r>
          </w:p>
          <w:p>
            <w:pPr>
              <w:pStyle w:val="TableContents"/>
              <w:spacing w:before="0" w:after="0"/>
              <w:rPr>
                <w:rFonts w:ascii="ARIAL" w:hAnsi="ARIAL"/>
                <w:sz w:val="16"/>
              </w:rPr>
            </w:pPr>
            <w:r>
              <w:rPr>
                <w:rFonts w:ascii="ARIAL" w:hAnsi="ARIAL"/>
                <w:sz w:val="16"/>
              </w:rPr>
              <w:t>Corporate</w:t>
            </w:r>
          </w:p>
          <w:p>
            <w:pPr>
              <w:pStyle w:val="TableContents"/>
              <w:spacing w:before="0" w:after="20"/>
              <w:rPr>
                <w:rFonts w:ascii="ARIAL" w:hAnsi="ARIAL"/>
                <w:sz w:val="16"/>
              </w:rPr>
            </w:pPr>
            <w:r>
              <w:rPr>
                <w:rFonts w:ascii="ARIAL" w:hAnsi="ARIAL"/>
                <w:sz w:val="16"/>
              </w:rPr>
              <w:t>Governance</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263" w:type="dxa"/>
            <w:tcBorders>
              <w:bottom w:val="single" w:sz="6" w:space="0" w:color="000000"/>
            </w:tcBorders>
            <w:shd w:fill="E8F0F8" w:val="clear"/>
            <w:tcMar>
              <w:bottom w:w="28" w:type="dxa"/>
            </w:tcMar>
            <w:vAlign w:val="center"/>
          </w:tcPr>
          <w:p>
            <w:pPr>
              <w:pStyle w:val="TableContents"/>
              <w:spacing w:before="0" w:after="0"/>
              <w:rPr/>
            </w:pPr>
            <w:r>
              <w:rPr/>
              <w:t> </w:t>
            </w:r>
          </w:p>
          <w:p>
            <w:pPr>
              <w:pStyle w:val="TableContents"/>
              <w:spacing w:before="0" w:after="0"/>
              <w:rPr>
                <w:rFonts w:ascii="ARIAL" w:hAnsi="ARIAL"/>
                <w:sz w:val="16"/>
              </w:rPr>
            </w:pPr>
            <w:r>
              <w:rPr>
                <w:rFonts w:ascii="ARIAL" w:hAnsi="ARIAL"/>
                <w:sz w:val="16"/>
              </w:rPr>
              <w:t>Assists our Board of Directors with oversight of corporate governance practices, including:</w:t>
            </w:r>
          </w:p>
          <w:p>
            <w:pPr>
              <w:pStyle w:val="TableContents"/>
              <w:spacing w:before="0" w:after="0"/>
              <w:jc w:val="both"/>
              <w:rPr/>
            </w:pPr>
            <w:r>
              <w:rPr>
                <w:color w:val="1A6DBB"/>
              </w:rPr>
              <w:t>•</w:t>
            </w:r>
            <w:r>
              <w:rPr/>
              <w:t>  </w:t>
            </w:r>
            <w:r>
              <w:rPr>
                <w:rFonts w:ascii="ARIAL" w:hAnsi="ARIAL"/>
                <w:sz w:val="16"/>
              </w:rPr>
              <w:t>identifying qualified nominees to our Board of Directors and its committees; and</w:t>
            </w:r>
          </w:p>
          <w:p>
            <w:pPr>
              <w:pStyle w:val="TableContents"/>
              <w:spacing w:before="0" w:after="0"/>
              <w:jc w:val="both"/>
              <w:rPr/>
            </w:pPr>
            <w:r>
              <w:rPr>
                <w:color w:val="1A6DBB"/>
              </w:rPr>
              <w:t>•</w:t>
            </w:r>
            <w:r>
              <w:rPr/>
              <w:t>  </w:t>
            </w:r>
            <w:r>
              <w:rPr>
                <w:rFonts w:ascii="ARIAL" w:hAnsi="ARIAL"/>
                <w:sz w:val="16"/>
              </w:rPr>
              <w:t>our lobbying priorities and activities, including associations with certain trade and/or legislative organizations.</w:t>
            </w:r>
          </w:p>
          <w:p>
            <w:pPr>
              <w:pStyle w:val="TableContents"/>
              <w:spacing w:before="0" w:after="20"/>
              <w:jc w:val="left"/>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441" w:type="dxa"/>
            <w:tcBorders>
              <w:bottom w:val="single" w:sz="6" w:space="0" w:color="000000"/>
            </w:tcBorders>
            <w:shd w:fill="E8F0F8" w:val="clear"/>
            <w:tcMar>
              <w:bottom w:w="28" w:type="dxa"/>
            </w:tcMar>
            <w:vAlign w:val="center"/>
          </w:tcPr>
          <w:p>
            <w:pPr>
              <w:pStyle w:val="TableContents"/>
              <w:spacing w:before="0" w:after="0"/>
              <w:rPr/>
            </w:pPr>
            <w:r>
              <w:rPr/>
              <w:t> </w:t>
            </w:r>
          </w:p>
          <w:p>
            <w:pPr>
              <w:pStyle w:val="TableContents"/>
              <w:spacing w:before="0" w:after="0"/>
              <w:jc w:val="center"/>
              <w:rPr>
                <w:rFonts w:ascii="ARIAL" w:hAnsi="ARIAL"/>
                <w:sz w:val="16"/>
              </w:rPr>
            </w:pPr>
            <w:r>
              <w:rPr>
                <w:rFonts w:ascii="ARIAL" w:hAnsi="ARIAL"/>
                <w:sz w:val="16"/>
              </w:rPr>
              <w:t>Alexander J. Denner (Chair)</w:t>
            </w:r>
          </w:p>
          <w:p>
            <w:pPr>
              <w:pStyle w:val="TableContents"/>
              <w:spacing w:before="0" w:after="0"/>
              <w:jc w:val="center"/>
              <w:rPr>
                <w:rFonts w:ascii="ARIAL" w:hAnsi="ARIAL"/>
                <w:sz w:val="16"/>
              </w:rPr>
            </w:pPr>
            <w:r>
              <w:rPr>
                <w:rFonts w:ascii="ARIAL" w:hAnsi="ARIAL"/>
                <w:sz w:val="16"/>
              </w:rPr>
              <w:t>Jesus B. Mantas</w:t>
            </w:r>
          </w:p>
          <w:p>
            <w:pPr>
              <w:pStyle w:val="TableContents"/>
              <w:spacing w:before="0" w:after="0"/>
              <w:jc w:val="center"/>
              <w:rPr>
                <w:rFonts w:ascii="ARIAL" w:hAnsi="ARIAL"/>
                <w:sz w:val="16"/>
              </w:rPr>
            </w:pPr>
            <w:r>
              <w:rPr>
                <w:rFonts w:ascii="ARIAL" w:hAnsi="ARIAL"/>
                <w:sz w:val="16"/>
              </w:rPr>
              <w:t>Stelios Papadopoulos*</w:t>
            </w:r>
          </w:p>
          <w:p>
            <w:pPr>
              <w:pStyle w:val="TableContents"/>
              <w:spacing w:before="0" w:after="20"/>
              <w:jc w:val="center"/>
              <w:rPr>
                <w:rFonts w:ascii="ARIAL" w:hAnsi="ARIAL"/>
                <w:sz w:val="16"/>
              </w:rPr>
            </w:pPr>
            <w:r>
              <w:rPr>
                <w:rFonts w:ascii="ARIAL" w:hAnsi="ARIAL"/>
                <w:sz w:val="16"/>
              </w:rPr>
              <w:t>Eric K. Rowinsky</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117" w:type="dxa"/>
            <w:tcBorders>
              <w:bottom w:val="single" w:sz="6" w:space="0" w:color="000000"/>
            </w:tcBorders>
            <w:shd w:fill="E8F0F8" w:val="clear"/>
            <w:tcMar>
              <w:bottom w:w="28" w:type="dxa"/>
            </w:tcMar>
            <w:vAlign w:val="center"/>
          </w:tcPr>
          <w:p>
            <w:pPr>
              <w:pStyle w:val="TableContents"/>
              <w:spacing w:before="0" w:after="283"/>
              <w:jc w:val="center"/>
              <w:rPr/>
            </w:pPr>
            <w:r>
              <w:rPr/>
              <w:t>4</w:t>
            </w:r>
          </w:p>
        </w:tc>
      </w:tr>
    </w:tbl>
    <w:tbl>
      <w:tblPr>
        <w:tblW w:w="5965" w:type="dxa"/>
        <w:jc w:val="left"/>
        <w:tblInd w:w="0" w:type="dxa"/>
        <w:tblCellMar>
          <w:top w:w="0" w:type="dxa"/>
          <w:left w:w="0" w:type="dxa"/>
          <w:bottom w:w="0" w:type="dxa"/>
          <w:right w:w="0" w:type="dxa"/>
        </w:tblCellMar>
      </w:tblPr>
      <w:tblGrid>
        <w:gridCol w:w="155"/>
        <w:gridCol w:w="5810"/>
      </w:tblGrid>
      <w:tr>
        <w:trPr/>
        <w:tc>
          <w:tcPr>
            <w:tcW w:w="155" w:type="dxa"/>
            <w:tcBorders/>
            <w:shd w:fill="auto" w:val="clear"/>
            <w:vAlign w:val="center"/>
          </w:tcPr>
          <w:p>
            <w:pPr>
              <w:pStyle w:val="TableContents"/>
              <w:spacing w:before="0" w:after="283"/>
              <w:jc w:val="left"/>
              <w:rPr/>
            </w:pPr>
            <w:r>
              <w:rPr/>
              <w:t>†</w:t>
            </w:r>
          </w:p>
        </w:tc>
        <w:tc>
          <w:tcPr>
            <w:tcW w:w="5810" w:type="dxa"/>
            <w:tcBorders/>
            <w:shd w:fill="auto" w:val="clear"/>
            <w:vAlign w:val="center"/>
          </w:tcPr>
          <w:p>
            <w:pPr>
              <w:pStyle w:val="TableContents"/>
              <w:spacing w:before="0" w:after="0"/>
              <w:jc w:val="both"/>
              <w:rPr>
                <w:rFonts w:ascii="ARIAL" w:hAnsi="ARIAL"/>
                <w:sz w:val="16"/>
              </w:rPr>
            </w:pPr>
            <w:r>
              <w:rPr>
                <w:rFonts w:ascii="ARIAL" w:hAnsi="ARIAL"/>
                <w:sz w:val="16"/>
              </w:rPr>
              <w:t xml:space="preserve">Determined by our Board of Directors to be an audit committee financial expert. </w:t>
            </w:r>
          </w:p>
        </w:tc>
      </w:tr>
    </w:tbl>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jc w:val="left"/>
              <w:rPr/>
            </w:pPr>
            <w:r>
              <w:rPr/>
              <w:t>*</w:t>
            </w:r>
          </w:p>
        </w:tc>
        <w:tc>
          <w:tcPr>
            <w:tcW w:w="10050" w:type="dxa"/>
            <w:tcBorders/>
            <w:shd w:fill="auto" w:val="clear"/>
            <w:vAlign w:val="center"/>
          </w:tcPr>
          <w:p>
            <w:pPr>
              <w:pStyle w:val="TableContents"/>
              <w:spacing w:before="0" w:after="0"/>
              <w:jc w:val="both"/>
              <w:rPr>
                <w:rFonts w:ascii="ARIAL" w:hAnsi="ARIAL"/>
                <w:sz w:val="16"/>
              </w:rPr>
            </w:pPr>
            <w:r>
              <w:rPr>
                <w:rFonts w:ascii="ARIAL" w:hAnsi="ARIAL"/>
                <w:sz w:val="16"/>
              </w:rPr>
              <w:t xml:space="preserve">Dr. Papadopoulos is not standing for reelection at the 2023 Annual Meeting. Ms. Dorsa will become Chair of the Board of Directors immediately after the 2023 Annual Meeting.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i/>
                <w:color w:val="1A6DBB"/>
                <w:sz w:val="18"/>
              </w:rPr>
              <w:t>Attendance at Board and Committee Meetings.</w:t>
            </w:r>
            <w:r>
              <w:rPr>
                <w:rFonts w:ascii="ARIAL" w:hAnsi="ARIAL"/>
                <w:sz w:val="18"/>
              </w:rPr>
              <w:t xml:space="preserve"> No director attended fewer than 75% of the total number of meetings of our Board of Directors and the committees on which he or she served during 2022.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i/>
                <w:color w:val="1A6DBB"/>
                <w:sz w:val="18"/>
              </w:rPr>
              <w:t>Executive Sessions.</w:t>
            </w:r>
            <w:r>
              <w:rPr>
                <w:rFonts w:ascii="ARIAL" w:hAnsi="ARIAL"/>
                <w:sz w:val="18"/>
              </w:rPr>
              <w:t xml:space="preserve"> Under our Corporate Governance Principles, the independent directors of our Board of Directors are required to meet without management present at least four times each year and may also meet without management present at such other times as determined by our Chair or if requested by at least two other directors. In 2022 the independent directors of our Board of Directors met without management present 8 times. Each committee of our Board of Directors also had numerous executive sessions throughout the year.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i/>
                <w:color w:val="1A6DBB"/>
                <w:sz w:val="18"/>
              </w:rPr>
              <w:t>Attendance at Stockholder Meeting.</w:t>
            </w:r>
            <w:r>
              <w:rPr>
                <w:rFonts w:ascii="ARIAL" w:hAnsi="ARIAL"/>
                <w:sz w:val="18"/>
              </w:rPr>
              <w:t xml:space="preserve"> We expect all of our directors and director nominees to attend our annual meetings of stockholders. All of our directors attended our 2022 Annual Meeting. </w:t>
            </w:r>
          </w:p>
        </w:tc>
      </w:tr>
    </w:tbl>
    <w:p>
      <w:pPr>
        <w:pStyle w:val="TextBody"/>
        <w:spacing w:before="0" w:after="0"/>
        <w:jc w:val="left"/>
        <w:rPr/>
      </w:pPr>
      <w:r>
        <w:rPr/>
        <w:t> </w:t>
      </w:r>
    </w:p>
    <w:tbl>
      <w:tblPr>
        <w:tblW w:w="3271"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260"/>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79"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57" descr=""/>
                          <pic:cNvPicPr>
                            <a:picLocks noChangeAspect="1" noChangeArrowheads="1"/>
                          </pic:cNvPicPr>
                        </pic:nvPicPr>
                        <pic:blipFill>
                          <a:blip r:embed="rId58"/>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-8-</w:t>
            </w:r>
          </w:p>
        </w:tc>
      </w:tr>
    </w:tbl>
    <w:p>
      <w:pPr>
        <w:pStyle w:val="HorizontalLine"/>
        <w:rPr/>
      </w:pPr>
      <w:r>
        <w:br w:type="page"/>
      </w:r>
      <w:r>
        <w:rPr/>
      </w:r>
    </w:p>
    <w:p>
      <w:pPr>
        <w:pStyle w:val="Heading5"/>
        <w:rPr/>
      </w:pPr>
      <w:hyperlink w:anchor="toc">
        <w:r>
          <w:rPr>
            <w:rStyle w:val="InternetLink"/>
          </w:rPr>
          <w:t>Table of Contents</w:t>
        </w:r>
      </w:hyperlink>
    </w:p>
    <w:tbl>
      <w:tblPr>
        <w:tblW w:w="2180" w:type="dxa"/>
        <w:jc w:val="left"/>
        <w:tblInd w:w="0" w:type="dxa"/>
        <w:tblCellMar>
          <w:top w:w="0" w:type="dxa"/>
          <w:left w:w="0" w:type="dxa"/>
          <w:bottom w:w="0" w:type="dxa"/>
          <w:right w:w="0" w:type="dxa"/>
        </w:tblCellMar>
      </w:tblPr>
      <w:tblGrid>
        <w:gridCol w:w="75"/>
        <w:gridCol w:w="60"/>
        <w:gridCol w:w="2045"/>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45"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2045"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Corporate Governance  </w:t>
            </w:r>
          </w:p>
          <w:p>
            <w:pPr>
              <w:pStyle w:val="TableContents"/>
              <w:spacing w:before="0" w:after="20"/>
              <w:jc w:val="left"/>
              <w:rPr/>
            </w:pPr>
            <w:r>
              <w:rPr/>
              <w:t> </w:t>
            </w:r>
          </w:p>
        </w:tc>
      </w:tr>
    </w:tbl>
    <w:p>
      <w:pPr>
        <w:pStyle w:val="TextBody"/>
        <w:spacing w:before="0" w:after="0"/>
        <w:jc w:val="left"/>
        <w:rPr/>
      </w:pPr>
      <w:r>
        <w:rPr/>
        <w:t> </w:t>
      </w:r>
    </w:p>
    <w:p>
      <w:pPr>
        <w:pStyle w:val="TextBody"/>
        <w:pBdr>
          <w:bottom w:val="single" w:sz="2" w:space="1" w:color="1A6DBB"/>
        </w:pBdr>
        <w:spacing w:lineRule="atLeast" w:line="141" w:before="0" w:after="40"/>
        <w:jc w:val="left"/>
        <w:rPr/>
      </w:pPr>
      <w:r>
        <w:rPr/>
        <w:t> </w:t>
      </w:r>
    </w:p>
    <w:p>
      <w:pPr>
        <w:pStyle w:val="TextBody"/>
        <w:spacing w:before="0" w:after="0"/>
        <w:jc w:val="left"/>
        <w:rPr>
          <w:rFonts w:ascii="ARIAL" w:hAnsi="ARIAL"/>
          <w:color w:val="1A6DBB"/>
          <w:sz w:val="24"/>
        </w:rPr>
      </w:pPr>
      <w:bookmarkStart w:id="8" w:name="toc422936_7"/>
      <w:bookmarkEnd w:id="8"/>
      <w:r>
        <w:rPr>
          <w:rFonts w:ascii="ARIAL" w:hAnsi="ARIAL"/>
          <w:color w:val="1A6DBB"/>
          <w:sz w:val="24"/>
        </w:rPr>
        <w:t xml:space="preserve">Stockholder Engagement </w:t>
      </w:r>
    </w:p>
    <w:p>
      <w:pPr>
        <w:pStyle w:val="TextBody"/>
        <w:spacing w:before="120" w:after="0"/>
        <w:jc w:val="left"/>
        <w:rPr>
          <w:rFonts w:ascii="ARIAL" w:hAnsi="ARIAL"/>
          <w:b/>
          <w:color w:val="1A6DBB"/>
          <w:sz w:val="20"/>
        </w:rPr>
      </w:pPr>
      <w:r>
        <w:rPr>
          <w:rFonts w:ascii="ARIAL" w:hAnsi="ARIAL"/>
          <w:b/>
          <w:color w:val="1A6DBB"/>
          <w:sz w:val="20"/>
        </w:rPr>
        <w:t xml:space="preserve">Stockholder Engagement Process </w:t>
      </w:r>
    </w:p>
    <w:p>
      <w:pPr>
        <w:pStyle w:val="TextBody"/>
        <w:spacing w:before="120" w:after="0"/>
        <w:jc w:val="both"/>
        <w:rPr>
          <w:rFonts w:ascii="ARIAL" w:hAnsi="ARIAL"/>
          <w:sz w:val="18"/>
        </w:rPr>
      </w:pPr>
      <w:r>
        <w:rPr>
          <w:rFonts w:ascii="ARIAL" w:hAnsi="ARIAL"/>
          <w:sz w:val="18"/>
        </w:rPr>
        <w:t xml:space="preserve">We value the views of our stockholders and other stakeholders, and we solicit input from them throughout the year. Our Chief Financial Officer and investor relations group lead our management team in hundreds of investor meetings throughout the year to discuss our business, our strategy and financial results. Increasingly, these discussions also include ESG related topics. Meetings included in-person and virtual meetings, and telephone and webcast conferences. </w:t>
      </w:r>
    </w:p>
    <w:p>
      <w:pPr>
        <w:pStyle w:val="TextBody"/>
        <w:spacing w:before="120" w:after="0"/>
        <w:jc w:val="both"/>
        <w:rPr>
          <w:rFonts w:ascii="ARIAL" w:hAnsi="ARIAL"/>
          <w:sz w:val="18"/>
        </w:rPr>
      </w:pPr>
      <w:r>
        <w:rPr>
          <w:rFonts w:ascii="ARIAL" w:hAnsi="ARIAL"/>
          <w:sz w:val="18"/>
        </w:rPr>
        <w:t xml:space="preserve">In addition, our Corporate Governance Committee leads our Board of Directors’ efforts on director-stockholder engagement and directs discussions with stockholders to the appropriate Board and committee members. During 2022 and 2023, independent members of our Board of Directors met with numerous stockholders to discuss a variety of topics, including business strategy, the CEO and Chair transitions, our 2022 say-on-pay results, capital allocation, corporate governance, executive compensation and our ESG initiatives. Our Board of Directors receives updates at least quarterly on stockholder communications and is directly involved in responding to communications where appropriate. The Board of Directors considers the valuable feedback and perspectives of our stockholders, which helps inform our decisions and our strategy, where appropriate. </w:t>
      </w:r>
    </w:p>
    <w:p>
      <w:pPr>
        <w:pStyle w:val="TextBody"/>
        <w:spacing w:before="120" w:after="0"/>
        <w:jc w:val="both"/>
        <w:rPr>
          <w:rFonts w:ascii="ARIAL" w:hAnsi="ARIAL"/>
          <w:sz w:val="18"/>
        </w:rPr>
      </w:pPr>
      <w:r>
        <w:rPr>
          <w:rFonts w:ascii="ARIAL" w:hAnsi="ARIAL"/>
          <w:sz w:val="18"/>
        </w:rPr>
        <w:t xml:space="preserve">After the 2022 Annual Meeting we reached out to our top 30 investors, as well as all of our top 50 investors who voted “no” on our say-on-pay vote at the 2022 Annual Meeting (collectively representing 64% of our outstanding stock). Independent members of our Board of Directors and members of management met with all interested stockholders, who represent holders of more than 35% of our outstanding stock.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577850" cy="201295"/>
            <wp:effectExtent l="0" t="0" r="0" b="0"/>
            <wp:docPr id="80"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58" descr=""/>
                    <pic:cNvPicPr>
                      <a:picLocks noChangeAspect="1" noChangeArrowheads="1"/>
                    </pic:cNvPicPr>
                  </pic:nvPicPr>
                  <pic:blipFill>
                    <a:blip r:embed="rId59"/>
                    <a:stretch>
                      <a:fillRect/>
                    </a:stretch>
                  </pic:blipFill>
                  <pic:spPr bwMode="auto">
                    <a:xfrm>
                      <a:off x="0" y="0"/>
                      <a:ext cx="577850" cy="201295"/>
                    </a:xfrm>
                    <a:prstGeom prst="rect">
                      <a:avLst/>
                    </a:prstGeom>
                  </pic:spPr>
                </pic:pic>
              </a:graphicData>
            </a:graphic>
          </wp:inline>
        </w:drawing>
      </w:r>
      <w:r>
        <w:rPr/>
        <w:t xml:space="preserve"> </w:t>
      </w:r>
    </w:p>
    <w:p>
      <w:pPr>
        <w:pStyle w:val="TextBody"/>
        <w:spacing w:before="240" w:after="0"/>
        <w:jc w:val="both"/>
        <w:rPr>
          <w:rFonts w:ascii="ARIAL" w:hAnsi="ARIAL"/>
          <w:sz w:val="18"/>
        </w:rPr>
      </w:pPr>
      <w:r>
        <w:rPr>
          <w:rFonts w:ascii="ARIAL" w:hAnsi="ARIAL"/>
          <w:sz w:val="18"/>
        </w:rPr>
        <w:t xml:space="preserve">We remain committed to investing time with our stockholders to increase transparency and better understand our stockholder base and their perspectives. </w:t>
      </w:r>
      <w:r>
        <w:rPr>
          <w:rFonts w:ascii="ARIAL" w:hAnsi="ARIAL"/>
          <w:i/>
          <w:sz w:val="18"/>
        </w:rPr>
        <w:t>For additional information please see also “2022 Advisory Vote on Executive Compensation and Stockholder Engagement” on page 28 for more details regarding our stockholder engagement regarding executive compensation and governance.</w:t>
      </w:r>
      <w:r>
        <w:rPr>
          <w:rFonts w:ascii="ARIAL" w:hAnsi="ARIAL"/>
          <w:sz w:val="18"/>
        </w:rPr>
        <w:t xml:space="preserve"> </w:t>
      </w:r>
    </w:p>
    <w:p>
      <w:pPr>
        <w:pStyle w:val="TextBody"/>
        <w:spacing w:before="0" w:after="0"/>
        <w:jc w:val="left"/>
        <w:rPr/>
      </w:pPr>
      <w:r>
        <w:rPr/>
        <w:t> </w:t>
      </w:r>
    </w:p>
    <w:tbl>
      <w:tblPr>
        <w:tblW w:w="3271"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260"/>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81"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59" descr=""/>
                          <pic:cNvPicPr>
                            <a:picLocks noChangeAspect="1" noChangeArrowheads="1"/>
                          </pic:cNvPicPr>
                        </pic:nvPicPr>
                        <pic:blipFill>
                          <a:blip r:embed="rId60"/>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-9-</w:t>
            </w:r>
          </w:p>
        </w:tc>
      </w:tr>
    </w:tbl>
    <w:p>
      <w:pPr>
        <w:pStyle w:val="HorizontalLine"/>
        <w:rPr/>
      </w:pPr>
      <w:r>
        <w:br w:type="page"/>
      </w:r>
      <w:r>
        <w:rPr/>
      </w:r>
    </w:p>
    <w:p>
      <w:pPr>
        <w:pStyle w:val="Heading5"/>
        <w:rPr/>
      </w:pPr>
      <w:hyperlink w:anchor="toc">
        <w:r>
          <w:rPr>
            <w:rStyle w:val="InternetLink"/>
          </w:rPr>
          <w:t>Table of Contents</w:t>
        </w:r>
      </w:hyperlink>
    </w:p>
    <w:tbl>
      <w:tblPr>
        <w:tblW w:w="2180" w:type="dxa"/>
        <w:jc w:val="left"/>
        <w:tblInd w:w="0" w:type="dxa"/>
        <w:tblCellMar>
          <w:top w:w="0" w:type="dxa"/>
          <w:left w:w="0" w:type="dxa"/>
          <w:bottom w:w="0" w:type="dxa"/>
          <w:right w:w="0" w:type="dxa"/>
        </w:tblCellMar>
      </w:tblPr>
      <w:tblGrid>
        <w:gridCol w:w="75"/>
        <w:gridCol w:w="60"/>
        <w:gridCol w:w="2045"/>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45"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2045"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Corporate Governance  </w:t>
            </w:r>
          </w:p>
          <w:p>
            <w:pPr>
              <w:pStyle w:val="TableContents"/>
              <w:spacing w:before="0" w:after="20"/>
              <w:jc w:val="left"/>
              <w:rPr/>
            </w:pPr>
            <w:r>
              <w:rPr/>
              <w:t> </w:t>
            </w:r>
          </w:p>
        </w:tc>
      </w:tr>
    </w:tbl>
    <w:p>
      <w:pPr>
        <w:pStyle w:val="TextBody"/>
        <w:spacing w:before="0" w:after="0"/>
        <w:jc w:val="left"/>
        <w:rPr/>
      </w:pPr>
      <w:r>
        <w:rPr/>
        <w:t> </w:t>
      </w:r>
    </w:p>
    <w:p>
      <w:pPr>
        <w:pStyle w:val="TextBody"/>
        <w:spacing w:before="0" w:after="0"/>
        <w:jc w:val="left"/>
        <w:rPr>
          <w:rFonts w:ascii="ARIAL" w:hAnsi="ARIAL"/>
          <w:b/>
          <w:color w:val="1A6DBB"/>
          <w:sz w:val="20"/>
        </w:rPr>
      </w:pPr>
      <w:bookmarkStart w:id="9" w:name="toc422936_5"/>
      <w:bookmarkEnd w:id="9"/>
      <w:r>
        <w:rPr>
          <w:rFonts w:ascii="ARIAL" w:hAnsi="ARIAL"/>
          <w:b/>
          <w:color w:val="1A6DBB"/>
          <w:sz w:val="20"/>
        </w:rPr>
        <w:t xml:space="preserve">Corporate Governance Practices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43">
                <wp:simplePos x="0" y="0"/>
                <wp:positionH relativeFrom="column">
                  <wp:align>left</wp:align>
                </wp:positionH>
                <wp:positionV relativeFrom="line">
                  <wp:posOffset>635</wp:posOffset>
                </wp:positionV>
                <wp:extent cx="3110230" cy="7217410"/>
                <wp:effectExtent l="0" t="0" r="0" b="0"/>
                <wp:wrapSquare wrapText="largest"/>
                <wp:docPr id="82" name="Frame13"/>
                <a:graphic xmlns:a="http://schemas.openxmlformats.org/drawingml/2006/main">
                  <a:graphicData uri="http://schemas.microsoft.com/office/word/2010/wordprocessingShape">
                    <wps:wsp>
                      <wps:cNvSpPr txBox="1"/>
                      <wps:spPr>
                        <a:xfrm>
                          <a:off x="0" y="0"/>
                          <a:ext cx="3110230" cy="7217410"/>
                        </a:xfrm>
                        <a:prstGeom prst="rect"/>
                      </wps:spPr>
                      <wps:txbx>
                        <w:txbxContent>
                          <w:p>
                            <w:pPr>
                              <w:pStyle w:val="TextBody"/>
                              <w:spacing w:before="0" w:after="0"/>
                              <w:jc w:val="both"/>
                              <w:rPr>
                                <w:rFonts w:ascii="ARIAL" w:hAnsi="ARIAL"/>
                                <w:sz w:val="18"/>
                              </w:rPr>
                            </w:pPr>
                            <w:r>
                              <w:rPr>
                                <w:rFonts w:ascii="ARIAL" w:hAnsi="ARIAL"/>
                                <w:sz w:val="18"/>
                              </w:rPr>
                              <w:t xml:space="preserve">We are committed to the highest standards of ethics, business integrity and corporate governance, which we believe will ensure that our company is managed for the long-term benefit of our stockholders. Our governance practices are designed to establish and preserve accountability for our Board of Directors and management, provide a structure that allows our Board of Directors to set objectives and monitor performance, ensure the efficient use and accountability of resources and enhance stockholder value. A description of our corporate governance best practices is set forth in the “Proxy Statement Summary” above. </w:t>
                            </w:r>
                          </w:p>
                          <w:p>
                            <w:pPr>
                              <w:pStyle w:val="TextBody"/>
                              <w:spacing w:before="120" w:after="0"/>
                              <w:jc w:val="both"/>
                              <w:rPr>
                                <w:rFonts w:ascii="ARIAL" w:hAnsi="ARIAL"/>
                                <w:sz w:val="18"/>
                              </w:rPr>
                            </w:pPr>
                            <w:r>
                              <w:rPr>
                                <w:rFonts w:ascii="ARIAL" w:hAnsi="ARIAL"/>
                                <w:sz w:val="18"/>
                              </w:rPr>
                              <w:t xml:space="preserve">We believe that our Board of Directors’ primary functions are to appoint, evaluate and hold accountable management, oversee key strategic, operational and compliance risks and ensure optimal capital allocation such that long-term stockholder value is maximized. </w:t>
                            </w:r>
                          </w:p>
                          <w:p>
                            <w:pPr>
                              <w:pStyle w:val="TextBody"/>
                              <w:spacing w:before="120" w:after="0"/>
                              <w:jc w:val="both"/>
                              <w:rPr>
                                <w:rFonts w:ascii="ARIAL" w:hAnsi="ARIAL"/>
                                <w:sz w:val="18"/>
                              </w:rPr>
                            </w:pPr>
                            <w:r>
                              <w:rPr>
                                <w:rFonts w:ascii="ARIAL" w:hAnsi="ARIAL"/>
                                <w:sz w:val="18"/>
                              </w:rPr>
                              <w:t xml:space="preserve">We believe part of effective corporate governance includes active engagement with our stockholders. We value the views of our stockholders and other stakeholders, and we communicate with them regularly and solicit input on a number of topics such as business strategy, capital allocation, corporate governance, executive compensation and our ESG initiatives. </w:t>
                            </w:r>
                            <w:r>
                              <w:rPr>
                                <w:rFonts w:ascii="ARIAL" w:hAnsi="ARIAL"/>
                                <w:i/>
                                <w:sz w:val="18"/>
                              </w:rPr>
                              <w:t>For additional information regarding our stockholder engagement see “Stockholder Engagement” on page 9 and also “2022 Advisory Vote on Executive Compensation and Stockholder Engagement” on page 28 for more details regarding our stockholder engagement regarding executive compensation and governance.</w:t>
                            </w:r>
                            <w:r>
                              <w:rPr>
                                <w:rFonts w:ascii="ARIAL" w:hAnsi="ARIAL"/>
                                <w:sz w:val="18"/>
                              </w:rPr>
                              <w:t xml:space="preserve"> </w:t>
                            </w:r>
                          </w:p>
                          <w:p>
                            <w:pPr>
                              <w:pStyle w:val="TextBody"/>
                              <w:spacing w:before="240" w:after="0"/>
                              <w:rPr>
                                <w:rFonts w:ascii="ARIAL" w:hAnsi="ARIAL"/>
                                <w:b/>
                                <w:i/>
                                <w:color w:val="1A6DBB"/>
                                <w:sz w:val="18"/>
                              </w:rPr>
                            </w:pPr>
                            <w:r>
                              <w:rPr>
                                <w:rFonts w:ascii="ARIAL" w:hAnsi="ARIAL"/>
                                <w:b/>
                                <w:i/>
                                <w:color w:val="1A6DBB"/>
                                <w:sz w:val="18"/>
                              </w:rPr>
                              <w:t xml:space="preserve">Corporate Responsibility </w:t>
                            </w:r>
                          </w:p>
                          <w:p>
                            <w:pPr>
                              <w:pStyle w:val="TextBody"/>
                              <w:spacing w:before="120" w:after="0"/>
                              <w:jc w:val="both"/>
                              <w:rPr>
                                <w:rFonts w:ascii="ARIAL" w:hAnsi="ARIAL"/>
                                <w:sz w:val="18"/>
                              </w:rPr>
                            </w:pPr>
                            <w:r>
                              <w:rPr>
                                <w:rFonts w:ascii="ARIAL" w:hAnsi="ARIAL"/>
                                <w:sz w:val="18"/>
                              </w:rPr>
                              <w:t xml:space="preserve">Our passion for developing medicines that make a meaningful difference in patients’ lives is reflected in our commitment to health equity, corporate social responsibility and stewardship, including environmental sustainability, DE&amp;I, STEM education and other key initiatives. Our Sustainability Report is posted on our website, www.biogen.com, under the “Responsibility” section of the website. We believe these efforts reflect the best interests of our patients, our stockholders and various other stakeholders, including communities in which we operate and serve. Our citizenship and sustainability commitments and performance have been recognized over the years, including the most recent acknowledgements noted in the executive summary of 2022 Achievements section under “Compensation Discussion and Analysis” below. </w:t>
                            </w:r>
                          </w:p>
                          <w:p>
                            <w:pPr>
                              <w:pStyle w:val="TextBody"/>
                              <w:spacing w:before="360" w:after="0"/>
                              <w:rPr>
                                <w:rFonts w:ascii="ARIAL" w:hAnsi="ARIAL"/>
                                <w:b/>
                                <w:color w:val="1A6DBB"/>
                                <w:sz w:val="20"/>
                              </w:rPr>
                            </w:pPr>
                            <w:bookmarkStart w:id="10" w:name="toc422936_6"/>
                            <w:bookmarkEnd w:id="10"/>
                            <w:r>
                              <w:rPr>
                                <w:rFonts w:ascii="ARIAL" w:hAnsi="ARIAL"/>
                                <w:b/>
                                <w:color w:val="1A6DBB"/>
                                <w:sz w:val="20"/>
                              </w:rPr>
                              <w:t xml:space="preserve">Director Independence </w:t>
                            </w:r>
                          </w:p>
                          <w:p>
                            <w:pPr>
                              <w:pStyle w:val="TextBody"/>
                              <w:spacing w:before="120" w:after="0"/>
                              <w:rPr>
                                <w:rFonts w:ascii="ARIAL" w:hAnsi="ARIAL"/>
                                <w:b/>
                                <w:i/>
                                <w:color w:val="1A6DBB"/>
                                <w:sz w:val="18"/>
                              </w:rPr>
                            </w:pPr>
                            <w:r>
                              <w:rPr>
                                <w:rFonts w:ascii="ARIAL" w:hAnsi="ARIAL"/>
                                <w:b/>
                                <w:i/>
                                <w:color w:val="1A6DBB"/>
                                <w:sz w:val="18"/>
                              </w:rPr>
                              <w:t xml:space="preserve">Board of Directors </w:t>
                            </w:r>
                          </w:p>
                          <w:p>
                            <w:pPr>
                              <w:pStyle w:val="TextBody"/>
                              <w:spacing w:before="120" w:after="0"/>
                              <w:jc w:val="both"/>
                              <w:rPr>
                                <w:rFonts w:ascii="ARIAL" w:hAnsi="ARIAL"/>
                                <w:sz w:val="18"/>
                              </w:rPr>
                            </w:pPr>
                            <w:r>
                              <w:rPr>
                                <w:rFonts w:ascii="ARIAL" w:hAnsi="ARIAL"/>
                                <w:sz w:val="18"/>
                              </w:rPr>
                              <w:t xml:space="preserve">All of our directors and nominees for director, other than Mr. Viehbacher, our President and Chief Executive Officer,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68.3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jc w:val="both"/>
                        <w:rPr>
                          <w:rFonts w:ascii="ARIAL" w:hAnsi="ARIAL"/>
                          <w:sz w:val="18"/>
                        </w:rPr>
                      </w:pPr>
                      <w:r>
                        <w:rPr>
                          <w:rFonts w:ascii="ARIAL" w:hAnsi="ARIAL"/>
                          <w:sz w:val="18"/>
                        </w:rPr>
                        <w:t xml:space="preserve">We are committed to the highest standards of ethics, business integrity and corporate governance, which we believe will ensure that our company is managed for the long-term benefit of our stockholders. Our governance practices are designed to establish and preserve accountability for our Board of Directors and management, provide a structure that allows our Board of Directors to set objectives and monitor performance, ensure the efficient use and accountability of resources and enhance stockholder value. A description of our corporate governance best practices is set forth in the “Proxy Statement Summary” above. </w:t>
                      </w:r>
                    </w:p>
                    <w:p>
                      <w:pPr>
                        <w:pStyle w:val="TextBody"/>
                        <w:spacing w:before="120" w:after="0"/>
                        <w:jc w:val="both"/>
                        <w:rPr>
                          <w:rFonts w:ascii="ARIAL" w:hAnsi="ARIAL"/>
                          <w:sz w:val="18"/>
                        </w:rPr>
                      </w:pPr>
                      <w:r>
                        <w:rPr>
                          <w:rFonts w:ascii="ARIAL" w:hAnsi="ARIAL"/>
                          <w:sz w:val="18"/>
                        </w:rPr>
                        <w:t xml:space="preserve">We believe that our Board of Directors’ primary functions are to appoint, evaluate and hold accountable management, oversee key strategic, operational and compliance risks and ensure optimal capital allocation such that long-term stockholder value is maximized. </w:t>
                      </w:r>
                    </w:p>
                    <w:p>
                      <w:pPr>
                        <w:pStyle w:val="TextBody"/>
                        <w:spacing w:before="120" w:after="0"/>
                        <w:jc w:val="both"/>
                        <w:rPr>
                          <w:rFonts w:ascii="ARIAL" w:hAnsi="ARIAL"/>
                          <w:sz w:val="18"/>
                        </w:rPr>
                      </w:pPr>
                      <w:r>
                        <w:rPr>
                          <w:rFonts w:ascii="ARIAL" w:hAnsi="ARIAL"/>
                          <w:sz w:val="18"/>
                        </w:rPr>
                        <w:t xml:space="preserve">We believe part of effective corporate governance includes active engagement with our stockholders. We value the views of our stockholders and other stakeholders, and we communicate with them regularly and solicit input on a number of topics such as business strategy, capital allocation, corporate governance, executive compensation and our ESG initiatives. </w:t>
                      </w:r>
                      <w:r>
                        <w:rPr>
                          <w:rFonts w:ascii="ARIAL" w:hAnsi="ARIAL"/>
                          <w:i/>
                          <w:sz w:val="18"/>
                        </w:rPr>
                        <w:t>For additional information regarding our stockholder engagement see “Stockholder Engagement” on page 9 and also “2022 Advisory Vote on Executive Compensation and Stockholder Engagement” on page 28 for more details regarding our stockholder engagement regarding executive compensation and governance.</w:t>
                      </w:r>
                      <w:r>
                        <w:rPr>
                          <w:rFonts w:ascii="ARIAL" w:hAnsi="ARIAL"/>
                          <w:sz w:val="18"/>
                        </w:rPr>
                        <w:t xml:space="preserve"> </w:t>
                      </w:r>
                    </w:p>
                    <w:p>
                      <w:pPr>
                        <w:pStyle w:val="TextBody"/>
                        <w:spacing w:before="240" w:after="0"/>
                        <w:rPr>
                          <w:rFonts w:ascii="ARIAL" w:hAnsi="ARIAL"/>
                          <w:b/>
                          <w:i/>
                          <w:color w:val="1A6DBB"/>
                          <w:sz w:val="18"/>
                        </w:rPr>
                      </w:pPr>
                      <w:r>
                        <w:rPr>
                          <w:rFonts w:ascii="ARIAL" w:hAnsi="ARIAL"/>
                          <w:b/>
                          <w:i/>
                          <w:color w:val="1A6DBB"/>
                          <w:sz w:val="18"/>
                        </w:rPr>
                        <w:t xml:space="preserve">Corporate Responsibility </w:t>
                      </w:r>
                    </w:p>
                    <w:p>
                      <w:pPr>
                        <w:pStyle w:val="TextBody"/>
                        <w:spacing w:before="120" w:after="0"/>
                        <w:jc w:val="both"/>
                        <w:rPr>
                          <w:rFonts w:ascii="ARIAL" w:hAnsi="ARIAL"/>
                          <w:sz w:val="18"/>
                        </w:rPr>
                      </w:pPr>
                      <w:r>
                        <w:rPr>
                          <w:rFonts w:ascii="ARIAL" w:hAnsi="ARIAL"/>
                          <w:sz w:val="18"/>
                        </w:rPr>
                        <w:t xml:space="preserve">Our passion for developing medicines that make a meaningful difference in patients’ lives is reflected in our commitment to health equity, corporate social responsibility and stewardship, including environmental sustainability, DE&amp;I, STEM education and other key initiatives. Our Sustainability Report is posted on our website, www.biogen.com, under the “Responsibility” section of the website. We believe these efforts reflect the best interests of our patients, our stockholders and various other stakeholders, including communities in which we operate and serve. Our citizenship and sustainability commitments and performance have been recognized over the years, including the most recent acknowledgements noted in the executive summary of 2022 Achievements section under “Compensation Discussion and Analysis” below. </w:t>
                      </w:r>
                    </w:p>
                    <w:p>
                      <w:pPr>
                        <w:pStyle w:val="TextBody"/>
                        <w:spacing w:before="360" w:after="0"/>
                        <w:rPr>
                          <w:rFonts w:ascii="ARIAL" w:hAnsi="ARIAL"/>
                          <w:b/>
                          <w:color w:val="1A6DBB"/>
                          <w:sz w:val="20"/>
                        </w:rPr>
                      </w:pPr>
                      <w:bookmarkStart w:id="11" w:name="toc422936_6"/>
                      <w:bookmarkEnd w:id="11"/>
                      <w:r>
                        <w:rPr>
                          <w:rFonts w:ascii="ARIAL" w:hAnsi="ARIAL"/>
                          <w:b/>
                          <w:color w:val="1A6DBB"/>
                          <w:sz w:val="20"/>
                        </w:rPr>
                        <w:t xml:space="preserve">Director Independence </w:t>
                      </w:r>
                    </w:p>
                    <w:p>
                      <w:pPr>
                        <w:pStyle w:val="TextBody"/>
                        <w:spacing w:before="120" w:after="0"/>
                        <w:rPr>
                          <w:rFonts w:ascii="ARIAL" w:hAnsi="ARIAL"/>
                          <w:b/>
                          <w:i/>
                          <w:color w:val="1A6DBB"/>
                          <w:sz w:val="18"/>
                        </w:rPr>
                      </w:pPr>
                      <w:r>
                        <w:rPr>
                          <w:rFonts w:ascii="ARIAL" w:hAnsi="ARIAL"/>
                          <w:b/>
                          <w:i/>
                          <w:color w:val="1A6DBB"/>
                          <w:sz w:val="18"/>
                        </w:rPr>
                        <w:t xml:space="preserve">Board of Directors </w:t>
                      </w:r>
                    </w:p>
                    <w:p>
                      <w:pPr>
                        <w:pStyle w:val="TextBody"/>
                        <w:spacing w:before="120" w:after="0"/>
                        <w:jc w:val="both"/>
                        <w:rPr>
                          <w:rFonts w:ascii="ARIAL" w:hAnsi="ARIAL"/>
                          <w:sz w:val="18"/>
                        </w:rPr>
                      </w:pPr>
                      <w:r>
                        <w:rPr>
                          <w:rFonts w:ascii="ARIAL" w:hAnsi="ARIAL"/>
                          <w:sz w:val="18"/>
                        </w:rPr>
                        <w:t xml:space="preserve">All of our directors and nominees for director, other than Mr. Viehbacher, our President and Chief Executive Officer, </w:t>
                      </w:r>
                    </w:p>
                  </w:txbxContent>
                </v:textbox>
                <w10:wrap type="square" side="right"/>
              </v:rect>
            </w:pict>
          </mc:Fallback>
        </mc:AlternateContent>
      </w:r>
      <w:r>
        <mc:AlternateContent>
          <mc:Choice Requires="wps">
            <w:drawing>
              <wp:anchor behindDoc="0" distT="0" distB="0" distL="0" distR="0" simplePos="0" locked="0" layoutInCell="1" allowOverlap="1" relativeHeight="45">
                <wp:simplePos x="0" y="0"/>
                <wp:positionH relativeFrom="column">
                  <wp:align>left</wp:align>
                </wp:positionH>
                <wp:positionV relativeFrom="line">
                  <wp:posOffset>635</wp:posOffset>
                </wp:positionV>
                <wp:extent cx="3175000" cy="7486650"/>
                <wp:effectExtent l="0" t="0" r="0" b="0"/>
                <wp:wrapSquare wrapText="largest"/>
                <wp:docPr id="83" name="Frame14"/>
                <a:graphic xmlns:a="http://schemas.openxmlformats.org/drawingml/2006/main">
                  <a:graphicData uri="http://schemas.microsoft.com/office/word/2010/wordprocessingShape">
                    <wps:wsp>
                      <wps:cNvSpPr txBox="1"/>
                      <wps:spPr>
                        <a:xfrm>
                          <a:off x="0" y="0"/>
                          <a:ext cx="3175000" cy="7486650"/>
                        </a:xfrm>
                        <a:prstGeom prst="rect"/>
                      </wps:spPr>
                      <wps:txbx>
                        <w:txbxContent>
                          <w:p>
                            <w:pPr>
                              <w:pStyle w:val="TextBody"/>
                              <w:spacing w:before="0" w:after="0"/>
                              <w:jc w:val="both"/>
                              <w:rPr>
                                <w:rFonts w:ascii="ARIAL" w:hAnsi="ARIAL"/>
                                <w:sz w:val="18"/>
                              </w:rPr>
                            </w:pPr>
                            <w:r>
                              <w:rPr>
                                <w:rFonts w:ascii="ARIAL" w:hAnsi="ARIAL"/>
                                <w:sz w:val="18"/>
                              </w:rPr>
                              <w:t xml:space="preserve">satisfy the independence requirements of The Nasdaq Stock Market (Nasdaq). </w:t>
                            </w:r>
                          </w:p>
                          <w:p>
                            <w:pPr>
                              <w:pStyle w:val="TextBody"/>
                              <w:spacing w:before="120" w:after="0"/>
                              <w:rPr>
                                <w:rFonts w:ascii="ARIAL" w:hAnsi="ARIAL"/>
                                <w:b/>
                                <w:i/>
                                <w:color w:val="1A6DBB"/>
                                <w:sz w:val="18"/>
                              </w:rPr>
                            </w:pPr>
                            <w:r>
                              <w:rPr>
                                <w:rFonts w:ascii="ARIAL" w:hAnsi="ARIAL"/>
                                <w:b/>
                                <w:i/>
                                <w:color w:val="1A6DBB"/>
                                <w:sz w:val="18"/>
                              </w:rPr>
                              <w:t xml:space="preserve">Committees </w:t>
                            </w:r>
                          </w:p>
                          <w:p>
                            <w:pPr>
                              <w:pStyle w:val="TextBody"/>
                              <w:spacing w:before="0" w:after="0"/>
                              <w:rPr/>
                            </w:pPr>
                            <w:r>
                              <w:rPr/>
                              <w:t> </w:t>
                            </w:r>
                          </w:p>
                          <w:tbl>
                            <w:tblPr>
                              <w:tblW w:w="9295" w:type="dxa"/>
                              <w:jc w:val="left"/>
                              <w:tblInd w:w="0" w:type="dxa"/>
                              <w:tblCellMar>
                                <w:top w:w="0" w:type="dxa"/>
                                <w:left w:w="0" w:type="dxa"/>
                                <w:bottom w:w="0" w:type="dxa"/>
                                <w:right w:w="0" w:type="dxa"/>
                              </w:tblCellMar>
                            </w:tblPr>
                            <w:tblGrid>
                              <w:gridCol w:w="125"/>
                              <w:gridCol w:w="60"/>
                              <w:gridCol w:w="911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9110" w:type="dxa"/>
                                  <w:tcBorders/>
                                  <w:shd w:fill="auto" w:val="clear"/>
                                  <w:vAlign w:val="center"/>
                                </w:tcPr>
                                <w:p>
                                  <w:pPr>
                                    <w:pStyle w:val="TableContents"/>
                                    <w:spacing w:before="0" w:after="0"/>
                                    <w:jc w:val="both"/>
                                    <w:rPr>
                                      <w:rFonts w:ascii="ARIAL" w:hAnsi="ARIAL"/>
                                      <w:sz w:val="18"/>
                                    </w:rPr>
                                  </w:pPr>
                                  <w:r>
                                    <w:rPr>
                                      <w:rFonts w:ascii="ARIAL" w:hAnsi="ARIAL"/>
                                      <w:sz w:val="18"/>
                                    </w:rPr>
                                    <w:t xml:space="preserve">All members of the committees of our Board of Directors are independent directors, as defined by Nasdaq rules.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All members of our Audit Committee meet the additional SEC and Nasdaq independence and experience requirements applicable specifically to audit committee members.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All members of our CMDC are non-employee directors within the meaning of the rules under Section 16 of the Securities Exchange Act of 1934, as amended (Exchange Act), and our Board of Directors has affirmatively determined that the members of our CMDC satisfy the additional Nasdaq independence requirements specifically applicable to compensation committee members. </w:t>
                                  </w:r>
                                </w:p>
                              </w:tc>
                            </w:tr>
                          </w:tbl>
                          <w:p>
                            <w:pPr>
                              <w:pStyle w:val="TextBody"/>
                              <w:spacing w:before="120" w:after="0"/>
                              <w:rPr>
                                <w:rFonts w:ascii="ARIAL" w:hAnsi="ARIAL"/>
                                <w:b/>
                                <w:i/>
                                <w:color w:val="1A6DBB"/>
                                <w:sz w:val="18"/>
                              </w:rPr>
                            </w:pPr>
                            <w:r>
                              <w:rPr>
                                <w:rFonts w:ascii="ARIAL" w:hAnsi="ARIAL"/>
                                <w:b/>
                                <w:i/>
                                <w:color w:val="1A6DBB"/>
                                <w:sz w:val="18"/>
                              </w:rPr>
                              <w:t xml:space="preserve">Leadership Structure </w:t>
                            </w:r>
                          </w:p>
                          <w:p>
                            <w:pPr>
                              <w:pStyle w:val="TextBody"/>
                              <w:spacing w:before="120" w:after="0"/>
                              <w:jc w:val="both"/>
                              <w:rPr>
                                <w:rFonts w:ascii="ARIAL" w:hAnsi="ARIAL"/>
                                <w:sz w:val="18"/>
                              </w:rPr>
                            </w:pPr>
                            <w:r>
                              <w:rPr>
                                <w:rFonts w:ascii="ARIAL" w:hAnsi="ARIAL"/>
                                <w:sz w:val="18"/>
                              </w:rPr>
                              <w:t xml:space="preserve">We separate the roles of Chair of the Board of Directors and Chief Executive Officer. Dr. Papadopoulos, an independent director, is the Chair of our Board of Directors. Dr. Papadopoulos is not standing for reelection at the 2023 Annual Meeting. Ms. Dorsa will assume the role as Chair of the Board of Directors immediately after the 2023 Annual Meeting. Among other responsibilities, our Chair: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presides at meetings of our Board of Directors, executive sessions of our independent directors and our annual meetings of stockholders;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reviews and assists in setting the agenda and schedule for our Board of Directors meetings in collaboration with our Chief Executive Officer; </w:t>
                                  </w:r>
                                </w:p>
                              </w:tc>
                            </w:tr>
                          </w:tbl>
                          <w:p>
                            <w:pPr>
                              <w:pStyle w:val="TextBody"/>
                              <w:spacing w:before="0" w:after="0"/>
                              <w:rPr/>
                            </w:pPr>
                            <w:r>
                              <w:rPr/>
                              <w:t> </w:t>
                            </w:r>
                          </w:p>
                          <w:tbl>
                            <w:tblPr>
                              <w:tblW w:w="7240" w:type="dxa"/>
                              <w:jc w:val="left"/>
                              <w:tblInd w:w="0" w:type="dxa"/>
                              <w:tblCellMar>
                                <w:top w:w="0" w:type="dxa"/>
                                <w:left w:w="0" w:type="dxa"/>
                                <w:bottom w:w="0" w:type="dxa"/>
                                <w:right w:w="0" w:type="dxa"/>
                              </w:tblCellMar>
                            </w:tblPr>
                            <w:tblGrid>
                              <w:gridCol w:w="125"/>
                              <w:gridCol w:w="60"/>
                              <w:gridCol w:w="7055"/>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7055" w:type="dxa"/>
                                  <w:tcBorders/>
                                  <w:shd w:fill="auto" w:val="clear"/>
                                  <w:vAlign w:val="center"/>
                                </w:tcPr>
                                <w:p>
                                  <w:pPr>
                                    <w:pStyle w:val="TableContents"/>
                                    <w:spacing w:before="0" w:after="0"/>
                                    <w:jc w:val="both"/>
                                    <w:rPr>
                                      <w:rFonts w:ascii="ARIAL" w:hAnsi="ARIAL"/>
                                      <w:sz w:val="18"/>
                                    </w:rPr>
                                  </w:pPr>
                                  <w:r>
                                    <w:rPr>
                                      <w:rFonts w:ascii="ARIAL" w:hAnsi="ARIAL"/>
                                      <w:sz w:val="18"/>
                                    </w:rPr>
                                    <w:t xml:space="preserve">advises the committee chairs in fulfilling their responsibilities to our Board of Directors; </w:t>
                                  </w:r>
                                </w:p>
                              </w:tc>
                            </w:tr>
                          </w:tbl>
                          <w:p>
                            <w:pPr>
                              <w:pStyle w:val="TextBody"/>
                              <w:spacing w:before="0" w:after="0"/>
                              <w:rPr/>
                            </w:pPr>
                            <w:r>
                              <w:rPr/>
                              <w:t> </w:t>
                            </w:r>
                          </w:p>
                          <w:tbl>
                            <w:tblPr>
                              <w:tblW w:w="9310" w:type="dxa"/>
                              <w:jc w:val="left"/>
                              <w:tblInd w:w="0" w:type="dxa"/>
                              <w:tblCellMar>
                                <w:top w:w="0" w:type="dxa"/>
                                <w:left w:w="0" w:type="dxa"/>
                                <w:bottom w:w="0" w:type="dxa"/>
                                <w:right w:w="0" w:type="dxa"/>
                              </w:tblCellMar>
                            </w:tblPr>
                            <w:tblGrid>
                              <w:gridCol w:w="125"/>
                              <w:gridCol w:w="60"/>
                              <w:gridCol w:w="9125"/>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9125" w:type="dxa"/>
                                  <w:tcBorders/>
                                  <w:shd w:fill="auto" w:val="clear"/>
                                  <w:vAlign w:val="center"/>
                                </w:tcPr>
                                <w:p>
                                  <w:pPr>
                                    <w:pStyle w:val="TableContents"/>
                                    <w:spacing w:before="0" w:after="0"/>
                                    <w:jc w:val="both"/>
                                    <w:rPr>
                                      <w:rFonts w:ascii="ARIAL" w:hAnsi="ARIAL"/>
                                      <w:sz w:val="18"/>
                                    </w:rPr>
                                  </w:pPr>
                                  <w:r>
                                    <w:rPr>
                                      <w:rFonts w:ascii="ARIAL" w:hAnsi="ARIAL"/>
                                      <w:sz w:val="18"/>
                                    </w:rPr>
                                    <w:t xml:space="preserve">recommends to our Board of Directors the retention of any advisors who report directly to our Board of Directors; </w:t>
                                  </w:r>
                                </w:p>
                              </w:tc>
                            </w:tr>
                          </w:tbl>
                          <w:p>
                            <w:pPr>
                              <w:pStyle w:val="TextBody"/>
                              <w:spacing w:before="0" w:after="0"/>
                              <w:rPr/>
                            </w:pPr>
                            <w:r>
                              <w:rPr/>
                              <w:t> </w:t>
                            </w:r>
                          </w:p>
                          <w:tbl>
                            <w:tblPr>
                              <w:tblW w:w="6655" w:type="dxa"/>
                              <w:jc w:val="left"/>
                              <w:tblInd w:w="0" w:type="dxa"/>
                              <w:tblCellMar>
                                <w:top w:w="0" w:type="dxa"/>
                                <w:left w:w="0" w:type="dxa"/>
                                <w:bottom w:w="0" w:type="dxa"/>
                                <w:right w:w="0" w:type="dxa"/>
                              </w:tblCellMar>
                            </w:tblPr>
                            <w:tblGrid>
                              <w:gridCol w:w="125"/>
                              <w:gridCol w:w="60"/>
                              <w:gridCol w:w="647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6470" w:type="dxa"/>
                                  <w:tcBorders/>
                                  <w:shd w:fill="auto" w:val="clear"/>
                                  <w:vAlign w:val="center"/>
                                </w:tcPr>
                                <w:p>
                                  <w:pPr>
                                    <w:pStyle w:val="TableContents"/>
                                    <w:spacing w:before="0" w:after="0"/>
                                    <w:jc w:val="both"/>
                                    <w:rPr>
                                      <w:rFonts w:ascii="ARIAL" w:hAnsi="ARIAL"/>
                                      <w:sz w:val="18"/>
                                    </w:rPr>
                                  </w:pPr>
                                  <w:r>
                                    <w:rPr>
                                      <w:rFonts w:ascii="ARIAL" w:hAnsi="ARIAL"/>
                                      <w:sz w:val="18"/>
                                    </w:rPr>
                                    <w:t xml:space="preserve">serves as a liaison for stockholder communications with our Board of Directors; </w:t>
                                  </w:r>
                                </w:p>
                              </w:tc>
                            </w:tr>
                          </w:tbl>
                          <w:p>
                            <w:pPr>
                              <w:pStyle w:val="TextBody"/>
                              <w:spacing w:before="0" w:after="0"/>
                              <w:rPr/>
                            </w:pPr>
                            <w:r>
                              <w:rPr/>
                              <w:t> </w:t>
                            </w:r>
                          </w:p>
                          <w:tbl>
                            <w:tblPr>
                              <w:tblW w:w="5410" w:type="dxa"/>
                              <w:jc w:val="left"/>
                              <w:tblInd w:w="0" w:type="dxa"/>
                              <w:tblCellMar>
                                <w:top w:w="0" w:type="dxa"/>
                                <w:left w:w="0" w:type="dxa"/>
                                <w:bottom w:w="0" w:type="dxa"/>
                                <w:right w:w="0" w:type="dxa"/>
                              </w:tblCellMar>
                            </w:tblPr>
                            <w:tblGrid>
                              <w:gridCol w:w="125"/>
                              <w:gridCol w:w="60"/>
                              <w:gridCol w:w="5225"/>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0"/>
                                    <w:jc w:val="both"/>
                                    <w:rPr>
                                      <w:rFonts w:ascii="ARIAL" w:hAnsi="ARIAL"/>
                                      <w:sz w:val="18"/>
                                    </w:rPr>
                                  </w:pPr>
                                  <w:r>
                                    <w:rPr>
                                      <w:rFonts w:ascii="ARIAL" w:hAnsi="ARIAL"/>
                                      <w:sz w:val="18"/>
                                    </w:rPr>
                                    <w:t xml:space="preserve">leads the process of evaluating our Chief Executive Officer; and </w:t>
                                  </w:r>
                                </w:p>
                              </w:tc>
                            </w:tr>
                          </w:tbl>
                          <w:p>
                            <w:pPr>
                              <w:pStyle w:val="TextBody"/>
                              <w:spacing w:before="0" w:after="0"/>
                              <w:rPr/>
                            </w:pPr>
                            <w:r>
                              <w:rPr/>
                              <w:t> </w:t>
                            </w:r>
                          </w:p>
                          <w:tbl>
                            <w:tblPr>
                              <w:tblW w:w="7810" w:type="dxa"/>
                              <w:jc w:val="left"/>
                              <w:tblInd w:w="0" w:type="dxa"/>
                              <w:tblCellMar>
                                <w:top w:w="0" w:type="dxa"/>
                                <w:left w:w="0" w:type="dxa"/>
                                <w:bottom w:w="0" w:type="dxa"/>
                                <w:right w:w="0" w:type="dxa"/>
                              </w:tblCellMar>
                            </w:tblPr>
                            <w:tblGrid>
                              <w:gridCol w:w="125"/>
                              <w:gridCol w:w="60"/>
                              <w:gridCol w:w="7625"/>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7625" w:type="dxa"/>
                                  <w:tcBorders/>
                                  <w:shd w:fill="auto" w:val="clear"/>
                                  <w:vAlign w:val="center"/>
                                </w:tcPr>
                                <w:p>
                                  <w:pPr>
                                    <w:pStyle w:val="TableContents"/>
                                    <w:spacing w:before="0" w:after="0"/>
                                    <w:jc w:val="both"/>
                                    <w:rPr>
                                      <w:rFonts w:ascii="ARIAL" w:hAnsi="ARIAL"/>
                                      <w:sz w:val="18"/>
                                    </w:rPr>
                                  </w:pPr>
                                  <w:r>
                                    <w:rPr>
                                      <w:rFonts w:ascii="ARIAL" w:hAnsi="ARIAL"/>
                                      <w:sz w:val="18"/>
                                    </w:rPr>
                                    <w:t xml:space="preserve">discharges such other responsibilities as our Board of Directors may assign from time to time. </w:t>
                                  </w:r>
                                </w:p>
                              </w:tc>
                            </w:tr>
                          </w:tbl>
                          <w:p>
                            <w:pPr>
                              <w:pStyle w:val="TextBody"/>
                              <w:spacing w:before="120" w:after="0"/>
                              <w:jc w:val="both"/>
                              <w:rPr>
                                <w:rFonts w:ascii="ARIAL" w:hAnsi="ARIAL"/>
                                <w:sz w:val="18"/>
                              </w:rPr>
                            </w:pPr>
                            <w:r>
                              <w:rPr>
                                <w:rFonts w:ascii="ARIAL" w:hAnsi="ARIAL"/>
                                <w:sz w:val="18"/>
                              </w:rPr>
                              <w:t xml:space="preserve">We believe that having an independent Chair promotes a greater role for the independent directors in the oversight of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89.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jc w:val="both"/>
                        <w:rPr>
                          <w:rFonts w:ascii="ARIAL" w:hAnsi="ARIAL"/>
                          <w:sz w:val="18"/>
                        </w:rPr>
                      </w:pPr>
                      <w:r>
                        <w:rPr>
                          <w:rFonts w:ascii="ARIAL" w:hAnsi="ARIAL"/>
                          <w:sz w:val="18"/>
                        </w:rPr>
                        <w:t xml:space="preserve">satisfy the independence requirements of The Nasdaq Stock Market (Nasdaq). </w:t>
                      </w:r>
                    </w:p>
                    <w:p>
                      <w:pPr>
                        <w:pStyle w:val="TextBody"/>
                        <w:spacing w:before="120" w:after="0"/>
                        <w:rPr>
                          <w:rFonts w:ascii="ARIAL" w:hAnsi="ARIAL"/>
                          <w:b/>
                          <w:i/>
                          <w:color w:val="1A6DBB"/>
                          <w:sz w:val="18"/>
                        </w:rPr>
                      </w:pPr>
                      <w:r>
                        <w:rPr>
                          <w:rFonts w:ascii="ARIAL" w:hAnsi="ARIAL"/>
                          <w:b/>
                          <w:i/>
                          <w:color w:val="1A6DBB"/>
                          <w:sz w:val="18"/>
                        </w:rPr>
                        <w:t xml:space="preserve">Committees </w:t>
                      </w:r>
                    </w:p>
                    <w:p>
                      <w:pPr>
                        <w:pStyle w:val="TextBody"/>
                        <w:spacing w:before="0" w:after="0"/>
                        <w:rPr/>
                      </w:pPr>
                      <w:r>
                        <w:rPr/>
                        <w:t> </w:t>
                      </w:r>
                    </w:p>
                    <w:tbl>
                      <w:tblPr>
                        <w:tblW w:w="9295" w:type="dxa"/>
                        <w:jc w:val="left"/>
                        <w:tblInd w:w="0" w:type="dxa"/>
                        <w:tblCellMar>
                          <w:top w:w="0" w:type="dxa"/>
                          <w:left w:w="0" w:type="dxa"/>
                          <w:bottom w:w="0" w:type="dxa"/>
                          <w:right w:w="0" w:type="dxa"/>
                        </w:tblCellMar>
                      </w:tblPr>
                      <w:tblGrid>
                        <w:gridCol w:w="125"/>
                        <w:gridCol w:w="60"/>
                        <w:gridCol w:w="911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9110" w:type="dxa"/>
                            <w:tcBorders/>
                            <w:shd w:fill="auto" w:val="clear"/>
                            <w:vAlign w:val="center"/>
                          </w:tcPr>
                          <w:p>
                            <w:pPr>
                              <w:pStyle w:val="TableContents"/>
                              <w:spacing w:before="0" w:after="0"/>
                              <w:jc w:val="both"/>
                              <w:rPr>
                                <w:rFonts w:ascii="ARIAL" w:hAnsi="ARIAL"/>
                                <w:sz w:val="18"/>
                              </w:rPr>
                            </w:pPr>
                            <w:r>
                              <w:rPr>
                                <w:rFonts w:ascii="ARIAL" w:hAnsi="ARIAL"/>
                                <w:sz w:val="18"/>
                              </w:rPr>
                              <w:t xml:space="preserve">All members of the committees of our Board of Directors are independent directors, as defined by Nasdaq rules.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All members of our Audit Committee meet the additional SEC and Nasdaq independence and experience requirements applicable specifically to audit committee members.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All members of our CMDC are non-employee directors within the meaning of the rules under Section 16 of the Securities Exchange Act of 1934, as amended (Exchange Act), and our Board of Directors has affirmatively determined that the members of our CMDC satisfy the additional Nasdaq independence requirements specifically applicable to compensation committee members. </w:t>
                            </w:r>
                          </w:p>
                        </w:tc>
                      </w:tr>
                    </w:tbl>
                    <w:p>
                      <w:pPr>
                        <w:pStyle w:val="TextBody"/>
                        <w:spacing w:before="120" w:after="0"/>
                        <w:rPr>
                          <w:rFonts w:ascii="ARIAL" w:hAnsi="ARIAL"/>
                          <w:b/>
                          <w:i/>
                          <w:color w:val="1A6DBB"/>
                          <w:sz w:val="18"/>
                        </w:rPr>
                      </w:pPr>
                      <w:r>
                        <w:rPr>
                          <w:rFonts w:ascii="ARIAL" w:hAnsi="ARIAL"/>
                          <w:b/>
                          <w:i/>
                          <w:color w:val="1A6DBB"/>
                          <w:sz w:val="18"/>
                        </w:rPr>
                        <w:t xml:space="preserve">Leadership Structure </w:t>
                      </w:r>
                    </w:p>
                    <w:p>
                      <w:pPr>
                        <w:pStyle w:val="TextBody"/>
                        <w:spacing w:before="120" w:after="0"/>
                        <w:jc w:val="both"/>
                        <w:rPr>
                          <w:rFonts w:ascii="ARIAL" w:hAnsi="ARIAL"/>
                          <w:sz w:val="18"/>
                        </w:rPr>
                      </w:pPr>
                      <w:r>
                        <w:rPr>
                          <w:rFonts w:ascii="ARIAL" w:hAnsi="ARIAL"/>
                          <w:sz w:val="18"/>
                        </w:rPr>
                        <w:t xml:space="preserve">We separate the roles of Chair of the Board of Directors and Chief Executive Officer. Dr. Papadopoulos, an independent director, is the Chair of our Board of Directors. Dr. Papadopoulos is not standing for reelection at the 2023 Annual Meeting. Ms. Dorsa will assume the role as Chair of the Board of Directors immediately after the 2023 Annual Meeting. Among other responsibilities, our Chair: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presides at meetings of our Board of Directors, executive sessions of our independent directors and our annual meetings of stockholders;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reviews and assists in setting the agenda and schedule for our Board of Directors meetings in collaboration with our Chief Executive Officer; </w:t>
                            </w:r>
                          </w:p>
                        </w:tc>
                      </w:tr>
                    </w:tbl>
                    <w:p>
                      <w:pPr>
                        <w:pStyle w:val="TextBody"/>
                        <w:spacing w:before="0" w:after="0"/>
                        <w:rPr/>
                      </w:pPr>
                      <w:r>
                        <w:rPr/>
                        <w:t> </w:t>
                      </w:r>
                    </w:p>
                    <w:tbl>
                      <w:tblPr>
                        <w:tblW w:w="7240" w:type="dxa"/>
                        <w:jc w:val="left"/>
                        <w:tblInd w:w="0" w:type="dxa"/>
                        <w:tblCellMar>
                          <w:top w:w="0" w:type="dxa"/>
                          <w:left w:w="0" w:type="dxa"/>
                          <w:bottom w:w="0" w:type="dxa"/>
                          <w:right w:w="0" w:type="dxa"/>
                        </w:tblCellMar>
                      </w:tblPr>
                      <w:tblGrid>
                        <w:gridCol w:w="125"/>
                        <w:gridCol w:w="60"/>
                        <w:gridCol w:w="7055"/>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7055" w:type="dxa"/>
                            <w:tcBorders/>
                            <w:shd w:fill="auto" w:val="clear"/>
                            <w:vAlign w:val="center"/>
                          </w:tcPr>
                          <w:p>
                            <w:pPr>
                              <w:pStyle w:val="TableContents"/>
                              <w:spacing w:before="0" w:after="0"/>
                              <w:jc w:val="both"/>
                              <w:rPr>
                                <w:rFonts w:ascii="ARIAL" w:hAnsi="ARIAL"/>
                                <w:sz w:val="18"/>
                              </w:rPr>
                            </w:pPr>
                            <w:r>
                              <w:rPr>
                                <w:rFonts w:ascii="ARIAL" w:hAnsi="ARIAL"/>
                                <w:sz w:val="18"/>
                              </w:rPr>
                              <w:t xml:space="preserve">advises the committee chairs in fulfilling their responsibilities to our Board of Directors; </w:t>
                            </w:r>
                          </w:p>
                        </w:tc>
                      </w:tr>
                    </w:tbl>
                    <w:p>
                      <w:pPr>
                        <w:pStyle w:val="TextBody"/>
                        <w:spacing w:before="0" w:after="0"/>
                        <w:rPr/>
                      </w:pPr>
                      <w:r>
                        <w:rPr/>
                        <w:t> </w:t>
                      </w:r>
                    </w:p>
                    <w:tbl>
                      <w:tblPr>
                        <w:tblW w:w="9310" w:type="dxa"/>
                        <w:jc w:val="left"/>
                        <w:tblInd w:w="0" w:type="dxa"/>
                        <w:tblCellMar>
                          <w:top w:w="0" w:type="dxa"/>
                          <w:left w:w="0" w:type="dxa"/>
                          <w:bottom w:w="0" w:type="dxa"/>
                          <w:right w:w="0" w:type="dxa"/>
                        </w:tblCellMar>
                      </w:tblPr>
                      <w:tblGrid>
                        <w:gridCol w:w="125"/>
                        <w:gridCol w:w="60"/>
                        <w:gridCol w:w="9125"/>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9125" w:type="dxa"/>
                            <w:tcBorders/>
                            <w:shd w:fill="auto" w:val="clear"/>
                            <w:vAlign w:val="center"/>
                          </w:tcPr>
                          <w:p>
                            <w:pPr>
                              <w:pStyle w:val="TableContents"/>
                              <w:spacing w:before="0" w:after="0"/>
                              <w:jc w:val="both"/>
                              <w:rPr>
                                <w:rFonts w:ascii="ARIAL" w:hAnsi="ARIAL"/>
                                <w:sz w:val="18"/>
                              </w:rPr>
                            </w:pPr>
                            <w:r>
                              <w:rPr>
                                <w:rFonts w:ascii="ARIAL" w:hAnsi="ARIAL"/>
                                <w:sz w:val="18"/>
                              </w:rPr>
                              <w:t xml:space="preserve">recommends to our Board of Directors the retention of any advisors who report directly to our Board of Directors; </w:t>
                            </w:r>
                          </w:p>
                        </w:tc>
                      </w:tr>
                    </w:tbl>
                    <w:p>
                      <w:pPr>
                        <w:pStyle w:val="TextBody"/>
                        <w:spacing w:before="0" w:after="0"/>
                        <w:rPr/>
                      </w:pPr>
                      <w:r>
                        <w:rPr/>
                        <w:t> </w:t>
                      </w:r>
                    </w:p>
                    <w:tbl>
                      <w:tblPr>
                        <w:tblW w:w="6655" w:type="dxa"/>
                        <w:jc w:val="left"/>
                        <w:tblInd w:w="0" w:type="dxa"/>
                        <w:tblCellMar>
                          <w:top w:w="0" w:type="dxa"/>
                          <w:left w:w="0" w:type="dxa"/>
                          <w:bottom w:w="0" w:type="dxa"/>
                          <w:right w:w="0" w:type="dxa"/>
                        </w:tblCellMar>
                      </w:tblPr>
                      <w:tblGrid>
                        <w:gridCol w:w="125"/>
                        <w:gridCol w:w="60"/>
                        <w:gridCol w:w="647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6470" w:type="dxa"/>
                            <w:tcBorders/>
                            <w:shd w:fill="auto" w:val="clear"/>
                            <w:vAlign w:val="center"/>
                          </w:tcPr>
                          <w:p>
                            <w:pPr>
                              <w:pStyle w:val="TableContents"/>
                              <w:spacing w:before="0" w:after="0"/>
                              <w:jc w:val="both"/>
                              <w:rPr>
                                <w:rFonts w:ascii="ARIAL" w:hAnsi="ARIAL"/>
                                <w:sz w:val="18"/>
                              </w:rPr>
                            </w:pPr>
                            <w:r>
                              <w:rPr>
                                <w:rFonts w:ascii="ARIAL" w:hAnsi="ARIAL"/>
                                <w:sz w:val="18"/>
                              </w:rPr>
                              <w:t xml:space="preserve">serves as a liaison for stockholder communications with our Board of Directors; </w:t>
                            </w:r>
                          </w:p>
                        </w:tc>
                      </w:tr>
                    </w:tbl>
                    <w:p>
                      <w:pPr>
                        <w:pStyle w:val="TextBody"/>
                        <w:spacing w:before="0" w:after="0"/>
                        <w:rPr/>
                      </w:pPr>
                      <w:r>
                        <w:rPr/>
                        <w:t> </w:t>
                      </w:r>
                    </w:p>
                    <w:tbl>
                      <w:tblPr>
                        <w:tblW w:w="5410" w:type="dxa"/>
                        <w:jc w:val="left"/>
                        <w:tblInd w:w="0" w:type="dxa"/>
                        <w:tblCellMar>
                          <w:top w:w="0" w:type="dxa"/>
                          <w:left w:w="0" w:type="dxa"/>
                          <w:bottom w:w="0" w:type="dxa"/>
                          <w:right w:w="0" w:type="dxa"/>
                        </w:tblCellMar>
                      </w:tblPr>
                      <w:tblGrid>
                        <w:gridCol w:w="125"/>
                        <w:gridCol w:w="60"/>
                        <w:gridCol w:w="5225"/>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0"/>
                              <w:jc w:val="both"/>
                              <w:rPr>
                                <w:rFonts w:ascii="ARIAL" w:hAnsi="ARIAL"/>
                                <w:sz w:val="18"/>
                              </w:rPr>
                            </w:pPr>
                            <w:r>
                              <w:rPr>
                                <w:rFonts w:ascii="ARIAL" w:hAnsi="ARIAL"/>
                                <w:sz w:val="18"/>
                              </w:rPr>
                              <w:t xml:space="preserve">leads the process of evaluating our Chief Executive Officer; and </w:t>
                            </w:r>
                          </w:p>
                        </w:tc>
                      </w:tr>
                    </w:tbl>
                    <w:p>
                      <w:pPr>
                        <w:pStyle w:val="TextBody"/>
                        <w:spacing w:before="0" w:after="0"/>
                        <w:rPr/>
                      </w:pPr>
                      <w:r>
                        <w:rPr/>
                        <w:t> </w:t>
                      </w:r>
                    </w:p>
                    <w:tbl>
                      <w:tblPr>
                        <w:tblW w:w="7810" w:type="dxa"/>
                        <w:jc w:val="left"/>
                        <w:tblInd w:w="0" w:type="dxa"/>
                        <w:tblCellMar>
                          <w:top w:w="0" w:type="dxa"/>
                          <w:left w:w="0" w:type="dxa"/>
                          <w:bottom w:w="0" w:type="dxa"/>
                          <w:right w:w="0" w:type="dxa"/>
                        </w:tblCellMar>
                      </w:tblPr>
                      <w:tblGrid>
                        <w:gridCol w:w="125"/>
                        <w:gridCol w:w="60"/>
                        <w:gridCol w:w="7625"/>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7625" w:type="dxa"/>
                            <w:tcBorders/>
                            <w:shd w:fill="auto" w:val="clear"/>
                            <w:vAlign w:val="center"/>
                          </w:tcPr>
                          <w:p>
                            <w:pPr>
                              <w:pStyle w:val="TableContents"/>
                              <w:spacing w:before="0" w:after="0"/>
                              <w:jc w:val="both"/>
                              <w:rPr>
                                <w:rFonts w:ascii="ARIAL" w:hAnsi="ARIAL"/>
                                <w:sz w:val="18"/>
                              </w:rPr>
                            </w:pPr>
                            <w:r>
                              <w:rPr>
                                <w:rFonts w:ascii="ARIAL" w:hAnsi="ARIAL"/>
                                <w:sz w:val="18"/>
                              </w:rPr>
                              <w:t xml:space="preserve">discharges such other responsibilities as our Board of Directors may assign from time to time. </w:t>
                            </w:r>
                          </w:p>
                        </w:tc>
                      </w:tr>
                    </w:tbl>
                    <w:p>
                      <w:pPr>
                        <w:pStyle w:val="TextBody"/>
                        <w:spacing w:before="120" w:after="0"/>
                        <w:jc w:val="both"/>
                        <w:rPr>
                          <w:rFonts w:ascii="ARIAL" w:hAnsi="ARIAL"/>
                          <w:sz w:val="18"/>
                        </w:rPr>
                      </w:pPr>
                      <w:r>
                        <w:rPr>
                          <w:rFonts w:ascii="ARIAL" w:hAnsi="ARIAL"/>
                          <w:sz w:val="18"/>
                        </w:rPr>
                        <w:t xml:space="preserve">We believe that having an independent Chair promotes a greater role for the independent directors in the oversight of </w:t>
                      </w:r>
                    </w:p>
                  </w:txbxContent>
                </v:textbox>
                <w10:wrap type="square" side="right"/>
              </v:rect>
            </w:pict>
          </mc:Fallback>
        </mc:AlternateContent>
      </w:r>
    </w:p>
    <w:p>
      <w:pPr>
        <w:pStyle w:val="TextBody"/>
        <w:spacing w:before="0" w:after="0"/>
        <w:jc w:val="left"/>
        <w:rPr/>
      </w:pPr>
      <w:r>
        <w:rPr/>
        <w:t> </w:t>
      </w:r>
    </w:p>
    <w:tbl>
      <w:tblPr>
        <w:tblW w:w="3376"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36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84"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60" descr=""/>
                          <pic:cNvPicPr>
                            <a:picLocks noChangeAspect="1" noChangeArrowheads="1"/>
                          </pic:cNvPicPr>
                        </pic:nvPicPr>
                        <pic:blipFill>
                          <a:blip r:embed="rId61"/>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-10-</w:t>
            </w:r>
          </w:p>
        </w:tc>
      </w:tr>
    </w:tbl>
    <w:p>
      <w:pPr>
        <w:pStyle w:val="HorizontalLine"/>
        <w:rPr/>
      </w:pPr>
      <w:r>
        <w:br w:type="page"/>
      </w:r>
      <w:r>
        <w:rPr/>
      </w:r>
    </w:p>
    <w:p>
      <w:pPr>
        <w:pStyle w:val="Heading5"/>
        <w:rPr/>
      </w:pPr>
      <w:hyperlink w:anchor="toc">
        <w:r>
          <w:rPr>
            <w:rStyle w:val="InternetLink"/>
          </w:rPr>
          <w:t>Table of Contents</w:t>
        </w:r>
      </w:hyperlink>
    </w:p>
    <w:tbl>
      <w:tblPr>
        <w:tblW w:w="2180" w:type="dxa"/>
        <w:jc w:val="left"/>
        <w:tblInd w:w="0" w:type="dxa"/>
        <w:tblCellMar>
          <w:top w:w="0" w:type="dxa"/>
          <w:left w:w="0" w:type="dxa"/>
          <w:bottom w:w="0" w:type="dxa"/>
          <w:right w:w="0" w:type="dxa"/>
        </w:tblCellMar>
      </w:tblPr>
      <w:tblGrid>
        <w:gridCol w:w="75"/>
        <w:gridCol w:w="60"/>
        <w:gridCol w:w="2045"/>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45"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2045"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Corporate Governance  </w:t>
            </w:r>
          </w:p>
          <w:p>
            <w:pPr>
              <w:pStyle w:val="TableContents"/>
              <w:spacing w:before="0" w:after="20"/>
              <w:jc w:val="left"/>
              <w:rPr/>
            </w:pPr>
            <w:r>
              <w:rPr/>
              <w:t> </w:t>
            </w:r>
          </w:p>
        </w:tc>
      </w:tr>
    </w:tbl>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46">
                <wp:simplePos x="0" y="0"/>
                <wp:positionH relativeFrom="column">
                  <wp:align>left</wp:align>
                </wp:positionH>
                <wp:positionV relativeFrom="line">
                  <wp:posOffset>635</wp:posOffset>
                </wp:positionV>
                <wp:extent cx="3110230" cy="7058660"/>
                <wp:effectExtent l="0" t="0" r="0" b="0"/>
                <wp:wrapSquare wrapText="largest"/>
                <wp:docPr id="85" name="Frame15"/>
                <a:graphic xmlns:a="http://schemas.openxmlformats.org/drawingml/2006/main">
                  <a:graphicData uri="http://schemas.microsoft.com/office/word/2010/wordprocessingShape">
                    <wps:wsp>
                      <wps:cNvSpPr txBox="1"/>
                      <wps:spPr>
                        <a:xfrm>
                          <a:off x="0" y="0"/>
                          <a:ext cx="3110230" cy="7058660"/>
                        </a:xfrm>
                        <a:prstGeom prst="rect"/>
                      </wps:spPr>
                      <wps:txbx>
                        <w:txbxContent>
                          <w:p>
                            <w:pPr>
                              <w:pStyle w:val="TextBody"/>
                              <w:spacing w:before="0" w:after="0"/>
                              <w:jc w:val="both"/>
                              <w:rPr>
                                <w:rFonts w:ascii="ARIAL" w:hAnsi="ARIAL"/>
                                <w:sz w:val="18"/>
                              </w:rPr>
                            </w:pPr>
                            <w:r>
                              <w:rPr>
                                <w:rFonts w:ascii="ARIAL" w:hAnsi="ARIAL"/>
                                <w:sz w:val="18"/>
                              </w:rPr>
                              <w:t xml:space="preserve">the Company, including oversight of material risks facing the Company, encourages active participation by the independent directors in the work of our Board of Directors, enhances our Board of Directors’ role of representing stockholders’ interests and improves our Board of Directors’ ability to supervise and evaluate our Chief Executive Officer and other executive officers. Further, separation of the Chair and Chief Executive Officer roles allows our Chief Executive Officer to focus on operating and managing the Company while leveraging our independent Chair’s experience and perspectives. </w:t>
                            </w:r>
                          </w:p>
                          <w:p>
                            <w:pPr>
                              <w:pStyle w:val="TextBody"/>
                              <w:spacing w:before="240" w:after="0"/>
                              <w:rPr>
                                <w:rFonts w:ascii="ARIAL" w:hAnsi="ARIAL"/>
                                <w:b/>
                                <w:color w:val="1A6DBB"/>
                                <w:sz w:val="20"/>
                              </w:rPr>
                            </w:pPr>
                            <w:r>
                              <w:rPr>
                                <w:rFonts w:ascii="ARIAL" w:hAnsi="ARIAL"/>
                                <w:b/>
                                <w:color w:val="1A6DBB"/>
                                <w:sz w:val="20"/>
                              </w:rPr>
                              <w:t xml:space="preserve">Nominating Processes </w:t>
                            </w:r>
                          </w:p>
                          <w:p>
                            <w:pPr>
                              <w:pStyle w:val="TextBody"/>
                              <w:spacing w:before="120" w:after="0"/>
                              <w:jc w:val="both"/>
                              <w:rPr>
                                <w:rFonts w:ascii="ARIAL" w:hAnsi="ARIAL"/>
                                <w:sz w:val="18"/>
                              </w:rPr>
                            </w:pPr>
                            <w:r>
                              <w:rPr>
                                <w:rFonts w:ascii="ARIAL" w:hAnsi="ARIAL"/>
                                <w:sz w:val="18"/>
                              </w:rPr>
                              <w:t xml:space="preserve">Our Corporate Governance Committee is responsible for identifying individuals qualified to become members of our Board of Directors and reviewing candidates recommended by stockholders. Stockholders may recommend nominees for consideration by our Corporate Governance Committee by submitting the names and supporting information to our Secretary, Biogen Inc., 225 Binney Street, Cambridge, Massachusetts 02142. Any such recommendation should include at a minimum the name(s) and address(es) of the stockholder(s) making the recommendation and appropriate biographical information for the proposed nominee(s). Candidates who are recommended by stockholders will be considered in the same manner as other candidates. For all potential candidates, our Corporate Governance Committee will consider all factors it deems relevant, including at a minimum those listed below in the subsection entitled “Director Qualifications, Standards and Diversity.” Director nominations are recommended by our Corporate Governance Committee to our Board of Directors and must be approved by a majority of independent directors. </w:t>
                            </w:r>
                            <w:r>
                              <w:rPr>
                                <w:rFonts w:ascii="ARIAL" w:hAnsi="ARIAL"/>
                                <w:i/>
                                <w:sz w:val="18"/>
                              </w:rPr>
                              <w:t>For more information on the process for nomination of directors by stockholders please see “Stockholder Proposals” on page 87.</w:t>
                            </w:r>
                            <w:r>
                              <w:rPr>
                                <w:rFonts w:ascii="ARIAL" w:hAnsi="ARIAL"/>
                                <w:sz w:val="18"/>
                              </w:rPr>
                              <w:t xml:space="preserve"> </w:t>
                            </w:r>
                          </w:p>
                          <w:p>
                            <w:pPr>
                              <w:pStyle w:val="TextBody"/>
                              <w:spacing w:before="240" w:after="0"/>
                              <w:rPr>
                                <w:rFonts w:ascii="ARIAL" w:hAnsi="ARIAL"/>
                                <w:b/>
                                <w:color w:val="1A6DBB"/>
                                <w:sz w:val="20"/>
                              </w:rPr>
                            </w:pPr>
                            <w:r>
                              <w:rPr>
                                <w:rFonts w:ascii="ARIAL" w:hAnsi="ARIAL"/>
                                <w:b/>
                                <w:color w:val="1A6DBB"/>
                                <w:sz w:val="20"/>
                              </w:rPr>
                              <w:t xml:space="preserve">Annual Elections and Majority Voting </w:t>
                            </w:r>
                          </w:p>
                          <w:p>
                            <w:pPr>
                              <w:pStyle w:val="TextBody"/>
                              <w:spacing w:before="120" w:after="0"/>
                              <w:jc w:val="both"/>
                              <w:rPr>
                                <w:rFonts w:ascii="ARIAL" w:hAnsi="ARIAL"/>
                                <w:sz w:val="18"/>
                              </w:rPr>
                            </w:pPr>
                            <w:r>
                              <w:rPr>
                                <w:rFonts w:ascii="ARIAL" w:hAnsi="ARIAL"/>
                                <w:sz w:val="18"/>
                              </w:rPr>
                              <w:t xml:space="preserve">Directors are elected by a majority vote of the votes cast in uncontested elections – that is, a director will be elected if more votes are cast for that director’s election than against that director – and by a plurality of votes cast in contested elections – that is, the directors receiving the highest number of “For” votes will be elected. In addition, following their appointment or election by stockholders to our Board of Directors, directors must submit an irrevocable resignation that will be effective upon (1) the failure to receive the required number of votes for reelection at the next annual meeting of stockholders at which they face reelection and (2) acceptance of such resignation by our Board of Directors. If an incumbent director fails to receive the number of votes required for reelection, our Board of Directors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55.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jc w:val="both"/>
                        <w:rPr>
                          <w:rFonts w:ascii="ARIAL" w:hAnsi="ARIAL"/>
                          <w:sz w:val="18"/>
                        </w:rPr>
                      </w:pPr>
                      <w:r>
                        <w:rPr>
                          <w:rFonts w:ascii="ARIAL" w:hAnsi="ARIAL"/>
                          <w:sz w:val="18"/>
                        </w:rPr>
                        <w:t xml:space="preserve">the Company, including oversight of material risks facing the Company, encourages active participation by the independent directors in the work of our Board of Directors, enhances our Board of Directors’ role of representing stockholders’ interests and improves our Board of Directors’ ability to supervise and evaluate our Chief Executive Officer and other executive officers. Further, separation of the Chair and Chief Executive Officer roles allows our Chief Executive Officer to focus on operating and managing the Company while leveraging our independent Chair’s experience and perspectives. </w:t>
                      </w:r>
                    </w:p>
                    <w:p>
                      <w:pPr>
                        <w:pStyle w:val="TextBody"/>
                        <w:spacing w:before="240" w:after="0"/>
                        <w:rPr>
                          <w:rFonts w:ascii="ARIAL" w:hAnsi="ARIAL"/>
                          <w:b/>
                          <w:color w:val="1A6DBB"/>
                          <w:sz w:val="20"/>
                        </w:rPr>
                      </w:pPr>
                      <w:r>
                        <w:rPr>
                          <w:rFonts w:ascii="ARIAL" w:hAnsi="ARIAL"/>
                          <w:b/>
                          <w:color w:val="1A6DBB"/>
                          <w:sz w:val="20"/>
                        </w:rPr>
                        <w:t xml:space="preserve">Nominating Processes </w:t>
                      </w:r>
                    </w:p>
                    <w:p>
                      <w:pPr>
                        <w:pStyle w:val="TextBody"/>
                        <w:spacing w:before="120" w:after="0"/>
                        <w:jc w:val="both"/>
                        <w:rPr>
                          <w:rFonts w:ascii="ARIAL" w:hAnsi="ARIAL"/>
                          <w:sz w:val="18"/>
                        </w:rPr>
                      </w:pPr>
                      <w:r>
                        <w:rPr>
                          <w:rFonts w:ascii="ARIAL" w:hAnsi="ARIAL"/>
                          <w:sz w:val="18"/>
                        </w:rPr>
                        <w:t xml:space="preserve">Our Corporate Governance Committee is responsible for identifying individuals qualified to become members of our Board of Directors and reviewing candidates recommended by stockholders. Stockholders may recommend nominees for consideration by our Corporate Governance Committee by submitting the names and supporting information to our Secretary, Biogen Inc., 225 Binney Street, Cambridge, Massachusetts 02142. Any such recommendation should include at a minimum the name(s) and address(es) of the stockholder(s) making the recommendation and appropriate biographical information for the proposed nominee(s). Candidates who are recommended by stockholders will be considered in the same manner as other candidates. For all potential candidates, our Corporate Governance Committee will consider all factors it deems relevant, including at a minimum those listed below in the subsection entitled “Director Qualifications, Standards and Diversity.” Director nominations are recommended by our Corporate Governance Committee to our Board of Directors and must be approved by a majority of independent directors. </w:t>
                      </w:r>
                      <w:r>
                        <w:rPr>
                          <w:rFonts w:ascii="ARIAL" w:hAnsi="ARIAL"/>
                          <w:i/>
                          <w:sz w:val="18"/>
                        </w:rPr>
                        <w:t>For more information on the process for nomination of directors by stockholders please see “Stockholder Proposals” on page 87.</w:t>
                      </w:r>
                      <w:r>
                        <w:rPr>
                          <w:rFonts w:ascii="ARIAL" w:hAnsi="ARIAL"/>
                          <w:sz w:val="18"/>
                        </w:rPr>
                        <w:t xml:space="preserve"> </w:t>
                      </w:r>
                    </w:p>
                    <w:p>
                      <w:pPr>
                        <w:pStyle w:val="TextBody"/>
                        <w:spacing w:before="240" w:after="0"/>
                        <w:rPr>
                          <w:rFonts w:ascii="ARIAL" w:hAnsi="ARIAL"/>
                          <w:b/>
                          <w:color w:val="1A6DBB"/>
                          <w:sz w:val="20"/>
                        </w:rPr>
                      </w:pPr>
                      <w:r>
                        <w:rPr>
                          <w:rFonts w:ascii="ARIAL" w:hAnsi="ARIAL"/>
                          <w:b/>
                          <w:color w:val="1A6DBB"/>
                          <w:sz w:val="20"/>
                        </w:rPr>
                        <w:t xml:space="preserve">Annual Elections and Majority Voting </w:t>
                      </w:r>
                    </w:p>
                    <w:p>
                      <w:pPr>
                        <w:pStyle w:val="TextBody"/>
                        <w:spacing w:before="120" w:after="0"/>
                        <w:jc w:val="both"/>
                        <w:rPr>
                          <w:rFonts w:ascii="ARIAL" w:hAnsi="ARIAL"/>
                          <w:sz w:val="18"/>
                        </w:rPr>
                      </w:pPr>
                      <w:r>
                        <w:rPr>
                          <w:rFonts w:ascii="ARIAL" w:hAnsi="ARIAL"/>
                          <w:sz w:val="18"/>
                        </w:rPr>
                        <w:t xml:space="preserve">Directors are elected by a majority vote of the votes cast in uncontested elections – that is, a director will be elected if more votes are cast for that director’s election than against that director – and by a plurality of votes cast in contested elections – that is, the directors receiving the highest number of “For” votes will be elected. In addition, following their appointment or election by stockholders to our Board of Directors, directors must submit an irrevocable resignation that will be effective upon (1) the failure to receive the required number of votes for reelection at the next annual meeting of stockholders at which they face reelection and (2) acceptance of such resignation by our Board of Directors. If an incumbent director fails to receive the number of votes required for reelection, our Board of Directors </w:t>
                      </w:r>
                    </w:p>
                  </w:txbxContent>
                </v:textbox>
                <w10:wrap type="square" side="right"/>
              </v:rect>
            </w:pict>
          </mc:Fallback>
        </mc:AlternateContent>
      </w:r>
      <w:r>
        <mc:AlternateContent>
          <mc:Choice Requires="wps">
            <w:drawing>
              <wp:anchor behindDoc="0" distT="0" distB="0" distL="0" distR="0" simplePos="0" locked="0" layoutInCell="1" allowOverlap="1" relativeHeight="47">
                <wp:simplePos x="0" y="0"/>
                <wp:positionH relativeFrom="column">
                  <wp:align>left</wp:align>
                </wp:positionH>
                <wp:positionV relativeFrom="line">
                  <wp:posOffset>635</wp:posOffset>
                </wp:positionV>
                <wp:extent cx="3175000" cy="4679950"/>
                <wp:effectExtent l="0" t="0" r="0" b="0"/>
                <wp:wrapSquare wrapText="largest"/>
                <wp:docPr id="86" name="Frame16"/>
                <a:graphic xmlns:a="http://schemas.openxmlformats.org/drawingml/2006/main">
                  <a:graphicData uri="http://schemas.microsoft.com/office/word/2010/wordprocessingShape">
                    <wps:wsp>
                      <wps:cNvSpPr txBox="1"/>
                      <wps:spPr>
                        <a:xfrm>
                          <a:off x="0" y="0"/>
                          <a:ext cx="3175000" cy="4679950"/>
                        </a:xfrm>
                        <a:prstGeom prst="rect"/>
                      </wps:spPr>
                      <wps:txbx>
                        <w:txbxContent>
                          <w:p>
                            <w:pPr>
                              <w:pStyle w:val="TextBody"/>
                              <w:spacing w:before="0" w:after="0"/>
                              <w:jc w:val="both"/>
                              <w:rPr>
                                <w:rFonts w:ascii="ARIAL" w:hAnsi="ARIAL"/>
                                <w:sz w:val="18"/>
                              </w:rPr>
                            </w:pPr>
                            <w:r>
                              <w:rPr>
                                <w:rFonts w:ascii="ARIAL" w:hAnsi="ARIAL"/>
                                <w:sz w:val="18"/>
                              </w:rPr>
                              <w:t xml:space="preserve">(excluding the director in question) will, within 90 days after certification of the election results, decide whether to accept the director’s resignation taking into account such factors as it deems relevant. Such factors may include the stated reasons why stockholders voted against such director’s reelection, the qualifications of the director and whether accepting the resignation would cause us to fail to meet any applicable listing standards or would violate state law. Our Board of Directors will promptly disclose its decision in a filing with the SEC. </w:t>
                            </w:r>
                          </w:p>
                          <w:p>
                            <w:pPr>
                              <w:pStyle w:val="TextBody"/>
                              <w:spacing w:before="240" w:after="0"/>
                              <w:rPr>
                                <w:rFonts w:ascii="ARIAL" w:hAnsi="ARIAL"/>
                                <w:b/>
                                <w:color w:val="1A6DBB"/>
                                <w:sz w:val="20"/>
                              </w:rPr>
                            </w:pPr>
                            <w:bookmarkStart w:id="12" w:name="toc422936_10"/>
                            <w:bookmarkEnd w:id="12"/>
                            <w:r>
                              <w:rPr>
                                <w:rFonts w:ascii="ARIAL" w:hAnsi="ARIAL"/>
                                <w:b/>
                                <w:color w:val="1A6DBB"/>
                                <w:sz w:val="20"/>
                              </w:rPr>
                              <w:t xml:space="preserve">Director Qualifications, Standards and Diversity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i/>
                                      <w:color w:val="427F3D"/>
                                      <w:sz w:val="18"/>
                                    </w:rPr>
                                    <w:t>Board Composition.</w:t>
                                  </w:r>
                                  <w:r>
                                    <w:rPr>
                                      <w:rFonts w:ascii="ARIAL" w:hAnsi="ARIAL"/>
                                      <w:sz w:val="18"/>
                                    </w:rPr>
                                    <w:t xml:space="preserve"> Our Board of Directors is committed to ensuring that it is well-equipped to oversee the Company’s business and effectively represent the interests of stockholders. Our Board of Directors regularly reviews its composition to ensure it includes directors with the experience, skills and diversity necessary for effective, independent Board oversight.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i/>
                                      <w:color w:val="427F3D"/>
                                      <w:sz w:val="18"/>
                                    </w:rPr>
                                    <w:t>General Qualifications and Standards.</w:t>
                                  </w:r>
                                  <w:r>
                                    <w:rPr>
                                      <w:rFonts w:ascii="ARIAL" w:hAnsi="ARIAL"/>
                                      <w:sz w:val="18"/>
                                    </w:rPr>
                                    <w:t xml:space="preserve"> Our Corporate Governance Principles provide that directors should possess the highest personal and professional ethics and integrity, understand and be aligned with our core values and be committed to representing the long-term interests of our stockholders. Our directors must also be inquisitive and objective and have practical wisdom and mature judgment.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i/>
                                      <w:color w:val="427F3D"/>
                                      <w:sz w:val="18"/>
                                    </w:rPr>
                                    <w:t>Diversity.</w:t>
                                  </w:r>
                                  <w:r>
                                    <w:rPr>
                                      <w:rFonts w:ascii="ARIAL" w:hAnsi="ARIAL"/>
                                      <w:sz w:val="18"/>
                                    </w:rPr>
                                    <w:t xml:space="preserve"> Our Board of Directors believes that diverse experience and personal diversity, including gender, national origin, LGBTQ+ and ethnic and racial diversity, is a benefit to our Board of Directors as a whole and is key to representing the interests of stockholders effectively. In accordance with our Corporate Governance Principles, we endeavor to have a Board of Directors that collectively represents diverse experience at strategic and policy-making levels in business, government, education, healthcare, science and technology and the international arena, and collectively has knowledge and expertise in the functional areas of accounting and finance, risk management and compliance, strategic and business planning, corporate governance, human resources, marketing, commercial and research and development. We do not have a formal policy on board diversity however, the Corporate Governance Committee is responsible for considering a diverse pool of candidates of potential board nominees to the Board of Directors and believes that directors should be selected so the Board of Directors maintains its diverse composition, with diversity reflecting gender, age, race, ethnicity, background, professional experience and perspectives. Consistent with our Corporate Governance Principles, in </w:t>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68.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jc w:val="both"/>
                        <w:rPr>
                          <w:rFonts w:ascii="ARIAL" w:hAnsi="ARIAL"/>
                          <w:sz w:val="18"/>
                        </w:rPr>
                      </w:pPr>
                      <w:r>
                        <w:rPr>
                          <w:rFonts w:ascii="ARIAL" w:hAnsi="ARIAL"/>
                          <w:sz w:val="18"/>
                        </w:rPr>
                        <w:t xml:space="preserve">(excluding the director in question) will, within 90 days after certification of the election results, decide whether to accept the director’s resignation taking into account such factors as it deems relevant. Such factors may include the stated reasons why stockholders voted against such director’s reelection, the qualifications of the director and whether accepting the resignation would cause us to fail to meet any applicable listing standards or would violate state law. Our Board of Directors will promptly disclose its decision in a filing with the SEC. </w:t>
                      </w:r>
                    </w:p>
                    <w:p>
                      <w:pPr>
                        <w:pStyle w:val="TextBody"/>
                        <w:spacing w:before="240" w:after="0"/>
                        <w:rPr>
                          <w:rFonts w:ascii="ARIAL" w:hAnsi="ARIAL"/>
                          <w:b/>
                          <w:color w:val="1A6DBB"/>
                          <w:sz w:val="20"/>
                        </w:rPr>
                      </w:pPr>
                      <w:bookmarkStart w:id="13" w:name="toc422936_10"/>
                      <w:bookmarkEnd w:id="13"/>
                      <w:r>
                        <w:rPr>
                          <w:rFonts w:ascii="ARIAL" w:hAnsi="ARIAL"/>
                          <w:b/>
                          <w:color w:val="1A6DBB"/>
                          <w:sz w:val="20"/>
                        </w:rPr>
                        <w:t xml:space="preserve">Director Qualifications, Standards and Diversity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i/>
                                <w:color w:val="427F3D"/>
                                <w:sz w:val="18"/>
                              </w:rPr>
                              <w:t>Board Composition.</w:t>
                            </w:r>
                            <w:r>
                              <w:rPr>
                                <w:rFonts w:ascii="ARIAL" w:hAnsi="ARIAL"/>
                                <w:sz w:val="18"/>
                              </w:rPr>
                              <w:t xml:space="preserve"> Our Board of Directors is committed to ensuring that it is well-equipped to oversee the Company’s business and effectively represent the interests of stockholders. Our Board of Directors regularly reviews its composition to ensure it includes directors with the experience, skills and diversity necessary for effective, independent Board oversight.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i/>
                                <w:color w:val="427F3D"/>
                                <w:sz w:val="18"/>
                              </w:rPr>
                              <w:t>General Qualifications and Standards.</w:t>
                            </w:r>
                            <w:r>
                              <w:rPr>
                                <w:rFonts w:ascii="ARIAL" w:hAnsi="ARIAL"/>
                                <w:sz w:val="18"/>
                              </w:rPr>
                              <w:t xml:space="preserve"> Our Corporate Governance Principles provide that directors should possess the highest personal and professional ethics and integrity, understand and be aligned with our core values and be committed to representing the long-term interests of our stockholders. Our directors must also be inquisitive and objective and have practical wisdom and mature judgment.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i/>
                                <w:color w:val="427F3D"/>
                                <w:sz w:val="18"/>
                              </w:rPr>
                              <w:t>Diversity.</w:t>
                            </w:r>
                            <w:r>
                              <w:rPr>
                                <w:rFonts w:ascii="ARIAL" w:hAnsi="ARIAL"/>
                                <w:sz w:val="18"/>
                              </w:rPr>
                              <w:t xml:space="preserve"> Our Board of Directors believes that diverse experience and personal diversity, including gender, national origin, LGBTQ+ and ethnic and racial diversity, is a benefit to our Board of Directors as a whole and is key to representing the interests of stockholders effectively. In accordance with our Corporate Governance Principles, we endeavor to have a Board of Directors that collectively represents diverse experience at strategic and policy-making levels in business, government, education, healthcare, science and technology and the international arena, and collectively has knowledge and expertise in the functional areas of accounting and finance, risk management and compliance, strategic and business planning, corporate governance, human resources, marketing, commercial and research and development. We do not have a formal policy on board diversity however, the Corporate Governance Committee is responsible for considering a diverse pool of candidates of potential board nominees to the Board of Directors and believes that directors should be selected so the Board of Directors maintains its diverse composition, with diversity reflecting gender, age, race, ethnicity, background, professional experience and perspectives. Consistent with our Corporate Governance Principles, in </w:t>
                            </w:r>
                          </w:p>
                        </w:tc>
                      </w:tr>
                    </w:tbl>
                    <w:p>
                      <w:pPr>
                        <w:pStyle w:val="TextBody"/>
                        <w:spacing w:before="0" w:after="283"/>
                        <w:rPr/>
                      </w:pPr>
                      <w:r>
                        <w:rPr/>
                      </w:r>
                    </w:p>
                  </w:txbxContent>
                </v:textbox>
                <w10:wrap type="square" side="right"/>
              </v:rect>
            </w:pict>
          </mc:Fallback>
        </mc:AlternateContent>
      </w:r>
    </w:p>
    <w:p>
      <w:pPr>
        <w:pStyle w:val="TextBody"/>
        <w:spacing w:before="0" w:after="0"/>
        <w:jc w:val="left"/>
        <w:rPr/>
      </w:pPr>
      <w:r>
        <w:rPr/>
        <w:t> </w:t>
      </w:r>
    </w:p>
    <w:tbl>
      <w:tblPr>
        <w:tblW w:w="3376"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36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87"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61" descr=""/>
                          <pic:cNvPicPr>
                            <a:picLocks noChangeAspect="1" noChangeArrowheads="1"/>
                          </pic:cNvPicPr>
                        </pic:nvPicPr>
                        <pic:blipFill>
                          <a:blip r:embed="rId62"/>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-11-</w:t>
            </w:r>
          </w:p>
        </w:tc>
      </w:tr>
    </w:tbl>
    <w:p>
      <w:pPr>
        <w:pStyle w:val="HorizontalLine"/>
        <w:rPr/>
      </w:pPr>
      <w:r>
        <w:br w:type="page"/>
      </w:r>
      <w:r>
        <w:rPr/>
      </w:r>
    </w:p>
    <w:p>
      <w:pPr>
        <w:pStyle w:val="Heading5"/>
        <w:rPr/>
      </w:pPr>
      <w:hyperlink w:anchor="toc">
        <w:r>
          <w:rPr>
            <w:rStyle w:val="InternetLink"/>
          </w:rPr>
          <w:t>Table of Contents</w:t>
        </w:r>
      </w:hyperlink>
    </w:p>
    <w:tbl>
      <w:tblPr>
        <w:tblW w:w="2180" w:type="dxa"/>
        <w:jc w:val="left"/>
        <w:tblInd w:w="0" w:type="dxa"/>
        <w:tblCellMar>
          <w:top w:w="0" w:type="dxa"/>
          <w:left w:w="0" w:type="dxa"/>
          <w:bottom w:w="0" w:type="dxa"/>
          <w:right w:w="0" w:type="dxa"/>
        </w:tblCellMar>
      </w:tblPr>
      <w:tblGrid>
        <w:gridCol w:w="75"/>
        <w:gridCol w:w="60"/>
        <w:gridCol w:w="2045"/>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45"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2045"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Corporate Governance  </w:t>
            </w:r>
          </w:p>
          <w:p>
            <w:pPr>
              <w:pStyle w:val="TableContents"/>
              <w:spacing w:before="0" w:after="20"/>
              <w:jc w:val="left"/>
              <w:rPr/>
            </w:pPr>
            <w:r>
              <w:rPr/>
              <w:t> </w:t>
            </w:r>
          </w:p>
        </w:tc>
      </w:tr>
    </w:tbl>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48">
                <wp:simplePos x="0" y="0"/>
                <wp:positionH relativeFrom="column">
                  <wp:align>left</wp:align>
                </wp:positionH>
                <wp:positionV relativeFrom="line">
                  <wp:posOffset>635</wp:posOffset>
                </wp:positionV>
                <wp:extent cx="3110230" cy="1927860"/>
                <wp:effectExtent l="0" t="0" r="0" b="0"/>
                <wp:wrapSquare wrapText="largest"/>
                <wp:docPr id="88" name="Frame17"/>
                <a:graphic xmlns:a="http://schemas.openxmlformats.org/drawingml/2006/main">
                  <a:graphicData uri="http://schemas.microsoft.com/office/word/2010/wordprocessingShape">
                    <wps:wsp>
                      <wps:cNvSpPr txBox="1"/>
                      <wps:spPr>
                        <a:xfrm>
                          <a:off x="0" y="0"/>
                          <a:ext cx="3110230" cy="1927860"/>
                        </a:xfrm>
                        <a:prstGeom prst="rect"/>
                      </wps:spPr>
                      <wps:txbx>
                        <w:txbxContent>
                          <w:tbl>
                            <w:tblPr>
                              <w:tblW w:w="10205" w:type="dxa"/>
                              <w:jc w:val="left"/>
                              <w:tblInd w:w="0" w:type="dxa"/>
                              <w:tblCellMar>
                                <w:top w:w="0" w:type="dxa"/>
                                <w:left w:w="0" w:type="dxa"/>
                                <w:bottom w:w="0" w:type="dxa"/>
                                <w:right w:w="0" w:type="dxa"/>
                              </w:tblCellMar>
                            </w:tblPr>
                            <w:tblGrid>
                              <w:gridCol w:w="75"/>
                              <w:gridCol w:w="10130"/>
                            </w:tblGrid>
                            <w:tr>
                              <w:trPr/>
                              <w:tc>
                                <w:tcPr>
                                  <w:tcW w:w="75" w:type="dxa"/>
                                  <w:tcBorders/>
                                  <w:shd w:fill="auto" w:val="clear"/>
                                  <w:vAlign w:val="center"/>
                                </w:tcPr>
                                <w:p>
                                  <w:pPr>
                                    <w:pStyle w:val="TableContents"/>
                                    <w:spacing w:before="0" w:after="283"/>
                                    <w:rPr/>
                                  </w:pPr>
                                  <w:r>
                                    <w:rPr/>
                                    <w:t> </w:t>
                                  </w:r>
                                </w:p>
                              </w:tc>
                              <w:tc>
                                <w:tcPr>
                                  <w:tcW w:w="10130" w:type="dxa"/>
                                  <w:tcBorders/>
                                  <w:shd w:fill="auto" w:val="clear"/>
                                  <w:vAlign w:val="center"/>
                                </w:tcPr>
                                <w:p>
                                  <w:pPr>
                                    <w:pStyle w:val="TableContents"/>
                                    <w:spacing w:before="0" w:after="0"/>
                                    <w:jc w:val="both"/>
                                    <w:rPr>
                                      <w:rFonts w:ascii="ARIAL" w:hAnsi="ARIAL"/>
                                      <w:sz w:val="18"/>
                                    </w:rPr>
                                  </w:pPr>
                                  <w:r>
                                    <w:rPr>
                                      <w:rFonts w:ascii="ARIAL" w:hAnsi="ARIAL"/>
                                      <w:sz w:val="18"/>
                                    </w:rPr>
                                    <w:t xml:space="preserve">selecting nominees to our Board of Directors, our Corporate Governance Committee considers the diversity of skills and experience that a potential nominee possesses and the extent to which such diversity would enhance the perspective, background, knowledge and experience of our Board of Directors as a whole. Over the last four years, we have appointed three racially or ethnically diverse directors and one female director. These gains have been offset by the retirement of two female directors over the last two years. Increasing the diversity of our board will be a key consideration as we embark on any board refreshment process. </w:t>
                                  </w:r>
                                  <w:r>
                                    <w:rPr>
                                      <w:rFonts w:ascii="ARIAL" w:hAnsi="ARIAL"/>
                                      <w:i/>
                                      <w:sz w:val="18"/>
                                    </w:rPr>
                                    <w:t>For additional information see “Continuous Board Refreshment” on page 13.</w:t>
                                  </w:r>
                                  <w:r>
                                    <w:rPr>
                                      <w:rFonts w:ascii="ARIAL" w:hAnsi="ARIAL"/>
                                      <w:sz w:val="18"/>
                                    </w:rPr>
                                    <w:t xml:space="preserve">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i/>
                                      <w:color w:val="427F3D"/>
                                      <w:sz w:val="18"/>
                                    </w:rPr>
                                    <w:t>Director Term and Resignation.</w:t>
                                  </w:r>
                                  <w:r>
                                    <w:rPr>
                                      <w:rFonts w:ascii="ARIAL" w:hAnsi="ARIAL"/>
                                      <w:sz w:val="18"/>
                                    </w:rPr>
                                    <w:t xml:space="preserve"> Our Board of Directors does not believe that arbitrary term limits on directors’ service are appropriate, nor does it believe that directors should expect to be re-nominated. Our Corporate Governance Principles provide that directors should offer their resignation in the event of any significant change in personal circumstances, including a significant change in principal job responsibilities or any circumstances that may adversely affect their ability to effectively carry out their duties and responsibilities, including a significant conflict of interest that cannot otherwise be resolved. Our directors are also expected to offer their resignation to our Board of Directors effective at the annual meeting of </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51.8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10205" w:type="dxa"/>
                        <w:jc w:val="left"/>
                        <w:tblInd w:w="0" w:type="dxa"/>
                        <w:tblCellMar>
                          <w:top w:w="0" w:type="dxa"/>
                          <w:left w:w="0" w:type="dxa"/>
                          <w:bottom w:w="0" w:type="dxa"/>
                          <w:right w:w="0" w:type="dxa"/>
                        </w:tblCellMar>
                      </w:tblPr>
                      <w:tblGrid>
                        <w:gridCol w:w="75"/>
                        <w:gridCol w:w="10130"/>
                      </w:tblGrid>
                      <w:tr>
                        <w:trPr/>
                        <w:tc>
                          <w:tcPr>
                            <w:tcW w:w="75" w:type="dxa"/>
                            <w:tcBorders/>
                            <w:shd w:fill="auto" w:val="clear"/>
                            <w:vAlign w:val="center"/>
                          </w:tcPr>
                          <w:p>
                            <w:pPr>
                              <w:pStyle w:val="TableContents"/>
                              <w:spacing w:before="0" w:after="283"/>
                              <w:rPr/>
                            </w:pPr>
                            <w:r>
                              <w:rPr/>
                              <w:t> </w:t>
                            </w:r>
                          </w:p>
                        </w:tc>
                        <w:tc>
                          <w:tcPr>
                            <w:tcW w:w="10130" w:type="dxa"/>
                            <w:tcBorders/>
                            <w:shd w:fill="auto" w:val="clear"/>
                            <w:vAlign w:val="center"/>
                          </w:tcPr>
                          <w:p>
                            <w:pPr>
                              <w:pStyle w:val="TableContents"/>
                              <w:spacing w:before="0" w:after="0"/>
                              <w:jc w:val="both"/>
                              <w:rPr>
                                <w:rFonts w:ascii="ARIAL" w:hAnsi="ARIAL"/>
                                <w:sz w:val="18"/>
                              </w:rPr>
                            </w:pPr>
                            <w:r>
                              <w:rPr>
                                <w:rFonts w:ascii="ARIAL" w:hAnsi="ARIAL"/>
                                <w:sz w:val="18"/>
                              </w:rPr>
                              <w:t xml:space="preserve">selecting nominees to our Board of Directors, our Corporate Governance Committee considers the diversity of skills and experience that a potential nominee possesses and the extent to which such diversity would enhance the perspective, background, knowledge and experience of our Board of Directors as a whole. Over the last four years, we have appointed three racially or ethnically diverse directors and one female director. These gains have been offset by the retirement of two female directors over the last two years. Increasing the diversity of our board will be a key consideration as we embark on any board refreshment process. </w:t>
                            </w:r>
                            <w:r>
                              <w:rPr>
                                <w:rFonts w:ascii="ARIAL" w:hAnsi="ARIAL"/>
                                <w:i/>
                                <w:sz w:val="18"/>
                              </w:rPr>
                              <w:t>For additional information see “Continuous Board Refreshment” on page 13.</w:t>
                            </w:r>
                            <w:r>
                              <w:rPr>
                                <w:rFonts w:ascii="ARIAL" w:hAnsi="ARIAL"/>
                                <w:sz w:val="18"/>
                              </w:rPr>
                              <w:t xml:space="preserve">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i/>
                                <w:color w:val="427F3D"/>
                                <w:sz w:val="18"/>
                              </w:rPr>
                              <w:t>Director Term and Resignation.</w:t>
                            </w:r>
                            <w:r>
                              <w:rPr>
                                <w:rFonts w:ascii="ARIAL" w:hAnsi="ARIAL"/>
                                <w:sz w:val="18"/>
                              </w:rPr>
                              <w:t xml:space="preserve"> Our Board of Directors does not believe that arbitrary term limits on directors’ service are appropriate, nor does it believe that directors should expect to be re-nominated. Our Corporate Governance Principles provide that directors should offer their resignation in the event of any significant change in personal circumstances, including a significant change in principal job responsibilities or any circumstances that may adversely affect their ability to effectively carry out their duties and responsibilities, including a significant conflict of interest that cannot otherwise be resolved. Our directors are also expected to offer their resignation to our Board of Directors effective at the annual meeting of </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49">
                <wp:simplePos x="0" y="0"/>
                <wp:positionH relativeFrom="column">
                  <wp:align>left</wp:align>
                </wp:positionH>
                <wp:positionV relativeFrom="line">
                  <wp:posOffset>635</wp:posOffset>
                </wp:positionV>
                <wp:extent cx="3175000" cy="3279140"/>
                <wp:effectExtent l="0" t="0" r="0" b="0"/>
                <wp:wrapSquare wrapText="largest"/>
                <wp:docPr id="89" name="Frame18"/>
                <a:graphic xmlns:a="http://schemas.openxmlformats.org/drawingml/2006/main">
                  <a:graphicData uri="http://schemas.microsoft.com/office/word/2010/wordprocessingShape">
                    <wps:wsp>
                      <wps:cNvSpPr txBox="1"/>
                      <wps:spPr>
                        <a:xfrm>
                          <a:off x="0" y="0"/>
                          <a:ext cx="3175000" cy="3279140"/>
                        </a:xfrm>
                        <a:prstGeom prst="rect"/>
                      </wps:spPr>
                      <wps:txbx>
                        <w:txbxContent>
                          <w:tbl>
                            <w:tblPr>
                              <w:tblW w:w="3905" w:type="dxa"/>
                              <w:jc w:val="left"/>
                              <w:tblInd w:w="0" w:type="dxa"/>
                              <w:tblCellMar>
                                <w:top w:w="0" w:type="dxa"/>
                                <w:left w:w="0" w:type="dxa"/>
                                <w:bottom w:w="0" w:type="dxa"/>
                                <w:right w:w="0" w:type="dxa"/>
                              </w:tblCellMar>
                            </w:tblPr>
                            <w:tblGrid>
                              <w:gridCol w:w="75"/>
                              <w:gridCol w:w="60"/>
                              <w:gridCol w:w="3770"/>
                            </w:tblGrid>
                            <w:tr>
                              <w:trPr/>
                              <w:tc>
                                <w:tcPr>
                                  <w:tcW w:w="75" w:type="dxa"/>
                                  <w:tcBorders/>
                                  <w:shd w:fill="auto" w:val="clear"/>
                                  <w:vAlign w:val="center"/>
                                </w:tcPr>
                                <w:p>
                                  <w:pPr>
                                    <w:pStyle w:val="TableContents"/>
                                    <w:spacing w:before="0" w:after="283"/>
                                    <w:jc w:val="left"/>
                                    <w:rPr>
                                      <w:color w:val="000000"/>
                                    </w:rPr>
                                  </w:pPr>
                                  <w:r>
                                    <w:rPr>
                                      <w:color w:val="000000"/>
                                    </w:rPr>
                                    <w:t> </w:t>
                                  </w:r>
                                </w:p>
                              </w:tc>
                              <w:tc>
                                <w:tcPr>
                                  <w:tcW w:w="60" w:type="dxa"/>
                                  <w:tcBorders/>
                                  <w:shd w:fill="auto" w:val="clear"/>
                                  <w:vAlign w:val="center"/>
                                </w:tcPr>
                                <w:p>
                                  <w:pPr>
                                    <w:pStyle w:val="TableContents"/>
                                    <w:spacing w:before="0" w:after="283"/>
                                    <w:rPr/>
                                  </w:pPr>
                                  <w:r>
                                    <w:rPr/>
                                    <w:t> </w:t>
                                  </w:r>
                                </w:p>
                              </w:tc>
                              <w:tc>
                                <w:tcPr>
                                  <w:tcW w:w="3770" w:type="dxa"/>
                                  <w:tcBorders/>
                                  <w:shd w:fill="auto" w:val="clear"/>
                                  <w:vAlign w:val="center"/>
                                </w:tcPr>
                                <w:p>
                                  <w:pPr>
                                    <w:pStyle w:val="TableContents"/>
                                    <w:spacing w:before="0" w:after="0"/>
                                    <w:jc w:val="both"/>
                                    <w:rPr>
                                      <w:rFonts w:ascii="ARIAL" w:hAnsi="ARIAL"/>
                                      <w:sz w:val="18"/>
                                    </w:rPr>
                                  </w:pPr>
                                  <w:r>
                                    <w:rPr>
                                      <w:rFonts w:ascii="ARIAL" w:hAnsi="ARIAL"/>
                                      <w:sz w:val="18"/>
                                    </w:rPr>
                                    <w:t xml:space="preserve">stockholders in the year of their 75th birthday. </w:t>
                                  </w:r>
                                </w:p>
                              </w:tc>
                            </w:tr>
                          </w:tbl>
                          <w:p>
                            <w:pPr>
                              <w:pStyle w:val="TextBody"/>
                              <w:spacing w:before="120" w:after="0"/>
                              <w:ind w:left="240" w:right="0" w:hanging="0"/>
                              <w:jc w:val="both"/>
                              <w:rPr>
                                <w:rFonts w:ascii="ARIAL" w:hAnsi="ARIAL"/>
                                <w:sz w:val="18"/>
                              </w:rPr>
                            </w:pPr>
                            <w:r>
                              <w:rPr>
                                <w:rFonts w:ascii="ARIAL" w:hAnsi="ARIAL"/>
                                <w:sz w:val="18"/>
                              </w:rPr>
                              <w:t xml:space="preserve">In accordance with our policy, Dr. Sherwin submitted his resignation to the Board of Directors in 2023. When evaluating Dr. Sherwin’s resignation, the Board of Directors considered Dr. Sherwin’s attributes, skills and the experience that he brings to the Board of Directors. These considerations included his expertise as a practicing physician, his many contributions to the Board of Directors and his oversight of the Company. The Board of Directors determined that it was in the best interest of stockholders to retain Dr. Sherwin’s skills and experience and therefore declined to accept Dr. Sherwin’s resignation and nominated him along with our other nominees for a one-year term until 2024. Dr. Papadopoulos has notified the Board that he would not stand for reelection to the Board at the 2023 Annual Meeting.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i/>
                                      <w:color w:val="427F3D"/>
                                      <w:sz w:val="18"/>
                                    </w:rPr>
                                    <w:t>Director Orientation and Continuing Education.</w:t>
                                  </w:r>
                                  <w:r>
                                    <w:rPr>
                                      <w:rFonts w:ascii="ARIAL" w:hAnsi="ARIAL"/>
                                      <w:sz w:val="18"/>
                                    </w:rPr>
                                    <w:t xml:space="preserve"> We provide orientation for new directors and provide directors with materials or briefing sessions on subjects that we believe will assist them in discharging their duties. We also make director education program information available to directors on a regular basis, encourage directors to attend director education programs and reimburse the costs of attending such programs. </w:t>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58.2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3905" w:type="dxa"/>
                        <w:jc w:val="left"/>
                        <w:tblInd w:w="0" w:type="dxa"/>
                        <w:tblCellMar>
                          <w:top w:w="0" w:type="dxa"/>
                          <w:left w:w="0" w:type="dxa"/>
                          <w:bottom w:w="0" w:type="dxa"/>
                          <w:right w:w="0" w:type="dxa"/>
                        </w:tblCellMar>
                      </w:tblPr>
                      <w:tblGrid>
                        <w:gridCol w:w="75"/>
                        <w:gridCol w:w="60"/>
                        <w:gridCol w:w="3770"/>
                      </w:tblGrid>
                      <w:tr>
                        <w:trPr/>
                        <w:tc>
                          <w:tcPr>
                            <w:tcW w:w="75" w:type="dxa"/>
                            <w:tcBorders/>
                            <w:shd w:fill="auto" w:val="clear"/>
                            <w:vAlign w:val="center"/>
                          </w:tcPr>
                          <w:p>
                            <w:pPr>
                              <w:pStyle w:val="TableContents"/>
                              <w:spacing w:before="0" w:after="283"/>
                              <w:jc w:val="left"/>
                              <w:rPr>
                                <w:color w:val="000000"/>
                              </w:rPr>
                            </w:pPr>
                            <w:r>
                              <w:rPr>
                                <w:color w:val="000000"/>
                              </w:rPr>
                              <w:t> </w:t>
                            </w:r>
                          </w:p>
                        </w:tc>
                        <w:tc>
                          <w:tcPr>
                            <w:tcW w:w="60" w:type="dxa"/>
                            <w:tcBorders/>
                            <w:shd w:fill="auto" w:val="clear"/>
                            <w:vAlign w:val="center"/>
                          </w:tcPr>
                          <w:p>
                            <w:pPr>
                              <w:pStyle w:val="TableContents"/>
                              <w:spacing w:before="0" w:after="283"/>
                              <w:rPr/>
                            </w:pPr>
                            <w:r>
                              <w:rPr/>
                              <w:t> </w:t>
                            </w:r>
                          </w:p>
                        </w:tc>
                        <w:tc>
                          <w:tcPr>
                            <w:tcW w:w="3770" w:type="dxa"/>
                            <w:tcBorders/>
                            <w:shd w:fill="auto" w:val="clear"/>
                            <w:vAlign w:val="center"/>
                          </w:tcPr>
                          <w:p>
                            <w:pPr>
                              <w:pStyle w:val="TableContents"/>
                              <w:spacing w:before="0" w:after="0"/>
                              <w:jc w:val="both"/>
                              <w:rPr>
                                <w:rFonts w:ascii="ARIAL" w:hAnsi="ARIAL"/>
                                <w:sz w:val="18"/>
                              </w:rPr>
                            </w:pPr>
                            <w:r>
                              <w:rPr>
                                <w:rFonts w:ascii="ARIAL" w:hAnsi="ARIAL"/>
                                <w:sz w:val="18"/>
                              </w:rPr>
                              <w:t xml:space="preserve">stockholders in the year of their 75th birthday. </w:t>
                            </w:r>
                          </w:p>
                        </w:tc>
                      </w:tr>
                    </w:tbl>
                    <w:p>
                      <w:pPr>
                        <w:pStyle w:val="TextBody"/>
                        <w:spacing w:before="120" w:after="0"/>
                        <w:ind w:left="240" w:right="0" w:hanging="0"/>
                        <w:jc w:val="both"/>
                        <w:rPr>
                          <w:rFonts w:ascii="ARIAL" w:hAnsi="ARIAL"/>
                          <w:sz w:val="18"/>
                        </w:rPr>
                      </w:pPr>
                      <w:r>
                        <w:rPr>
                          <w:rFonts w:ascii="ARIAL" w:hAnsi="ARIAL"/>
                          <w:sz w:val="18"/>
                        </w:rPr>
                        <w:t xml:space="preserve">In accordance with our policy, Dr. Sherwin submitted his resignation to the Board of Directors in 2023. When evaluating Dr. Sherwin’s resignation, the Board of Directors considered Dr. Sherwin’s attributes, skills and the experience that he brings to the Board of Directors. These considerations included his expertise as a practicing physician, his many contributions to the Board of Directors and his oversight of the Company. The Board of Directors determined that it was in the best interest of stockholders to retain Dr. Sherwin’s skills and experience and therefore declined to accept Dr. Sherwin’s resignation and nominated him along with our other nominees for a one-year term until 2024. Dr. Papadopoulos has notified the Board that he would not stand for reelection to the Board at the 2023 Annual Meeting.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i/>
                                <w:color w:val="427F3D"/>
                                <w:sz w:val="18"/>
                              </w:rPr>
                              <w:t>Director Orientation and Continuing Education.</w:t>
                            </w:r>
                            <w:r>
                              <w:rPr>
                                <w:rFonts w:ascii="ARIAL" w:hAnsi="ARIAL"/>
                                <w:sz w:val="18"/>
                              </w:rPr>
                              <w:t xml:space="preserve"> We provide orientation for new directors and provide directors with materials or briefing sessions on subjects that we believe will assist them in discharging their duties. We also make director education program information available to directors on a regular basis, encourage directors to attend director education programs and reimburse the costs of attending such programs. </w:t>
                            </w:r>
                          </w:p>
                        </w:tc>
                      </w:tr>
                    </w:tbl>
                    <w:p>
                      <w:pPr>
                        <w:pStyle w:val="TextBody"/>
                        <w:spacing w:before="0" w:after="283"/>
                        <w:rPr/>
                      </w:pPr>
                      <w:r>
                        <w:rPr/>
                      </w:r>
                    </w:p>
                  </w:txbxContent>
                </v:textbox>
                <w10:wrap type="square" side="right"/>
              </v:rect>
            </w:pict>
          </mc:Fallback>
        </mc:AlternateContent>
      </w:r>
    </w:p>
    <w:p>
      <w:pPr>
        <w:pStyle w:val="TextBody"/>
        <w:spacing w:before="0" w:after="0"/>
        <w:jc w:val="left"/>
        <w:rPr/>
      </w:pPr>
      <w:r>
        <w:rPr/>
        <w:t> </w:t>
      </w:r>
    </w:p>
    <w:tbl>
      <w:tblPr>
        <w:tblW w:w="3376"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36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90"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62" descr=""/>
                          <pic:cNvPicPr>
                            <a:picLocks noChangeAspect="1" noChangeArrowheads="1"/>
                          </pic:cNvPicPr>
                        </pic:nvPicPr>
                        <pic:blipFill>
                          <a:blip r:embed="rId63"/>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-12-</w:t>
            </w:r>
          </w:p>
        </w:tc>
      </w:tr>
    </w:tbl>
    <w:p>
      <w:pPr>
        <w:pStyle w:val="HorizontalLine"/>
        <w:rPr/>
      </w:pPr>
      <w:r>
        <w:br w:type="page"/>
      </w:r>
      <w:r>
        <w:rPr/>
      </w:r>
    </w:p>
    <w:p>
      <w:pPr>
        <w:pStyle w:val="Heading5"/>
        <w:rPr/>
      </w:pPr>
      <w:hyperlink w:anchor="toc">
        <w:r>
          <w:rPr>
            <w:rStyle w:val="InternetLink"/>
          </w:rPr>
          <w:t>Table of Contents</w:t>
        </w:r>
      </w:hyperlink>
    </w:p>
    <w:tbl>
      <w:tblPr>
        <w:tblW w:w="2180" w:type="dxa"/>
        <w:jc w:val="left"/>
        <w:tblInd w:w="0" w:type="dxa"/>
        <w:tblCellMar>
          <w:top w:w="0" w:type="dxa"/>
          <w:left w:w="0" w:type="dxa"/>
          <w:bottom w:w="0" w:type="dxa"/>
          <w:right w:w="0" w:type="dxa"/>
        </w:tblCellMar>
      </w:tblPr>
      <w:tblGrid>
        <w:gridCol w:w="75"/>
        <w:gridCol w:w="60"/>
        <w:gridCol w:w="2045"/>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45"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2045"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Corporate Governance  </w:t>
            </w:r>
          </w:p>
          <w:p>
            <w:pPr>
              <w:pStyle w:val="TableContents"/>
              <w:spacing w:before="0" w:after="20"/>
              <w:jc w:val="left"/>
              <w:rPr/>
            </w:pPr>
            <w:r>
              <w:rPr/>
              <w:t> </w:t>
            </w:r>
          </w:p>
        </w:tc>
      </w:tr>
    </w:tbl>
    <w:p>
      <w:pPr>
        <w:pStyle w:val="TextBody"/>
        <w:spacing w:before="0" w:after="0"/>
        <w:jc w:val="left"/>
        <w:rPr/>
      </w:pPr>
      <w:r>
        <w:rPr/>
        <w:t> </w:t>
      </w:r>
    </w:p>
    <w:p>
      <w:pPr>
        <w:pStyle w:val="TextBody"/>
        <w:pBdr>
          <w:bottom w:val="single" w:sz="2" w:space="1" w:color="1A6DBB"/>
        </w:pBdr>
        <w:spacing w:lineRule="atLeast" w:line="141" w:before="0" w:after="40"/>
        <w:jc w:val="left"/>
        <w:rPr/>
      </w:pPr>
      <w:r>
        <w:rPr/>
        <w:t> </w:t>
      </w:r>
    </w:p>
    <w:p>
      <w:pPr>
        <w:pStyle w:val="TextBody"/>
        <w:spacing w:before="0" w:after="0"/>
        <w:jc w:val="left"/>
        <w:rPr>
          <w:rFonts w:ascii="ARIAL" w:hAnsi="ARIAL"/>
          <w:color w:val="1A6DBB"/>
          <w:sz w:val="24"/>
        </w:rPr>
      </w:pPr>
      <w:bookmarkStart w:id="14" w:name="toc422936_11"/>
      <w:bookmarkEnd w:id="14"/>
      <w:r>
        <w:rPr>
          <w:rFonts w:ascii="ARIAL" w:hAnsi="ARIAL"/>
          <w:color w:val="1A6DBB"/>
          <w:sz w:val="24"/>
        </w:rPr>
        <w:t xml:space="preserve">Continuous Board Refreshment </w:t>
      </w:r>
    </w:p>
    <w:p>
      <w:pPr>
        <w:pStyle w:val="TextBody"/>
        <w:spacing w:before="120" w:after="0"/>
        <w:jc w:val="both"/>
        <w:rPr>
          <w:rFonts w:ascii="ARIAL" w:hAnsi="ARIAL"/>
          <w:sz w:val="18"/>
        </w:rPr>
      </w:pPr>
      <w:r>
        <w:rPr>
          <w:rFonts w:ascii="ARIAL" w:hAnsi="ARIAL"/>
          <w:sz w:val="18"/>
        </w:rPr>
        <w:t xml:space="preserve">Our Board is committed to strong refreshment practices that continuously align the composition of the Board and its leadership structure with our long-term strategic needs. The Board, led by the Corporate Governance Committee, has an ongoing process for identifying, evaluating, and selecting directors. Our Corporate Governance Committee uses a variety of methods to help identify potential Board candidates and considers an assessment of the size of the Board, our current Boards’ skills, background, diversity, independence, experience, tenure, and anticipated retirements to identify gaps that may need to be filled through the Board refreshment process. These decisions are also informed by the annual Board and committee evaluation process described below. The Board does not believe in automatic annual re-nomination. The goal is to achieve a Board that provides effective oversight of the Company with appropriate diversity of gender, age, race, ethnicity, background, professional experience and perspectives </w:t>
      </w:r>
      <w:r>
        <w:rPr>
          <w:rFonts w:ascii="ARIAL" w:hAnsi="ARIAL"/>
          <w:i/>
          <w:sz w:val="18"/>
        </w:rPr>
        <w:t>See also Director Qualifications, Standards and Diversity on page 11.</w:t>
      </w:r>
      <w:r>
        <w:rPr>
          <w:rFonts w:ascii="ARIAL" w:hAnsi="ARIAL"/>
          <w:sz w:val="18"/>
        </w:rPr>
        <w:t xml:space="preserve">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579755" cy="227965"/>
            <wp:effectExtent l="0" t="0" r="0" b="0"/>
            <wp:docPr id="91"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63" descr=""/>
                    <pic:cNvPicPr>
                      <a:picLocks noChangeAspect="1" noChangeArrowheads="1"/>
                    </pic:cNvPicPr>
                  </pic:nvPicPr>
                  <pic:blipFill>
                    <a:blip r:embed="rId64"/>
                    <a:stretch>
                      <a:fillRect/>
                    </a:stretch>
                  </pic:blipFill>
                  <pic:spPr bwMode="auto">
                    <a:xfrm>
                      <a:off x="0" y="0"/>
                      <a:ext cx="579755" cy="227965"/>
                    </a:xfrm>
                    <a:prstGeom prst="rect">
                      <a:avLst/>
                    </a:prstGeom>
                  </pic:spPr>
                </pic:pic>
              </a:graphicData>
            </a:graphic>
          </wp:inline>
        </w:drawing>
      </w:r>
      <w:r>
        <w:rPr/>
        <w:t xml:space="preserve"> </w:t>
      </w:r>
    </w:p>
    <w:p>
      <w:pPr>
        <w:pStyle w:val="TextBody"/>
        <w:spacing w:before="0" w:after="0"/>
        <w:jc w:val="left"/>
        <w:rPr/>
      </w:pPr>
      <w:r>
        <w:rPr/>
        <w:t> </w:t>
      </w:r>
    </w:p>
    <w:tbl>
      <w:tblPr>
        <w:tblW w:w="3376"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36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92"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64" descr=""/>
                          <pic:cNvPicPr>
                            <a:picLocks noChangeAspect="1" noChangeArrowheads="1"/>
                          </pic:cNvPicPr>
                        </pic:nvPicPr>
                        <pic:blipFill>
                          <a:blip r:embed="rId65"/>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-13-</w:t>
            </w:r>
          </w:p>
        </w:tc>
      </w:tr>
    </w:tbl>
    <w:p>
      <w:pPr>
        <w:pStyle w:val="HorizontalLine"/>
        <w:rPr/>
      </w:pPr>
      <w:r>
        <w:br w:type="page"/>
      </w:r>
      <w:r>
        <w:rPr/>
      </w:r>
    </w:p>
    <w:p>
      <w:pPr>
        <w:pStyle w:val="Heading5"/>
        <w:rPr/>
      </w:pPr>
      <w:hyperlink w:anchor="toc">
        <w:r>
          <w:rPr>
            <w:rStyle w:val="InternetLink"/>
          </w:rPr>
          <w:t>Table of Contents</w:t>
        </w:r>
      </w:hyperlink>
    </w:p>
    <w:tbl>
      <w:tblPr>
        <w:tblW w:w="2180" w:type="dxa"/>
        <w:jc w:val="left"/>
        <w:tblInd w:w="0" w:type="dxa"/>
        <w:tblCellMar>
          <w:top w:w="0" w:type="dxa"/>
          <w:left w:w="0" w:type="dxa"/>
          <w:bottom w:w="0" w:type="dxa"/>
          <w:right w:w="0" w:type="dxa"/>
        </w:tblCellMar>
      </w:tblPr>
      <w:tblGrid>
        <w:gridCol w:w="75"/>
        <w:gridCol w:w="60"/>
        <w:gridCol w:w="2045"/>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45"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2045"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Corporate Governance  </w:t>
            </w:r>
          </w:p>
          <w:p>
            <w:pPr>
              <w:pStyle w:val="TableContents"/>
              <w:spacing w:before="0" w:after="20"/>
              <w:jc w:val="left"/>
              <w:rPr/>
            </w:pPr>
            <w:r>
              <w:rPr/>
              <w:t> </w:t>
            </w:r>
          </w:p>
        </w:tc>
      </w:tr>
    </w:tbl>
    <w:p>
      <w:pPr>
        <w:pStyle w:val="TextBody"/>
        <w:spacing w:before="0" w:after="0"/>
        <w:jc w:val="left"/>
        <w:rPr/>
      </w:pPr>
      <w:r>
        <w:rPr/>
        <w:t> </w:t>
      </w:r>
    </w:p>
    <w:p>
      <w:pPr>
        <w:pStyle w:val="TextBody"/>
        <w:pBdr>
          <w:bottom w:val="single" w:sz="2" w:space="1" w:color="1A6DBB"/>
        </w:pBdr>
        <w:spacing w:lineRule="atLeast" w:line="141" w:before="0" w:after="40"/>
        <w:jc w:val="left"/>
        <w:rPr/>
      </w:pPr>
      <w:r>
        <w:rPr/>
        <w:t> </w:t>
      </w:r>
    </w:p>
    <w:p>
      <w:pPr>
        <w:pStyle w:val="TextBody"/>
        <w:spacing w:before="0" w:after="0"/>
        <w:jc w:val="left"/>
        <w:rPr>
          <w:rFonts w:ascii="ARIAL" w:hAnsi="ARIAL"/>
          <w:color w:val="1A6DBB"/>
          <w:sz w:val="24"/>
        </w:rPr>
      </w:pPr>
      <w:bookmarkStart w:id="15" w:name="toc422936_9"/>
      <w:bookmarkEnd w:id="15"/>
      <w:r>
        <w:rPr>
          <w:rFonts w:ascii="ARIAL" w:hAnsi="ARIAL"/>
          <w:color w:val="1A6DBB"/>
          <w:sz w:val="24"/>
        </w:rPr>
        <w:t xml:space="preserve">Regular Board and Committee Evaluations </w:t>
      </w:r>
    </w:p>
    <w:p>
      <w:pPr>
        <w:pStyle w:val="TextBody"/>
        <w:spacing w:before="120" w:after="0"/>
        <w:jc w:val="both"/>
        <w:rPr>
          <w:rFonts w:ascii="ARIAL" w:hAnsi="ARIAL"/>
          <w:sz w:val="18"/>
        </w:rPr>
      </w:pPr>
      <w:r>
        <w:rPr>
          <w:rFonts w:ascii="ARIAL" w:hAnsi="ARIAL"/>
          <w:sz w:val="18"/>
        </w:rPr>
        <w:t xml:space="preserve">Board and committee evaluations play a critical role supporting the effective functioning of our Board. Through evaluations, our directors review where they believe our Board functions effectively and, importantly, areas where our Board thinks there may be opportunities for improvement, including through Board refreshment.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580390" cy="346710"/>
            <wp:effectExtent l="0" t="0" r="0" b="0"/>
            <wp:docPr id="93"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65" descr=""/>
                    <pic:cNvPicPr>
                      <a:picLocks noChangeAspect="1" noChangeArrowheads="1"/>
                    </pic:cNvPicPr>
                  </pic:nvPicPr>
                  <pic:blipFill>
                    <a:blip r:embed="rId66"/>
                    <a:stretch>
                      <a:fillRect/>
                    </a:stretch>
                  </pic:blipFill>
                  <pic:spPr bwMode="auto">
                    <a:xfrm>
                      <a:off x="0" y="0"/>
                      <a:ext cx="580390" cy="346710"/>
                    </a:xfrm>
                    <a:prstGeom prst="rect">
                      <a:avLst/>
                    </a:prstGeom>
                  </pic:spPr>
                </pic:pic>
              </a:graphicData>
            </a:graphic>
          </wp:inline>
        </w:drawing>
      </w:r>
      <w:r>
        <w:rPr/>
        <w:t xml:space="preserve"> </w:t>
      </w:r>
    </w:p>
    <w:p>
      <w:pPr>
        <w:pStyle w:val="TextBody"/>
        <w:spacing w:before="240" w:after="0"/>
        <w:jc w:val="both"/>
        <w:rPr>
          <w:rFonts w:ascii="ARIAL" w:hAnsi="ARIAL"/>
          <w:sz w:val="18"/>
        </w:rPr>
      </w:pPr>
      <w:r>
        <w:rPr>
          <w:rFonts w:ascii="ARIAL" w:hAnsi="ARIAL"/>
          <w:b/>
          <w:i/>
          <w:color w:val="1A6DBB"/>
          <w:sz w:val="18"/>
        </w:rPr>
        <w:t>Evaluation Results.</w:t>
      </w:r>
      <w:r>
        <w:rPr>
          <w:rFonts w:ascii="ARIAL" w:hAnsi="ARIAL"/>
          <w:sz w:val="18"/>
        </w:rPr>
        <w:t xml:space="preserve"> The Board and each of the Audit, CMDC, and Corporate Governance Committees completed their evaluations and assessments in September 2022. Each committee and the Board were considered to be operating effectively, with appropriate balance among governance, oversight, strategic and operational matters, and each committee and the Board was satisfied with its performance. </w:t>
      </w:r>
    </w:p>
    <w:p>
      <w:pPr>
        <w:pStyle w:val="TextBody"/>
        <w:spacing w:before="120" w:after="0"/>
        <w:jc w:val="both"/>
        <w:rPr>
          <w:rFonts w:ascii="ARIAL" w:hAnsi="ARIAL"/>
          <w:sz w:val="18"/>
        </w:rPr>
      </w:pPr>
      <w:r>
        <w:rPr>
          <w:rFonts w:ascii="ARIAL" w:hAnsi="ARIAL"/>
          <w:b/>
          <w:i/>
          <w:color w:val="1A6DBB"/>
          <w:sz w:val="18"/>
        </w:rPr>
        <w:t>Ongoing Feedback.</w:t>
      </w:r>
      <w:r>
        <w:rPr>
          <w:rFonts w:ascii="ARIAL" w:hAnsi="ARIAL"/>
          <w:sz w:val="18"/>
        </w:rPr>
        <w:t xml:space="preserve"> Our directors provide real-time feedback throughout the year outside of the formal evaluation process and have open access to management and third-party advisors. Additionally, executive sessions of directors (without management) are scheduled for every regular Board and committee meeting to identify any issues and assess whether meeting objectives were satisfied. </w:t>
      </w:r>
    </w:p>
    <w:p>
      <w:pPr>
        <w:pStyle w:val="TextBody"/>
        <w:spacing w:before="120" w:after="0"/>
        <w:jc w:val="both"/>
        <w:rPr>
          <w:rFonts w:ascii="ARIAL" w:hAnsi="ARIAL"/>
          <w:sz w:val="18"/>
        </w:rPr>
      </w:pPr>
      <w:r>
        <w:rPr>
          <w:rFonts w:ascii="ARIAL" w:hAnsi="ARIAL"/>
          <w:b/>
          <w:i/>
          <w:color w:val="1A6DBB"/>
          <w:sz w:val="18"/>
        </w:rPr>
        <w:t>Changes Implemented.</w:t>
      </w:r>
      <w:r>
        <w:rPr>
          <w:rFonts w:ascii="ARIAL" w:hAnsi="ARIAL"/>
          <w:sz w:val="18"/>
        </w:rPr>
        <w:t xml:space="preserve"> Based on the annual Board and committee evaluation process, ongoing feedback provided by directors, and one-on-one discussions between our Chair and each independent director, changes to Board practices have included enhancements to our committee structure and composition, additional presentations on various topics and the addition of new directors. </w:t>
      </w:r>
    </w:p>
    <w:p>
      <w:pPr>
        <w:pStyle w:val="TextBody"/>
        <w:spacing w:before="0" w:after="0"/>
        <w:jc w:val="left"/>
        <w:rPr/>
      </w:pPr>
      <w:r>
        <w:rPr/>
        <w:t> </w:t>
      </w:r>
    </w:p>
    <w:tbl>
      <w:tblPr>
        <w:tblW w:w="3376"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36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94"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66" descr=""/>
                          <pic:cNvPicPr>
                            <a:picLocks noChangeAspect="1" noChangeArrowheads="1"/>
                          </pic:cNvPicPr>
                        </pic:nvPicPr>
                        <pic:blipFill>
                          <a:blip r:embed="rId67"/>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-14-</w:t>
            </w:r>
          </w:p>
        </w:tc>
      </w:tr>
    </w:tbl>
    <w:p>
      <w:pPr>
        <w:pStyle w:val="HorizontalLine"/>
        <w:rPr/>
      </w:pPr>
      <w:r>
        <w:br w:type="page"/>
      </w:r>
      <w:r>
        <w:rPr/>
      </w:r>
    </w:p>
    <w:p>
      <w:pPr>
        <w:pStyle w:val="Heading5"/>
        <w:rPr/>
      </w:pPr>
      <w:hyperlink w:anchor="toc">
        <w:r>
          <w:rPr>
            <w:rStyle w:val="InternetLink"/>
          </w:rPr>
          <w:t>Table of Contents</w:t>
        </w:r>
      </w:hyperlink>
    </w:p>
    <w:tbl>
      <w:tblPr>
        <w:tblW w:w="2180" w:type="dxa"/>
        <w:jc w:val="left"/>
        <w:tblInd w:w="0" w:type="dxa"/>
        <w:tblCellMar>
          <w:top w:w="0" w:type="dxa"/>
          <w:left w:w="0" w:type="dxa"/>
          <w:bottom w:w="0" w:type="dxa"/>
          <w:right w:w="0" w:type="dxa"/>
        </w:tblCellMar>
      </w:tblPr>
      <w:tblGrid>
        <w:gridCol w:w="75"/>
        <w:gridCol w:w="60"/>
        <w:gridCol w:w="2045"/>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45"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2045"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Corporate Governance  </w:t>
            </w:r>
          </w:p>
          <w:p>
            <w:pPr>
              <w:pStyle w:val="TableContents"/>
              <w:spacing w:before="0" w:after="20"/>
              <w:jc w:val="left"/>
              <w:rPr/>
            </w:pPr>
            <w:r>
              <w:rPr/>
              <w:t> </w:t>
            </w:r>
          </w:p>
        </w:tc>
      </w:tr>
    </w:tbl>
    <w:p>
      <w:pPr>
        <w:pStyle w:val="TextBody"/>
        <w:spacing w:before="0" w:after="0"/>
        <w:jc w:val="left"/>
        <w:rPr/>
      </w:pPr>
      <w:r>
        <w:rPr/>
        <w:t> </w:t>
      </w:r>
    </w:p>
    <w:p>
      <w:pPr>
        <w:pStyle w:val="TextBody"/>
        <w:pBdr>
          <w:bottom w:val="single" w:sz="2" w:space="1" w:color="1A6DBB"/>
        </w:pBdr>
        <w:spacing w:before="0" w:after="40"/>
        <w:jc w:val="left"/>
        <w:rPr/>
      </w:pPr>
      <w:r>
        <w:rPr/>
        <w:t> </w:t>
      </w:r>
    </w:p>
    <w:p>
      <w:pPr>
        <w:pStyle w:val="TextBody"/>
        <w:spacing w:before="0" w:after="0"/>
        <w:jc w:val="left"/>
        <w:rPr>
          <w:rFonts w:ascii="ARIAL" w:hAnsi="ARIAL"/>
          <w:color w:val="1A6DBB"/>
          <w:sz w:val="24"/>
        </w:rPr>
      </w:pPr>
      <w:bookmarkStart w:id="16" w:name="toc422936_12"/>
      <w:bookmarkEnd w:id="16"/>
      <w:r>
        <w:rPr>
          <w:rFonts w:ascii="ARIAL" w:hAnsi="ARIAL"/>
          <w:color w:val="1A6DBB"/>
          <w:sz w:val="24"/>
        </w:rPr>
        <w:t xml:space="preserve">Director Compensation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50">
                <wp:simplePos x="0" y="0"/>
                <wp:positionH relativeFrom="column">
                  <wp:align>left</wp:align>
                </wp:positionH>
                <wp:positionV relativeFrom="line">
                  <wp:posOffset>635</wp:posOffset>
                </wp:positionV>
                <wp:extent cx="3110230" cy="9972040"/>
                <wp:effectExtent l="0" t="0" r="0" b="0"/>
                <wp:wrapSquare wrapText="largest"/>
                <wp:docPr id="95" name="Frame19"/>
                <a:graphic xmlns:a="http://schemas.openxmlformats.org/drawingml/2006/main">
                  <a:graphicData uri="http://schemas.microsoft.com/office/word/2010/wordprocessingShape">
                    <wps:wsp>
                      <wps:cNvSpPr txBox="1"/>
                      <wps:spPr>
                        <a:xfrm>
                          <a:off x="0" y="0"/>
                          <a:ext cx="3110230" cy="9972040"/>
                        </a:xfrm>
                        <a:prstGeom prst="rect"/>
                      </wps:spPr>
                      <wps:txbx>
                        <w:txbxContent>
                          <w:p>
                            <w:pPr>
                              <w:pStyle w:val="TextBody"/>
                              <w:spacing w:before="0" w:after="0"/>
                              <w:jc w:val="both"/>
                              <w:rPr>
                                <w:rFonts w:ascii="ARIAL" w:hAnsi="ARIAL"/>
                                <w:sz w:val="18"/>
                              </w:rPr>
                            </w:pPr>
                            <w:r>
                              <w:rPr>
                                <w:rFonts w:ascii="ARIAL" w:hAnsi="ARIAL"/>
                                <w:sz w:val="18"/>
                              </w:rPr>
                              <w:t xml:space="preserve">This section describes our compensation program for our non-employee directors and shows the compensation paid to or earned by our non-employee directors during 2022. Neither Mr. Viehbacher, our President and Chief Executive Officer, nor Mr. Vounatsos, our former Chief Executive Officer, received any compensation for their service on our Board of Directors. </w:t>
                            </w:r>
                          </w:p>
                          <w:p>
                            <w:pPr>
                              <w:pStyle w:val="TextBody"/>
                              <w:spacing w:before="240" w:after="0"/>
                              <w:rPr>
                                <w:rFonts w:ascii="ARIAL" w:hAnsi="ARIAL"/>
                                <w:b/>
                                <w:color w:val="1A6DBB"/>
                                <w:sz w:val="20"/>
                              </w:rPr>
                            </w:pPr>
                            <w:r>
                              <w:rPr>
                                <w:rFonts w:ascii="ARIAL" w:hAnsi="ARIAL"/>
                                <w:b/>
                                <w:color w:val="1A6DBB"/>
                                <w:sz w:val="20"/>
                              </w:rPr>
                              <w:t xml:space="preserve">Retainers and Expenses </w:t>
                            </w:r>
                          </w:p>
                          <w:p>
                            <w:pPr>
                              <w:pStyle w:val="TextBody"/>
                              <w:spacing w:before="120" w:after="0"/>
                              <w:jc w:val="both"/>
                              <w:rPr>
                                <w:rFonts w:ascii="ARIAL" w:hAnsi="ARIAL"/>
                                <w:sz w:val="18"/>
                              </w:rPr>
                            </w:pPr>
                            <w:r>
                              <w:rPr>
                                <w:rFonts w:ascii="ARIAL" w:hAnsi="ARIAL"/>
                                <w:sz w:val="18"/>
                              </w:rPr>
                              <w:t xml:space="preserve">The following table presents the annual retainers for all non-employee members of our Board of Directors in effect in 2022: </w:t>
                            </w:r>
                          </w:p>
                          <w:p>
                            <w:pPr>
                              <w:pStyle w:val="TextBody"/>
                              <w:spacing w:before="0" w:after="0"/>
                              <w:rPr/>
                            </w:pPr>
                            <w:r>
                              <w:rPr/>
                              <w:t> </w:t>
                            </w:r>
                          </w:p>
                          <w:tbl>
                            <w:tblPr>
                              <w:tblW w:w="8250" w:type="dxa"/>
                              <w:jc w:val="left"/>
                              <w:tblInd w:w="0" w:type="dxa"/>
                              <w:tblCellMar>
                                <w:top w:w="0" w:type="dxa"/>
                                <w:left w:w="0" w:type="dxa"/>
                                <w:bottom w:w="0" w:type="dxa"/>
                                <w:right w:w="0" w:type="dxa"/>
                              </w:tblCellMar>
                            </w:tblPr>
                            <w:tblGrid>
                              <w:gridCol w:w="7115"/>
                              <w:gridCol w:w="120"/>
                              <w:gridCol w:w="140"/>
                              <w:gridCol w:w="800"/>
                              <w:gridCol w:w="75"/>
                            </w:tblGrid>
                            <w:tr>
                              <w:trPr/>
                              <w:tc>
                                <w:tcPr>
                                  <w:tcW w:w="71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7115" w:type="dxa"/>
                                  <w:tcBorders>
                                    <w:top w:val="single" w:sz="6" w:space="0" w:color="000000"/>
                                    <w:bottom w:val="single" w:sz="6" w:space="0" w:color="000000"/>
                                  </w:tcBorders>
                                  <w:shd w:fill="1A6DBB" w:val="clear"/>
                                  <w:tcMar>
                                    <w:top w:w="28" w:type="dxa"/>
                                    <w:bottom w:w="28" w:type="dxa"/>
                                  </w:tcMar>
                                  <w:vAlign w:val="center"/>
                                </w:tcPr>
                                <w:p>
                                  <w:pPr>
                                    <w:pStyle w:val="TableContents"/>
                                    <w:spacing w:before="0" w:after="0"/>
                                    <w:rPr>
                                      <w:color w:val="FFFFFF"/>
                                    </w:rPr>
                                  </w:pPr>
                                  <w:r>
                                    <w:rPr>
                                      <w:color w:val="FFFFFF"/>
                                    </w:rPr>
                                    <w:t>  </w:t>
                                  </w:r>
                                  <w:r>
                                    <w:rPr>
                                      <w:rFonts w:ascii="ARIAL" w:hAnsi="ARIAL"/>
                                      <w:color w:val="FFFFFF"/>
                                      <w:sz w:val="18"/>
                                    </w:rPr>
                                    <w:t>Retainers</w:t>
                                  </w:r>
                                </w:p>
                                <w:p>
                                  <w:pPr>
                                    <w:pStyle w:val="TableContents"/>
                                    <w:spacing w:before="0" w:after="20"/>
                                    <w:rPr/>
                                  </w:pPr>
                                  <w:r>
                                    <w:rPr/>
                                    <w:t> </w:t>
                                  </w:r>
                                </w:p>
                              </w:tc>
                              <w:tc>
                                <w:tcPr>
                                  <w:tcW w:w="120" w:type="dxa"/>
                                  <w:tcBorders>
                                    <w:top w:val="single" w:sz="6" w:space="0" w:color="000000"/>
                                    <w:bottom w:val="single" w:sz="6" w:space="0" w:color="000000"/>
                                  </w:tcBorders>
                                  <w:shd w:fill="1A6DBB" w:val="clear"/>
                                  <w:tcMar>
                                    <w:top w:w="28" w:type="dxa"/>
                                    <w:bottom w:w="28" w:type="dxa"/>
                                  </w:tcMar>
                                  <w:vAlign w:val="center"/>
                                </w:tcPr>
                                <w:p>
                                  <w:pPr>
                                    <w:pStyle w:val="TableContents"/>
                                    <w:spacing w:before="0" w:after="283"/>
                                    <w:rPr/>
                                  </w:pPr>
                                  <w:r>
                                    <w:rPr/>
                                    <w:t>  </w:t>
                                  </w:r>
                                </w:p>
                              </w:tc>
                              <w:tc>
                                <w:tcPr>
                                  <w:tcW w:w="940" w:type="dxa"/>
                                  <w:gridSpan w:val="2"/>
                                  <w:tcBorders>
                                    <w:top w:val="single" w:sz="6" w:space="0" w:color="000000"/>
                                    <w:bottom w:val="single" w:sz="6" w:space="0" w:color="000000"/>
                                  </w:tcBorders>
                                  <w:shd w:fill="1A6DBB" w:val="clear"/>
                                  <w:tcMar>
                                    <w:top w:w="28" w:type="dxa"/>
                                    <w:bottom w:w="28" w:type="dxa"/>
                                  </w:tcMar>
                                  <w:vAlign w:val="center"/>
                                </w:tcPr>
                                <w:p>
                                  <w:pPr>
                                    <w:pStyle w:val="TableContents"/>
                                    <w:spacing w:before="0" w:after="283"/>
                                    <w:rPr/>
                                  </w:pPr>
                                  <w:r>
                                    <w:rPr/>
                                    <w:t>  </w:t>
                                  </w:r>
                                </w:p>
                              </w:tc>
                              <w:tc>
                                <w:tcPr>
                                  <w:tcW w:w="75" w:type="dxa"/>
                                  <w:tcBorders>
                                    <w:top w:val="single" w:sz="6" w:space="0" w:color="000000"/>
                                    <w:bottom w:val="single" w:sz="6" w:space="0" w:color="000000"/>
                                  </w:tcBorders>
                                  <w:shd w:fill="1A6DBB" w:val="clear"/>
                                  <w:tcMar>
                                    <w:top w:w="28" w:type="dxa"/>
                                    <w:bottom w:w="28" w:type="dxa"/>
                                  </w:tcMar>
                                  <w:vAlign w:val="center"/>
                                </w:tcPr>
                                <w:p>
                                  <w:pPr>
                                    <w:pStyle w:val="TableContents"/>
                                    <w:spacing w:before="0" w:after="283"/>
                                    <w:rPr/>
                                  </w:pPr>
                                  <w:r>
                                    <w:rPr/>
                                    <w:t> </w:t>
                                  </w:r>
                                </w:p>
                              </w:tc>
                            </w:tr>
                            <w:tr>
                              <w:trPr/>
                              <w:tc>
                                <w:tcPr>
                                  <w:tcW w:w="7115" w:type="dxa"/>
                                  <w:tcBorders/>
                                  <w:shd w:fill="E8F0F8" w:val="clear"/>
                                  <w:vAlign w:val="center"/>
                                </w:tcPr>
                                <w:p>
                                  <w:pPr>
                                    <w:pStyle w:val="TableContents"/>
                                    <w:spacing w:before="0" w:after="283"/>
                                    <w:rPr>
                                      <w:sz w:val="4"/>
                                      <w:szCs w:val="4"/>
                                    </w:rPr>
                                  </w:pPr>
                                  <w:r>
                                    <w:rPr>
                                      <w:sz w:val="4"/>
                                      <w:szCs w:val="4"/>
                                    </w:rPr>
                                  </w:r>
                                </w:p>
                              </w:tc>
                              <w:tc>
                                <w:tcPr>
                                  <w:tcW w:w="1135" w:type="dxa"/>
                                  <w:gridSpan w:val="4"/>
                                  <w:tcBorders/>
                                  <w:shd w:fill="E8F0F8" w:val="clear"/>
                                  <w:vAlign w:val="center"/>
                                </w:tcPr>
                                <w:p>
                                  <w:pPr>
                                    <w:pStyle w:val="TableContents"/>
                                    <w:spacing w:before="0" w:after="283"/>
                                    <w:rPr>
                                      <w:sz w:val="4"/>
                                      <w:szCs w:val="4"/>
                                    </w:rPr>
                                  </w:pPr>
                                  <w:r>
                                    <w:rPr>
                                      <w:sz w:val="4"/>
                                      <w:szCs w:val="4"/>
                                    </w:rPr>
                                  </w:r>
                                </w:p>
                              </w:tc>
                            </w:tr>
                            <w:tr>
                              <w:trPr/>
                              <w:tc>
                                <w:tcPr>
                                  <w:tcW w:w="7115" w:type="dxa"/>
                                  <w:tcBorders/>
                                  <w:shd w:fill="E8F0F8" w:val="clear"/>
                                  <w:vAlign w:val="center"/>
                                </w:tcPr>
                                <w:p>
                                  <w:pPr>
                                    <w:pStyle w:val="TableContents"/>
                                    <w:spacing w:before="0" w:after="0"/>
                                    <w:rPr/>
                                  </w:pPr>
                                  <w:r>
                                    <w:rPr/>
                                    <w:t>  </w:t>
                                  </w:r>
                                  <w:r>
                                    <w:rPr>
                                      <w:rFonts w:ascii="ARIAL" w:hAnsi="ARIAL"/>
                                      <w:sz w:val="18"/>
                                    </w:rPr>
                                    <w:t>Annual Board Retainer</w:t>
                                  </w:r>
                                </w:p>
                              </w:tc>
                              <w:tc>
                                <w:tcPr>
                                  <w:tcW w:w="120" w:type="dxa"/>
                                  <w:tcBorders/>
                                  <w:shd w:fill="E8F0F8" w:val="clear"/>
                                  <w:vAlign w:val="center"/>
                                </w:tcPr>
                                <w:p>
                                  <w:pPr>
                                    <w:pStyle w:val="TableContents"/>
                                    <w:spacing w:before="0" w:after="283"/>
                                    <w:rPr/>
                                  </w:pPr>
                                  <w:r>
                                    <w:rPr/>
                                    <w:t>  </w:t>
                                  </w:r>
                                </w:p>
                              </w:tc>
                              <w:tc>
                                <w:tcPr>
                                  <w:tcW w:w="140" w:type="dxa"/>
                                  <w:tcBorders/>
                                  <w:shd w:fill="E8F0F8" w:val="clear"/>
                                  <w:vAlign w:val="center"/>
                                </w:tcPr>
                                <w:p>
                                  <w:pPr>
                                    <w:pStyle w:val="TableContents"/>
                                    <w:spacing w:before="0" w:after="283"/>
                                    <w:rPr/>
                                  </w:pPr>
                                  <w:r>
                                    <w:rPr/>
                                    <w:t>$</w:t>
                                  </w:r>
                                </w:p>
                              </w:tc>
                              <w:tc>
                                <w:tcPr>
                                  <w:tcW w:w="800" w:type="dxa"/>
                                  <w:tcBorders/>
                                  <w:shd w:fill="E8F0F8" w:val="clear"/>
                                  <w:vAlign w:val="center"/>
                                </w:tcPr>
                                <w:p>
                                  <w:pPr>
                                    <w:pStyle w:val="TableContents"/>
                                    <w:spacing w:before="0" w:after="283"/>
                                    <w:jc w:val="right"/>
                                    <w:rPr/>
                                  </w:pPr>
                                  <w:r>
                                    <w:rPr/>
                                    <w:t>125,000</w:t>
                                  </w:r>
                                </w:p>
                              </w:tc>
                              <w:tc>
                                <w:tcPr>
                                  <w:tcW w:w="75" w:type="dxa"/>
                                  <w:tcBorders/>
                                  <w:shd w:fill="E8F0F8" w:val="clear"/>
                                  <w:vAlign w:val="center"/>
                                </w:tcPr>
                                <w:p>
                                  <w:pPr>
                                    <w:pStyle w:val="TableContents"/>
                                    <w:spacing w:before="0" w:after="283"/>
                                    <w:rPr/>
                                  </w:pPr>
                                  <w:r>
                                    <w:rPr/>
                                    <w:t> </w:t>
                                  </w:r>
                                </w:p>
                              </w:tc>
                            </w:tr>
                            <w:tr>
                              <w:trPr/>
                              <w:tc>
                                <w:tcPr>
                                  <w:tcW w:w="7115" w:type="dxa"/>
                                  <w:tcBorders/>
                                  <w:shd w:fill="E8F0F8" w:val="clear"/>
                                  <w:vAlign w:val="center"/>
                                </w:tcPr>
                                <w:p>
                                  <w:pPr>
                                    <w:pStyle w:val="TableContents"/>
                                    <w:spacing w:before="0" w:after="283"/>
                                    <w:rPr>
                                      <w:sz w:val="4"/>
                                      <w:szCs w:val="4"/>
                                    </w:rPr>
                                  </w:pPr>
                                  <w:r>
                                    <w:rPr>
                                      <w:sz w:val="4"/>
                                      <w:szCs w:val="4"/>
                                    </w:rPr>
                                  </w:r>
                                </w:p>
                              </w:tc>
                              <w:tc>
                                <w:tcPr>
                                  <w:tcW w:w="1135" w:type="dxa"/>
                                  <w:gridSpan w:val="4"/>
                                  <w:tcBorders/>
                                  <w:shd w:fill="E8F0F8" w:val="clear"/>
                                  <w:vAlign w:val="center"/>
                                </w:tcPr>
                                <w:p>
                                  <w:pPr>
                                    <w:pStyle w:val="TableContents"/>
                                    <w:spacing w:before="0" w:after="283"/>
                                    <w:rPr>
                                      <w:sz w:val="4"/>
                                      <w:szCs w:val="4"/>
                                    </w:rPr>
                                  </w:pPr>
                                  <w:r>
                                    <w:rPr>
                                      <w:sz w:val="4"/>
                                      <w:szCs w:val="4"/>
                                    </w:rPr>
                                  </w:r>
                                </w:p>
                              </w:tc>
                            </w:tr>
                            <w:tr>
                              <w:trPr/>
                              <w:tc>
                                <w:tcPr>
                                  <w:tcW w:w="7115" w:type="dxa"/>
                                  <w:tcBorders/>
                                  <w:shd w:fill="E8F0F8" w:val="clear"/>
                                  <w:vAlign w:val="center"/>
                                </w:tcPr>
                                <w:p>
                                  <w:pPr>
                                    <w:pStyle w:val="TableContents"/>
                                    <w:spacing w:before="0" w:after="0"/>
                                    <w:rPr/>
                                  </w:pPr>
                                  <w:r>
                                    <w:rPr/>
                                    <w:t>  </w:t>
                                  </w:r>
                                  <w:r>
                                    <w:rPr>
                                      <w:rFonts w:ascii="ARIAL" w:hAnsi="ARIAL"/>
                                      <w:sz w:val="18"/>
                                    </w:rPr>
                                    <w:t>Annual Retainers (in addition to Annual Board Retainer):</w:t>
                                  </w:r>
                                </w:p>
                              </w:tc>
                              <w:tc>
                                <w:tcPr>
                                  <w:tcW w:w="120" w:type="dxa"/>
                                  <w:tcBorders/>
                                  <w:shd w:fill="E8F0F8" w:val="clear"/>
                                  <w:vAlign w:val="center"/>
                                </w:tcPr>
                                <w:p>
                                  <w:pPr>
                                    <w:pStyle w:val="TableContents"/>
                                    <w:spacing w:before="0" w:after="283"/>
                                    <w:rPr/>
                                  </w:pPr>
                                  <w:r>
                                    <w:rPr/>
                                    <w:t>  </w:t>
                                  </w:r>
                                </w:p>
                              </w:tc>
                              <w:tc>
                                <w:tcPr>
                                  <w:tcW w:w="140" w:type="dxa"/>
                                  <w:tcBorders/>
                                  <w:shd w:fill="E8F0F8" w:val="clear"/>
                                  <w:vAlign w:val="center"/>
                                </w:tcPr>
                                <w:p>
                                  <w:pPr>
                                    <w:pStyle w:val="TableContents"/>
                                    <w:spacing w:before="0" w:after="0"/>
                                    <w:rPr/>
                                  </w:pPr>
                                  <w:r>
                                    <w:rPr/>
                                    <w:t> </w:t>
                                  </w:r>
                                </w:p>
                              </w:tc>
                              <w:tc>
                                <w:tcPr>
                                  <w:tcW w:w="800" w:type="dxa"/>
                                  <w:tcBorders/>
                                  <w:shd w:fill="E8F0F8" w:val="clear"/>
                                  <w:vAlign w:val="center"/>
                                </w:tcPr>
                                <w:p>
                                  <w:pPr>
                                    <w:pStyle w:val="TableContents"/>
                                    <w:spacing w:before="0" w:after="0"/>
                                    <w:rPr/>
                                  </w:pPr>
                                  <w:r>
                                    <w:rPr/>
                                    <w:t> </w:t>
                                  </w:r>
                                </w:p>
                              </w:tc>
                              <w:tc>
                                <w:tcPr>
                                  <w:tcW w:w="75" w:type="dxa"/>
                                  <w:tcBorders/>
                                  <w:shd w:fill="E8F0F8" w:val="clear"/>
                                  <w:vAlign w:val="center"/>
                                </w:tcPr>
                                <w:p>
                                  <w:pPr>
                                    <w:pStyle w:val="TableContents"/>
                                    <w:spacing w:before="0" w:after="0"/>
                                    <w:rPr/>
                                  </w:pPr>
                                  <w:r>
                                    <w:rPr/>
                                    <w:t> </w:t>
                                  </w:r>
                                </w:p>
                              </w:tc>
                            </w:tr>
                            <w:tr>
                              <w:trPr/>
                              <w:tc>
                                <w:tcPr>
                                  <w:tcW w:w="7115" w:type="dxa"/>
                                  <w:tcBorders/>
                                  <w:shd w:fill="E8F0F8" w:val="clear"/>
                                  <w:vAlign w:val="center"/>
                                </w:tcPr>
                                <w:p>
                                  <w:pPr>
                                    <w:pStyle w:val="TableContents"/>
                                    <w:spacing w:before="0" w:after="283"/>
                                    <w:rPr>
                                      <w:sz w:val="4"/>
                                      <w:szCs w:val="4"/>
                                    </w:rPr>
                                  </w:pPr>
                                  <w:r>
                                    <w:rPr>
                                      <w:sz w:val="4"/>
                                      <w:szCs w:val="4"/>
                                    </w:rPr>
                                  </w:r>
                                </w:p>
                              </w:tc>
                              <w:tc>
                                <w:tcPr>
                                  <w:tcW w:w="1135" w:type="dxa"/>
                                  <w:gridSpan w:val="4"/>
                                  <w:tcBorders/>
                                  <w:shd w:fill="E8F0F8" w:val="clear"/>
                                  <w:vAlign w:val="center"/>
                                </w:tcPr>
                                <w:p>
                                  <w:pPr>
                                    <w:pStyle w:val="TableContents"/>
                                    <w:spacing w:before="0" w:after="283"/>
                                    <w:rPr>
                                      <w:sz w:val="4"/>
                                      <w:szCs w:val="4"/>
                                    </w:rPr>
                                  </w:pPr>
                                  <w:r>
                                    <w:rPr>
                                      <w:sz w:val="4"/>
                                      <w:szCs w:val="4"/>
                                    </w:rPr>
                                  </w:r>
                                </w:p>
                              </w:tc>
                            </w:tr>
                            <w:tr>
                              <w:trPr/>
                              <w:tc>
                                <w:tcPr>
                                  <w:tcW w:w="7115" w:type="dxa"/>
                                  <w:tcBorders/>
                                  <w:shd w:fill="E8F0F8" w:val="clear"/>
                                  <w:vAlign w:val="center"/>
                                </w:tcPr>
                                <w:p>
                                  <w:pPr>
                                    <w:pStyle w:val="TableContents"/>
                                    <w:spacing w:before="0" w:after="0"/>
                                    <w:rPr/>
                                  </w:pPr>
                                  <w:r>
                                    <w:rPr/>
                                    <w:t>  </w:t>
                                  </w:r>
                                  <w:r>
                                    <w:rPr>
                                      <w:rFonts w:ascii="ARIAL" w:hAnsi="ARIAL"/>
                                      <w:sz w:val="18"/>
                                    </w:rPr>
                                    <w:t>Independent Chair of the Board</w:t>
                                  </w:r>
                                </w:p>
                              </w:tc>
                              <w:tc>
                                <w:tcPr>
                                  <w:tcW w:w="120" w:type="dxa"/>
                                  <w:tcBorders/>
                                  <w:shd w:fill="E8F0F8" w:val="clear"/>
                                  <w:vAlign w:val="center"/>
                                </w:tcPr>
                                <w:p>
                                  <w:pPr>
                                    <w:pStyle w:val="TableContents"/>
                                    <w:spacing w:before="0" w:after="283"/>
                                    <w:rPr/>
                                  </w:pPr>
                                  <w:r>
                                    <w:rPr/>
                                    <w:t>  </w:t>
                                  </w:r>
                                </w:p>
                              </w:tc>
                              <w:tc>
                                <w:tcPr>
                                  <w:tcW w:w="140" w:type="dxa"/>
                                  <w:tcBorders/>
                                  <w:shd w:fill="E8F0F8" w:val="clear"/>
                                  <w:vAlign w:val="center"/>
                                </w:tcPr>
                                <w:p>
                                  <w:pPr>
                                    <w:pStyle w:val="TableContents"/>
                                    <w:spacing w:before="0" w:after="283"/>
                                    <w:rPr/>
                                  </w:pPr>
                                  <w:r>
                                    <w:rPr/>
                                    <w:t>$</w:t>
                                  </w:r>
                                </w:p>
                              </w:tc>
                              <w:tc>
                                <w:tcPr>
                                  <w:tcW w:w="800" w:type="dxa"/>
                                  <w:tcBorders/>
                                  <w:shd w:fill="E8F0F8" w:val="clear"/>
                                  <w:vAlign w:val="center"/>
                                </w:tcPr>
                                <w:p>
                                  <w:pPr>
                                    <w:pStyle w:val="TableContents"/>
                                    <w:spacing w:before="0" w:after="283"/>
                                    <w:jc w:val="right"/>
                                    <w:rPr/>
                                  </w:pPr>
                                  <w:r>
                                    <w:rPr/>
                                    <w:t>75,000</w:t>
                                  </w:r>
                                </w:p>
                              </w:tc>
                              <w:tc>
                                <w:tcPr>
                                  <w:tcW w:w="75" w:type="dxa"/>
                                  <w:tcBorders/>
                                  <w:shd w:fill="E8F0F8" w:val="clear"/>
                                  <w:vAlign w:val="center"/>
                                </w:tcPr>
                                <w:p>
                                  <w:pPr>
                                    <w:pStyle w:val="TableContents"/>
                                    <w:spacing w:before="0" w:after="283"/>
                                    <w:rPr/>
                                  </w:pPr>
                                  <w:r>
                                    <w:rPr/>
                                    <w:t> </w:t>
                                  </w:r>
                                </w:p>
                              </w:tc>
                            </w:tr>
                            <w:tr>
                              <w:trPr/>
                              <w:tc>
                                <w:tcPr>
                                  <w:tcW w:w="7115" w:type="dxa"/>
                                  <w:tcBorders/>
                                  <w:shd w:fill="E8F0F8" w:val="clear"/>
                                  <w:vAlign w:val="center"/>
                                </w:tcPr>
                                <w:p>
                                  <w:pPr>
                                    <w:pStyle w:val="TableContents"/>
                                    <w:spacing w:before="0" w:after="283"/>
                                    <w:rPr>
                                      <w:sz w:val="4"/>
                                      <w:szCs w:val="4"/>
                                    </w:rPr>
                                  </w:pPr>
                                  <w:r>
                                    <w:rPr>
                                      <w:sz w:val="4"/>
                                      <w:szCs w:val="4"/>
                                    </w:rPr>
                                  </w:r>
                                </w:p>
                              </w:tc>
                              <w:tc>
                                <w:tcPr>
                                  <w:tcW w:w="1135" w:type="dxa"/>
                                  <w:gridSpan w:val="4"/>
                                  <w:tcBorders/>
                                  <w:shd w:fill="E8F0F8" w:val="clear"/>
                                  <w:vAlign w:val="center"/>
                                </w:tcPr>
                                <w:p>
                                  <w:pPr>
                                    <w:pStyle w:val="TableContents"/>
                                    <w:spacing w:before="0" w:after="283"/>
                                    <w:rPr>
                                      <w:sz w:val="4"/>
                                      <w:szCs w:val="4"/>
                                    </w:rPr>
                                  </w:pPr>
                                  <w:r>
                                    <w:rPr>
                                      <w:sz w:val="4"/>
                                      <w:szCs w:val="4"/>
                                    </w:rPr>
                                  </w:r>
                                </w:p>
                              </w:tc>
                            </w:tr>
                            <w:tr>
                              <w:trPr/>
                              <w:tc>
                                <w:tcPr>
                                  <w:tcW w:w="7115" w:type="dxa"/>
                                  <w:tcBorders/>
                                  <w:shd w:fill="E8F0F8" w:val="clear"/>
                                  <w:vAlign w:val="center"/>
                                </w:tcPr>
                                <w:p>
                                  <w:pPr>
                                    <w:pStyle w:val="TableContents"/>
                                    <w:spacing w:before="0" w:after="0"/>
                                    <w:rPr/>
                                  </w:pPr>
                                  <w:r>
                                    <w:rPr/>
                                    <w:t>  </w:t>
                                  </w:r>
                                  <w:r>
                                    <w:rPr>
                                      <w:rFonts w:ascii="ARIAL" w:hAnsi="ARIAL"/>
                                      <w:sz w:val="18"/>
                                    </w:rPr>
                                    <w:t>Audit Committee Chair</w:t>
                                  </w:r>
                                </w:p>
                              </w:tc>
                              <w:tc>
                                <w:tcPr>
                                  <w:tcW w:w="120" w:type="dxa"/>
                                  <w:tcBorders/>
                                  <w:shd w:fill="E8F0F8" w:val="clear"/>
                                  <w:vAlign w:val="center"/>
                                </w:tcPr>
                                <w:p>
                                  <w:pPr>
                                    <w:pStyle w:val="TableContents"/>
                                    <w:spacing w:before="0" w:after="283"/>
                                    <w:rPr/>
                                  </w:pPr>
                                  <w:r>
                                    <w:rPr/>
                                    <w:t>  </w:t>
                                  </w:r>
                                </w:p>
                              </w:tc>
                              <w:tc>
                                <w:tcPr>
                                  <w:tcW w:w="140" w:type="dxa"/>
                                  <w:tcBorders/>
                                  <w:shd w:fill="E8F0F8" w:val="clear"/>
                                  <w:vAlign w:val="center"/>
                                </w:tcPr>
                                <w:p>
                                  <w:pPr>
                                    <w:pStyle w:val="TableContents"/>
                                    <w:spacing w:before="0" w:after="283"/>
                                    <w:rPr/>
                                  </w:pPr>
                                  <w:r>
                                    <w:rPr/>
                                    <w:t>$</w:t>
                                  </w:r>
                                </w:p>
                              </w:tc>
                              <w:tc>
                                <w:tcPr>
                                  <w:tcW w:w="800" w:type="dxa"/>
                                  <w:tcBorders/>
                                  <w:shd w:fill="E8F0F8" w:val="clear"/>
                                  <w:vAlign w:val="center"/>
                                </w:tcPr>
                                <w:p>
                                  <w:pPr>
                                    <w:pStyle w:val="TableContents"/>
                                    <w:spacing w:before="0" w:after="283"/>
                                    <w:jc w:val="right"/>
                                    <w:rPr/>
                                  </w:pPr>
                                  <w:r>
                                    <w:rPr/>
                                    <w:t>30,000</w:t>
                                  </w:r>
                                </w:p>
                              </w:tc>
                              <w:tc>
                                <w:tcPr>
                                  <w:tcW w:w="75" w:type="dxa"/>
                                  <w:tcBorders/>
                                  <w:shd w:fill="E8F0F8" w:val="clear"/>
                                  <w:vAlign w:val="center"/>
                                </w:tcPr>
                                <w:p>
                                  <w:pPr>
                                    <w:pStyle w:val="TableContents"/>
                                    <w:spacing w:before="0" w:after="283"/>
                                    <w:rPr/>
                                  </w:pPr>
                                  <w:r>
                                    <w:rPr/>
                                    <w:t> </w:t>
                                  </w:r>
                                </w:p>
                              </w:tc>
                            </w:tr>
                            <w:tr>
                              <w:trPr/>
                              <w:tc>
                                <w:tcPr>
                                  <w:tcW w:w="7115" w:type="dxa"/>
                                  <w:tcBorders/>
                                  <w:shd w:fill="E8F0F8" w:val="clear"/>
                                  <w:vAlign w:val="center"/>
                                </w:tcPr>
                                <w:p>
                                  <w:pPr>
                                    <w:pStyle w:val="TableContents"/>
                                    <w:spacing w:before="0" w:after="283"/>
                                    <w:rPr>
                                      <w:sz w:val="4"/>
                                      <w:szCs w:val="4"/>
                                    </w:rPr>
                                  </w:pPr>
                                  <w:r>
                                    <w:rPr>
                                      <w:sz w:val="4"/>
                                      <w:szCs w:val="4"/>
                                    </w:rPr>
                                  </w:r>
                                </w:p>
                              </w:tc>
                              <w:tc>
                                <w:tcPr>
                                  <w:tcW w:w="1135" w:type="dxa"/>
                                  <w:gridSpan w:val="4"/>
                                  <w:tcBorders/>
                                  <w:shd w:fill="E8F0F8" w:val="clear"/>
                                  <w:vAlign w:val="center"/>
                                </w:tcPr>
                                <w:p>
                                  <w:pPr>
                                    <w:pStyle w:val="TableContents"/>
                                    <w:spacing w:before="0" w:after="283"/>
                                    <w:rPr>
                                      <w:sz w:val="4"/>
                                      <w:szCs w:val="4"/>
                                    </w:rPr>
                                  </w:pPr>
                                  <w:r>
                                    <w:rPr>
                                      <w:sz w:val="4"/>
                                      <w:szCs w:val="4"/>
                                    </w:rPr>
                                  </w:r>
                                </w:p>
                              </w:tc>
                            </w:tr>
                            <w:tr>
                              <w:trPr/>
                              <w:tc>
                                <w:tcPr>
                                  <w:tcW w:w="7115" w:type="dxa"/>
                                  <w:tcBorders/>
                                  <w:shd w:fill="E8F0F8" w:val="clear"/>
                                  <w:vAlign w:val="center"/>
                                </w:tcPr>
                                <w:p>
                                  <w:pPr>
                                    <w:pStyle w:val="TableContents"/>
                                    <w:spacing w:before="0" w:after="0"/>
                                    <w:rPr/>
                                  </w:pPr>
                                  <w:r>
                                    <w:rPr/>
                                    <w:t>  </w:t>
                                  </w:r>
                                  <w:r>
                                    <w:rPr>
                                      <w:rFonts w:ascii="ARIAL" w:hAnsi="ARIAL"/>
                                      <w:sz w:val="18"/>
                                    </w:rPr>
                                    <w:t>Compensation and Management Development Committee Chair</w:t>
                                  </w:r>
                                </w:p>
                              </w:tc>
                              <w:tc>
                                <w:tcPr>
                                  <w:tcW w:w="120" w:type="dxa"/>
                                  <w:tcBorders/>
                                  <w:shd w:fill="E8F0F8" w:val="clear"/>
                                  <w:vAlign w:val="center"/>
                                </w:tcPr>
                                <w:p>
                                  <w:pPr>
                                    <w:pStyle w:val="TableContents"/>
                                    <w:spacing w:before="0" w:after="283"/>
                                    <w:rPr/>
                                  </w:pPr>
                                  <w:r>
                                    <w:rPr/>
                                    <w:t>  </w:t>
                                  </w:r>
                                </w:p>
                              </w:tc>
                              <w:tc>
                                <w:tcPr>
                                  <w:tcW w:w="140" w:type="dxa"/>
                                  <w:tcBorders/>
                                  <w:shd w:fill="E8F0F8" w:val="clear"/>
                                  <w:vAlign w:val="center"/>
                                </w:tcPr>
                                <w:p>
                                  <w:pPr>
                                    <w:pStyle w:val="TableContents"/>
                                    <w:spacing w:before="0" w:after="283"/>
                                    <w:rPr/>
                                  </w:pPr>
                                  <w:r>
                                    <w:rPr/>
                                    <w:t>$</w:t>
                                  </w:r>
                                </w:p>
                              </w:tc>
                              <w:tc>
                                <w:tcPr>
                                  <w:tcW w:w="800" w:type="dxa"/>
                                  <w:tcBorders/>
                                  <w:shd w:fill="E8F0F8" w:val="clear"/>
                                  <w:vAlign w:val="center"/>
                                </w:tcPr>
                                <w:p>
                                  <w:pPr>
                                    <w:pStyle w:val="TableContents"/>
                                    <w:spacing w:before="0" w:after="283"/>
                                    <w:jc w:val="right"/>
                                    <w:rPr/>
                                  </w:pPr>
                                  <w:r>
                                    <w:rPr/>
                                    <w:t>30,000</w:t>
                                  </w:r>
                                </w:p>
                              </w:tc>
                              <w:tc>
                                <w:tcPr>
                                  <w:tcW w:w="75" w:type="dxa"/>
                                  <w:tcBorders/>
                                  <w:shd w:fill="E8F0F8" w:val="clear"/>
                                  <w:vAlign w:val="center"/>
                                </w:tcPr>
                                <w:p>
                                  <w:pPr>
                                    <w:pStyle w:val="TableContents"/>
                                    <w:spacing w:before="0" w:after="283"/>
                                    <w:rPr/>
                                  </w:pPr>
                                  <w:r>
                                    <w:rPr/>
                                    <w:t> </w:t>
                                  </w:r>
                                </w:p>
                              </w:tc>
                            </w:tr>
                            <w:tr>
                              <w:trPr/>
                              <w:tc>
                                <w:tcPr>
                                  <w:tcW w:w="7115" w:type="dxa"/>
                                  <w:tcBorders/>
                                  <w:shd w:fill="E8F0F8" w:val="clear"/>
                                  <w:vAlign w:val="center"/>
                                </w:tcPr>
                                <w:p>
                                  <w:pPr>
                                    <w:pStyle w:val="TableContents"/>
                                    <w:spacing w:before="0" w:after="283"/>
                                    <w:rPr>
                                      <w:sz w:val="4"/>
                                      <w:szCs w:val="4"/>
                                    </w:rPr>
                                  </w:pPr>
                                  <w:r>
                                    <w:rPr>
                                      <w:sz w:val="4"/>
                                      <w:szCs w:val="4"/>
                                    </w:rPr>
                                  </w:r>
                                </w:p>
                              </w:tc>
                              <w:tc>
                                <w:tcPr>
                                  <w:tcW w:w="1135" w:type="dxa"/>
                                  <w:gridSpan w:val="4"/>
                                  <w:tcBorders/>
                                  <w:shd w:fill="E8F0F8" w:val="clear"/>
                                  <w:vAlign w:val="center"/>
                                </w:tcPr>
                                <w:p>
                                  <w:pPr>
                                    <w:pStyle w:val="TableContents"/>
                                    <w:spacing w:before="0" w:after="283"/>
                                    <w:rPr>
                                      <w:sz w:val="4"/>
                                      <w:szCs w:val="4"/>
                                    </w:rPr>
                                  </w:pPr>
                                  <w:r>
                                    <w:rPr>
                                      <w:sz w:val="4"/>
                                      <w:szCs w:val="4"/>
                                    </w:rPr>
                                  </w:r>
                                </w:p>
                              </w:tc>
                            </w:tr>
                            <w:tr>
                              <w:trPr/>
                              <w:tc>
                                <w:tcPr>
                                  <w:tcW w:w="7115" w:type="dxa"/>
                                  <w:tcBorders/>
                                  <w:shd w:fill="E8F0F8" w:val="clear"/>
                                  <w:vAlign w:val="center"/>
                                </w:tcPr>
                                <w:p>
                                  <w:pPr>
                                    <w:pStyle w:val="TableContents"/>
                                    <w:spacing w:before="0" w:after="0"/>
                                    <w:rPr/>
                                  </w:pPr>
                                  <w:r>
                                    <w:rPr/>
                                    <w:t>  </w:t>
                                  </w:r>
                                  <w:r>
                                    <w:rPr>
                                      <w:rFonts w:ascii="ARIAL" w:hAnsi="ARIAL"/>
                                      <w:sz w:val="18"/>
                                    </w:rPr>
                                    <w:t>Corporate Governance Committee Chair</w:t>
                                  </w:r>
                                </w:p>
                              </w:tc>
                              <w:tc>
                                <w:tcPr>
                                  <w:tcW w:w="120" w:type="dxa"/>
                                  <w:tcBorders/>
                                  <w:shd w:fill="E8F0F8" w:val="clear"/>
                                  <w:vAlign w:val="center"/>
                                </w:tcPr>
                                <w:p>
                                  <w:pPr>
                                    <w:pStyle w:val="TableContents"/>
                                    <w:spacing w:before="0" w:after="283"/>
                                    <w:rPr/>
                                  </w:pPr>
                                  <w:r>
                                    <w:rPr/>
                                    <w:t>  </w:t>
                                  </w:r>
                                </w:p>
                              </w:tc>
                              <w:tc>
                                <w:tcPr>
                                  <w:tcW w:w="140" w:type="dxa"/>
                                  <w:tcBorders/>
                                  <w:shd w:fill="E8F0F8" w:val="clear"/>
                                  <w:vAlign w:val="center"/>
                                </w:tcPr>
                                <w:p>
                                  <w:pPr>
                                    <w:pStyle w:val="TableContents"/>
                                    <w:spacing w:before="0" w:after="283"/>
                                    <w:rPr/>
                                  </w:pPr>
                                  <w:r>
                                    <w:rPr/>
                                    <w:t>$</w:t>
                                  </w:r>
                                </w:p>
                              </w:tc>
                              <w:tc>
                                <w:tcPr>
                                  <w:tcW w:w="800" w:type="dxa"/>
                                  <w:tcBorders/>
                                  <w:shd w:fill="E8F0F8" w:val="clear"/>
                                  <w:vAlign w:val="center"/>
                                </w:tcPr>
                                <w:p>
                                  <w:pPr>
                                    <w:pStyle w:val="TableContents"/>
                                    <w:spacing w:before="0" w:after="283"/>
                                    <w:jc w:val="right"/>
                                    <w:rPr/>
                                  </w:pPr>
                                  <w:r>
                                    <w:rPr/>
                                    <w:t>30,000</w:t>
                                  </w:r>
                                </w:p>
                              </w:tc>
                              <w:tc>
                                <w:tcPr>
                                  <w:tcW w:w="75" w:type="dxa"/>
                                  <w:tcBorders/>
                                  <w:shd w:fill="E8F0F8" w:val="clear"/>
                                  <w:vAlign w:val="center"/>
                                </w:tcPr>
                                <w:p>
                                  <w:pPr>
                                    <w:pStyle w:val="TableContents"/>
                                    <w:spacing w:before="0" w:after="283"/>
                                    <w:rPr/>
                                  </w:pPr>
                                  <w:r>
                                    <w:rPr/>
                                    <w:t> </w:t>
                                  </w:r>
                                </w:p>
                              </w:tc>
                            </w:tr>
                            <w:tr>
                              <w:trPr/>
                              <w:tc>
                                <w:tcPr>
                                  <w:tcW w:w="7115" w:type="dxa"/>
                                  <w:tcBorders/>
                                  <w:shd w:fill="E8F0F8" w:val="clear"/>
                                  <w:vAlign w:val="center"/>
                                </w:tcPr>
                                <w:p>
                                  <w:pPr>
                                    <w:pStyle w:val="TableContents"/>
                                    <w:spacing w:before="0" w:after="283"/>
                                    <w:rPr>
                                      <w:sz w:val="4"/>
                                      <w:szCs w:val="4"/>
                                    </w:rPr>
                                  </w:pPr>
                                  <w:r>
                                    <w:rPr>
                                      <w:sz w:val="4"/>
                                      <w:szCs w:val="4"/>
                                    </w:rPr>
                                  </w:r>
                                </w:p>
                              </w:tc>
                              <w:tc>
                                <w:tcPr>
                                  <w:tcW w:w="1135" w:type="dxa"/>
                                  <w:gridSpan w:val="4"/>
                                  <w:tcBorders/>
                                  <w:shd w:fill="E8F0F8" w:val="clear"/>
                                  <w:vAlign w:val="center"/>
                                </w:tcPr>
                                <w:p>
                                  <w:pPr>
                                    <w:pStyle w:val="TableContents"/>
                                    <w:spacing w:before="0" w:after="283"/>
                                    <w:rPr>
                                      <w:sz w:val="4"/>
                                      <w:szCs w:val="4"/>
                                    </w:rPr>
                                  </w:pPr>
                                  <w:r>
                                    <w:rPr>
                                      <w:sz w:val="4"/>
                                      <w:szCs w:val="4"/>
                                    </w:rPr>
                                  </w:r>
                                </w:p>
                              </w:tc>
                            </w:tr>
                            <w:tr>
                              <w:trPr/>
                              <w:tc>
                                <w:tcPr>
                                  <w:tcW w:w="7115" w:type="dxa"/>
                                  <w:tcBorders/>
                                  <w:shd w:fill="E8F0F8" w:val="clear"/>
                                  <w:vAlign w:val="center"/>
                                </w:tcPr>
                                <w:p>
                                  <w:pPr>
                                    <w:pStyle w:val="TableContents"/>
                                    <w:spacing w:before="0" w:after="0"/>
                                    <w:rPr/>
                                  </w:pPr>
                                  <w:r>
                                    <w:rPr/>
                                    <w:t>  </w:t>
                                  </w:r>
                                  <w:r>
                                    <w:rPr>
                                      <w:rFonts w:ascii="ARIAL" w:hAnsi="ARIAL"/>
                                      <w:sz w:val="18"/>
                                    </w:rPr>
                                    <w:t>Audit Committee Member (other than Chair)</w:t>
                                  </w:r>
                                </w:p>
                              </w:tc>
                              <w:tc>
                                <w:tcPr>
                                  <w:tcW w:w="120" w:type="dxa"/>
                                  <w:tcBorders/>
                                  <w:shd w:fill="E8F0F8" w:val="clear"/>
                                  <w:vAlign w:val="center"/>
                                </w:tcPr>
                                <w:p>
                                  <w:pPr>
                                    <w:pStyle w:val="TableContents"/>
                                    <w:spacing w:before="0" w:after="283"/>
                                    <w:rPr/>
                                  </w:pPr>
                                  <w:r>
                                    <w:rPr/>
                                    <w:t>  </w:t>
                                  </w:r>
                                </w:p>
                              </w:tc>
                              <w:tc>
                                <w:tcPr>
                                  <w:tcW w:w="140" w:type="dxa"/>
                                  <w:tcBorders/>
                                  <w:shd w:fill="E8F0F8" w:val="clear"/>
                                  <w:vAlign w:val="center"/>
                                </w:tcPr>
                                <w:p>
                                  <w:pPr>
                                    <w:pStyle w:val="TableContents"/>
                                    <w:spacing w:before="0" w:after="283"/>
                                    <w:rPr/>
                                  </w:pPr>
                                  <w:r>
                                    <w:rPr/>
                                    <w:t>$</w:t>
                                  </w:r>
                                </w:p>
                              </w:tc>
                              <w:tc>
                                <w:tcPr>
                                  <w:tcW w:w="800" w:type="dxa"/>
                                  <w:tcBorders/>
                                  <w:shd w:fill="E8F0F8" w:val="clear"/>
                                  <w:vAlign w:val="center"/>
                                </w:tcPr>
                                <w:p>
                                  <w:pPr>
                                    <w:pStyle w:val="TableContents"/>
                                    <w:spacing w:before="0" w:after="283"/>
                                    <w:jc w:val="right"/>
                                    <w:rPr/>
                                  </w:pPr>
                                  <w:r>
                                    <w:rPr/>
                                    <w:t>15,000</w:t>
                                  </w:r>
                                </w:p>
                              </w:tc>
                              <w:tc>
                                <w:tcPr>
                                  <w:tcW w:w="75" w:type="dxa"/>
                                  <w:tcBorders/>
                                  <w:shd w:fill="E8F0F8" w:val="clear"/>
                                  <w:vAlign w:val="center"/>
                                </w:tcPr>
                                <w:p>
                                  <w:pPr>
                                    <w:pStyle w:val="TableContents"/>
                                    <w:spacing w:before="0" w:after="283"/>
                                    <w:rPr/>
                                  </w:pPr>
                                  <w:r>
                                    <w:rPr/>
                                    <w:t> </w:t>
                                  </w:r>
                                </w:p>
                              </w:tc>
                            </w:tr>
                            <w:tr>
                              <w:trPr/>
                              <w:tc>
                                <w:tcPr>
                                  <w:tcW w:w="7115" w:type="dxa"/>
                                  <w:tcBorders/>
                                  <w:shd w:fill="E8F0F8" w:val="clear"/>
                                  <w:vAlign w:val="center"/>
                                </w:tcPr>
                                <w:p>
                                  <w:pPr>
                                    <w:pStyle w:val="TableContents"/>
                                    <w:spacing w:before="0" w:after="283"/>
                                    <w:rPr>
                                      <w:sz w:val="4"/>
                                      <w:szCs w:val="4"/>
                                    </w:rPr>
                                  </w:pPr>
                                  <w:r>
                                    <w:rPr>
                                      <w:sz w:val="4"/>
                                      <w:szCs w:val="4"/>
                                    </w:rPr>
                                  </w:r>
                                </w:p>
                              </w:tc>
                              <w:tc>
                                <w:tcPr>
                                  <w:tcW w:w="1135" w:type="dxa"/>
                                  <w:gridSpan w:val="4"/>
                                  <w:tcBorders/>
                                  <w:shd w:fill="E8F0F8" w:val="clear"/>
                                  <w:vAlign w:val="center"/>
                                </w:tcPr>
                                <w:p>
                                  <w:pPr>
                                    <w:pStyle w:val="TableContents"/>
                                    <w:spacing w:before="0" w:after="283"/>
                                    <w:rPr>
                                      <w:sz w:val="4"/>
                                      <w:szCs w:val="4"/>
                                    </w:rPr>
                                  </w:pPr>
                                  <w:r>
                                    <w:rPr>
                                      <w:sz w:val="4"/>
                                      <w:szCs w:val="4"/>
                                    </w:rPr>
                                  </w:r>
                                </w:p>
                              </w:tc>
                            </w:tr>
                            <w:tr>
                              <w:trPr/>
                              <w:tc>
                                <w:tcPr>
                                  <w:tcW w:w="7115" w:type="dxa"/>
                                  <w:tcBorders/>
                                  <w:shd w:fill="E8F0F8" w:val="clear"/>
                                  <w:vAlign w:val="center"/>
                                </w:tcPr>
                                <w:p>
                                  <w:pPr>
                                    <w:pStyle w:val="TableContents"/>
                                    <w:spacing w:before="0" w:after="0"/>
                                    <w:rPr/>
                                  </w:pPr>
                                  <w:r>
                                    <w:rPr/>
                                    <w:t>  </w:t>
                                  </w:r>
                                  <w:r>
                                    <w:rPr>
                                      <w:rFonts w:ascii="ARIAL" w:hAnsi="ARIAL"/>
                                      <w:sz w:val="18"/>
                                    </w:rPr>
                                    <w:t>Compensation and Management Development Committee Member (other than Chair)</w:t>
                                  </w:r>
                                </w:p>
                              </w:tc>
                              <w:tc>
                                <w:tcPr>
                                  <w:tcW w:w="120" w:type="dxa"/>
                                  <w:tcBorders/>
                                  <w:shd w:fill="E8F0F8" w:val="clear"/>
                                  <w:vAlign w:val="center"/>
                                </w:tcPr>
                                <w:p>
                                  <w:pPr>
                                    <w:pStyle w:val="TableContents"/>
                                    <w:spacing w:before="0" w:after="283"/>
                                    <w:rPr/>
                                  </w:pPr>
                                  <w:r>
                                    <w:rPr/>
                                    <w:t>  </w:t>
                                  </w:r>
                                </w:p>
                              </w:tc>
                              <w:tc>
                                <w:tcPr>
                                  <w:tcW w:w="140" w:type="dxa"/>
                                  <w:tcBorders/>
                                  <w:shd w:fill="E8F0F8" w:val="clear"/>
                                  <w:vAlign w:val="center"/>
                                </w:tcPr>
                                <w:p>
                                  <w:pPr>
                                    <w:pStyle w:val="TableContents"/>
                                    <w:spacing w:before="0" w:after="283"/>
                                    <w:rPr/>
                                  </w:pPr>
                                  <w:r>
                                    <w:rPr/>
                                    <w:t>$</w:t>
                                  </w:r>
                                </w:p>
                              </w:tc>
                              <w:tc>
                                <w:tcPr>
                                  <w:tcW w:w="800" w:type="dxa"/>
                                  <w:tcBorders/>
                                  <w:shd w:fill="E8F0F8" w:val="clear"/>
                                  <w:vAlign w:val="center"/>
                                </w:tcPr>
                                <w:p>
                                  <w:pPr>
                                    <w:pStyle w:val="TableContents"/>
                                    <w:spacing w:before="0" w:after="283"/>
                                    <w:jc w:val="right"/>
                                    <w:rPr/>
                                  </w:pPr>
                                  <w:r>
                                    <w:rPr/>
                                    <w:t>15,000</w:t>
                                  </w:r>
                                </w:p>
                              </w:tc>
                              <w:tc>
                                <w:tcPr>
                                  <w:tcW w:w="75" w:type="dxa"/>
                                  <w:tcBorders/>
                                  <w:shd w:fill="E8F0F8" w:val="clear"/>
                                  <w:vAlign w:val="center"/>
                                </w:tcPr>
                                <w:p>
                                  <w:pPr>
                                    <w:pStyle w:val="TableContents"/>
                                    <w:spacing w:before="0" w:after="283"/>
                                    <w:rPr/>
                                  </w:pPr>
                                  <w:r>
                                    <w:rPr/>
                                    <w:t> </w:t>
                                  </w:r>
                                </w:p>
                              </w:tc>
                            </w:tr>
                            <w:tr>
                              <w:trPr/>
                              <w:tc>
                                <w:tcPr>
                                  <w:tcW w:w="7115" w:type="dxa"/>
                                  <w:tcBorders/>
                                  <w:shd w:fill="E8F0F8" w:val="clear"/>
                                  <w:vAlign w:val="center"/>
                                </w:tcPr>
                                <w:p>
                                  <w:pPr>
                                    <w:pStyle w:val="TableContents"/>
                                    <w:spacing w:before="0" w:after="283"/>
                                    <w:rPr>
                                      <w:sz w:val="4"/>
                                      <w:szCs w:val="4"/>
                                    </w:rPr>
                                  </w:pPr>
                                  <w:r>
                                    <w:rPr>
                                      <w:sz w:val="4"/>
                                      <w:szCs w:val="4"/>
                                    </w:rPr>
                                  </w:r>
                                </w:p>
                              </w:tc>
                              <w:tc>
                                <w:tcPr>
                                  <w:tcW w:w="1135" w:type="dxa"/>
                                  <w:gridSpan w:val="4"/>
                                  <w:tcBorders/>
                                  <w:shd w:fill="E8F0F8" w:val="clear"/>
                                  <w:vAlign w:val="center"/>
                                </w:tcPr>
                                <w:p>
                                  <w:pPr>
                                    <w:pStyle w:val="TableContents"/>
                                    <w:spacing w:before="0" w:after="283"/>
                                    <w:rPr>
                                      <w:sz w:val="4"/>
                                      <w:szCs w:val="4"/>
                                    </w:rPr>
                                  </w:pPr>
                                  <w:r>
                                    <w:rPr>
                                      <w:sz w:val="4"/>
                                      <w:szCs w:val="4"/>
                                    </w:rPr>
                                  </w:r>
                                </w:p>
                              </w:tc>
                            </w:tr>
                            <w:tr>
                              <w:trPr/>
                              <w:tc>
                                <w:tcPr>
                                  <w:tcW w:w="7115" w:type="dxa"/>
                                  <w:tcBorders>
                                    <w:bottom w:val="single" w:sz="6" w:space="0" w:color="000000"/>
                                  </w:tcBorders>
                                  <w:shd w:fill="E8F0F8" w:val="clear"/>
                                  <w:tcMar>
                                    <w:bottom w:w="40" w:type="dxa"/>
                                  </w:tcMar>
                                  <w:vAlign w:val="center"/>
                                </w:tcPr>
                                <w:p>
                                  <w:pPr>
                                    <w:pStyle w:val="TableContents"/>
                                    <w:spacing w:before="0" w:after="0"/>
                                    <w:rPr/>
                                  </w:pPr>
                                  <w:r>
                                    <w:rPr/>
                                    <w:t>  </w:t>
                                  </w:r>
                                  <w:r>
                                    <w:rPr>
                                      <w:rFonts w:ascii="ARIAL" w:hAnsi="ARIAL"/>
                                      <w:sz w:val="18"/>
                                    </w:rPr>
                                    <w:t>Corporate Governance Committee Member (other than Chair)</w:t>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40" w:type="dxa"/>
                                  <w:tcBorders>
                                    <w:bottom w:val="single" w:sz="6" w:space="0" w:color="000000"/>
                                  </w:tcBorders>
                                  <w:shd w:fill="E8F0F8" w:val="clear"/>
                                  <w:tcMar>
                                    <w:bottom w:w="40" w:type="dxa"/>
                                  </w:tcMar>
                                  <w:vAlign w:val="center"/>
                                </w:tcPr>
                                <w:p>
                                  <w:pPr>
                                    <w:pStyle w:val="TableContents"/>
                                    <w:spacing w:before="0" w:after="283"/>
                                    <w:rPr/>
                                  </w:pPr>
                                  <w:r>
                                    <w:rPr/>
                                    <w:t>$</w:t>
                                  </w:r>
                                </w:p>
                              </w:tc>
                              <w:tc>
                                <w:tcPr>
                                  <w:tcW w:w="800" w:type="dxa"/>
                                  <w:tcBorders>
                                    <w:bottom w:val="single" w:sz="6" w:space="0" w:color="000000"/>
                                  </w:tcBorders>
                                  <w:shd w:fill="E8F0F8" w:val="clear"/>
                                  <w:tcMar>
                                    <w:bottom w:w="40" w:type="dxa"/>
                                  </w:tcMar>
                                  <w:vAlign w:val="center"/>
                                </w:tcPr>
                                <w:p>
                                  <w:pPr>
                                    <w:pStyle w:val="TableContents"/>
                                    <w:spacing w:before="0" w:after="283"/>
                                    <w:jc w:val="right"/>
                                    <w:rPr/>
                                  </w:pPr>
                                  <w:r>
                                    <w:rPr/>
                                    <w:t>15,000</w:t>
                                  </w:r>
                                </w:p>
                              </w:tc>
                              <w:tc>
                                <w:tcPr>
                                  <w:tcW w:w="75" w:type="dxa"/>
                                  <w:tcBorders>
                                    <w:bottom w:val="single" w:sz="6" w:space="0" w:color="000000"/>
                                  </w:tcBorders>
                                  <w:shd w:fill="E8F0F8" w:val="clear"/>
                                  <w:tcMar>
                                    <w:bottom w:w="40" w:type="dxa"/>
                                  </w:tcMar>
                                  <w:vAlign w:val="center"/>
                                </w:tcPr>
                                <w:p>
                                  <w:pPr>
                                    <w:pStyle w:val="TableContents"/>
                                    <w:spacing w:before="0" w:after="283"/>
                                    <w:rPr/>
                                  </w:pPr>
                                  <w:r>
                                    <w:rPr/>
                                    <w:t> </w:t>
                                  </w:r>
                                </w:p>
                              </w:tc>
                            </w:tr>
                          </w:tbl>
                          <w:p>
                            <w:pPr>
                              <w:pStyle w:val="TextBody"/>
                              <w:spacing w:before="120" w:after="0"/>
                              <w:jc w:val="both"/>
                              <w:rPr>
                                <w:rFonts w:ascii="ARIAL" w:hAnsi="ARIAL"/>
                                <w:sz w:val="18"/>
                              </w:rPr>
                            </w:pPr>
                            <w:r>
                              <w:rPr>
                                <w:rFonts w:ascii="ARIAL" w:hAnsi="ARIAL"/>
                                <w:sz w:val="18"/>
                              </w:rPr>
                              <w:t xml:space="preserve">Our non-employee directors are also eligible to be paid a fee of $1,000 for each full day of service to the Company other than in connection with meetings of our Board of Directors or one of its committees. </w:t>
                            </w:r>
                          </w:p>
                          <w:p>
                            <w:pPr>
                              <w:pStyle w:val="TextBody"/>
                              <w:spacing w:before="120" w:after="0"/>
                              <w:jc w:val="both"/>
                              <w:rPr>
                                <w:rFonts w:ascii="ARIAL" w:hAnsi="ARIAL"/>
                                <w:sz w:val="18"/>
                              </w:rPr>
                            </w:pPr>
                            <w:r>
                              <w:rPr>
                                <w:rFonts w:ascii="ARIAL" w:hAnsi="ARIAL"/>
                                <w:sz w:val="18"/>
                              </w:rPr>
                              <w:t xml:space="preserve">Our non-employee directors may defer all or part of their cash compensation under our Voluntary Board of Directors Savings Plan, which is similar to our Supplemental Savings Plan described in the narrative preceding the “2022 Non-Qualified Deferred Compensation” table in Part 6 – Executive Compensation Matters of this Proxy Statement, but without any Company matching contributions. If a non-employee director chooses to defer compensation under our Voluntary Board of Directors Savings Plan, his or her notional account under the plan will periodically be credited with amounts of deemed investment earnings as if the deferred compensation was actually invested in the notional investment(s) selected by the director or in a default investment if the director does not make a selection. These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jc w:val="both"/>
                        <w:rPr>
                          <w:rFonts w:ascii="ARIAL" w:hAnsi="ARIAL"/>
                          <w:sz w:val="18"/>
                        </w:rPr>
                      </w:pPr>
                      <w:r>
                        <w:rPr>
                          <w:rFonts w:ascii="ARIAL" w:hAnsi="ARIAL"/>
                          <w:sz w:val="18"/>
                        </w:rPr>
                        <w:t xml:space="preserve">This section describes our compensation program for our non-employee directors and shows the compensation paid to or earned by our non-employee directors during 2022. Neither Mr. Viehbacher, our President and Chief Executive Officer, nor Mr. Vounatsos, our former Chief Executive Officer, received any compensation for their service on our Board of Directors. </w:t>
                      </w:r>
                    </w:p>
                    <w:p>
                      <w:pPr>
                        <w:pStyle w:val="TextBody"/>
                        <w:spacing w:before="240" w:after="0"/>
                        <w:rPr>
                          <w:rFonts w:ascii="ARIAL" w:hAnsi="ARIAL"/>
                          <w:b/>
                          <w:color w:val="1A6DBB"/>
                          <w:sz w:val="20"/>
                        </w:rPr>
                      </w:pPr>
                      <w:r>
                        <w:rPr>
                          <w:rFonts w:ascii="ARIAL" w:hAnsi="ARIAL"/>
                          <w:b/>
                          <w:color w:val="1A6DBB"/>
                          <w:sz w:val="20"/>
                        </w:rPr>
                        <w:t xml:space="preserve">Retainers and Expenses </w:t>
                      </w:r>
                    </w:p>
                    <w:p>
                      <w:pPr>
                        <w:pStyle w:val="TextBody"/>
                        <w:spacing w:before="120" w:after="0"/>
                        <w:jc w:val="both"/>
                        <w:rPr>
                          <w:rFonts w:ascii="ARIAL" w:hAnsi="ARIAL"/>
                          <w:sz w:val="18"/>
                        </w:rPr>
                      </w:pPr>
                      <w:r>
                        <w:rPr>
                          <w:rFonts w:ascii="ARIAL" w:hAnsi="ARIAL"/>
                          <w:sz w:val="18"/>
                        </w:rPr>
                        <w:t xml:space="preserve">The following table presents the annual retainers for all non-employee members of our Board of Directors in effect in 2022: </w:t>
                      </w:r>
                    </w:p>
                    <w:p>
                      <w:pPr>
                        <w:pStyle w:val="TextBody"/>
                        <w:spacing w:before="0" w:after="0"/>
                        <w:rPr/>
                      </w:pPr>
                      <w:r>
                        <w:rPr/>
                        <w:t> </w:t>
                      </w:r>
                    </w:p>
                    <w:tbl>
                      <w:tblPr>
                        <w:tblW w:w="8250" w:type="dxa"/>
                        <w:jc w:val="left"/>
                        <w:tblInd w:w="0" w:type="dxa"/>
                        <w:tblCellMar>
                          <w:top w:w="0" w:type="dxa"/>
                          <w:left w:w="0" w:type="dxa"/>
                          <w:bottom w:w="0" w:type="dxa"/>
                          <w:right w:w="0" w:type="dxa"/>
                        </w:tblCellMar>
                      </w:tblPr>
                      <w:tblGrid>
                        <w:gridCol w:w="7115"/>
                        <w:gridCol w:w="120"/>
                        <w:gridCol w:w="140"/>
                        <w:gridCol w:w="800"/>
                        <w:gridCol w:w="75"/>
                      </w:tblGrid>
                      <w:tr>
                        <w:trPr/>
                        <w:tc>
                          <w:tcPr>
                            <w:tcW w:w="71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7115" w:type="dxa"/>
                            <w:tcBorders>
                              <w:top w:val="single" w:sz="6" w:space="0" w:color="000000"/>
                              <w:bottom w:val="single" w:sz="6" w:space="0" w:color="000000"/>
                            </w:tcBorders>
                            <w:shd w:fill="1A6DBB" w:val="clear"/>
                            <w:tcMar>
                              <w:top w:w="28" w:type="dxa"/>
                              <w:bottom w:w="28" w:type="dxa"/>
                            </w:tcMar>
                            <w:vAlign w:val="center"/>
                          </w:tcPr>
                          <w:p>
                            <w:pPr>
                              <w:pStyle w:val="TableContents"/>
                              <w:spacing w:before="0" w:after="0"/>
                              <w:rPr>
                                <w:color w:val="FFFFFF"/>
                              </w:rPr>
                            </w:pPr>
                            <w:r>
                              <w:rPr>
                                <w:color w:val="FFFFFF"/>
                              </w:rPr>
                              <w:t>  </w:t>
                            </w:r>
                            <w:r>
                              <w:rPr>
                                <w:rFonts w:ascii="ARIAL" w:hAnsi="ARIAL"/>
                                <w:color w:val="FFFFFF"/>
                                <w:sz w:val="18"/>
                              </w:rPr>
                              <w:t>Retainers</w:t>
                            </w:r>
                          </w:p>
                          <w:p>
                            <w:pPr>
                              <w:pStyle w:val="TableContents"/>
                              <w:spacing w:before="0" w:after="20"/>
                              <w:rPr/>
                            </w:pPr>
                            <w:r>
                              <w:rPr/>
                              <w:t> </w:t>
                            </w:r>
                          </w:p>
                        </w:tc>
                        <w:tc>
                          <w:tcPr>
                            <w:tcW w:w="120" w:type="dxa"/>
                            <w:tcBorders>
                              <w:top w:val="single" w:sz="6" w:space="0" w:color="000000"/>
                              <w:bottom w:val="single" w:sz="6" w:space="0" w:color="000000"/>
                            </w:tcBorders>
                            <w:shd w:fill="1A6DBB" w:val="clear"/>
                            <w:tcMar>
                              <w:top w:w="28" w:type="dxa"/>
                              <w:bottom w:w="28" w:type="dxa"/>
                            </w:tcMar>
                            <w:vAlign w:val="center"/>
                          </w:tcPr>
                          <w:p>
                            <w:pPr>
                              <w:pStyle w:val="TableContents"/>
                              <w:spacing w:before="0" w:after="283"/>
                              <w:rPr/>
                            </w:pPr>
                            <w:r>
                              <w:rPr/>
                              <w:t>  </w:t>
                            </w:r>
                          </w:p>
                        </w:tc>
                        <w:tc>
                          <w:tcPr>
                            <w:tcW w:w="940" w:type="dxa"/>
                            <w:gridSpan w:val="2"/>
                            <w:tcBorders>
                              <w:top w:val="single" w:sz="6" w:space="0" w:color="000000"/>
                              <w:bottom w:val="single" w:sz="6" w:space="0" w:color="000000"/>
                            </w:tcBorders>
                            <w:shd w:fill="1A6DBB" w:val="clear"/>
                            <w:tcMar>
                              <w:top w:w="28" w:type="dxa"/>
                              <w:bottom w:w="28" w:type="dxa"/>
                            </w:tcMar>
                            <w:vAlign w:val="center"/>
                          </w:tcPr>
                          <w:p>
                            <w:pPr>
                              <w:pStyle w:val="TableContents"/>
                              <w:spacing w:before="0" w:after="283"/>
                              <w:rPr/>
                            </w:pPr>
                            <w:r>
                              <w:rPr/>
                              <w:t>  </w:t>
                            </w:r>
                          </w:p>
                        </w:tc>
                        <w:tc>
                          <w:tcPr>
                            <w:tcW w:w="75" w:type="dxa"/>
                            <w:tcBorders>
                              <w:top w:val="single" w:sz="6" w:space="0" w:color="000000"/>
                              <w:bottom w:val="single" w:sz="6" w:space="0" w:color="000000"/>
                            </w:tcBorders>
                            <w:shd w:fill="1A6DBB" w:val="clear"/>
                            <w:tcMar>
                              <w:top w:w="28" w:type="dxa"/>
                              <w:bottom w:w="28" w:type="dxa"/>
                            </w:tcMar>
                            <w:vAlign w:val="center"/>
                          </w:tcPr>
                          <w:p>
                            <w:pPr>
                              <w:pStyle w:val="TableContents"/>
                              <w:spacing w:before="0" w:after="283"/>
                              <w:rPr/>
                            </w:pPr>
                            <w:r>
                              <w:rPr/>
                              <w:t> </w:t>
                            </w:r>
                          </w:p>
                        </w:tc>
                      </w:tr>
                      <w:tr>
                        <w:trPr/>
                        <w:tc>
                          <w:tcPr>
                            <w:tcW w:w="7115" w:type="dxa"/>
                            <w:tcBorders/>
                            <w:shd w:fill="E8F0F8" w:val="clear"/>
                            <w:vAlign w:val="center"/>
                          </w:tcPr>
                          <w:p>
                            <w:pPr>
                              <w:pStyle w:val="TableContents"/>
                              <w:spacing w:before="0" w:after="283"/>
                              <w:rPr>
                                <w:sz w:val="4"/>
                                <w:szCs w:val="4"/>
                              </w:rPr>
                            </w:pPr>
                            <w:r>
                              <w:rPr>
                                <w:sz w:val="4"/>
                                <w:szCs w:val="4"/>
                              </w:rPr>
                            </w:r>
                          </w:p>
                        </w:tc>
                        <w:tc>
                          <w:tcPr>
                            <w:tcW w:w="1135" w:type="dxa"/>
                            <w:gridSpan w:val="4"/>
                            <w:tcBorders/>
                            <w:shd w:fill="E8F0F8" w:val="clear"/>
                            <w:vAlign w:val="center"/>
                          </w:tcPr>
                          <w:p>
                            <w:pPr>
                              <w:pStyle w:val="TableContents"/>
                              <w:spacing w:before="0" w:after="283"/>
                              <w:rPr>
                                <w:sz w:val="4"/>
                                <w:szCs w:val="4"/>
                              </w:rPr>
                            </w:pPr>
                            <w:r>
                              <w:rPr>
                                <w:sz w:val="4"/>
                                <w:szCs w:val="4"/>
                              </w:rPr>
                            </w:r>
                          </w:p>
                        </w:tc>
                      </w:tr>
                      <w:tr>
                        <w:trPr/>
                        <w:tc>
                          <w:tcPr>
                            <w:tcW w:w="7115" w:type="dxa"/>
                            <w:tcBorders/>
                            <w:shd w:fill="E8F0F8" w:val="clear"/>
                            <w:vAlign w:val="center"/>
                          </w:tcPr>
                          <w:p>
                            <w:pPr>
                              <w:pStyle w:val="TableContents"/>
                              <w:spacing w:before="0" w:after="0"/>
                              <w:rPr/>
                            </w:pPr>
                            <w:r>
                              <w:rPr/>
                              <w:t>  </w:t>
                            </w:r>
                            <w:r>
                              <w:rPr>
                                <w:rFonts w:ascii="ARIAL" w:hAnsi="ARIAL"/>
                                <w:sz w:val="18"/>
                              </w:rPr>
                              <w:t>Annual Board Retainer</w:t>
                            </w:r>
                          </w:p>
                        </w:tc>
                        <w:tc>
                          <w:tcPr>
                            <w:tcW w:w="120" w:type="dxa"/>
                            <w:tcBorders/>
                            <w:shd w:fill="E8F0F8" w:val="clear"/>
                            <w:vAlign w:val="center"/>
                          </w:tcPr>
                          <w:p>
                            <w:pPr>
                              <w:pStyle w:val="TableContents"/>
                              <w:spacing w:before="0" w:after="283"/>
                              <w:rPr/>
                            </w:pPr>
                            <w:r>
                              <w:rPr/>
                              <w:t>  </w:t>
                            </w:r>
                          </w:p>
                        </w:tc>
                        <w:tc>
                          <w:tcPr>
                            <w:tcW w:w="140" w:type="dxa"/>
                            <w:tcBorders/>
                            <w:shd w:fill="E8F0F8" w:val="clear"/>
                            <w:vAlign w:val="center"/>
                          </w:tcPr>
                          <w:p>
                            <w:pPr>
                              <w:pStyle w:val="TableContents"/>
                              <w:spacing w:before="0" w:after="283"/>
                              <w:rPr/>
                            </w:pPr>
                            <w:r>
                              <w:rPr/>
                              <w:t>$</w:t>
                            </w:r>
                          </w:p>
                        </w:tc>
                        <w:tc>
                          <w:tcPr>
                            <w:tcW w:w="800" w:type="dxa"/>
                            <w:tcBorders/>
                            <w:shd w:fill="E8F0F8" w:val="clear"/>
                            <w:vAlign w:val="center"/>
                          </w:tcPr>
                          <w:p>
                            <w:pPr>
                              <w:pStyle w:val="TableContents"/>
                              <w:spacing w:before="0" w:after="283"/>
                              <w:jc w:val="right"/>
                              <w:rPr/>
                            </w:pPr>
                            <w:r>
                              <w:rPr/>
                              <w:t>125,000</w:t>
                            </w:r>
                          </w:p>
                        </w:tc>
                        <w:tc>
                          <w:tcPr>
                            <w:tcW w:w="75" w:type="dxa"/>
                            <w:tcBorders/>
                            <w:shd w:fill="E8F0F8" w:val="clear"/>
                            <w:vAlign w:val="center"/>
                          </w:tcPr>
                          <w:p>
                            <w:pPr>
                              <w:pStyle w:val="TableContents"/>
                              <w:spacing w:before="0" w:after="283"/>
                              <w:rPr/>
                            </w:pPr>
                            <w:r>
                              <w:rPr/>
                              <w:t> </w:t>
                            </w:r>
                          </w:p>
                        </w:tc>
                      </w:tr>
                      <w:tr>
                        <w:trPr/>
                        <w:tc>
                          <w:tcPr>
                            <w:tcW w:w="7115" w:type="dxa"/>
                            <w:tcBorders/>
                            <w:shd w:fill="E8F0F8" w:val="clear"/>
                            <w:vAlign w:val="center"/>
                          </w:tcPr>
                          <w:p>
                            <w:pPr>
                              <w:pStyle w:val="TableContents"/>
                              <w:spacing w:before="0" w:after="283"/>
                              <w:rPr>
                                <w:sz w:val="4"/>
                                <w:szCs w:val="4"/>
                              </w:rPr>
                            </w:pPr>
                            <w:r>
                              <w:rPr>
                                <w:sz w:val="4"/>
                                <w:szCs w:val="4"/>
                              </w:rPr>
                            </w:r>
                          </w:p>
                        </w:tc>
                        <w:tc>
                          <w:tcPr>
                            <w:tcW w:w="1135" w:type="dxa"/>
                            <w:gridSpan w:val="4"/>
                            <w:tcBorders/>
                            <w:shd w:fill="E8F0F8" w:val="clear"/>
                            <w:vAlign w:val="center"/>
                          </w:tcPr>
                          <w:p>
                            <w:pPr>
                              <w:pStyle w:val="TableContents"/>
                              <w:spacing w:before="0" w:after="283"/>
                              <w:rPr>
                                <w:sz w:val="4"/>
                                <w:szCs w:val="4"/>
                              </w:rPr>
                            </w:pPr>
                            <w:r>
                              <w:rPr>
                                <w:sz w:val="4"/>
                                <w:szCs w:val="4"/>
                              </w:rPr>
                            </w:r>
                          </w:p>
                        </w:tc>
                      </w:tr>
                      <w:tr>
                        <w:trPr/>
                        <w:tc>
                          <w:tcPr>
                            <w:tcW w:w="7115" w:type="dxa"/>
                            <w:tcBorders/>
                            <w:shd w:fill="E8F0F8" w:val="clear"/>
                            <w:vAlign w:val="center"/>
                          </w:tcPr>
                          <w:p>
                            <w:pPr>
                              <w:pStyle w:val="TableContents"/>
                              <w:spacing w:before="0" w:after="0"/>
                              <w:rPr/>
                            </w:pPr>
                            <w:r>
                              <w:rPr/>
                              <w:t>  </w:t>
                            </w:r>
                            <w:r>
                              <w:rPr>
                                <w:rFonts w:ascii="ARIAL" w:hAnsi="ARIAL"/>
                                <w:sz w:val="18"/>
                              </w:rPr>
                              <w:t>Annual Retainers (in addition to Annual Board Retainer):</w:t>
                            </w:r>
                          </w:p>
                        </w:tc>
                        <w:tc>
                          <w:tcPr>
                            <w:tcW w:w="120" w:type="dxa"/>
                            <w:tcBorders/>
                            <w:shd w:fill="E8F0F8" w:val="clear"/>
                            <w:vAlign w:val="center"/>
                          </w:tcPr>
                          <w:p>
                            <w:pPr>
                              <w:pStyle w:val="TableContents"/>
                              <w:spacing w:before="0" w:after="283"/>
                              <w:rPr/>
                            </w:pPr>
                            <w:r>
                              <w:rPr/>
                              <w:t>  </w:t>
                            </w:r>
                          </w:p>
                        </w:tc>
                        <w:tc>
                          <w:tcPr>
                            <w:tcW w:w="140" w:type="dxa"/>
                            <w:tcBorders/>
                            <w:shd w:fill="E8F0F8" w:val="clear"/>
                            <w:vAlign w:val="center"/>
                          </w:tcPr>
                          <w:p>
                            <w:pPr>
                              <w:pStyle w:val="TableContents"/>
                              <w:spacing w:before="0" w:after="0"/>
                              <w:rPr/>
                            </w:pPr>
                            <w:r>
                              <w:rPr/>
                              <w:t> </w:t>
                            </w:r>
                          </w:p>
                        </w:tc>
                        <w:tc>
                          <w:tcPr>
                            <w:tcW w:w="800" w:type="dxa"/>
                            <w:tcBorders/>
                            <w:shd w:fill="E8F0F8" w:val="clear"/>
                            <w:vAlign w:val="center"/>
                          </w:tcPr>
                          <w:p>
                            <w:pPr>
                              <w:pStyle w:val="TableContents"/>
                              <w:spacing w:before="0" w:after="0"/>
                              <w:rPr/>
                            </w:pPr>
                            <w:r>
                              <w:rPr/>
                              <w:t> </w:t>
                            </w:r>
                          </w:p>
                        </w:tc>
                        <w:tc>
                          <w:tcPr>
                            <w:tcW w:w="75" w:type="dxa"/>
                            <w:tcBorders/>
                            <w:shd w:fill="E8F0F8" w:val="clear"/>
                            <w:vAlign w:val="center"/>
                          </w:tcPr>
                          <w:p>
                            <w:pPr>
                              <w:pStyle w:val="TableContents"/>
                              <w:spacing w:before="0" w:after="0"/>
                              <w:rPr/>
                            </w:pPr>
                            <w:r>
                              <w:rPr/>
                              <w:t> </w:t>
                            </w:r>
                          </w:p>
                        </w:tc>
                      </w:tr>
                      <w:tr>
                        <w:trPr/>
                        <w:tc>
                          <w:tcPr>
                            <w:tcW w:w="7115" w:type="dxa"/>
                            <w:tcBorders/>
                            <w:shd w:fill="E8F0F8" w:val="clear"/>
                            <w:vAlign w:val="center"/>
                          </w:tcPr>
                          <w:p>
                            <w:pPr>
                              <w:pStyle w:val="TableContents"/>
                              <w:spacing w:before="0" w:after="283"/>
                              <w:rPr>
                                <w:sz w:val="4"/>
                                <w:szCs w:val="4"/>
                              </w:rPr>
                            </w:pPr>
                            <w:r>
                              <w:rPr>
                                <w:sz w:val="4"/>
                                <w:szCs w:val="4"/>
                              </w:rPr>
                            </w:r>
                          </w:p>
                        </w:tc>
                        <w:tc>
                          <w:tcPr>
                            <w:tcW w:w="1135" w:type="dxa"/>
                            <w:gridSpan w:val="4"/>
                            <w:tcBorders/>
                            <w:shd w:fill="E8F0F8" w:val="clear"/>
                            <w:vAlign w:val="center"/>
                          </w:tcPr>
                          <w:p>
                            <w:pPr>
                              <w:pStyle w:val="TableContents"/>
                              <w:spacing w:before="0" w:after="283"/>
                              <w:rPr>
                                <w:sz w:val="4"/>
                                <w:szCs w:val="4"/>
                              </w:rPr>
                            </w:pPr>
                            <w:r>
                              <w:rPr>
                                <w:sz w:val="4"/>
                                <w:szCs w:val="4"/>
                              </w:rPr>
                            </w:r>
                          </w:p>
                        </w:tc>
                      </w:tr>
                      <w:tr>
                        <w:trPr/>
                        <w:tc>
                          <w:tcPr>
                            <w:tcW w:w="7115" w:type="dxa"/>
                            <w:tcBorders/>
                            <w:shd w:fill="E8F0F8" w:val="clear"/>
                            <w:vAlign w:val="center"/>
                          </w:tcPr>
                          <w:p>
                            <w:pPr>
                              <w:pStyle w:val="TableContents"/>
                              <w:spacing w:before="0" w:after="0"/>
                              <w:rPr/>
                            </w:pPr>
                            <w:r>
                              <w:rPr/>
                              <w:t>  </w:t>
                            </w:r>
                            <w:r>
                              <w:rPr>
                                <w:rFonts w:ascii="ARIAL" w:hAnsi="ARIAL"/>
                                <w:sz w:val="18"/>
                              </w:rPr>
                              <w:t>Independent Chair of the Board</w:t>
                            </w:r>
                          </w:p>
                        </w:tc>
                        <w:tc>
                          <w:tcPr>
                            <w:tcW w:w="120" w:type="dxa"/>
                            <w:tcBorders/>
                            <w:shd w:fill="E8F0F8" w:val="clear"/>
                            <w:vAlign w:val="center"/>
                          </w:tcPr>
                          <w:p>
                            <w:pPr>
                              <w:pStyle w:val="TableContents"/>
                              <w:spacing w:before="0" w:after="283"/>
                              <w:rPr/>
                            </w:pPr>
                            <w:r>
                              <w:rPr/>
                              <w:t>  </w:t>
                            </w:r>
                          </w:p>
                        </w:tc>
                        <w:tc>
                          <w:tcPr>
                            <w:tcW w:w="140" w:type="dxa"/>
                            <w:tcBorders/>
                            <w:shd w:fill="E8F0F8" w:val="clear"/>
                            <w:vAlign w:val="center"/>
                          </w:tcPr>
                          <w:p>
                            <w:pPr>
                              <w:pStyle w:val="TableContents"/>
                              <w:spacing w:before="0" w:after="283"/>
                              <w:rPr/>
                            </w:pPr>
                            <w:r>
                              <w:rPr/>
                              <w:t>$</w:t>
                            </w:r>
                          </w:p>
                        </w:tc>
                        <w:tc>
                          <w:tcPr>
                            <w:tcW w:w="800" w:type="dxa"/>
                            <w:tcBorders/>
                            <w:shd w:fill="E8F0F8" w:val="clear"/>
                            <w:vAlign w:val="center"/>
                          </w:tcPr>
                          <w:p>
                            <w:pPr>
                              <w:pStyle w:val="TableContents"/>
                              <w:spacing w:before="0" w:after="283"/>
                              <w:jc w:val="right"/>
                              <w:rPr/>
                            </w:pPr>
                            <w:r>
                              <w:rPr/>
                              <w:t>75,000</w:t>
                            </w:r>
                          </w:p>
                        </w:tc>
                        <w:tc>
                          <w:tcPr>
                            <w:tcW w:w="75" w:type="dxa"/>
                            <w:tcBorders/>
                            <w:shd w:fill="E8F0F8" w:val="clear"/>
                            <w:vAlign w:val="center"/>
                          </w:tcPr>
                          <w:p>
                            <w:pPr>
                              <w:pStyle w:val="TableContents"/>
                              <w:spacing w:before="0" w:after="283"/>
                              <w:rPr/>
                            </w:pPr>
                            <w:r>
                              <w:rPr/>
                              <w:t> </w:t>
                            </w:r>
                          </w:p>
                        </w:tc>
                      </w:tr>
                      <w:tr>
                        <w:trPr/>
                        <w:tc>
                          <w:tcPr>
                            <w:tcW w:w="7115" w:type="dxa"/>
                            <w:tcBorders/>
                            <w:shd w:fill="E8F0F8" w:val="clear"/>
                            <w:vAlign w:val="center"/>
                          </w:tcPr>
                          <w:p>
                            <w:pPr>
                              <w:pStyle w:val="TableContents"/>
                              <w:spacing w:before="0" w:after="283"/>
                              <w:rPr>
                                <w:sz w:val="4"/>
                                <w:szCs w:val="4"/>
                              </w:rPr>
                            </w:pPr>
                            <w:r>
                              <w:rPr>
                                <w:sz w:val="4"/>
                                <w:szCs w:val="4"/>
                              </w:rPr>
                            </w:r>
                          </w:p>
                        </w:tc>
                        <w:tc>
                          <w:tcPr>
                            <w:tcW w:w="1135" w:type="dxa"/>
                            <w:gridSpan w:val="4"/>
                            <w:tcBorders/>
                            <w:shd w:fill="E8F0F8" w:val="clear"/>
                            <w:vAlign w:val="center"/>
                          </w:tcPr>
                          <w:p>
                            <w:pPr>
                              <w:pStyle w:val="TableContents"/>
                              <w:spacing w:before="0" w:after="283"/>
                              <w:rPr>
                                <w:sz w:val="4"/>
                                <w:szCs w:val="4"/>
                              </w:rPr>
                            </w:pPr>
                            <w:r>
                              <w:rPr>
                                <w:sz w:val="4"/>
                                <w:szCs w:val="4"/>
                              </w:rPr>
                            </w:r>
                          </w:p>
                        </w:tc>
                      </w:tr>
                      <w:tr>
                        <w:trPr/>
                        <w:tc>
                          <w:tcPr>
                            <w:tcW w:w="7115" w:type="dxa"/>
                            <w:tcBorders/>
                            <w:shd w:fill="E8F0F8" w:val="clear"/>
                            <w:vAlign w:val="center"/>
                          </w:tcPr>
                          <w:p>
                            <w:pPr>
                              <w:pStyle w:val="TableContents"/>
                              <w:spacing w:before="0" w:after="0"/>
                              <w:rPr/>
                            </w:pPr>
                            <w:r>
                              <w:rPr/>
                              <w:t>  </w:t>
                            </w:r>
                            <w:r>
                              <w:rPr>
                                <w:rFonts w:ascii="ARIAL" w:hAnsi="ARIAL"/>
                                <w:sz w:val="18"/>
                              </w:rPr>
                              <w:t>Audit Committee Chair</w:t>
                            </w:r>
                          </w:p>
                        </w:tc>
                        <w:tc>
                          <w:tcPr>
                            <w:tcW w:w="120" w:type="dxa"/>
                            <w:tcBorders/>
                            <w:shd w:fill="E8F0F8" w:val="clear"/>
                            <w:vAlign w:val="center"/>
                          </w:tcPr>
                          <w:p>
                            <w:pPr>
                              <w:pStyle w:val="TableContents"/>
                              <w:spacing w:before="0" w:after="283"/>
                              <w:rPr/>
                            </w:pPr>
                            <w:r>
                              <w:rPr/>
                              <w:t>  </w:t>
                            </w:r>
                          </w:p>
                        </w:tc>
                        <w:tc>
                          <w:tcPr>
                            <w:tcW w:w="140" w:type="dxa"/>
                            <w:tcBorders/>
                            <w:shd w:fill="E8F0F8" w:val="clear"/>
                            <w:vAlign w:val="center"/>
                          </w:tcPr>
                          <w:p>
                            <w:pPr>
                              <w:pStyle w:val="TableContents"/>
                              <w:spacing w:before="0" w:after="283"/>
                              <w:rPr/>
                            </w:pPr>
                            <w:r>
                              <w:rPr/>
                              <w:t>$</w:t>
                            </w:r>
                          </w:p>
                        </w:tc>
                        <w:tc>
                          <w:tcPr>
                            <w:tcW w:w="800" w:type="dxa"/>
                            <w:tcBorders/>
                            <w:shd w:fill="E8F0F8" w:val="clear"/>
                            <w:vAlign w:val="center"/>
                          </w:tcPr>
                          <w:p>
                            <w:pPr>
                              <w:pStyle w:val="TableContents"/>
                              <w:spacing w:before="0" w:after="283"/>
                              <w:jc w:val="right"/>
                              <w:rPr/>
                            </w:pPr>
                            <w:r>
                              <w:rPr/>
                              <w:t>30,000</w:t>
                            </w:r>
                          </w:p>
                        </w:tc>
                        <w:tc>
                          <w:tcPr>
                            <w:tcW w:w="75" w:type="dxa"/>
                            <w:tcBorders/>
                            <w:shd w:fill="E8F0F8" w:val="clear"/>
                            <w:vAlign w:val="center"/>
                          </w:tcPr>
                          <w:p>
                            <w:pPr>
                              <w:pStyle w:val="TableContents"/>
                              <w:spacing w:before="0" w:after="283"/>
                              <w:rPr/>
                            </w:pPr>
                            <w:r>
                              <w:rPr/>
                              <w:t> </w:t>
                            </w:r>
                          </w:p>
                        </w:tc>
                      </w:tr>
                      <w:tr>
                        <w:trPr/>
                        <w:tc>
                          <w:tcPr>
                            <w:tcW w:w="7115" w:type="dxa"/>
                            <w:tcBorders/>
                            <w:shd w:fill="E8F0F8" w:val="clear"/>
                            <w:vAlign w:val="center"/>
                          </w:tcPr>
                          <w:p>
                            <w:pPr>
                              <w:pStyle w:val="TableContents"/>
                              <w:spacing w:before="0" w:after="283"/>
                              <w:rPr>
                                <w:sz w:val="4"/>
                                <w:szCs w:val="4"/>
                              </w:rPr>
                            </w:pPr>
                            <w:r>
                              <w:rPr>
                                <w:sz w:val="4"/>
                                <w:szCs w:val="4"/>
                              </w:rPr>
                            </w:r>
                          </w:p>
                        </w:tc>
                        <w:tc>
                          <w:tcPr>
                            <w:tcW w:w="1135" w:type="dxa"/>
                            <w:gridSpan w:val="4"/>
                            <w:tcBorders/>
                            <w:shd w:fill="E8F0F8" w:val="clear"/>
                            <w:vAlign w:val="center"/>
                          </w:tcPr>
                          <w:p>
                            <w:pPr>
                              <w:pStyle w:val="TableContents"/>
                              <w:spacing w:before="0" w:after="283"/>
                              <w:rPr>
                                <w:sz w:val="4"/>
                                <w:szCs w:val="4"/>
                              </w:rPr>
                            </w:pPr>
                            <w:r>
                              <w:rPr>
                                <w:sz w:val="4"/>
                                <w:szCs w:val="4"/>
                              </w:rPr>
                            </w:r>
                          </w:p>
                        </w:tc>
                      </w:tr>
                      <w:tr>
                        <w:trPr/>
                        <w:tc>
                          <w:tcPr>
                            <w:tcW w:w="7115" w:type="dxa"/>
                            <w:tcBorders/>
                            <w:shd w:fill="E8F0F8" w:val="clear"/>
                            <w:vAlign w:val="center"/>
                          </w:tcPr>
                          <w:p>
                            <w:pPr>
                              <w:pStyle w:val="TableContents"/>
                              <w:spacing w:before="0" w:after="0"/>
                              <w:rPr/>
                            </w:pPr>
                            <w:r>
                              <w:rPr/>
                              <w:t>  </w:t>
                            </w:r>
                            <w:r>
                              <w:rPr>
                                <w:rFonts w:ascii="ARIAL" w:hAnsi="ARIAL"/>
                                <w:sz w:val="18"/>
                              </w:rPr>
                              <w:t>Compensation and Management Development Committee Chair</w:t>
                            </w:r>
                          </w:p>
                        </w:tc>
                        <w:tc>
                          <w:tcPr>
                            <w:tcW w:w="120" w:type="dxa"/>
                            <w:tcBorders/>
                            <w:shd w:fill="E8F0F8" w:val="clear"/>
                            <w:vAlign w:val="center"/>
                          </w:tcPr>
                          <w:p>
                            <w:pPr>
                              <w:pStyle w:val="TableContents"/>
                              <w:spacing w:before="0" w:after="283"/>
                              <w:rPr/>
                            </w:pPr>
                            <w:r>
                              <w:rPr/>
                              <w:t>  </w:t>
                            </w:r>
                          </w:p>
                        </w:tc>
                        <w:tc>
                          <w:tcPr>
                            <w:tcW w:w="140" w:type="dxa"/>
                            <w:tcBorders/>
                            <w:shd w:fill="E8F0F8" w:val="clear"/>
                            <w:vAlign w:val="center"/>
                          </w:tcPr>
                          <w:p>
                            <w:pPr>
                              <w:pStyle w:val="TableContents"/>
                              <w:spacing w:before="0" w:after="283"/>
                              <w:rPr/>
                            </w:pPr>
                            <w:r>
                              <w:rPr/>
                              <w:t>$</w:t>
                            </w:r>
                          </w:p>
                        </w:tc>
                        <w:tc>
                          <w:tcPr>
                            <w:tcW w:w="800" w:type="dxa"/>
                            <w:tcBorders/>
                            <w:shd w:fill="E8F0F8" w:val="clear"/>
                            <w:vAlign w:val="center"/>
                          </w:tcPr>
                          <w:p>
                            <w:pPr>
                              <w:pStyle w:val="TableContents"/>
                              <w:spacing w:before="0" w:after="283"/>
                              <w:jc w:val="right"/>
                              <w:rPr/>
                            </w:pPr>
                            <w:r>
                              <w:rPr/>
                              <w:t>30,000</w:t>
                            </w:r>
                          </w:p>
                        </w:tc>
                        <w:tc>
                          <w:tcPr>
                            <w:tcW w:w="75" w:type="dxa"/>
                            <w:tcBorders/>
                            <w:shd w:fill="E8F0F8" w:val="clear"/>
                            <w:vAlign w:val="center"/>
                          </w:tcPr>
                          <w:p>
                            <w:pPr>
                              <w:pStyle w:val="TableContents"/>
                              <w:spacing w:before="0" w:after="283"/>
                              <w:rPr/>
                            </w:pPr>
                            <w:r>
                              <w:rPr/>
                              <w:t> </w:t>
                            </w:r>
                          </w:p>
                        </w:tc>
                      </w:tr>
                      <w:tr>
                        <w:trPr/>
                        <w:tc>
                          <w:tcPr>
                            <w:tcW w:w="7115" w:type="dxa"/>
                            <w:tcBorders/>
                            <w:shd w:fill="E8F0F8" w:val="clear"/>
                            <w:vAlign w:val="center"/>
                          </w:tcPr>
                          <w:p>
                            <w:pPr>
                              <w:pStyle w:val="TableContents"/>
                              <w:spacing w:before="0" w:after="283"/>
                              <w:rPr>
                                <w:sz w:val="4"/>
                                <w:szCs w:val="4"/>
                              </w:rPr>
                            </w:pPr>
                            <w:r>
                              <w:rPr>
                                <w:sz w:val="4"/>
                                <w:szCs w:val="4"/>
                              </w:rPr>
                            </w:r>
                          </w:p>
                        </w:tc>
                        <w:tc>
                          <w:tcPr>
                            <w:tcW w:w="1135" w:type="dxa"/>
                            <w:gridSpan w:val="4"/>
                            <w:tcBorders/>
                            <w:shd w:fill="E8F0F8" w:val="clear"/>
                            <w:vAlign w:val="center"/>
                          </w:tcPr>
                          <w:p>
                            <w:pPr>
                              <w:pStyle w:val="TableContents"/>
                              <w:spacing w:before="0" w:after="283"/>
                              <w:rPr>
                                <w:sz w:val="4"/>
                                <w:szCs w:val="4"/>
                              </w:rPr>
                            </w:pPr>
                            <w:r>
                              <w:rPr>
                                <w:sz w:val="4"/>
                                <w:szCs w:val="4"/>
                              </w:rPr>
                            </w:r>
                          </w:p>
                        </w:tc>
                      </w:tr>
                      <w:tr>
                        <w:trPr/>
                        <w:tc>
                          <w:tcPr>
                            <w:tcW w:w="7115" w:type="dxa"/>
                            <w:tcBorders/>
                            <w:shd w:fill="E8F0F8" w:val="clear"/>
                            <w:vAlign w:val="center"/>
                          </w:tcPr>
                          <w:p>
                            <w:pPr>
                              <w:pStyle w:val="TableContents"/>
                              <w:spacing w:before="0" w:after="0"/>
                              <w:rPr/>
                            </w:pPr>
                            <w:r>
                              <w:rPr/>
                              <w:t>  </w:t>
                            </w:r>
                            <w:r>
                              <w:rPr>
                                <w:rFonts w:ascii="ARIAL" w:hAnsi="ARIAL"/>
                                <w:sz w:val="18"/>
                              </w:rPr>
                              <w:t>Corporate Governance Committee Chair</w:t>
                            </w:r>
                          </w:p>
                        </w:tc>
                        <w:tc>
                          <w:tcPr>
                            <w:tcW w:w="120" w:type="dxa"/>
                            <w:tcBorders/>
                            <w:shd w:fill="E8F0F8" w:val="clear"/>
                            <w:vAlign w:val="center"/>
                          </w:tcPr>
                          <w:p>
                            <w:pPr>
                              <w:pStyle w:val="TableContents"/>
                              <w:spacing w:before="0" w:after="283"/>
                              <w:rPr/>
                            </w:pPr>
                            <w:r>
                              <w:rPr/>
                              <w:t>  </w:t>
                            </w:r>
                          </w:p>
                        </w:tc>
                        <w:tc>
                          <w:tcPr>
                            <w:tcW w:w="140" w:type="dxa"/>
                            <w:tcBorders/>
                            <w:shd w:fill="E8F0F8" w:val="clear"/>
                            <w:vAlign w:val="center"/>
                          </w:tcPr>
                          <w:p>
                            <w:pPr>
                              <w:pStyle w:val="TableContents"/>
                              <w:spacing w:before="0" w:after="283"/>
                              <w:rPr/>
                            </w:pPr>
                            <w:r>
                              <w:rPr/>
                              <w:t>$</w:t>
                            </w:r>
                          </w:p>
                        </w:tc>
                        <w:tc>
                          <w:tcPr>
                            <w:tcW w:w="800" w:type="dxa"/>
                            <w:tcBorders/>
                            <w:shd w:fill="E8F0F8" w:val="clear"/>
                            <w:vAlign w:val="center"/>
                          </w:tcPr>
                          <w:p>
                            <w:pPr>
                              <w:pStyle w:val="TableContents"/>
                              <w:spacing w:before="0" w:after="283"/>
                              <w:jc w:val="right"/>
                              <w:rPr/>
                            </w:pPr>
                            <w:r>
                              <w:rPr/>
                              <w:t>30,000</w:t>
                            </w:r>
                          </w:p>
                        </w:tc>
                        <w:tc>
                          <w:tcPr>
                            <w:tcW w:w="75" w:type="dxa"/>
                            <w:tcBorders/>
                            <w:shd w:fill="E8F0F8" w:val="clear"/>
                            <w:vAlign w:val="center"/>
                          </w:tcPr>
                          <w:p>
                            <w:pPr>
                              <w:pStyle w:val="TableContents"/>
                              <w:spacing w:before="0" w:after="283"/>
                              <w:rPr/>
                            </w:pPr>
                            <w:r>
                              <w:rPr/>
                              <w:t> </w:t>
                            </w:r>
                          </w:p>
                        </w:tc>
                      </w:tr>
                      <w:tr>
                        <w:trPr/>
                        <w:tc>
                          <w:tcPr>
                            <w:tcW w:w="7115" w:type="dxa"/>
                            <w:tcBorders/>
                            <w:shd w:fill="E8F0F8" w:val="clear"/>
                            <w:vAlign w:val="center"/>
                          </w:tcPr>
                          <w:p>
                            <w:pPr>
                              <w:pStyle w:val="TableContents"/>
                              <w:spacing w:before="0" w:after="283"/>
                              <w:rPr>
                                <w:sz w:val="4"/>
                                <w:szCs w:val="4"/>
                              </w:rPr>
                            </w:pPr>
                            <w:r>
                              <w:rPr>
                                <w:sz w:val="4"/>
                                <w:szCs w:val="4"/>
                              </w:rPr>
                            </w:r>
                          </w:p>
                        </w:tc>
                        <w:tc>
                          <w:tcPr>
                            <w:tcW w:w="1135" w:type="dxa"/>
                            <w:gridSpan w:val="4"/>
                            <w:tcBorders/>
                            <w:shd w:fill="E8F0F8" w:val="clear"/>
                            <w:vAlign w:val="center"/>
                          </w:tcPr>
                          <w:p>
                            <w:pPr>
                              <w:pStyle w:val="TableContents"/>
                              <w:spacing w:before="0" w:after="283"/>
                              <w:rPr>
                                <w:sz w:val="4"/>
                                <w:szCs w:val="4"/>
                              </w:rPr>
                            </w:pPr>
                            <w:r>
                              <w:rPr>
                                <w:sz w:val="4"/>
                                <w:szCs w:val="4"/>
                              </w:rPr>
                            </w:r>
                          </w:p>
                        </w:tc>
                      </w:tr>
                      <w:tr>
                        <w:trPr/>
                        <w:tc>
                          <w:tcPr>
                            <w:tcW w:w="7115" w:type="dxa"/>
                            <w:tcBorders/>
                            <w:shd w:fill="E8F0F8" w:val="clear"/>
                            <w:vAlign w:val="center"/>
                          </w:tcPr>
                          <w:p>
                            <w:pPr>
                              <w:pStyle w:val="TableContents"/>
                              <w:spacing w:before="0" w:after="0"/>
                              <w:rPr/>
                            </w:pPr>
                            <w:r>
                              <w:rPr/>
                              <w:t>  </w:t>
                            </w:r>
                            <w:r>
                              <w:rPr>
                                <w:rFonts w:ascii="ARIAL" w:hAnsi="ARIAL"/>
                                <w:sz w:val="18"/>
                              </w:rPr>
                              <w:t>Audit Committee Member (other than Chair)</w:t>
                            </w:r>
                          </w:p>
                        </w:tc>
                        <w:tc>
                          <w:tcPr>
                            <w:tcW w:w="120" w:type="dxa"/>
                            <w:tcBorders/>
                            <w:shd w:fill="E8F0F8" w:val="clear"/>
                            <w:vAlign w:val="center"/>
                          </w:tcPr>
                          <w:p>
                            <w:pPr>
                              <w:pStyle w:val="TableContents"/>
                              <w:spacing w:before="0" w:after="283"/>
                              <w:rPr/>
                            </w:pPr>
                            <w:r>
                              <w:rPr/>
                              <w:t>  </w:t>
                            </w:r>
                          </w:p>
                        </w:tc>
                        <w:tc>
                          <w:tcPr>
                            <w:tcW w:w="140" w:type="dxa"/>
                            <w:tcBorders/>
                            <w:shd w:fill="E8F0F8" w:val="clear"/>
                            <w:vAlign w:val="center"/>
                          </w:tcPr>
                          <w:p>
                            <w:pPr>
                              <w:pStyle w:val="TableContents"/>
                              <w:spacing w:before="0" w:after="283"/>
                              <w:rPr/>
                            </w:pPr>
                            <w:r>
                              <w:rPr/>
                              <w:t>$</w:t>
                            </w:r>
                          </w:p>
                        </w:tc>
                        <w:tc>
                          <w:tcPr>
                            <w:tcW w:w="800" w:type="dxa"/>
                            <w:tcBorders/>
                            <w:shd w:fill="E8F0F8" w:val="clear"/>
                            <w:vAlign w:val="center"/>
                          </w:tcPr>
                          <w:p>
                            <w:pPr>
                              <w:pStyle w:val="TableContents"/>
                              <w:spacing w:before="0" w:after="283"/>
                              <w:jc w:val="right"/>
                              <w:rPr/>
                            </w:pPr>
                            <w:r>
                              <w:rPr/>
                              <w:t>15,000</w:t>
                            </w:r>
                          </w:p>
                        </w:tc>
                        <w:tc>
                          <w:tcPr>
                            <w:tcW w:w="75" w:type="dxa"/>
                            <w:tcBorders/>
                            <w:shd w:fill="E8F0F8" w:val="clear"/>
                            <w:vAlign w:val="center"/>
                          </w:tcPr>
                          <w:p>
                            <w:pPr>
                              <w:pStyle w:val="TableContents"/>
                              <w:spacing w:before="0" w:after="283"/>
                              <w:rPr/>
                            </w:pPr>
                            <w:r>
                              <w:rPr/>
                              <w:t> </w:t>
                            </w:r>
                          </w:p>
                        </w:tc>
                      </w:tr>
                      <w:tr>
                        <w:trPr/>
                        <w:tc>
                          <w:tcPr>
                            <w:tcW w:w="7115" w:type="dxa"/>
                            <w:tcBorders/>
                            <w:shd w:fill="E8F0F8" w:val="clear"/>
                            <w:vAlign w:val="center"/>
                          </w:tcPr>
                          <w:p>
                            <w:pPr>
                              <w:pStyle w:val="TableContents"/>
                              <w:spacing w:before="0" w:after="283"/>
                              <w:rPr>
                                <w:sz w:val="4"/>
                                <w:szCs w:val="4"/>
                              </w:rPr>
                            </w:pPr>
                            <w:r>
                              <w:rPr>
                                <w:sz w:val="4"/>
                                <w:szCs w:val="4"/>
                              </w:rPr>
                            </w:r>
                          </w:p>
                        </w:tc>
                        <w:tc>
                          <w:tcPr>
                            <w:tcW w:w="1135" w:type="dxa"/>
                            <w:gridSpan w:val="4"/>
                            <w:tcBorders/>
                            <w:shd w:fill="E8F0F8" w:val="clear"/>
                            <w:vAlign w:val="center"/>
                          </w:tcPr>
                          <w:p>
                            <w:pPr>
                              <w:pStyle w:val="TableContents"/>
                              <w:spacing w:before="0" w:after="283"/>
                              <w:rPr>
                                <w:sz w:val="4"/>
                                <w:szCs w:val="4"/>
                              </w:rPr>
                            </w:pPr>
                            <w:r>
                              <w:rPr>
                                <w:sz w:val="4"/>
                                <w:szCs w:val="4"/>
                              </w:rPr>
                            </w:r>
                          </w:p>
                        </w:tc>
                      </w:tr>
                      <w:tr>
                        <w:trPr/>
                        <w:tc>
                          <w:tcPr>
                            <w:tcW w:w="7115" w:type="dxa"/>
                            <w:tcBorders/>
                            <w:shd w:fill="E8F0F8" w:val="clear"/>
                            <w:vAlign w:val="center"/>
                          </w:tcPr>
                          <w:p>
                            <w:pPr>
                              <w:pStyle w:val="TableContents"/>
                              <w:spacing w:before="0" w:after="0"/>
                              <w:rPr/>
                            </w:pPr>
                            <w:r>
                              <w:rPr/>
                              <w:t>  </w:t>
                            </w:r>
                            <w:r>
                              <w:rPr>
                                <w:rFonts w:ascii="ARIAL" w:hAnsi="ARIAL"/>
                                <w:sz w:val="18"/>
                              </w:rPr>
                              <w:t>Compensation and Management Development Committee Member (other than Chair)</w:t>
                            </w:r>
                          </w:p>
                        </w:tc>
                        <w:tc>
                          <w:tcPr>
                            <w:tcW w:w="120" w:type="dxa"/>
                            <w:tcBorders/>
                            <w:shd w:fill="E8F0F8" w:val="clear"/>
                            <w:vAlign w:val="center"/>
                          </w:tcPr>
                          <w:p>
                            <w:pPr>
                              <w:pStyle w:val="TableContents"/>
                              <w:spacing w:before="0" w:after="283"/>
                              <w:rPr/>
                            </w:pPr>
                            <w:r>
                              <w:rPr/>
                              <w:t>  </w:t>
                            </w:r>
                          </w:p>
                        </w:tc>
                        <w:tc>
                          <w:tcPr>
                            <w:tcW w:w="140" w:type="dxa"/>
                            <w:tcBorders/>
                            <w:shd w:fill="E8F0F8" w:val="clear"/>
                            <w:vAlign w:val="center"/>
                          </w:tcPr>
                          <w:p>
                            <w:pPr>
                              <w:pStyle w:val="TableContents"/>
                              <w:spacing w:before="0" w:after="283"/>
                              <w:rPr/>
                            </w:pPr>
                            <w:r>
                              <w:rPr/>
                              <w:t>$</w:t>
                            </w:r>
                          </w:p>
                        </w:tc>
                        <w:tc>
                          <w:tcPr>
                            <w:tcW w:w="800" w:type="dxa"/>
                            <w:tcBorders/>
                            <w:shd w:fill="E8F0F8" w:val="clear"/>
                            <w:vAlign w:val="center"/>
                          </w:tcPr>
                          <w:p>
                            <w:pPr>
                              <w:pStyle w:val="TableContents"/>
                              <w:spacing w:before="0" w:after="283"/>
                              <w:jc w:val="right"/>
                              <w:rPr/>
                            </w:pPr>
                            <w:r>
                              <w:rPr/>
                              <w:t>15,000</w:t>
                            </w:r>
                          </w:p>
                        </w:tc>
                        <w:tc>
                          <w:tcPr>
                            <w:tcW w:w="75" w:type="dxa"/>
                            <w:tcBorders/>
                            <w:shd w:fill="E8F0F8" w:val="clear"/>
                            <w:vAlign w:val="center"/>
                          </w:tcPr>
                          <w:p>
                            <w:pPr>
                              <w:pStyle w:val="TableContents"/>
                              <w:spacing w:before="0" w:after="283"/>
                              <w:rPr/>
                            </w:pPr>
                            <w:r>
                              <w:rPr/>
                              <w:t> </w:t>
                            </w:r>
                          </w:p>
                        </w:tc>
                      </w:tr>
                      <w:tr>
                        <w:trPr/>
                        <w:tc>
                          <w:tcPr>
                            <w:tcW w:w="7115" w:type="dxa"/>
                            <w:tcBorders/>
                            <w:shd w:fill="E8F0F8" w:val="clear"/>
                            <w:vAlign w:val="center"/>
                          </w:tcPr>
                          <w:p>
                            <w:pPr>
                              <w:pStyle w:val="TableContents"/>
                              <w:spacing w:before="0" w:after="283"/>
                              <w:rPr>
                                <w:sz w:val="4"/>
                                <w:szCs w:val="4"/>
                              </w:rPr>
                            </w:pPr>
                            <w:r>
                              <w:rPr>
                                <w:sz w:val="4"/>
                                <w:szCs w:val="4"/>
                              </w:rPr>
                            </w:r>
                          </w:p>
                        </w:tc>
                        <w:tc>
                          <w:tcPr>
                            <w:tcW w:w="1135" w:type="dxa"/>
                            <w:gridSpan w:val="4"/>
                            <w:tcBorders/>
                            <w:shd w:fill="E8F0F8" w:val="clear"/>
                            <w:vAlign w:val="center"/>
                          </w:tcPr>
                          <w:p>
                            <w:pPr>
                              <w:pStyle w:val="TableContents"/>
                              <w:spacing w:before="0" w:after="283"/>
                              <w:rPr>
                                <w:sz w:val="4"/>
                                <w:szCs w:val="4"/>
                              </w:rPr>
                            </w:pPr>
                            <w:r>
                              <w:rPr>
                                <w:sz w:val="4"/>
                                <w:szCs w:val="4"/>
                              </w:rPr>
                            </w:r>
                          </w:p>
                        </w:tc>
                      </w:tr>
                      <w:tr>
                        <w:trPr/>
                        <w:tc>
                          <w:tcPr>
                            <w:tcW w:w="7115" w:type="dxa"/>
                            <w:tcBorders>
                              <w:bottom w:val="single" w:sz="6" w:space="0" w:color="000000"/>
                            </w:tcBorders>
                            <w:shd w:fill="E8F0F8" w:val="clear"/>
                            <w:tcMar>
                              <w:bottom w:w="40" w:type="dxa"/>
                            </w:tcMar>
                            <w:vAlign w:val="center"/>
                          </w:tcPr>
                          <w:p>
                            <w:pPr>
                              <w:pStyle w:val="TableContents"/>
                              <w:spacing w:before="0" w:after="0"/>
                              <w:rPr/>
                            </w:pPr>
                            <w:r>
                              <w:rPr/>
                              <w:t>  </w:t>
                            </w:r>
                            <w:r>
                              <w:rPr>
                                <w:rFonts w:ascii="ARIAL" w:hAnsi="ARIAL"/>
                                <w:sz w:val="18"/>
                              </w:rPr>
                              <w:t>Corporate Governance Committee Member (other than Chair)</w:t>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40" w:type="dxa"/>
                            <w:tcBorders>
                              <w:bottom w:val="single" w:sz="6" w:space="0" w:color="000000"/>
                            </w:tcBorders>
                            <w:shd w:fill="E8F0F8" w:val="clear"/>
                            <w:tcMar>
                              <w:bottom w:w="40" w:type="dxa"/>
                            </w:tcMar>
                            <w:vAlign w:val="center"/>
                          </w:tcPr>
                          <w:p>
                            <w:pPr>
                              <w:pStyle w:val="TableContents"/>
                              <w:spacing w:before="0" w:after="283"/>
                              <w:rPr/>
                            </w:pPr>
                            <w:r>
                              <w:rPr/>
                              <w:t>$</w:t>
                            </w:r>
                          </w:p>
                        </w:tc>
                        <w:tc>
                          <w:tcPr>
                            <w:tcW w:w="800" w:type="dxa"/>
                            <w:tcBorders>
                              <w:bottom w:val="single" w:sz="6" w:space="0" w:color="000000"/>
                            </w:tcBorders>
                            <w:shd w:fill="E8F0F8" w:val="clear"/>
                            <w:tcMar>
                              <w:bottom w:w="40" w:type="dxa"/>
                            </w:tcMar>
                            <w:vAlign w:val="center"/>
                          </w:tcPr>
                          <w:p>
                            <w:pPr>
                              <w:pStyle w:val="TableContents"/>
                              <w:spacing w:before="0" w:after="283"/>
                              <w:jc w:val="right"/>
                              <w:rPr/>
                            </w:pPr>
                            <w:r>
                              <w:rPr/>
                              <w:t>15,000</w:t>
                            </w:r>
                          </w:p>
                        </w:tc>
                        <w:tc>
                          <w:tcPr>
                            <w:tcW w:w="75" w:type="dxa"/>
                            <w:tcBorders>
                              <w:bottom w:val="single" w:sz="6" w:space="0" w:color="000000"/>
                            </w:tcBorders>
                            <w:shd w:fill="E8F0F8" w:val="clear"/>
                            <w:tcMar>
                              <w:bottom w:w="40" w:type="dxa"/>
                            </w:tcMar>
                            <w:vAlign w:val="center"/>
                          </w:tcPr>
                          <w:p>
                            <w:pPr>
                              <w:pStyle w:val="TableContents"/>
                              <w:spacing w:before="0" w:after="283"/>
                              <w:rPr/>
                            </w:pPr>
                            <w:r>
                              <w:rPr/>
                              <w:t> </w:t>
                            </w:r>
                          </w:p>
                        </w:tc>
                      </w:tr>
                    </w:tbl>
                    <w:p>
                      <w:pPr>
                        <w:pStyle w:val="TextBody"/>
                        <w:spacing w:before="120" w:after="0"/>
                        <w:jc w:val="both"/>
                        <w:rPr>
                          <w:rFonts w:ascii="ARIAL" w:hAnsi="ARIAL"/>
                          <w:sz w:val="18"/>
                        </w:rPr>
                      </w:pPr>
                      <w:r>
                        <w:rPr>
                          <w:rFonts w:ascii="ARIAL" w:hAnsi="ARIAL"/>
                          <w:sz w:val="18"/>
                        </w:rPr>
                        <w:t xml:space="preserve">Our non-employee directors are also eligible to be paid a fee of $1,000 for each full day of service to the Company other than in connection with meetings of our Board of Directors or one of its committees. </w:t>
                      </w:r>
                    </w:p>
                    <w:p>
                      <w:pPr>
                        <w:pStyle w:val="TextBody"/>
                        <w:spacing w:before="120" w:after="0"/>
                        <w:jc w:val="both"/>
                        <w:rPr>
                          <w:rFonts w:ascii="ARIAL" w:hAnsi="ARIAL"/>
                          <w:sz w:val="18"/>
                        </w:rPr>
                      </w:pPr>
                      <w:r>
                        <w:rPr>
                          <w:rFonts w:ascii="ARIAL" w:hAnsi="ARIAL"/>
                          <w:sz w:val="18"/>
                        </w:rPr>
                        <w:t xml:space="preserve">Our non-employee directors may defer all or part of their cash compensation under our Voluntary Board of Directors Savings Plan, which is similar to our Supplemental Savings Plan described in the narrative preceding the “2022 Non-Qualified Deferred Compensation” table in Part 6 – Executive Compensation Matters of this Proxy Statement, but without any Company matching contributions. If a non-employee director chooses to defer compensation under our Voluntary Board of Directors Savings Plan, his or her notional account under the plan will periodically be credited with amounts of deemed investment earnings as if the deferred compensation was actually invested in the notional investment(s) selected by the director or in a default investment if the director does not make a selection. These </w:t>
                      </w:r>
                    </w:p>
                  </w:txbxContent>
                </v:textbox>
                <w10:wrap type="square" side="right"/>
              </v:rect>
            </w:pict>
          </mc:Fallback>
        </mc:AlternateContent>
      </w:r>
      <w:r>
        <mc:AlternateContent>
          <mc:Choice Requires="wps">
            <w:drawing>
              <wp:anchor behindDoc="0" distT="0" distB="0" distL="0" distR="0" simplePos="0" locked="0" layoutInCell="1" allowOverlap="1" relativeHeight="51">
                <wp:simplePos x="0" y="0"/>
                <wp:positionH relativeFrom="column">
                  <wp:align>left</wp:align>
                </wp:positionH>
                <wp:positionV relativeFrom="line">
                  <wp:posOffset>635</wp:posOffset>
                </wp:positionV>
                <wp:extent cx="3175000" cy="6221095"/>
                <wp:effectExtent l="0" t="0" r="0" b="0"/>
                <wp:wrapSquare wrapText="largest"/>
                <wp:docPr id="96" name="Frame20"/>
                <a:graphic xmlns:a="http://schemas.openxmlformats.org/drawingml/2006/main">
                  <a:graphicData uri="http://schemas.microsoft.com/office/word/2010/wordprocessingShape">
                    <wps:wsp>
                      <wps:cNvSpPr txBox="1"/>
                      <wps:spPr>
                        <a:xfrm>
                          <a:off x="0" y="0"/>
                          <a:ext cx="3175000" cy="6221095"/>
                        </a:xfrm>
                        <a:prstGeom prst="rect"/>
                      </wps:spPr>
                      <wps:txbx>
                        <w:txbxContent>
                          <w:p>
                            <w:pPr>
                              <w:pStyle w:val="TextBody"/>
                              <w:spacing w:before="0" w:after="0"/>
                              <w:jc w:val="both"/>
                              <w:rPr>
                                <w:rFonts w:ascii="ARIAL" w:hAnsi="ARIAL"/>
                                <w:sz w:val="18"/>
                              </w:rPr>
                            </w:pPr>
                            <w:r>
                              <w:rPr>
                                <w:rFonts w:ascii="ARIAL" w:hAnsi="ARIAL"/>
                                <w:sz w:val="18"/>
                              </w:rPr>
                              <w:t xml:space="preserve">notional investment options include mutual funds similar to those available under our 401(k) plan as well as a fixed rate option which earns a rate of return determined each year by the Company’s retirement committee. For 2022 non-employee director deferrals notionally invested in the fixed rate option, this rate of return was set at 5%. Deferrals notionally invested in the fixed rate option continue to be credited with the rate of return that was in effect during the year of deferral. </w:t>
                            </w:r>
                          </w:p>
                          <w:p>
                            <w:pPr>
                              <w:pStyle w:val="TextBody"/>
                              <w:spacing w:before="120" w:after="0"/>
                              <w:jc w:val="both"/>
                              <w:rPr>
                                <w:rFonts w:ascii="ARIAL" w:hAnsi="ARIAL"/>
                                <w:sz w:val="18"/>
                              </w:rPr>
                            </w:pPr>
                            <w:r>
                              <w:rPr>
                                <w:rFonts w:ascii="ARIAL" w:hAnsi="ARIAL"/>
                                <w:sz w:val="18"/>
                              </w:rPr>
                              <w:t xml:space="preserve">Non-employee directors are also reimbursed for actual expenses incurred in attending meetings of our Board of Directors and any of its committees as well as service to our Board of Directors or any of its committees that is unrelated to such meetings. </w:t>
                            </w:r>
                          </w:p>
                          <w:p>
                            <w:pPr>
                              <w:pStyle w:val="TextBody"/>
                              <w:spacing w:before="240" w:after="0"/>
                              <w:rPr>
                                <w:rFonts w:ascii="ARIAL" w:hAnsi="ARIAL"/>
                                <w:b/>
                                <w:color w:val="1A6DBB"/>
                                <w:sz w:val="20"/>
                              </w:rPr>
                            </w:pPr>
                            <w:r>
                              <w:rPr>
                                <w:rFonts w:ascii="ARIAL" w:hAnsi="ARIAL"/>
                                <w:b/>
                                <w:color w:val="1A6DBB"/>
                                <w:sz w:val="20"/>
                              </w:rPr>
                              <w:t xml:space="preserve">Equity Awards </w:t>
                            </w:r>
                          </w:p>
                          <w:p>
                            <w:pPr>
                              <w:pStyle w:val="TextBody"/>
                              <w:spacing w:before="120" w:after="0"/>
                              <w:rPr>
                                <w:rFonts w:ascii="ARIAL" w:hAnsi="ARIAL"/>
                                <w:i/>
                                <w:color w:val="427F3D"/>
                                <w:sz w:val="18"/>
                              </w:rPr>
                            </w:pPr>
                            <w:r>
                              <w:rPr>
                                <w:rFonts w:ascii="ARIAL" w:hAnsi="ARIAL"/>
                                <w:i/>
                                <w:color w:val="427F3D"/>
                                <w:sz w:val="18"/>
                              </w:rPr>
                              <w:t xml:space="preserve">Awards Under Our Non-Employee Directors Equity Plan </w:t>
                            </w:r>
                          </w:p>
                          <w:p>
                            <w:pPr>
                              <w:pStyle w:val="TextBody"/>
                              <w:spacing w:before="120" w:after="0"/>
                              <w:jc w:val="both"/>
                              <w:rPr>
                                <w:rFonts w:ascii="ARIAL" w:hAnsi="ARIAL"/>
                                <w:sz w:val="18"/>
                              </w:rPr>
                            </w:pPr>
                            <w:r>
                              <w:rPr>
                                <w:rFonts w:ascii="ARIAL" w:hAnsi="ARIAL"/>
                                <w:sz w:val="18"/>
                              </w:rPr>
                              <w:t xml:space="preserve">Our non-employee directors receive awards under our 2006 Non-Employee Directors Equity Plan (the Non-Employee Directors Equity Plan). The Non-Employee Directors Equity Plan was initially approved by our stockholders at our 2006 annual meeting of stockholders. In 2015 our stockholders approved an amendment to extend the term of the plan until June 10, 2025. </w:t>
                            </w:r>
                          </w:p>
                          <w:p>
                            <w:pPr>
                              <w:pStyle w:val="TextBody"/>
                              <w:spacing w:before="240" w:after="0"/>
                              <w:rPr>
                                <w:rFonts w:ascii="ARIAL" w:hAnsi="ARIAL"/>
                                <w:i/>
                                <w:color w:val="427F3D"/>
                                <w:sz w:val="18"/>
                              </w:rPr>
                            </w:pPr>
                            <w:r>
                              <w:rPr>
                                <w:rFonts w:ascii="ARIAL" w:hAnsi="ARIAL"/>
                                <w:i/>
                                <w:color w:val="427F3D"/>
                                <w:sz w:val="18"/>
                              </w:rPr>
                              <w:t xml:space="preserve">General Provisions of the Non-Employee Directors Equity Plan </w:t>
                            </w:r>
                          </w:p>
                          <w:p>
                            <w:pPr>
                              <w:pStyle w:val="TextBody"/>
                              <w:spacing w:before="120" w:after="0"/>
                              <w:jc w:val="both"/>
                              <w:rPr>
                                <w:rFonts w:ascii="ARIAL" w:hAnsi="ARIAL"/>
                                <w:sz w:val="18"/>
                              </w:rPr>
                            </w:pPr>
                            <w:r>
                              <w:rPr>
                                <w:rFonts w:ascii="ARIAL" w:hAnsi="ARIAL"/>
                                <w:sz w:val="18"/>
                              </w:rPr>
                              <w:t xml:space="preserve">Non-employee directors receive an annual award under the Non-Employee Directors Equity Plan effective on the date of each annual meeting of stockholders (or a pro rata award upon election other than at an annual meeting of stockholders). Under the Non-Employee Directors Equity Plan, a maximum of 17,500 shares of our common stock (or 30,000 shares for the independent Chair of the Board of Directors) may be granted to a non-employee director pursuant to such annual awards each calendar year. In 2022 the Non-Employee Directors Equity Plan was amended such that annual awards vest on the earlier of (i) the one-year anniversary of the date of grant or over such longer period and in such increments as our CMDC may otherwise determine or (ii) at the next annual meeting after grant of such annual award. </w:t>
                            </w:r>
                          </w:p>
                          <w:p>
                            <w:pPr>
                              <w:pStyle w:val="TextBody"/>
                              <w:spacing w:before="120" w:after="0"/>
                              <w:jc w:val="both"/>
                              <w:rPr>
                                <w:rFonts w:ascii="ARIAL" w:hAnsi="ARIAL"/>
                                <w:sz w:val="18"/>
                              </w:rPr>
                            </w:pPr>
                            <w:r>
                              <w:rPr>
                                <w:rFonts w:ascii="ARIAL" w:hAnsi="ARIAL"/>
                                <w:sz w:val="18"/>
                              </w:rPr>
                              <w:t xml:space="preserve">Awards to non-employee directors are recommended by our CMDC and approved by our Board of Directors, with the independent Chair recused from discussion and voting upon his or her own awards.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89.8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jc w:val="both"/>
                        <w:rPr>
                          <w:rFonts w:ascii="ARIAL" w:hAnsi="ARIAL"/>
                          <w:sz w:val="18"/>
                        </w:rPr>
                      </w:pPr>
                      <w:r>
                        <w:rPr>
                          <w:rFonts w:ascii="ARIAL" w:hAnsi="ARIAL"/>
                          <w:sz w:val="18"/>
                        </w:rPr>
                        <w:t xml:space="preserve">notional investment options include mutual funds similar to those available under our 401(k) plan as well as a fixed rate option which earns a rate of return determined each year by the Company’s retirement committee. For 2022 non-employee director deferrals notionally invested in the fixed rate option, this rate of return was set at 5%. Deferrals notionally invested in the fixed rate option continue to be credited with the rate of return that was in effect during the year of deferral. </w:t>
                      </w:r>
                    </w:p>
                    <w:p>
                      <w:pPr>
                        <w:pStyle w:val="TextBody"/>
                        <w:spacing w:before="120" w:after="0"/>
                        <w:jc w:val="both"/>
                        <w:rPr>
                          <w:rFonts w:ascii="ARIAL" w:hAnsi="ARIAL"/>
                          <w:sz w:val="18"/>
                        </w:rPr>
                      </w:pPr>
                      <w:r>
                        <w:rPr>
                          <w:rFonts w:ascii="ARIAL" w:hAnsi="ARIAL"/>
                          <w:sz w:val="18"/>
                        </w:rPr>
                        <w:t xml:space="preserve">Non-employee directors are also reimbursed for actual expenses incurred in attending meetings of our Board of Directors and any of its committees as well as service to our Board of Directors or any of its committees that is unrelated to such meetings. </w:t>
                      </w:r>
                    </w:p>
                    <w:p>
                      <w:pPr>
                        <w:pStyle w:val="TextBody"/>
                        <w:spacing w:before="240" w:after="0"/>
                        <w:rPr>
                          <w:rFonts w:ascii="ARIAL" w:hAnsi="ARIAL"/>
                          <w:b/>
                          <w:color w:val="1A6DBB"/>
                          <w:sz w:val="20"/>
                        </w:rPr>
                      </w:pPr>
                      <w:r>
                        <w:rPr>
                          <w:rFonts w:ascii="ARIAL" w:hAnsi="ARIAL"/>
                          <w:b/>
                          <w:color w:val="1A6DBB"/>
                          <w:sz w:val="20"/>
                        </w:rPr>
                        <w:t xml:space="preserve">Equity Awards </w:t>
                      </w:r>
                    </w:p>
                    <w:p>
                      <w:pPr>
                        <w:pStyle w:val="TextBody"/>
                        <w:spacing w:before="120" w:after="0"/>
                        <w:rPr>
                          <w:rFonts w:ascii="ARIAL" w:hAnsi="ARIAL"/>
                          <w:i/>
                          <w:color w:val="427F3D"/>
                          <w:sz w:val="18"/>
                        </w:rPr>
                      </w:pPr>
                      <w:r>
                        <w:rPr>
                          <w:rFonts w:ascii="ARIAL" w:hAnsi="ARIAL"/>
                          <w:i/>
                          <w:color w:val="427F3D"/>
                          <w:sz w:val="18"/>
                        </w:rPr>
                        <w:t xml:space="preserve">Awards Under Our Non-Employee Directors Equity Plan </w:t>
                      </w:r>
                    </w:p>
                    <w:p>
                      <w:pPr>
                        <w:pStyle w:val="TextBody"/>
                        <w:spacing w:before="120" w:after="0"/>
                        <w:jc w:val="both"/>
                        <w:rPr>
                          <w:rFonts w:ascii="ARIAL" w:hAnsi="ARIAL"/>
                          <w:sz w:val="18"/>
                        </w:rPr>
                      </w:pPr>
                      <w:r>
                        <w:rPr>
                          <w:rFonts w:ascii="ARIAL" w:hAnsi="ARIAL"/>
                          <w:sz w:val="18"/>
                        </w:rPr>
                        <w:t xml:space="preserve">Our non-employee directors receive awards under our 2006 Non-Employee Directors Equity Plan (the Non-Employee Directors Equity Plan). The Non-Employee Directors Equity Plan was initially approved by our stockholders at our 2006 annual meeting of stockholders. In 2015 our stockholders approved an amendment to extend the term of the plan until June 10, 2025. </w:t>
                      </w:r>
                    </w:p>
                    <w:p>
                      <w:pPr>
                        <w:pStyle w:val="TextBody"/>
                        <w:spacing w:before="240" w:after="0"/>
                        <w:rPr>
                          <w:rFonts w:ascii="ARIAL" w:hAnsi="ARIAL"/>
                          <w:i/>
                          <w:color w:val="427F3D"/>
                          <w:sz w:val="18"/>
                        </w:rPr>
                      </w:pPr>
                      <w:r>
                        <w:rPr>
                          <w:rFonts w:ascii="ARIAL" w:hAnsi="ARIAL"/>
                          <w:i/>
                          <w:color w:val="427F3D"/>
                          <w:sz w:val="18"/>
                        </w:rPr>
                        <w:t xml:space="preserve">General Provisions of the Non-Employee Directors Equity Plan </w:t>
                      </w:r>
                    </w:p>
                    <w:p>
                      <w:pPr>
                        <w:pStyle w:val="TextBody"/>
                        <w:spacing w:before="120" w:after="0"/>
                        <w:jc w:val="both"/>
                        <w:rPr>
                          <w:rFonts w:ascii="ARIAL" w:hAnsi="ARIAL"/>
                          <w:sz w:val="18"/>
                        </w:rPr>
                      </w:pPr>
                      <w:r>
                        <w:rPr>
                          <w:rFonts w:ascii="ARIAL" w:hAnsi="ARIAL"/>
                          <w:sz w:val="18"/>
                        </w:rPr>
                        <w:t xml:space="preserve">Non-employee directors receive an annual award under the Non-Employee Directors Equity Plan effective on the date of each annual meeting of stockholders (or a pro rata award upon election other than at an annual meeting of stockholders). Under the Non-Employee Directors Equity Plan, a maximum of 17,500 shares of our common stock (or 30,000 shares for the independent Chair of the Board of Directors) may be granted to a non-employee director pursuant to such annual awards each calendar year. In 2022 the Non-Employee Directors Equity Plan was amended such that annual awards vest on the earlier of (i) the one-year anniversary of the date of grant or over such longer period and in such increments as our CMDC may otherwise determine or (ii) at the next annual meeting after grant of such annual award. </w:t>
                      </w:r>
                    </w:p>
                    <w:p>
                      <w:pPr>
                        <w:pStyle w:val="TextBody"/>
                        <w:spacing w:before="120" w:after="0"/>
                        <w:jc w:val="both"/>
                        <w:rPr>
                          <w:rFonts w:ascii="ARIAL" w:hAnsi="ARIAL"/>
                          <w:sz w:val="18"/>
                        </w:rPr>
                      </w:pPr>
                      <w:r>
                        <w:rPr>
                          <w:rFonts w:ascii="ARIAL" w:hAnsi="ARIAL"/>
                          <w:sz w:val="18"/>
                        </w:rPr>
                        <w:t xml:space="preserve">Awards to non-employee directors are recommended by our CMDC and approved by our Board of Directors, with the independent Chair recused from discussion and voting upon his or her own awards. </w:t>
                      </w:r>
                    </w:p>
                  </w:txbxContent>
                </v:textbox>
                <w10:wrap type="square" side="right"/>
              </v:rect>
            </w:pict>
          </mc:Fallback>
        </mc:AlternateContent>
      </w:r>
    </w:p>
    <w:p>
      <w:pPr>
        <w:pStyle w:val="TextBody"/>
        <w:spacing w:before="0" w:after="0"/>
        <w:jc w:val="left"/>
        <w:rPr/>
      </w:pPr>
      <w:r>
        <w:rPr/>
        <w:t> </w:t>
      </w:r>
    </w:p>
    <w:tbl>
      <w:tblPr>
        <w:tblW w:w="3376"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36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9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67" descr=""/>
                          <pic:cNvPicPr>
                            <a:picLocks noChangeAspect="1" noChangeArrowheads="1"/>
                          </pic:cNvPicPr>
                        </pic:nvPicPr>
                        <pic:blipFill>
                          <a:blip r:embed="rId68"/>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-15-</w:t>
            </w:r>
          </w:p>
        </w:tc>
      </w:tr>
    </w:tbl>
    <w:p>
      <w:pPr>
        <w:pStyle w:val="HorizontalLine"/>
        <w:rPr/>
      </w:pPr>
      <w:r>
        <w:br w:type="page"/>
      </w:r>
      <w:r>
        <w:rPr/>
      </w:r>
    </w:p>
    <w:p>
      <w:pPr>
        <w:pStyle w:val="Heading5"/>
        <w:rPr/>
      </w:pPr>
      <w:hyperlink w:anchor="toc">
        <w:r>
          <w:rPr>
            <w:rStyle w:val="InternetLink"/>
          </w:rPr>
          <w:t>Table of Contents</w:t>
        </w:r>
      </w:hyperlink>
    </w:p>
    <w:tbl>
      <w:tblPr>
        <w:tblW w:w="2180" w:type="dxa"/>
        <w:jc w:val="left"/>
        <w:tblInd w:w="0" w:type="dxa"/>
        <w:tblCellMar>
          <w:top w:w="0" w:type="dxa"/>
          <w:left w:w="0" w:type="dxa"/>
          <w:bottom w:w="0" w:type="dxa"/>
          <w:right w:w="0" w:type="dxa"/>
        </w:tblCellMar>
      </w:tblPr>
      <w:tblGrid>
        <w:gridCol w:w="75"/>
        <w:gridCol w:w="60"/>
        <w:gridCol w:w="2045"/>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45"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2045"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Corporate Governance  </w:t>
            </w:r>
          </w:p>
          <w:p>
            <w:pPr>
              <w:pStyle w:val="TableContents"/>
              <w:spacing w:before="0" w:after="20"/>
              <w:jc w:val="left"/>
              <w:rPr/>
            </w:pPr>
            <w:r>
              <w:rPr/>
              <w:t> </w:t>
            </w:r>
          </w:p>
        </w:tc>
      </w:tr>
    </w:tbl>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53">
                <wp:simplePos x="0" y="0"/>
                <wp:positionH relativeFrom="column">
                  <wp:align>left</wp:align>
                </wp:positionH>
                <wp:positionV relativeFrom="line">
                  <wp:posOffset>635</wp:posOffset>
                </wp:positionV>
                <wp:extent cx="3110230" cy="3120390"/>
                <wp:effectExtent l="0" t="0" r="0" b="0"/>
                <wp:wrapSquare wrapText="largest"/>
                <wp:docPr id="98" name="Frame21"/>
                <a:graphic xmlns:a="http://schemas.openxmlformats.org/drawingml/2006/main">
                  <a:graphicData uri="http://schemas.microsoft.com/office/word/2010/wordprocessingShape">
                    <wps:wsp>
                      <wps:cNvSpPr txBox="1"/>
                      <wps:spPr>
                        <a:xfrm>
                          <a:off x="0" y="0"/>
                          <a:ext cx="3110230" cy="3120390"/>
                        </a:xfrm>
                        <a:prstGeom prst="rect"/>
                      </wps:spPr>
                      <wps:txbx>
                        <w:txbxContent>
                          <w:p>
                            <w:pPr>
                              <w:pStyle w:val="TextBody"/>
                              <w:spacing w:before="0" w:after="0"/>
                              <w:jc w:val="both"/>
                              <w:rPr>
                                <w:rFonts w:ascii="ARIAL" w:hAnsi="ARIAL"/>
                                <w:sz w:val="18"/>
                              </w:rPr>
                            </w:pPr>
                            <w:r>
                              <w:rPr>
                                <w:rFonts w:ascii="ARIAL" w:hAnsi="ARIAL"/>
                                <w:sz w:val="18"/>
                              </w:rPr>
                              <w:t xml:space="preserve">Awards granted under the Non-Employee Directors Equity Plan are subject to accelerated vesting upon termination of a director’s service by reason of death, disability or retirement and upon a change in control (as such terms are defined in the Non-Employee Directors Equity Plan). In addition, non-employee director awards will become fully vested upon an involuntary termination of a director’s service within two years following certain mergers or other corporate transactions, as described in the Non-Employee Directors Equity Plan. </w:t>
                            </w:r>
                          </w:p>
                          <w:p>
                            <w:pPr>
                              <w:pStyle w:val="TextBody"/>
                              <w:spacing w:before="240" w:after="0"/>
                              <w:rPr>
                                <w:rFonts w:ascii="ARIAL" w:hAnsi="ARIAL"/>
                                <w:i/>
                                <w:color w:val="427F3D"/>
                                <w:sz w:val="18"/>
                              </w:rPr>
                            </w:pPr>
                            <w:r>
                              <w:rPr>
                                <w:rFonts w:ascii="ARIAL" w:hAnsi="ARIAL"/>
                                <w:i/>
                                <w:color w:val="427F3D"/>
                                <w:sz w:val="18"/>
                              </w:rPr>
                              <w:t xml:space="preserve">Awards During 2022 </w:t>
                            </w:r>
                          </w:p>
                          <w:p>
                            <w:pPr>
                              <w:pStyle w:val="TextBody"/>
                              <w:spacing w:before="120" w:after="0"/>
                              <w:jc w:val="both"/>
                              <w:rPr>
                                <w:rFonts w:ascii="ARIAL" w:hAnsi="ARIAL"/>
                                <w:sz w:val="18"/>
                              </w:rPr>
                            </w:pPr>
                            <w:r>
                              <w:rPr>
                                <w:rFonts w:ascii="ARIAL" w:hAnsi="ARIAL"/>
                                <w:sz w:val="18"/>
                              </w:rPr>
                              <w:t xml:space="preserve">In 2022 our CMDC recommended, and our Board of Directors approved, annual awards with a grant date fair value of approximately $270,000 for each non-employee director and an additional annual award with a grant date fair value of approximately $175,000 for the independent Chair. These annual awards were below the limits set forth in the Non-Employee Directors Equity Plan described above and were consistent with the awards made in 2021. The 2022 annual awards were made in the form of restricted stock units (RSUs) that vest on the earlier of (i) the first anniversary of the grant date or (ii) the next annual meeting, generally subject to the director’s continued service.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45.7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jc w:val="both"/>
                        <w:rPr>
                          <w:rFonts w:ascii="ARIAL" w:hAnsi="ARIAL"/>
                          <w:sz w:val="18"/>
                        </w:rPr>
                      </w:pPr>
                      <w:r>
                        <w:rPr>
                          <w:rFonts w:ascii="ARIAL" w:hAnsi="ARIAL"/>
                          <w:sz w:val="18"/>
                        </w:rPr>
                        <w:t xml:space="preserve">Awards granted under the Non-Employee Directors Equity Plan are subject to accelerated vesting upon termination of a director’s service by reason of death, disability or retirement and upon a change in control (as such terms are defined in the Non-Employee Directors Equity Plan). In addition, non-employee director awards will become fully vested upon an involuntary termination of a director’s service within two years following certain mergers or other corporate transactions, as described in the Non-Employee Directors Equity Plan. </w:t>
                      </w:r>
                    </w:p>
                    <w:p>
                      <w:pPr>
                        <w:pStyle w:val="TextBody"/>
                        <w:spacing w:before="240" w:after="0"/>
                        <w:rPr>
                          <w:rFonts w:ascii="ARIAL" w:hAnsi="ARIAL"/>
                          <w:i/>
                          <w:color w:val="427F3D"/>
                          <w:sz w:val="18"/>
                        </w:rPr>
                      </w:pPr>
                      <w:r>
                        <w:rPr>
                          <w:rFonts w:ascii="ARIAL" w:hAnsi="ARIAL"/>
                          <w:i/>
                          <w:color w:val="427F3D"/>
                          <w:sz w:val="18"/>
                        </w:rPr>
                        <w:t xml:space="preserve">Awards During 2022 </w:t>
                      </w:r>
                    </w:p>
                    <w:p>
                      <w:pPr>
                        <w:pStyle w:val="TextBody"/>
                        <w:spacing w:before="120" w:after="0"/>
                        <w:jc w:val="both"/>
                        <w:rPr>
                          <w:rFonts w:ascii="ARIAL" w:hAnsi="ARIAL"/>
                          <w:sz w:val="18"/>
                        </w:rPr>
                      </w:pPr>
                      <w:r>
                        <w:rPr>
                          <w:rFonts w:ascii="ARIAL" w:hAnsi="ARIAL"/>
                          <w:sz w:val="18"/>
                        </w:rPr>
                        <w:t xml:space="preserve">In 2022 our CMDC recommended, and our Board of Directors approved, annual awards with a grant date fair value of approximately $270,000 for each non-employee director and an additional annual award with a grant date fair value of approximately $175,000 for the independent Chair. These annual awards were below the limits set forth in the Non-Employee Directors Equity Plan described above and were consistent with the awards made in 2021. The 2022 annual awards were made in the form of restricted stock units (RSUs) that vest on the earlier of (i) the first anniversary of the grant date or (ii) the next annual meeting, generally subject to the director’s continued service. </w:t>
                      </w:r>
                    </w:p>
                  </w:txbxContent>
                </v:textbox>
                <w10:wrap type="square" side="right"/>
              </v:rect>
            </w:pict>
          </mc:Fallback>
        </mc:AlternateContent>
      </w:r>
      <w:r>
        <mc:AlternateContent>
          <mc:Choice Requires="wps">
            <w:drawing>
              <wp:anchor behindDoc="0" distT="0" distB="0" distL="0" distR="0" simplePos="0" locked="0" layoutInCell="1" allowOverlap="1" relativeHeight="77">
                <wp:simplePos x="0" y="0"/>
                <wp:positionH relativeFrom="column">
                  <wp:align>left</wp:align>
                </wp:positionH>
                <wp:positionV relativeFrom="line">
                  <wp:posOffset>635</wp:posOffset>
                </wp:positionV>
                <wp:extent cx="3175000" cy="4954905"/>
                <wp:effectExtent l="0" t="0" r="0" b="0"/>
                <wp:wrapSquare wrapText="largest"/>
                <wp:docPr id="99" name="Frame22"/>
                <a:graphic xmlns:a="http://schemas.openxmlformats.org/drawingml/2006/main">
                  <a:graphicData uri="http://schemas.microsoft.com/office/word/2010/wordprocessingShape">
                    <wps:wsp>
                      <wps:cNvSpPr txBox="1"/>
                      <wps:spPr>
                        <a:xfrm>
                          <a:off x="0" y="0"/>
                          <a:ext cx="3175000" cy="4954905"/>
                        </a:xfrm>
                        <a:prstGeom prst="rect"/>
                      </wps:spPr>
                      <wps:txbx>
                        <w:txbxContent>
                          <w:p>
                            <w:pPr>
                              <w:pStyle w:val="TextBody"/>
                              <w:spacing w:before="0" w:after="0"/>
                              <w:rPr>
                                <w:rFonts w:ascii="ARIAL" w:hAnsi="ARIAL"/>
                                <w:b/>
                                <w:color w:val="1A6DBB"/>
                                <w:sz w:val="20"/>
                              </w:rPr>
                            </w:pPr>
                            <w:r>
                              <w:rPr>
                                <w:rFonts w:ascii="ARIAL" w:hAnsi="ARIAL"/>
                                <w:b/>
                                <w:color w:val="1A6DBB"/>
                                <w:sz w:val="20"/>
                              </w:rPr>
                              <w:t xml:space="preserve">10b5-1 Trading Plans </w:t>
                            </w:r>
                          </w:p>
                          <w:p>
                            <w:pPr>
                              <w:pStyle w:val="TextBody"/>
                              <w:spacing w:before="120" w:after="0"/>
                              <w:jc w:val="both"/>
                              <w:rPr>
                                <w:rFonts w:ascii="ARIAL" w:hAnsi="ARIAL"/>
                                <w:sz w:val="18"/>
                              </w:rPr>
                            </w:pPr>
                            <w:r>
                              <w:rPr>
                                <w:rFonts w:ascii="ARIAL" w:hAnsi="ARIAL"/>
                                <w:sz w:val="18"/>
                              </w:rPr>
                              <w:t xml:space="preserve">Our non-employee directors must use pre-established trading plans to sell shares of our common stock from their personal accounts. A trading plan may only be entered into during an open trading window and when the applicable director is not in possession of material non-public information about the Company. We require a waiting period following the establishment of a trading plan before any trades may be executed. Our policy is designed to provide safeguards while allowing our non-employee directors to have an opportunity to realize the value intended by the Company in granting equity-based awards. </w:t>
                            </w:r>
                          </w:p>
                          <w:p>
                            <w:pPr>
                              <w:pStyle w:val="TextBody"/>
                              <w:spacing w:before="240" w:after="0"/>
                              <w:rPr>
                                <w:rFonts w:ascii="ARIAL" w:hAnsi="ARIAL"/>
                                <w:b/>
                                <w:color w:val="1A6DBB"/>
                                <w:sz w:val="20"/>
                              </w:rPr>
                            </w:pPr>
                            <w:bookmarkStart w:id="17" w:name="toc422936_13"/>
                            <w:bookmarkEnd w:id="17"/>
                            <w:r>
                              <w:rPr>
                                <w:rFonts w:ascii="ARIAL" w:hAnsi="ARIAL"/>
                                <w:b/>
                                <w:color w:val="1A6DBB"/>
                                <w:sz w:val="20"/>
                              </w:rPr>
                              <w:t xml:space="preserve">Non-Employee Director Stock Ownership Guidelines </w:t>
                            </w:r>
                          </w:p>
                          <w:p>
                            <w:pPr>
                              <w:pStyle w:val="TextBody"/>
                              <w:spacing w:before="120" w:after="0"/>
                              <w:jc w:val="both"/>
                              <w:rPr>
                                <w:rFonts w:ascii="ARIAL" w:hAnsi="ARIAL"/>
                                <w:sz w:val="18"/>
                              </w:rPr>
                            </w:pPr>
                            <w:r>
                              <w:rPr>
                                <w:rFonts w:ascii="ARIAL" w:hAnsi="ARIAL"/>
                                <w:sz w:val="18"/>
                              </w:rPr>
                              <w:t xml:space="preserve">We maintain the following stock ownership guidelines for our non-employee directors: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49"/>
                              <w:gridCol w:w="60"/>
                              <w:gridCol w:w="8896"/>
                            </w:tblGrid>
                            <w:tr>
                              <w:trPr/>
                              <w:tc>
                                <w:tcPr>
                                  <w:tcW w:w="124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896" w:type="dxa"/>
                                  <w:tcBorders/>
                                  <w:shd w:fill="auto" w:val="clear"/>
                                  <w:vAlign w:val="center"/>
                                </w:tcPr>
                                <w:p>
                                  <w:pPr>
                                    <w:pStyle w:val="TableContents"/>
                                    <w:spacing w:before="0" w:after="283"/>
                                    <w:rPr>
                                      <w:sz w:val="4"/>
                                      <w:szCs w:val="4"/>
                                    </w:rPr>
                                  </w:pPr>
                                  <w:r>
                                    <w:rPr>
                                      <w:sz w:val="4"/>
                                      <w:szCs w:val="4"/>
                                    </w:rPr>
                                  </w:r>
                                </w:p>
                              </w:tc>
                            </w:tr>
                            <w:tr>
                              <w:trPr/>
                              <w:tc>
                                <w:tcPr>
                                  <w:tcW w:w="1249" w:type="dxa"/>
                                  <w:tcBorders/>
                                  <w:shd w:fill="1A6DBB" w:val="clear"/>
                                  <w:vAlign w:val="center"/>
                                </w:tcPr>
                                <w:p>
                                  <w:pPr>
                                    <w:pStyle w:val="TableContents"/>
                                    <w:spacing w:before="0" w:after="283"/>
                                    <w:rPr>
                                      <w:sz w:val="4"/>
                                      <w:szCs w:val="4"/>
                                    </w:rPr>
                                  </w:pPr>
                                  <w:r>
                                    <w:rPr>
                                      <w:sz w:val="4"/>
                                      <w:szCs w:val="4"/>
                                    </w:rPr>
                                  </w:r>
                                </w:p>
                              </w:tc>
                              <w:tc>
                                <w:tcPr>
                                  <w:tcW w:w="8956" w:type="dxa"/>
                                  <w:gridSpan w:val="2"/>
                                  <w:tcBorders/>
                                  <w:shd w:fill="1A6DBB" w:val="clear"/>
                                  <w:vAlign w:val="center"/>
                                </w:tcPr>
                                <w:p>
                                  <w:pPr>
                                    <w:pStyle w:val="TableContents"/>
                                    <w:spacing w:before="0" w:after="283"/>
                                    <w:rPr>
                                      <w:sz w:val="4"/>
                                      <w:szCs w:val="4"/>
                                    </w:rPr>
                                  </w:pPr>
                                  <w:r>
                                    <w:rPr>
                                      <w:sz w:val="4"/>
                                      <w:szCs w:val="4"/>
                                    </w:rPr>
                                  </w:r>
                                </w:p>
                              </w:tc>
                            </w:tr>
                            <w:tr>
                              <w:trPr/>
                              <w:tc>
                                <w:tcPr>
                                  <w:tcW w:w="1249" w:type="dxa"/>
                                  <w:tcBorders/>
                                  <w:shd w:fill="1A6DBB" w:val="clear"/>
                                  <w:vAlign w:val="center"/>
                                </w:tcPr>
                                <w:p>
                                  <w:pPr>
                                    <w:pStyle w:val="TableContents"/>
                                    <w:spacing w:before="0" w:after="0"/>
                                    <w:rPr>
                                      <w:color w:val="FFFFFF"/>
                                    </w:rPr>
                                  </w:pPr>
                                  <w:r>
                                    <w:rPr>
                                      <w:color w:val="FFFFFF"/>
                                    </w:rPr>
                                    <w:t>  </w:t>
                                  </w:r>
                                  <w:r>
                                    <w:rPr>
                                      <w:rFonts w:ascii="ARIAL" w:hAnsi="ARIAL"/>
                                      <w:color w:val="FFFFFF"/>
                                      <w:sz w:val="16"/>
                                    </w:rPr>
                                    <w:t>Position</w:t>
                                  </w:r>
                                </w:p>
                                <w:p>
                                  <w:pPr>
                                    <w:pStyle w:val="TableContents"/>
                                    <w:spacing w:before="0" w:after="20"/>
                                    <w:rPr/>
                                  </w:pPr>
                                  <w:r>
                                    <w:rPr/>
                                    <w:t> </w:t>
                                  </w:r>
                                </w:p>
                              </w:tc>
                              <w:tc>
                                <w:tcPr>
                                  <w:tcW w:w="60" w:type="dxa"/>
                                  <w:tcBorders/>
                                  <w:shd w:fill="1A6DBB" w:val="clear"/>
                                  <w:vAlign w:val="center"/>
                                </w:tcPr>
                                <w:p>
                                  <w:pPr>
                                    <w:pStyle w:val="TableContents"/>
                                    <w:spacing w:before="0" w:after="283"/>
                                    <w:rPr/>
                                  </w:pPr>
                                  <w:r>
                                    <w:rPr/>
                                    <w:t> </w:t>
                                  </w:r>
                                </w:p>
                              </w:tc>
                              <w:tc>
                                <w:tcPr>
                                  <w:tcW w:w="8896" w:type="dxa"/>
                                  <w:tcBorders/>
                                  <w:shd w:fill="1A6DBB" w:val="clear"/>
                                  <w:vAlign w:val="center"/>
                                </w:tcPr>
                                <w:p>
                                  <w:pPr>
                                    <w:pStyle w:val="TableContents"/>
                                    <w:spacing w:before="0" w:after="0"/>
                                    <w:rPr>
                                      <w:rFonts w:ascii="ARIAL" w:hAnsi="ARIAL"/>
                                      <w:sz w:val="16"/>
                                    </w:rPr>
                                  </w:pPr>
                                  <w:r>
                                    <w:rPr>
                                      <w:rFonts w:ascii="ARIAL" w:hAnsi="ARIAL"/>
                                      <w:color w:val="FFFFFF"/>
                                      <w:sz w:val="16"/>
                                    </w:rPr>
                                    <w:t>Stock Ownership Requirement</w:t>
                                  </w:r>
                                  <w:r>
                                    <w:rPr>
                                      <w:rFonts w:ascii="ARIAL" w:hAnsi="ARIAL"/>
                                      <w:color w:val="FFFFFF"/>
                                      <w:sz w:val="10"/>
                                    </w:rPr>
                                    <w:t>(1)</w:t>
                                  </w:r>
                                </w:p>
                                <w:p>
                                  <w:pPr>
                                    <w:pStyle w:val="TableContents"/>
                                    <w:spacing w:before="0" w:after="20"/>
                                    <w:rPr/>
                                  </w:pPr>
                                  <w:r>
                                    <w:rPr/>
                                    <w:t> </w:t>
                                  </w:r>
                                </w:p>
                              </w:tc>
                            </w:tr>
                            <w:tr>
                              <w:trPr/>
                              <w:tc>
                                <w:tcPr>
                                  <w:tcW w:w="1249" w:type="dxa"/>
                                  <w:tcBorders/>
                                  <w:shd w:fill="E8F0F8" w:val="clear"/>
                                  <w:vAlign w:val="center"/>
                                </w:tcPr>
                                <w:p>
                                  <w:pPr>
                                    <w:pStyle w:val="TableContents"/>
                                    <w:spacing w:before="0" w:after="0"/>
                                    <w:rPr>
                                      <w:rFonts w:ascii="ARIAL" w:hAnsi="ARIAL"/>
                                      <w:sz w:val="16"/>
                                    </w:rPr>
                                  </w:pPr>
                                  <w:r>
                                    <w:rPr>
                                      <w:rFonts w:ascii="ARIAL" w:hAnsi="ARIAL"/>
                                      <w:sz w:val="16"/>
                                    </w:rPr>
                                    <w:t>Independent</w:t>
                                  </w:r>
                                </w:p>
                                <w:p>
                                  <w:pPr>
                                    <w:pStyle w:val="TableContents"/>
                                    <w:spacing w:before="0" w:after="20"/>
                                    <w:rPr>
                                      <w:rFonts w:ascii="ARIAL" w:hAnsi="ARIAL"/>
                                      <w:sz w:val="16"/>
                                    </w:rPr>
                                  </w:pPr>
                                  <w:r>
                                    <w:rPr>
                                      <w:rFonts w:ascii="ARIAL" w:hAnsi="ARIAL"/>
                                      <w:sz w:val="16"/>
                                    </w:rPr>
                                    <w:t>Chair</w:t>
                                  </w:r>
                                </w:p>
                              </w:tc>
                              <w:tc>
                                <w:tcPr>
                                  <w:tcW w:w="60" w:type="dxa"/>
                                  <w:tcBorders/>
                                  <w:shd w:fill="E8F0F8" w:val="clear"/>
                                  <w:vAlign w:val="center"/>
                                </w:tcPr>
                                <w:p>
                                  <w:pPr>
                                    <w:pStyle w:val="TableContents"/>
                                    <w:spacing w:before="0" w:after="283"/>
                                    <w:rPr/>
                                  </w:pPr>
                                  <w:r>
                                    <w:rPr/>
                                    <w:t> </w:t>
                                  </w:r>
                                </w:p>
                              </w:tc>
                              <w:tc>
                                <w:tcPr>
                                  <w:tcW w:w="8896" w:type="dxa"/>
                                  <w:tcBorders/>
                                  <w:shd w:fill="E8F0F8" w:val="clear"/>
                                  <w:vAlign w:val="center"/>
                                </w:tcPr>
                                <w:p>
                                  <w:pPr>
                                    <w:pStyle w:val="TableContents"/>
                                    <w:spacing w:before="0" w:after="0"/>
                                    <w:rPr>
                                      <w:rFonts w:ascii="ARIAL" w:hAnsi="ARIAL"/>
                                      <w:sz w:val="16"/>
                                    </w:rPr>
                                  </w:pPr>
                                  <w:r>
                                    <w:rPr>
                                      <w:rFonts w:ascii="ARIAL" w:hAnsi="ARIAL"/>
                                      <w:sz w:val="16"/>
                                    </w:rPr>
                                    <w:t>Number of shares equal in value to 5x the total annual cash retainer for serving as (i) independent Chair and (ii) as a non-employee Board member</w:t>
                                  </w:r>
                                </w:p>
                                <w:p>
                                  <w:pPr>
                                    <w:pStyle w:val="TableContents"/>
                                    <w:spacing w:before="0" w:after="20"/>
                                    <w:rPr/>
                                  </w:pPr>
                                  <w:r>
                                    <w:rPr/>
                                    <w:t> </w:t>
                                  </w:r>
                                </w:p>
                              </w:tc>
                            </w:tr>
                            <w:tr>
                              <w:trPr/>
                              <w:tc>
                                <w:tcPr>
                                  <w:tcW w:w="1249" w:type="dxa"/>
                                  <w:tcBorders>
                                    <w:bottom w:val="single" w:sz="6" w:space="0" w:color="000000"/>
                                  </w:tcBorders>
                                  <w:shd w:fill="BAD3EA" w:val="clear"/>
                                  <w:tcMar>
                                    <w:bottom w:w="28" w:type="dxa"/>
                                  </w:tcMar>
                                  <w:vAlign w:val="center"/>
                                </w:tcPr>
                                <w:p>
                                  <w:pPr>
                                    <w:pStyle w:val="TableContents"/>
                                    <w:spacing w:before="0" w:after="0"/>
                                    <w:rPr/>
                                  </w:pPr>
                                  <w:r>
                                    <w:rPr/>
                                    <w:t> </w:t>
                                  </w:r>
                                </w:p>
                                <w:p>
                                  <w:pPr>
                                    <w:pStyle w:val="TableContents"/>
                                    <w:spacing w:before="0" w:after="0"/>
                                    <w:rPr>
                                      <w:rFonts w:ascii="ARIAL" w:hAnsi="ARIAL"/>
                                      <w:sz w:val="16"/>
                                    </w:rPr>
                                  </w:pPr>
                                  <w:r>
                                    <w:rPr>
                                      <w:rFonts w:ascii="ARIAL" w:hAnsi="ARIAL"/>
                                      <w:sz w:val="16"/>
                                    </w:rPr>
                                    <w:t>Non-Employee</w:t>
                                  </w:r>
                                </w:p>
                                <w:p>
                                  <w:pPr>
                                    <w:pStyle w:val="TableContents"/>
                                    <w:spacing w:before="0" w:after="0"/>
                                    <w:rPr>
                                      <w:rFonts w:ascii="ARIAL" w:hAnsi="ARIAL"/>
                                      <w:sz w:val="16"/>
                                    </w:rPr>
                                  </w:pPr>
                                  <w:r>
                                    <w:rPr>
                                      <w:rFonts w:ascii="ARIAL" w:hAnsi="ARIAL"/>
                                      <w:sz w:val="16"/>
                                    </w:rPr>
                                    <w:t>Directors</w:t>
                                  </w:r>
                                </w:p>
                                <w:p>
                                  <w:pPr>
                                    <w:pStyle w:val="TableContents"/>
                                    <w:spacing w:before="0" w:after="20"/>
                                    <w:rPr>
                                      <w:rFonts w:ascii="ARIAL" w:hAnsi="ARIAL"/>
                                      <w:sz w:val="16"/>
                                    </w:rPr>
                                  </w:pPr>
                                  <w:r>
                                    <w:rPr>
                                      <w:rFonts w:ascii="ARIAL" w:hAnsi="ARIAL"/>
                                      <w:sz w:val="16"/>
                                    </w:rPr>
                                    <w:t>(excluding Chair)</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8896" w:type="dxa"/>
                                  <w:tcBorders>
                                    <w:bottom w:val="single" w:sz="6" w:space="0" w:color="000000"/>
                                  </w:tcBorders>
                                  <w:shd w:fill="BAD3EA" w:val="clear"/>
                                  <w:tcMar>
                                    <w:bottom w:w="28" w:type="dxa"/>
                                  </w:tcMar>
                                  <w:vAlign w:val="center"/>
                                </w:tcPr>
                                <w:p>
                                  <w:pPr>
                                    <w:pStyle w:val="TableContents"/>
                                    <w:spacing w:before="0" w:after="0"/>
                                    <w:rPr/>
                                  </w:pPr>
                                  <w:r>
                                    <w:rPr/>
                                    <w:t> </w:t>
                                  </w:r>
                                </w:p>
                                <w:p>
                                  <w:pPr>
                                    <w:pStyle w:val="TableContents"/>
                                    <w:spacing w:before="0" w:after="20"/>
                                    <w:rPr>
                                      <w:rFonts w:ascii="ARIAL" w:hAnsi="ARIAL"/>
                                      <w:sz w:val="16"/>
                                    </w:rPr>
                                  </w:pPr>
                                  <w:r>
                                    <w:rPr>
                                      <w:rFonts w:ascii="ARIAL" w:hAnsi="ARIAL"/>
                                      <w:sz w:val="16"/>
                                    </w:rPr>
                                    <w:t>Number of shares equal in value to 5x the annual cash retainer for non-employee Board members</w:t>
                                  </w:r>
                                </w:p>
                              </w:tc>
                            </w:tr>
                          </w:tbl>
                          <w:tbl>
                            <w:tblPr>
                              <w:tblW w:w="10205" w:type="dxa"/>
                              <w:jc w:val="left"/>
                              <w:tblInd w:w="0" w:type="dxa"/>
                              <w:tblCellMar>
                                <w:top w:w="0" w:type="dxa"/>
                                <w:left w:w="0" w:type="dxa"/>
                                <w:bottom w:w="0" w:type="dxa"/>
                                <w:right w:w="0" w:type="dxa"/>
                              </w:tblCellMar>
                            </w:tblPr>
                            <w:tblGrid>
                              <w:gridCol w:w="262"/>
                              <w:gridCol w:w="9943"/>
                            </w:tblGrid>
                            <w:tr>
                              <w:trPr/>
                              <w:tc>
                                <w:tcPr>
                                  <w:tcW w:w="262" w:type="dxa"/>
                                  <w:tcBorders/>
                                  <w:shd w:fill="auto" w:val="clear"/>
                                  <w:vAlign w:val="center"/>
                                </w:tcPr>
                                <w:p>
                                  <w:pPr>
                                    <w:pStyle w:val="TableContents"/>
                                    <w:spacing w:before="0" w:after="283"/>
                                    <w:jc w:val="left"/>
                                    <w:rPr/>
                                  </w:pPr>
                                  <w:r>
                                    <w:rPr/>
                                    <w:t>(1)</w:t>
                                  </w:r>
                                </w:p>
                              </w:tc>
                              <w:tc>
                                <w:tcPr>
                                  <w:tcW w:w="9943" w:type="dxa"/>
                                  <w:tcBorders/>
                                  <w:shd w:fill="auto" w:val="clear"/>
                                  <w:vAlign w:val="center"/>
                                </w:tcPr>
                                <w:p>
                                  <w:pPr>
                                    <w:pStyle w:val="TableContents"/>
                                    <w:spacing w:before="0" w:after="0"/>
                                    <w:jc w:val="both"/>
                                    <w:rPr>
                                      <w:rFonts w:ascii="ARIAL" w:hAnsi="ARIAL"/>
                                      <w:sz w:val="16"/>
                                    </w:rPr>
                                  </w:pPr>
                                  <w:r>
                                    <w:rPr>
                                      <w:rFonts w:ascii="ARIAL" w:hAnsi="ARIAL"/>
                                      <w:sz w:val="16"/>
                                    </w:rPr>
                                    <w:t xml:space="preserve">Each non-employee director has five years from the date of initial election or appointment to meet the stock ownership requirement. As of December 31, 2022, all of our non-employee directors meet the stock ownership requirement or were still within the five-year period to meet such requirement. </w:t>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90.1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rPr>
                          <w:rFonts w:ascii="ARIAL" w:hAnsi="ARIAL"/>
                          <w:b/>
                          <w:color w:val="1A6DBB"/>
                          <w:sz w:val="20"/>
                        </w:rPr>
                      </w:pPr>
                      <w:r>
                        <w:rPr>
                          <w:rFonts w:ascii="ARIAL" w:hAnsi="ARIAL"/>
                          <w:b/>
                          <w:color w:val="1A6DBB"/>
                          <w:sz w:val="20"/>
                        </w:rPr>
                        <w:t xml:space="preserve">10b5-1 Trading Plans </w:t>
                      </w:r>
                    </w:p>
                    <w:p>
                      <w:pPr>
                        <w:pStyle w:val="TextBody"/>
                        <w:spacing w:before="120" w:after="0"/>
                        <w:jc w:val="both"/>
                        <w:rPr>
                          <w:rFonts w:ascii="ARIAL" w:hAnsi="ARIAL"/>
                          <w:sz w:val="18"/>
                        </w:rPr>
                      </w:pPr>
                      <w:r>
                        <w:rPr>
                          <w:rFonts w:ascii="ARIAL" w:hAnsi="ARIAL"/>
                          <w:sz w:val="18"/>
                        </w:rPr>
                        <w:t xml:space="preserve">Our non-employee directors must use pre-established trading plans to sell shares of our common stock from their personal accounts. A trading plan may only be entered into during an open trading window and when the applicable director is not in possession of material non-public information about the Company. We require a waiting period following the establishment of a trading plan before any trades may be executed. Our policy is designed to provide safeguards while allowing our non-employee directors to have an opportunity to realize the value intended by the Company in granting equity-based awards. </w:t>
                      </w:r>
                    </w:p>
                    <w:p>
                      <w:pPr>
                        <w:pStyle w:val="TextBody"/>
                        <w:spacing w:before="240" w:after="0"/>
                        <w:rPr>
                          <w:rFonts w:ascii="ARIAL" w:hAnsi="ARIAL"/>
                          <w:b/>
                          <w:color w:val="1A6DBB"/>
                          <w:sz w:val="20"/>
                        </w:rPr>
                      </w:pPr>
                      <w:bookmarkStart w:id="18" w:name="toc422936_13"/>
                      <w:bookmarkEnd w:id="18"/>
                      <w:r>
                        <w:rPr>
                          <w:rFonts w:ascii="ARIAL" w:hAnsi="ARIAL"/>
                          <w:b/>
                          <w:color w:val="1A6DBB"/>
                          <w:sz w:val="20"/>
                        </w:rPr>
                        <w:t xml:space="preserve">Non-Employee Director Stock Ownership Guidelines </w:t>
                      </w:r>
                    </w:p>
                    <w:p>
                      <w:pPr>
                        <w:pStyle w:val="TextBody"/>
                        <w:spacing w:before="120" w:after="0"/>
                        <w:jc w:val="both"/>
                        <w:rPr>
                          <w:rFonts w:ascii="ARIAL" w:hAnsi="ARIAL"/>
                          <w:sz w:val="18"/>
                        </w:rPr>
                      </w:pPr>
                      <w:r>
                        <w:rPr>
                          <w:rFonts w:ascii="ARIAL" w:hAnsi="ARIAL"/>
                          <w:sz w:val="18"/>
                        </w:rPr>
                        <w:t xml:space="preserve">We maintain the following stock ownership guidelines for our non-employee directors: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49"/>
                        <w:gridCol w:w="60"/>
                        <w:gridCol w:w="8896"/>
                      </w:tblGrid>
                      <w:tr>
                        <w:trPr/>
                        <w:tc>
                          <w:tcPr>
                            <w:tcW w:w="124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896" w:type="dxa"/>
                            <w:tcBorders/>
                            <w:shd w:fill="auto" w:val="clear"/>
                            <w:vAlign w:val="center"/>
                          </w:tcPr>
                          <w:p>
                            <w:pPr>
                              <w:pStyle w:val="TableContents"/>
                              <w:spacing w:before="0" w:after="283"/>
                              <w:rPr>
                                <w:sz w:val="4"/>
                                <w:szCs w:val="4"/>
                              </w:rPr>
                            </w:pPr>
                            <w:r>
                              <w:rPr>
                                <w:sz w:val="4"/>
                                <w:szCs w:val="4"/>
                              </w:rPr>
                            </w:r>
                          </w:p>
                        </w:tc>
                      </w:tr>
                      <w:tr>
                        <w:trPr/>
                        <w:tc>
                          <w:tcPr>
                            <w:tcW w:w="1249" w:type="dxa"/>
                            <w:tcBorders/>
                            <w:shd w:fill="1A6DBB" w:val="clear"/>
                            <w:vAlign w:val="center"/>
                          </w:tcPr>
                          <w:p>
                            <w:pPr>
                              <w:pStyle w:val="TableContents"/>
                              <w:spacing w:before="0" w:after="283"/>
                              <w:rPr>
                                <w:sz w:val="4"/>
                                <w:szCs w:val="4"/>
                              </w:rPr>
                            </w:pPr>
                            <w:r>
                              <w:rPr>
                                <w:sz w:val="4"/>
                                <w:szCs w:val="4"/>
                              </w:rPr>
                            </w:r>
                          </w:p>
                        </w:tc>
                        <w:tc>
                          <w:tcPr>
                            <w:tcW w:w="8956" w:type="dxa"/>
                            <w:gridSpan w:val="2"/>
                            <w:tcBorders/>
                            <w:shd w:fill="1A6DBB" w:val="clear"/>
                            <w:vAlign w:val="center"/>
                          </w:tcPr>
                          <w:p>
                            <w:pPr>
                              <w:pStyle w:val="TableContents"/>
                              <w:spacing w:before="0" w:after="283"/>
                              <w:rPr>
                                <w:sz w:val="4"/>
                                <w:szCs w:val="4"/>
                              </w:rPr>
                            </w:pPr>
                            <w:r>
                              <w:rPr>
                                <w:sz w:val="4"/>
                                <w:szCs w:val="4"/>
                              </w:rPr>
                            </w:r>
                          </w:p>
                        </w:tc>
                      </w:tr>
                      <w:tr>
                        <w:trPr/>
                        <w:tc>
                          <w:tcPr>
                            <w:tcW w:w="1249" w:type="dxa"/>
                            <w:tcBorders/>
                            <w:shd w:fill="1A6DBB" w:val="clear"/>
                            <w:vAlign w:val="center"/>
                          </w:tcPr>
                          <w:p>
                            <w:pPr>
                              <w:pStyle w:val="TableContents"/>
                              <w:spacing w:before="0" w:after="0"/>
                              <w:rPr>
                                <w:color w:val="FFFFFF"/>
                              </w:rPr>
                            </w:pPr>
                            <w:r>
                              <w:rPr>
                                <w:color w:val="FFFFFF"/>
                              </w:rPr>
                              <w:t>  </w:t>
                            </w:r>
                            <w:r>
                              <w:rPr>
                                <w:rFonts w:ascii="ARIAL" w:hAnsi="ARIAL"/>
                                <w:color w:val="FFFFFF"/>
                                <w:sz w:val="16"/>
                              </w:rPr>
                              <w:t>Position</w:t>
                            </w:r>
                          </w:p>
                          <w:p>
                            <w:pPr>
                              <w:pStyle w:val="TableContents"/>
                              <w:spacing w:before="0" w:after="20"/>
                              <w:rPr/>
                            </w:pPr>
                            <w:r>
                              <w:rPr/>
                              <w:t> </w:t>
                            </w:r>
                          </w:p>
                        </w:tc>
                        <w:tc>
                          <w:tcPr>
                            <w:tcW w:w="60" w:type="dxa"/>
                            <w:tcBorders/>
                            <w:shd w:fill="1A6DBB" w:val="clear"/>
                            <w:vAlign w:val="center"/>
                          </w:tcPr>
                          <w:p>
                            <w:pPr>
                              <w:pStyle w:val="TableContents"/>
                              <w:spacing w:before="0" w:after="283"/>
                              <w:rPr/>
                            </w:pPr>
                            <w:r>
                              <w:rPr/>
                              <w:t> </w:t>
                            </w:r>
                          </w:p>
                        </w:tc>
                        <w:tc>
                          <w:tcPr>
                            <w:tcW w:w="8896" w:type="dxa"/>
                            <w:tcBorders/>
                            <w:shd w:fill="1A6DBB" w:val="clear"/>
                            <w:vAlign w:val="center"/>
                          </w:tcPr>
                          <w:p>
                            <w:pPr>
                              <w:pStyle w:val="TableContents"/>
                              <w:spacing w:before="0" w:after="0"/>
                              <w:rPr>
                                <w:rFonts w:ascii="ARIAL" w:hAnsi="ARIAL"/>
                                <w:sz w:val="16"/>
                              </w:rPr>
                            </w:pPr>
                            <w:r>
                              <w:rPr>
                                <w:rFonts w:ascii="ARIAL" w:hAnsi="ARIAL"/>
                                <w:color w:val="FFFFFF"/>
                                <w:sz w:val="16"/>
                              </w:rPr>
                              <w:t>Stock Ownership Requirement</w:t>
                            </w:r>
                            <w:r>
                              <w:rPr>
                                <w:rFonts w:ascii="ARIAL" w:hAnsi="ARIAL"/>
                                <w:color w:val="FFFFFF"/>
                                <w:sz w:val="10"/>
                              </w:rPr>
                              <w:t>(1)</w:t>
                            </w:r>
                          </w:p>
                          <w:p>
                            <w:pPr>
                              <w:pStyle w:val="TableContents"/>
                              <w:spacing w:before="0" w:after="20"/>
                              <w:rPr/>
                            </w:pPr>
                            <w:r>
                              <w:rPr/>
                              <w:t> </w:t>
                            </w:r>
                          </w:p>
                        </w:tc>
                      </w:tr>
                      <w:tr>
                        <w:trPr/>
                        <w:tc>
                          <w:tcPr>
                            <w:tcW w:w="1249" w:type="dxa"/>
                            <w:tcBorders/>
                            <w:shd w:fill="E8F0F8" w:val="clear"/>
                            <w:vAlign w:val="center"/>
                          </w:tcPr>
                          <w:p>
                            <w:pPr>
                              <w:pStyle w:val="TableContents"/>
                              <w:spacing w:before="0" w:after="0"/>
                              <w:rPr>
                                <w:rFonts w:ascii="ARIAL" w:hAnsi="ARIAL"/>
                                <w:sz w:val="16"/>
                              </w:rPr>
                            </w:pPr>
                            <w:r>
                              <w:rPr>
                                <w:rFonts w:ascii="ARIAL" w:hAnsi="ARIAL"/>
                                <w:sz w:val="16"/>
                              </w:rPr>
                              <w:t>Independent</w:t>
                            </w:r>
                          </w:p>
                          <w:p>
                            <w:pPr>
                              <w:pStyle w:val="TableContents"/>
                              <w:spacing w:before="0" w:after="20"/>
                              <w:rPr>
                                <w:rFonts w:ascii="ARIAL" w:hAnsi="ARIAL"/>
                                <w:sz w:val="16"/>
                              </w:rPr>
                            </w:pPr>
                            <w:r>
                              <w:rPr>
                                <w:rFonts w:ascii="ARIAL" w:hAnsi="ARIAL"/>
                                <w:sz w:val="16"/>
                              </w:rPr>
                              <w:t>Chair</w:t>
                            </w:r>
                          </w:p>
                        </w:tc>
                        <w:tc>
                          <w:tcPr>
                            <w:tcW w:w="60" w:type="dxa"/>
                            <w:tcBorders/>
                            <w:shd w:fill="E8F0F8" w:val="clear"/>
                            <w:vAlign w:val="center"/>
                          </w:tcPr>
                          <w:p>
                            <w:pPr>
                              <w:pStyle w:val="TableContents"/>
                              <w:spacing w:before="0" w:after="283"/>
                              <w:rPr/>
                            </w:pPr>
                            <w:r>
                              <w:rPr/>
                              <w:t> </w:t>
                            </w:r>
                          </w:p>
                        </w:tc>
                        <w:tc>
                          <w:tcPr>
                            <w:tcW w:w="8896" w:type="dxa"/>
                            <w:tcBorders/>
                            <w:shd w:fill="E8F0F8" w:val="clear"/>
                            <w:vAlign w:val="center"/>
                          </w:tcPr>
                          <w:p>
                            <w:pPr>
                              <w:pStyle w:val="TableContents"/>
                              <w:spacing w:before="0" w:after="0"/>
                              <w:rPr>
                                <w:rFonts w:ascii="ARIAL" w:hAnsi="ARIAL"/>
                                <w:sz w:val="16"/>
                              </w:rPr>
                            </w:pPr>
                            <w:r>
                              <w:rPr>
                                <w:rFonts w:ascii="ARIAL" w:hAnsi="ARIAL"/>
                                <w:sz w:val="16"/>
                              </w:rPr>
                              <w:t>Number of shares equal in value to 5x the total annual cash retainer for serving as (i) independent Chair and (ii) as a non-employee Board member</w:t>
                            </w:r>
                          </w:p>
                          <w:p>
                            <w:pPr>
                              <w:pStyle w:val="TableContents"/>
                              <w:spacing w:before="0" w:after="20"/>
                              <w:rPr/>
                            </w:pPr>
                            <w:r>
                              <w:rPr/>
                              <w:t> </w:t>
                            </w:r>
                          </w:p>
                        </w:tc>
                      </w:tr>
                      <w:tr>
                        <w:trPr/>
                        <w:tc>
                          <w:tcPr>
                            <w:tcW w:w="1249" w:type="dxa"/>
                            <w:tcBorders>
                              <w:bottom w:val="single" w:sz="6" w:space="0" w:color="000000"/>
                            </w:tcBorders>
                            <w:shd w:fill="BAD3EA" w:val="clear"/>
                            <w:tcMar>
                              <w:bottom w:w="28" w:type="dxa"/>
                            </w:tcMar>
                            <w:vAlign w:val="center"/>
                          </w:tcPr>
                          <w:p>
                            <w:pPr>
                              <w:pStyle w:val="TableContents"/>
                              <w:spacing w:before="0" w:after="0"/>
                              <w:rPr/>
                            </w:pPr>
                            <w:r>
                              <w:rPr/>
                              <w:t> </w:t>
                            </w:r>
                          </w:p>
                          <w:p>
                            <w:pPr>
                              <w:pStyle w:val="TableContents"/>
                              <w:spacing w:before="0" w:after="0"/>
                              <w:rPr>
                                <w:rFonts w:ascii="ARIAL" w:hAnsi="ARIAL"/>
                                <w:sz w:val="16"/>
                              </w:rPr>
                            </w:pPr>
                            <w:r>
                              <w:rPr>
                                <w:rFonts w:ascii="ARIAL" w:hAnsi="ARIAL"/>
                                <w:sz w:val="16"/>
                              </w:rPr>
                              <w:t>Non-Employee</w:t>
                            </w:r>
                          </w:p>
                          <w:p>
                            <w:pPr>
                              <w:pStyle w:val="TableContents"/>
                              <w:spacing w:before="0" w:after="0"/>
                              <w:rPr>
                                <w:rFonts w:ascii="ARIAL" w:hAnsi="ARIAL"/>
                                <w:sz w:val="16"/>
                              </w:rPr>
                            </w:pPr>
                            <w:r>
                              <w:rPr>
                                <w:rFonts w:ascii="ARIAL" w:hAnsi="ARIAL"/>
                                <w:sz w:val="16"/>
                              </w:rPr>
                              <w:t>Directors</w:t>
                            </w:r>
                          </w:p>
                          <w:p>
                            <w:pPr>
                              <w:pStyle w:val="TableContents"/>
                              <w:spacing w:before="0" w:after="20"/>
                              <w:rPr>
                                <w:rFonts w:ascii="ARIAL" w:hAnsi="ARIAL"/>
                                <w:sz w:val="16"/>
                              </w:rPr>
                            </w:pPr>
                            <w:r>
                              <w:rPr>
                                <w:rFonts w:ascii="ARIAL" w:hAnsi="ARIAL"/>
                                <w:sz w:val="16"/>
                              </w:rPr>
                              <w:t>(excluding Chair)</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8896" w:type="dxa"/>
                            <w:tcBorders>
                              <w:bottom w:val="single" w:sz="6" w:space="0" w:color="000000"/>
                            </w:tcBorders>
                            <w:shd w:fill="BAD3EA" w:val="clear"/>
                            <w:tcMar>
                              <w:bottom w:w="28" w:type="dxa"/>
                            </w:tcMar>
                            <w:vAlign w:val="center"/>
                          </w:tcPr>
                          <w:p>
                            <w:pPr>
                              <w:pStyle w:val="TableContents"/>
                              <w:spacing w:before="0" w:after="0"/>
                              <w:rPr/>
                            </w:pPr>
                            <w:r>
                              <w:rPr/>
                              <w:t> </w:t>
                            </w:r>
                          </w:p>
                          <w:p>
                            <w:pPr>
                              <w:pStyle w:val="TableContents"/>
                              <w:spacing w:before="0" w:after="20"/>
                              <w:rPr>
                                <w:rFonts w:ascii="ARIAL" w:hAnsi="ARIAL"/>
                                <w:sz w:val="16"/>
                              </w:rPr>
                            </w:pPr>
                            <w:r>
                              <w:rPr>
                                <w:rFonts w:ascii="ARIAL" w:hAnsi="ARIAL"/>
                                <w:sz w:val="16"/>
                              </w:rPr>
                              <w:t>Number of shares equal in value to 5x the annual cash retainer for non-employee Board members</w:t>
                            </w:r>
                          </w:p>
                        </w:tc>
                      </w:tr>
                    </w:tbl>
                    <w:tbl>
                      <w:tblPr>
                        <w:tblW w:w="10205" w:type="dxa"/>
                        <w:jc w:val="left"/>
                        <w:tblInd w:w="0" w:type="dxa"/>
                        <w:tblCellMar>
                          <w:top w:w="0" w:type="dxa"/>
                          <w:left w:w="0" w:type="dxa"/>
                          <w:bottom w:w="0" w:type="dxa"/>
                          <w:right w:w="0" w:type="dxa"/>
                        </w:tblCellMar>
                      </w:tblPr>
                      <w:tblGrid>
                        <w:gridCol w:w="262"/>
                        <w:gridCol w:w="9943"/>
                      </w:tblGrid>
                      <w:tr>
                        <w:trPr/>
                        <w:tc>
                          <w:tcPr>
                            <w:tcW w:w="262" w:type="dxa"/>
                            <w:tcBorders/>
                            <w:shd w:fill="auto" w:val="clear"/>
                            <w:vAlign w:val="center"/>
                          </w:tcPr>
                          <w:p>
                            <w:pPr>
                              <w:pStyle w:val="TableContents"/>
                              <w:spacing w:before="0" w:after="283"/>
                              <w:jc w:val="left"/>
                              <w:rPr/>
                            </w:pPr>
                            <w:r>
                              <w:rPr/>
                              <w:t>(1)</w:t>
                            </w:r>
                          </w:p>
                        </w:tc>
                        <w:tc>
                          <w:tcPr>
                            <w:tcW w:w="9943" w:type="dxa"/>
                            <w:tcBorders/>
                            <w:shd w:fill="auto" w:val="clear"/>
                            <w:vAlign w:val="center"/>
                          </w:tcPr>
                          <w:p>
                            <w:pPr>
                              <w:pStyle w:val="TableContents"/>
                              <w:spacing w:before="0" w:after="0"/>
                              <w:jc w:val="both"/>
                              <w:rPr>
                                <w:rFonts w:ascii="ARIAL" w:hAnsi="ARIAL"/>
                                <w:sz w:val="16"/>
                              </w:rPr>
                            </w:pPr>
                            <w:r>
                              <w:rPr>
                                <w:rFonts w:ascii="ARIAL" w:hAnsi="ARIAL"/>
                                <w:sz w:val="16"/>
                              </w:rPr>
                              <w:t xml:space="preserve">Each non-employee director has five years from the date of initial election or appointment to meet the stock ownership requirement. As of December 31, 2022, all of our non-employee directors meet the stock ownership requirement or were still within the five-year period to meet such requirement. </w:t>
                            </w:r>
                          </w:p>
                        </w:tc>
                      </w:tr>
                    </w:tbl>
                    <w:p>
                      <w:pPr>
                        <w:pStyle w:val="TextBody"/>
                        <w:spacing w:before="0" w:after="283"/>
                        <w:rPr/>
                      </w:pPr>
                      <w:r>
                        <w:rPr/>
                      </w:r>
                    </w:p>
                  </w:txbxContent>
                </v:textbox>
                <w10:wrap type="square" side="right"/>
              </v:rect>
            </w:pict>
          </mc:Fallback>
        </mc:AlternateContent>
      </w:r>
    </w:p>
    <w:p>
      <w:pPr>
        <w:pStyle w:val="TextBody"/>
        <w:spacing w:before="0" w:after="0"/>
        <w:jc w:val="left"/>
        <w:rPr/>
      </w:pPr>
      <w:r>
        <w:rPr/>
        <w:t> </w:t>
      </w:r>
    </w:p>
    <w:tbl>
      <w:tblPr>
        <w:tblW w:w="3376"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36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100"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68" descr=""/>
                          <pic:cNvPicPr>
                            <a:picLocks noChangeAspect="1" noChangeArrowheads="1"/>
                          </pic:cNvPicPr>
                        </pic:nvPicPr>
                        <pic:blipFill>
                          <a:blip r:embed="rId69"/>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-16-</w:t>
            </w:r>
          </w:p>
        </w:tc>
      </w:tr>
    </w:tbl>
    <w:p>
      <w:pPr>
        <w:pStyle w:val="HorizontalLine"/>
        <w:rPr/>
      </w:pPr>
      <w:r>
        <w:br w:type="page"/>
      </w:r>
      <w:r>
        <w:rPr/>
      </w:r>
    </w:p>
    <w:p>
      <w:pPr>
        <w:pStyle w:val="Heading5"/>
        <w:rPr/>
      </w:pPr>
      <w:hyperlink w:anchor="toc">
        <w:r>
          <w:rPr>
            <w:rStyle w:val="InternetLink"/>
          </w:rPr>
          <w:t>Table of Contents</w:t>
        </w:r>
      </w:hyperlink>
    </w:p>
    <w:tbl>
      <w:tblPr>
        <w:tblW w:w="2180" w:type="dxa"/>
        <w:jc w:val="left"/>
        <w:tblInd w:w="0" w:type="dxa"/>
        <w:tblCellMar>
          <w:top w:w="0" w:type="dxa"/>
          <w:left w:w="0" w:type="dxa"/>
          <w:bottom w:w="0" w:type="dxa"/>
          <w:right w:w="0" w:type="dxa"/>
        </w:tblCellMar>
      </w:tblPr>
      <w:tblGrid>
        <w:gridCol w:w="75"/>
        <w:gridCol w:w="60"/>
        <w:gridCol w:w="2045"/>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45"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2045"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Corporate Governance  </w:t>
            </w:r>
          </w:p>
          <w:p>
            <w:pPr>
              <w:pStyle w:val="TableContents"/>
              <w:spacing w:before="0" w:after="20"/>
              <w:jc w:val="left"/>
              <w:rPr/>
            </w:pPr>
            <w:r>
              <w:rPr/>
              <w:t> </w:t>
            </w:r>
          </w:p>
        </w:tc>
      </w:tr>
    </w:tbl>
    <w:p>
      <w:pPr>
        <w:pStyle w:val="TextBody"/>
        <w:spacing w:before="0" w:after="0"/>
        <w:jc w:val="left"/>
        <w:rPr/>
      </w:pPr>
      <w:r>
        <w:rPr/>
        <w:t> </w:t>
      </w:r>
    </w:p>
    <w:p>
      <w:pPr>
        <w:pStyle w:val="TextBody"/>
        <w:spacing w:before="0" w:after="0"/>
        <w:jc w:val="left"/>
        <w:rPr>
          <w:rFonts w:ascii="ARIAL" w:hAnsi="ARIAL"/>
          <w:b/>
          <w:color w:val="1A6DBB"/>
          <w:sz w:val="20"/>
        </w:rPr>
      </w:pPr>
      <w:r>
        <w:rPr>
          <w:rFonts w:ascii="ARIAL" w:hAnsi="ARIAL"/>
          <w:b/>
          <w:color w:val="1A6DBB"/>
          <w:sz w:val="20"/>
        </w:rPr>
        <w:t xml:space="preserve">2022 Director Compensation </w:t>
      </w:r>
    </w:p>
    <w:p>
      <w:pPr>
        <w:pStyle w:val="TextBody"/>
        <w:spacing w:before="0" w:after="0"/>
        <w:jc w:val="left"/>
        <w:rPr/>
      </w:pPr>
      <w:r>
        <w:rPr/>
        <w:t> </w:t>
      </w:r>
    </w:p>
    <w:tbl>
      <w:tblPr>
        <w:tblW w:w="8040" w:type="dxa"/>
        <w:jc w:val="left"/>
        <w:tblInd w:w="0" w:type="dxa"/>
        <w:tblCellMar>
          <w:top w:w="0" w:type="dxa"/>
          <w:left w:w="0" w:type="dxa"/>
          <w:bottom w:w="0" w:type="dxa"/>
          <w:right w:w="0" w:type="dxa"/>
        </w:tblCellMar>
      </w:tblPr>
      <w:tblGrid>
        <w:gridCol w:w="1835"/>
        <w:gridCol w:w="120"/>
        <w:gridCol w:w="125"/>
        <w:gridCol w:w="695"/>
        <w:gridCol w:w="60"/>
        <w:gridCol w:w="120"/>
        <w:gridCol w:w="125"/>
        <w:gridCol w:w="695"/>
        <w:gridCol w:w="60"/>
        <w:gridCol w:w="120"/>
        <w:gridCol w:w="1760"/>
        <w:gridCol w:w="120"/>
        <w:gridCol w:w="1190"/>
        <w:gridCol w:w="120"/>
        <w:gridCol w:w="125"/>
        <w:gridCol w:w="695"/>
        <w:gridCol w:w="75"/>
      </w:tblGrid>
      <w:tr>
        <w:trPr/>
        <w:tc>
          <w:tcPr>
            <w:tcW w:w="18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7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835" w:type="dxa"/>
            <w:tcBorders/>
            <w:shd w:fill="1A6DBB" w:val="clear"/>
            <w:vAlign w:val="center"/>
          </w:tcPr>
          <w:p>
            <w:pPr>
              <w:pStyle w:val="TableContents"/>
              <w:spacing w:before="0" w:after="283"/>
              <w:rPr>
                <w:sz w:val="4"/>
                <w:szCs w:val="4"/>
              </w:rPr>
            </w:pPr>
            <w:r>
              <w:rPr>
                <w:sz w:val="4"/>
                <w:szCs w:val="4"/>
              </w:rPr>
            </w:r>
          </w:p>
        </w:tc>
        <w:tc>
          <w:tcPr>
            <w:tcW w:w="1000" w:type="dxa"/>
            <w:gridSpan w:val="4"/>
            <w:tcBorders/>
            <w:shd w:fill="1A6DBB" w:val="clear"/>
            <w:vAlign w:val="center"/>
          </w:tcPr>
          <w:p>
            <w:pPr>
              <w:pStyle w:val="TableContents"/>
              <w:spacing w:before="0" w:after="283"/>
              <w:rPr>
                <w:sz w:val="4"/>
                <w:szCs w:val="4"/>
              </w:rPr>
            </w:pPr>
            <w:r>
              <w:rPr>
                <w:sz w:val="4"/>
                <w:szCs w:val="4"/>
              </w:rPr>
            </w:r>
          </w:p>
        </w:tc>
        <w:tc>
          <w:tcPr>
            <w:tcW w:w="1000" w:type="dxa"/>
            <w:gridSpan w:val="4"/>
            <w:tcBorders/>
            <w:shd w:fill="1A6DBB" w:val="clear"/>
            <w:vAlign w:val="center"/>
          </w:tcPr>
          <w:p>
            <w:pPr>
              <w:pStyle w:val="TableContents"/>
              <w:spacing w:before="0" w:after="283"/>
              <w:rPr>
                <w:sz w:val="4"/>
                <w:szCs w:val="4"/>
              </w:rPr>
            </w:pPr>
            <w:r>
              <w:rPr>
                <w:sz w:val="4"/>
                <w:szCs w:val="4"/>
              </w:rPr>
            </w:r>
          </w:p>
        </w:tc>
        <w:tc>
          <w:tcPr>
            <w:tcW w:w="1880" w:type="dxa"/>
            <w:gridSpan w:val="2"/>
            <w:tcBorders/>
            <w:shd w:fill="1A6DBB" w:val="clear"/>
            <w:vAlign w:val="center"/>
          </w:tcPr>
          <w:p>
            <w:pPr>
              <w:pStyle w:val="TableContents"/>
              <w:spacing w:before="0" w:after="283"/>
              <w:rPr>
                <w:sz w:val="4"/>
                <w:szCs w:val="4"/>
              </w:rPr>
            </w:pPr>
            <w:r>
              <w:rPr>
                <w:sz w:val="4"/>
                <w:szCs w:val="4"/>
              </w:rPr>
            </w:r>
          </w:p>
        </w:tc>
        <w:tc>
          <w:tcPr>
            <w:tcW w:w="1310" w:type="dxa"/>
            <w:gridSpan w:val="2"/>
            <w:tcBorders/>
            <w:shd w:fill="1A6DBB" w:val="clear"/>
            <w:vAlign w:val="center"/>
          </w:tcPr>
          <w:p>
            <w:pPr>
              <w:pStyle w:val="TableContents"/>
              <w:spacing w:before="0" w:after="283"/>
              <w:rPr>
                <w:sz w:val="4"/>
                <w:szCs w:val="4"/>
              </w:rPr>
            </w:pPr>
            <w:r>
              <w:rPr>
                <w:sz w:val="4"/>
                <w:szCs w:val="4"/>
              </w:rPr>
            </w:r>
          </w:p>
        </w:tc>
        <w:tc>
          <w:tcPr>
            <w:tcW w:w="1015" w:type="dxa"/>
            <w:gridSpan w:val="4"/>
            <w:tcBorders/>
            <w:shd w:fill="1A6DBB" w:val="clear"/>
            <w:vAlign w:val="center"/>
          </w:tcPr>
          <w:p>
            <w:pPr>
              <w:pStyle w:val="TableContents"/>
              <w:spacing w:before="0" w:after="283"/>
              <w:rPr>
                <w:sz w:val="4"/>
                <w:szCs w:val="4"/>
              </w:rPr>
            </w:pPr>
            <w:r>
              <w:rPr>
                <w:sz w:val="4"/>
                <w:szCs w:val="4"/>
              </w:rPr>
            </w:r>
          </w:p>
        </w:tc>
      </w:tr>
      <w:tr>
        <w:trPr/>
        <w:tc>
          <w:tcPr>
            <w:tcW w:w="1835" w:type="dxa"/>
            <w:tcBorders/>
            <w:shd w:fill="1A6DBB" w:val="clear"/>
            <w:vAlign w:val="center"/>
          </w:tcPr>
          <w:p>
            <w:pPr>
              <w:pStyle w:val="TableContents"/>
              <w:spacing w:before="0" w:after="0"/>
              <w:rPr>
                <w:color w:val="FFFFFF"/>
              </w:rPr>
            </w:pPr>
            <w:r>
              <w:rPr>
                <w:color w:val="FFFFFF"/>
              </w:rPr>
              <w:t>  </w:t>
            </w:r>
            <w:r>
              <w:rPr>
                <w:rFonts w:ascii="ARIAL" w:hAnsi="ARIAL"/>
                <w:color w:val="FFFFFF"/>
                <w:sz w:val="16"/>
              </w:rPr>
              <w:t>Name</w:t>
            </w:r>
          </w:p>
          <w:p>
            <w:pPr>
              <w:pStyle w:val="TableContents"/>
              <w:spacing w:before="0" w:after="0"/>
              <w:rPr>
                <w:color w:val="FFFFFF"/>
              </w:rPr>
            </w:pPr>
            <w:r>
              <w:rPr>
                <w:color w:val="FFFFFF"/>
              </w:rPr>
              <w:t>  </w:t>
            </w:r>
            <w:r>
              <w:rPr>
                <w:rFonts w:ascii="ARIAL" w:hAnsi="ARIAL"/>
                <w:color w:val="FFFFFF"/>
                <w:sz w:val="16"/>
              </w:rPr>
              <w:t>(a)</w:t>
            </w:r>
          </w:p>
          <w:p>
            <w:pPr>
              <w:pStyle w:val="TableContents"/>
              <w:spacing w:before="0" w:after="20"/>
              <w:rPr/>
            </w:pPr>
            <w:r>
              <w:rPr/>
              <w:t> </w:t>
            </w:r>
          </w:p>
        </w:tc>
        <w:tc>
          <w:tcPr>
            <w:tcW w:w="120" w:type="dxa"/>
            <w:tcBorders/>
            <w:shd w:fill="1A6DBB" w:val="clear"/>
            <w:vAlign w:val="center"/>
          </w:tcPr>
          <w:p>
            <w:pPr>
              <w:pStyle w:val="TableContents"/>
              <w:spacing w:before="0" w:after="283"/>
              <w:rPr/>
            </w:pPr>
            <w:r>
              <w:rPr/>
              <w:t>  </w:t>
            </w:r>
          </w:p>
        </w:tc>
        <w:tc>
          <w:tcPr>
            <w:tcW w:w="820" w:type="dxa"/>
            <w:gridSpan w:val="2"/>
            <w:tcBorders/>
            <w:shd w:fill="1A6DBB" w:val="clear"/>
            <w:vAlign w:val="center"/>
          </w:tcPr>
          <w:p>
            <w:pPr>
              <w:pStyle w:val="TableContents"/>
              <w:spacing w:before="0" w:after="0"/>
              <w:jc w:val="center"/>
              <w:rPr>
                <w:rFonts w:ascii="ARIAL" w:hAnsi="ARIAL"/>
                <w:color w:val="FFFFFF"/>
                <w:sz w:val="16"/>
              </w:rPr>
            </w:pPr>
            <w:r>
              <w:rPr>
                <w:rFonts w:ascii="ARIAL" w:hAnsi="ARIAL"/>
                <w:color w:val="FFFFFF"/>
                <w:sz w:val="16"/>
              </w:rPr>
              <w:t>Fees</w:t>
              <w:br/>
              <w:t>Earned or</w:t>
              <w:br/>
              <w:t>Paid in</w:t>
              <w:br/>
              <w:t>Cash</w:t>
            </w:r>
          </w:p>
          <w:p>
            <w:pPr>
              <w:pStyle w:val="TableContents"/>
              <w:spacing w:before="0" w:after="0"/>
              <w:jc w:val="center"/>
              <w:rPr>
                <w:rFonts w:ascii="ARIAL" w:hAnsi="ARIAL"/>
                <w:color w:val="FFFFFF"/>
                <w:sz w:val="16"/>
              </w:rPr>
            </w:pPr>
            <w:r>
              <w:rPr>
                <w:rFonts w:ascii="ARIAL" w:hAnsi="ARIAL"/>
                <w:color w:val="FFFFFF"/>
                <w:sz w:val="16"/>
              </w:rPr>
              <w:t>(b)</w:t>
            </w:r>
          </w:p>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120" w:type="dxa"/>
            <w:tcBorders/>
            <w:shd w:fill="1A6DBB" w:val="clear"/>
            <w:vAlign w:val="center"/>
          </w:tcPr>
          <w:p>
            <w:pPr>
              <w:pStyle w:val="TableContents"/>
              <w:spacing w:before="0" w:after="283"/>
              <w:rPr/>
            </w:pPr>
            <w:r>
              <w:rPr/>
              <w:t>  </w:t>
            </w:r>
          </w:p>
        </w:tc>
        <w:tc>
          <w:tcPr>
            <w:tcW w:w="820" w:type="dxa"/>
            <w:gridSpan w:val="2"/>
            <w:tcBorders/>
            <w:shd w:fill="1A6DBB" w:val="clear"/>
            <w:vAlign w:val="center"/>
          </w:tcPr>
          <w:p>
            <w:pPr>
              <w:pStyle w:val="TableContents"/>
              <w:spacing w:before="0" w:after="0"/>
              <w:jc w:val="center"/>
              <w:rPr>
                <w:rFonts w:ascii="ARIAL" w:hAnsi="ARIAL"/>
                <w:color w:val="FFFFFF"/>
                <w:sz w:val="16"/>
              </w:rPr>
            </w:pPr>
            <w:r>
              <w:rPr>
                <w:rFonts w:ascii="ARIAL" w:hAnsi="ARIAL"/>
                <w:color w:val="FFFFFF"/>
                <w:sz w:val="16"/>
              </w:rPr>
              <w:t>Stock</w:t>
            </w:r>
          </w:p>
          <w:p>
            <w:pPr>
              <w:pStyle w:val="TableContents"/>
              <w:spacing w:before="0" w:after="0"/>
              <w:jc w:val="center"/>
              <w:rPr>
                <w:rFonts w:ascii="ARIAL" w:hAnsi="ARIAL"/>
                <w:sz w:val="16"/>
              </w:rPr>
            </w:pPr>
            <w:r>
              <w:rPr>
                <w:rFonts w:ascii="ARIAL" w:hAnsi="ARIAL"/>
                <w:color w:val="FFFFFF"/>
                <w:sz w:val="16"/>
              </w:rPr>
              <w:t>Awards</w:t>
            </w:r>
            <w:r>
              <w:rPr>
                <w:rFonts w:ascii="ARIAL" w:hAnsi="ARIAL"/>
                <w:color w:val="FFFFFF"/>
                <w:sz w:val="10"/>
              </w:rPr>
              <w:t>(1)</w:t>
            </w:r>
          </w:p>
          <w:p>
            <w:pPr>
              <w:pStyle w:val="TableContents"/>
              <w:spacing w:before="0" w:after="0"/>
              <w:jc w:val="center"/>
              <w:rPr>
                <w:rFonts w:ascii="ARIAL" w:hAnsi="ARIAL"/>
                <w:color w:val="FFFFFF"/>
                <w:sz w:val="16"/>
              </w:rPr>
            </w:pPr>
            <w:r>
              <w:rPr>
                <w:rFonts w:ascii="ARIAL" w:hAnsi="ARIAL"/>
                <w:color w:val="FFFFFF"/>
                <w:sz w:val="16"/>
              </w:rPr>
              <w:t>(c)</w:t>
            </w:r>
          </w:p>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120" w:type="dxa"/>
            <w:tcBorders/>
            <w:shd w:fill="1A6DBB" w:val="clear"/>
            <w:vAlign w:val="center"/>
          </w:tcPr>
          <w:p>
            <w:pPr>
              <w:pStyle w:val="TableContents"/>
              <w:spacing w:before="0" w:after="283"/>
              <w:rPr/>
            </w:pPr>
            <w:r>
              <w:rPr/>
              <w:t>  </w:t>
            </w:r>
          </w:p>
        </w:tc>
        <w:tc>
          <w:tcPr>
            <w:tcW w:w="1760" w:type="dxa"/>
            <w:tcBorders/>
            <w:shd w:fill="1A6DBB" w:val="clear"/>
            <w:vAlign w:val="center"/>
          </w:tcPr>
          <w:p>
            <w:pPr>
              <w:pStyle w:val="TableContents"/>
              <w:spacing w:before="0" w:after="0"/>
              <w:jc w:val="center"/>
              <w:rPr>
                <w:rFonts w:ascii="ARIAL" w:hAnsi="ARIAL"/>
                <w:color w:val="FFFFFF"/>
                <w:sz w:val="16"/>
              </w:rPr>
            </w:pPr>
            <w:r>
              <w:rPr>
                <w:rFonts w:ascii="ARIAL" w:hAnsi="ARIAL"/>
                <w:color w:val="FFFFFF"/>
                <w:sz w:val="16"/>
              </w:rPr>
              <w:t>Change in Pension</w:t>
            </w:r>
          </w:p>
          <w:p>
            <w:pPr>
              <w:pStyle w:val="TableContents"/>
              <w:spacing w:before="0" w:after="0"/>
              <w:jc w:val="center"/>
              <w:rPr>
                <w:rFonts w:ascii="ARIAL" w:hAnsi="ARIAL"/>
                <w:color w:val="FFFFFF"/>
                <w:sz w:val="16"/>
              </w:rPr>
            </w:pPr>
            <w:r>
              <w:rPr>
                <w:rFonts w:ascii="ARIAL" w:hAnsi="ARIAL"/>
                <w:color w:val="FFFFFF"/>
                <w:sz w:val="16"/>
              </w:rPr>
              <w:t>Value and Nonqualified</w:t>
            </w:r>
          </w:p>
          <w:p>
            <w:pPr>
              <w:pStyle w:val="TableContents"/>
              <w:spacing w:before="0" w:after="0"/>
              <w:jc w:val="center"/>
              <w:rPr>
                <w:rFonts w:ascii="ARIAL" w:hAnsi="ARIAL"/>
                <w:color w:val="FFFFFF"/>
                <w:sz w:val="16"/>
              </w:rPr>
            </w:pPr>
            <w:r>
              <w:rPr>
                <w:rFonts w:ascii="ARIAL" w:hAnsi="ARIAL"/>
                <w:color w:val="FFFFFF"/>
                <w:sz w:val="16"/>
              </w:rPr>
              <w:t>Deferred Compensation</w:t>
            </w:r>
          </w:p>
          <w:p>
            <w:pPr>
              <w:pStyle w:val="TableContents"/>
              <w:spacing w:before="0" w:after="0"/>
              <w:jc w:val="center"/>
              <w:rPr>
                <w:rFonts w:ascii="ARIAL" w:hAnsi="ARIAL"/>
                <w:sz w:val="16"/>
              </w:rPr>
            </w:pPr>
            <w:r>
              <w:rPr>
                <w:rFonts w:ascii="ARIAL" w:hAnsi="ARIAL"/>
                <w:color w:val="FFFFFF"/>
                <w:sz w:val="16"/>
              </w:rPr>
              <w:t>Earnings</w:t>
            </w:r>
            <w:r>
              <w:rPr>
                <w:rFonts w:ascii="ARIAL" w:hAnsi="ARIAL"/>
                <w:color w:val="FFFFFF"/>
                <w:sz w:val="10"/>
              </w:rPr>
              <w:t>(2)</w:t>
            </w:r>
          </w:p>
          <w:p>
            <w:pPr>
              <w:pStyle w:val="TableContents"/>
              <w:spacing w:before="0" w:after="0"/>
              <w:jc w:val="center"/>
              <w:rPr>
                <w:rFonts w:ascii="ARIAL" w:hAnsi="ARIAL"/>
                <w:color w:val="FFFFFF"/>
                <w:sz w:val="16"/>
              </w:rPr>
            </w:pPr>
            <w:r>
              <w:rPr>
                <w:rFonts w:ascii="ARIAL" w:hAnsi="ARIAL"/>
                <w:color w:val="FFFFFF"/>
                <w:sz w:val="16"/>
              </w:rPr>
              <w:t>(d)</w:t>
            </w:r>
          </w:p>
          <w:p>
            <w:pPr>
              <w:pStyle w:val="TableContents"/>
              <w:spacing w:before="0" w:after="20"/>
              <w:jc w:val="left"/>
              <w:rPr/>
            </w:pPr>
            <w:r>
              <w:rPr/>
              <w:t> </w:t>
            </w:r>
          </w:p>
        </w:tc>
        <w:tc>
          <w:tcPr>
            <w:tcW w:w="120" w:type="dxa"/>
            <w:tcBorders/>
            <w:shd w:fill="1A6DBB" w:val="clear"/>
            <w:vAlign w:val="center"/>
          </w:tcPr>
          <w:p>
            <w:pPr>
              <w:pStyle w:val="TableContents"/>
              <w:spacing w:before="0" w:after="283"/>
              <w:rPr/>
            </w:pPr>
            <w:r>
              <w:rPr/>
              <w:t>  </w:t>
            </w:r>
          </w:p>
        </w:tc>
        <w:tc>
          <w:tcPr>
            <w:tcW w:w="1190" w:type="dxa"/>
            <w:tcBorders/>
            <w:shd w:fill="1A6DBB" w:val="clear"/>
            <w:vAlign w:val="center"/>
          </w:tcPr>
          <w:p>
            <w:pPr>
              <w:pStyle w:val="TableContents"/>
              <w:spacing w:before="0" w:after="0"/>
              <w:jc w:val="center"/>
              <w:rPr>
                <w:rFonts w:ascii="ARIAL" w:hAnsi="ARIAL"/>
                <w:color w:val="FFFFFF"/>
                <w:sz w:val="16"/>
              </w:rPr>
            </w:pPr>
            <w:r>
              <w:rPr>
                <w:rFonts w:ascii="ARIAL" w:hAnsi="ARIAL"/>
                <w:color w:val="FFFFFF"/>
                <w:sz w:val="16"/>
              </w:rPr>
              <w:t>All Other</w:t>
            </w:r>
          </w:p>
          <w:p>
            <w:pPr>
              <w:pStyle w:val="TableContents"/>
              <w:spacing w:before="0" w:after="0"/>
              <w:jc w:val="center"/>
              <w:rPr>
                <w:rFonts w:ascii="ARIAL" w:hAnsi="ARIAL"/>
                <w:sz w:val="16"/>
              </w:rPr>
            </w:pPr>
            <w:r>
              <w:rPr>
                <w:rFonts w:ascii="ARIAL" w:hAnsi="ARIAL"/>
                <w:color w:val="FFFFFF"/>
                <w:sz w:val="16"/>
              </w:rPr>
              <w:t>Compensation</w:t>
            </w:r>
            <w:r>
              <w:rPr>
                <w:rFonts w:ascii="ARIAL" w:hAnsi="ARIAL"/>
                <w:color w:val="FFFFFF"/>
                <w:sz w:val="10"/>
              </w:rPr>
              <w:t>(3)</w:t>
            </w:r>
          </w:p>
          <w:p>
            <w:pPr>
              <w:pStyle w:val="TableContents"/>
              <w:spacing w:before="0" w:after="0"/>
              <w:jc w:val="center"/>
              <w:rPr>
                <w:rFonts w:ascii="ARIAL" w:hAnsi="ARIAL"/>
                <w:color w:val="FFFFFF"/>
                <w:sz w:val="16"/>
              </w:rPr>
            </w:pPr>
            <w:r>
              <w:rPr>
                <w:rFonts w:ascii="ARIAL" w:hAnsi="ARIAL"/>
                <w:color w:val="FFFFFF"/>
                <w:sz w:val="16"/>
              </w:rPr>
              <w:t>(e)</w:t>
            </w:r>
          </w:p>
          <w:p>
            <w:pPr>
              <w:pStyle w:val="TableContents"/>
              <w:spacing w:before="0" w:after="20"/>
              <w:jc w:val="left"/>
              <w:rPr/>
            </w:pPr>
            <w:r>
              <w:rPr/>
              <w:t> </w:t>
            </w:r>
          </w:p>
        </w:tc>
        <w:tc>
          <w:tcPr>
            <w:tcW w:w="120" w:type="dxa"/>
            <w:tcBorders/>
            <w:shd w:fill="1A6DBB" w:val="clear"/>
            <w:vAlign w:val="center"/>
          </w:tcPr>
          <w:p>
            <w:pPr>
              <w:pStyle w:val="TableContents"/>
              <w:spacing w:before="0" w:after="283"/>
              <w:rPr/>
            </w:pPr>
            <w:r>
              <w:rPr/>
              <w:t>  </w:t>
            </w:r>
          </w:p>
        </w:tc>
        <w:tc>
          <w:tcPr>
            <w:tcW w:w="820" w:type="dxa"/>
            <w:gridSpan w:val="2"/>
            <w:tcBorders/>
            <w:shd w:fill="1A6DBB" w:val="clear"/>
            <w:vAlign w:val="center"/>
          </w:tcPr>
          <w:p>
            <w:pPr>
              <w:pStyle w:val="TableContents"/>
              <w:spacing w:before="0" w:after="0"/>
              <w:jc w:val="center"/>
              <w:rPr>
                <w:rFonts w:ascii="ARIAL" w:hAnsi="ARIAL"/>
                <w:color w:val="FFFFFF"/>
                <w:sz w:val="16"/>
              </w:rPr>
            </w:pPr>
            <w:r>
              <w:rPr>
                <w:rFonts w:ascii="ARIAL" w:hAnsi="ARIAL"/>
                <w:color w:val="FFFFFF"/>
                <w:sz w:val="16"/>
              </w:rPr>
              <w:t>Total</w:t>
            </w:r>
          </w:p>
          <w:p>
            <w:pPr>
              <w:pStyle w:val="TableContents"/>
              <w:spacing w:before="0" w:after="0"/>
              <w:jc w:val="center"/>
              <w:rPr>
                <w:rFonts w:ascii="ARIAL" w:hAnsi="ARIAL"/>
                <w:color w:val="FFFFFF"/>
                <w:sz w:val="16"/>
              </w:rPr>
            </w:pPr>
            <w:r>
              <w:rPr>
                <w:rFonts w:ascii="ARIAL" w:hAnsi="ARIAL"/>
                <w:color w:val="FFFFFF"/>
                <w:sz w:val="16"/>
              </w:rPr>
              <w:t>(f)</w:t>
            </w:r>
          </w:p>
          <w:p>
            <w:pPr>
              <w:pStyle w:val="TableContents"/>
              <w:spacing w:before="0" w:after="20"/>
              <w:jc w:val="left"/>
              <w:rPr/>
            </w:pPr>
            <w:r>
              <w:rPr/>
              <w:t> </w:t>
            </w:r>
          </w:p>
        </w:tc>
        <w:tc>
          <w:tcPr>
            <w:tcW w:w="75" w:type="dxa"/>
            <w:tcBorders/>
            <w:shd w:fill="1A6DBB" w:val="clear"/>
            <w:vAlign w:val="center"/>
          </w:tcPr>
          <w:p>
            <w:pPr>
              <w:pStyle w:val="TableContents"/>
              <w:spacing w:before="0" w:after="283"/>
              <w:rPr/>
            </w:pPr>
            <w:r>
              <w:rPr/>
              <w:t> </w:t>
            </w:r>
          </w:p>
        </w:tc>
      </w:tr>
      <w:tr>
        <w:trPr/>
        <w:tc>
          <w:tcPr>
            <w:tcW w:w="1835" w:type="dxa"/>
            <w:tcBorders/>
            <w:shd w:fill="E8F0F8" w:val="clear"/>
            <w:vAlign w:val="center"/>
          </w:tcPr>
          <w:p>
            <w:pPr>
              <w:pStyle w:val="TableContents"/>
              <w:spacing w:before="0" w:after="283"/>
              <w:rPr>
                <w:sz w:val="4"/>
                <w:szCs w:val="4"/>
              </w:rPr>
            </w:pPr>
            <w:r>
              <w:rPr>
                <w:sz w:val="4"/>
                <w:szCs w:val="4"/>
              </w:rPr>
            </w:r>
          </w:p>
        </w:tc>
        <w:tc>
          <w:tcPr>
            <w:tcW w:w="1000" w:type="dxa"/>
            <w:gridSpan w:val="4"/>
            <w:tcBorders/>
            <w:shd w:fill="E8F0F8" w:val="clear"/>
            <w:vAlign w:val="center"/>
          </w:tcPr>
          <w:p>
            <w:pPr>
              <w:pStyle w:val="TableContents"/>
              <w:spacing w:before="0" w:after="283"/>
              <w:rPr>
                <w:sz w:val="4"/>
                <w:szCs w:val="4"/>
              </w:rPr>
            </w:pPr>
            <w:r>
              <w:rPr>
                <w:sz w:val="4"/>
                <w:szCs w:val="4"/>
              </w:rPr>
            </w:r>
          </w:p>
        </w:tc>
        <w:tc>
          <w:tcPr>
            <w:tcW w:w="1000" w:type="dxa"/>
            <w:gridSpan w:val="4"/>
            <w:tcBorders/>
            <w:shd w:fill="E8F0F8" w:val="clear"/>
            <w:vAlign w:val="center"/>
          </w:tcPr>
          <w:p>
            <w:pPr>
              <w:pStyle w:val="TableContents"/>
              <w:spacing w:before="0" w:after="283"/>
              <w:rPr>
                <w:sz w:val="4"/>
                <w:szCs w:val="4"/>
              </w:rPr>
            </w:pPr>
            <w:r>
              <w:rPr>
                <w:sz w:val="4"/>
                <w:szCs w:val="4"/>
              </w:rPr>
            </w:r>
          </w:p>
        </w:tc>
        <w:tc>
          <w:tcPr>
            <w:tcW w:w="1880" w:type="dxa"/>
            <w:gridSpan w:val="2"/>
            <w:tcBorders/>
            <w:shd w:fill="E8F0F8" w:val="clear"/>
            <w:vAlign w:val="center"/>
          </w:tcPr>
          <w:p>
            <w:pPr>
              <w:pStyle w:val="TableContents"/>
              <w:spacing w:before="0" w:after="283"/>
              <w:rPr>
                <w:sz w:val="4"/>
                <w:szCs w:val="4"/>
              </w:rPr>
            </w:pPr>
            <w:r>
              <w:rPr>
                <w:sz w:val="4"/>
                <w:szCs w:val="4"/>
              </w:rPr>
            </w:r>
          </w:p>
        </w:tc>
        <w:tc>
          <w:tcPr>
            <w:tcW w:w="1310" w:type="dxa"/>
            <w:gridSpan w:val="2"/>
            <w:tcBorders/>
            <w:shd w:fill="E8F0F8" w:val="clear"/>
            <w:vAlign w:val="center"/>
          </w:tcPr>
          <w:p>
            <w:pPr>
              <w:pStyle w:val="TableContents"/>
              <w:spacing w:before="0" w:after="283"/>
              <w:rPr>
                <w:sz w:val="4"/>
                <w:szCs w:val="4"/>
              </w:rPr>
            </w:pPr>
            <w:r>
              <w:rPr>
                <w:sz w:val="4"/>
                <w:szCs w:val="4"/>
              </w:rPr>
            </w:r>
          </w:p>
        </w:tc>
        <w:tc>
          <w:tcPr>
            <w:tcW w:w="1015" w:type="dxa"/>
            <w:gridSpan w:val="4"/>
            <w:tcBorders/>
            <w:shd w:fill="E8F0F8" w:val="clear"/>
            <w:vAlign w:val="center"/>
          </w:tcPr>
          <w:p>
            <w:pPr>
              <w:pStyle w:val="TableContents"/>
              <w:spacing w:before="0" w:after="283"/>
              <w:rPr>
                <w:sz w:val="4"/>
                <w:szCs w:val="4"/>
              </w:rPr>
            </w:pPr>
            <w:r>
              <w:rPr>
                <w:sz w:val="4"/>
                <w:szCs w:val="4"/>
              </w:rPr>
            </w:r>
          </w:p>
        </w:tc>
      </w:tr>
      <w:tr>
        <w:trPr/>
        <w:tc>
          <w:tcPr>
            <w:tcW w:w="1835" w:type="dxa"/>
            <w:tcBorders/>
            <w:shd w:fill="E8F0F8" w:val="clear"/>
            <w:vAlign w:val="center"/>
          </w:tcPr>
          <w:p>
            <w:pPr>
              <w:pStyle w:val="TableContents"/>
              <w:spacing w:lineRule="atLeast" w:line="260" w:before="0" w:after="0"/>
              <w:rPr>
                <w:rFonts w:ascii="ARIAL" w:hAnsi="ARIAL"/>
                <w:sz w:val="18"/>
              </w:rPr>
            </w:pPr>
            <w:r>
              <w:rPr>
                <w:rFonts w:ascii="ARIAL" w:hAnsi="ARIAL"/>
                <w:sz w:val="18"/>
              </w:rPr>
              <w:t>Alexander J. Denner</w:t>
            </w:r>
          </w:p>
        </w:tc>
        <w:tc>
          <w:tcPr>
            <w:tcW w:w="120" w:type="dxa"/>
            <w:tcBorders/>
            <w:shd w:fill="E8F0F8" w:val="clear"/>
            <w:vAlign w:val="center"/>
          </w:tcPr>
          <w:p>
            <w:pPr>
              <w:pStyle w:val="TableContents"/>
              <w:spacing w:before="0" w:after="283"/>
              <w:rPr/>
            </w:pPr>
            <w:r>
              <w:rPr/>
              <w:t>  </w:t>
            </w:r>
          </w:p>
        </w:tc>
        <w:tc>
          <w:tcPr>
            <w:tcW w:w="125" w:type="dxa"/>
            <w:tcBorders/>
            <w:shd w:fill="E8F0F8" w:val="clear"/>
            <w:vAlign w:val="center"/>
          </w:tcPr>
          <w:p>
            <w:pPr>
              <w:pStyle w:val="TableContents"/>
              <w:spacing w:lineRule="atLeast" w:line="260" w:before="0" w:after="0"/>
              <w:rPr>
                <w:rFonts w:ascii="ARIAL" w:hAnsi="ARIAL"/>
                <w:sz w:val="18"/>
              </w:rPr>
            </w:pPr>
            <w:r>
              <w:rPr>
                <w:rFonts w:ascii="ARIAL" w:hAnsi="ARIAL"/>
                <w:sz w:val="18"/>
              </w:rPr>
              <w:t>$</w:t>
            </w:r>
          </w:p>
        </w:tc>
        <w:tc>
          <w:tcPr>
            <w:tcW w:w="695" w:type="dxa"/>
            <w:tcBorders/>
            <w:shd w:fill="E8F0F8" w:val="clear"/>
            <w:vAlign w:val="center"/>
          </w:tcPr>
          <w:p>
            <w:pPr>
              <w:pStyle w:val="TableContents"/>
              <w:spacing w:lineRule="atLeast" w:line="260" w:before="0" w:after="0"/>
              <w:jc w:val="right"/>
              <w:rPr>
                <w:rFonts w:ascii="ARIAL" w:hAnsi="ARIAL"/>
                <w:sz w:val="18"/>
              </w:rPr>
            </w:pPr>
            <w:r>
              <w:rPr>
                <w:rFonts w:ascii="ARIAL" w:hAnsi="ARIAL"/>
                <w:sz w:val="18"/>
              </w:rPr>
              <w:t>155,000</w:t>
            </w:r>
          </w:p>
        </w:tc>
        <w:tc>
          <w:tcPr>
            <w:tcW w:w="60" w:type="dxa"/>
            <w:tcBorders/>
            <w:shd w:fill="E8F0F8" w:val="clear"/>
            <w:vAlign w:val="center"/>
          </w:tcPr>
          <w:p>
            <w:pPr>
              <w:pStyle w:val="TableContents"/>
              <w:spacing w:lineRule="atLeast" w:line="260" w:before="0" w:after="0"/>
              <w:rPr/>
            </w:pPr>
            <w:r>
              <w:rPr/>
              <w:t> </w:t>
            </w:r>
          </w:p>
        </w:tc>
        <w:tc>
          <w:tcPr>
            <w:tcW w:w="120" w:type="dxa"/>
            <w:tcBorders/>
            <w:shd w:fill="E8F0F8" w:val="clear"/>
            <w:vAlign w:val="center"/>
          </w:tcPr>
          <w:p>
            <w:pPr>
              <w:pStyle w:val="TableContents"/>
              <w:spacing w:before="0" w:after="283"/>
              <w:rPr/>
            </w:pPr>
            <w:r>
              <w:rPr/>
              <w:t>  </w:t>
            </w:r>
          </w:p>
        </w:tc>
        <w:tc>
          <w:tcPr>
            <w:tcW w:w="125" w:type="dxa"/>
            <w:tcBorders/>
            <w:shd w:fill="E8F0F8" w:val="clear"/>
            <w:vAlign w:val="center"/>
          </w:tcPr>
          <w:p>
            <w:pPr>
              <w:pStyle w:val="TableContents"/>
              <w:spacing w:lineRule="atLeast" w:line="260" w:before="0" w:after="0"/>
              <w:rPr>
                <w:rFonts w:ascii="ARIAL" w:hAnsi="ARIAL"/>
                <w:sz w:val="18"/>
              </w:rPr>
            </w:pPr>
            <w:r>
              <w:rPr>
                <w:rFonts w:ascii="ARIAL" w:hAnsi="ARIAL"/>
                <w:sz w:val="18"/>
              </w:rPr>
              <w:t>$</w:t>
            </w:r>
          </w:p>
        </w:tc>
        <w:tc>
          <w:tcPr>
            <w:tcW w:w="695" w:type="dxa"/>
            <w:tcBorders/>
            <w:shd w:fill="E8F0F8" w:val="clear"/>
            <w:vAlign w:val="center"/>
          </w:tcPr>
          <w:p>
            <w:pPr>
              <w:pStyle w:val="TableContents"/>
              <w:spacing w:lineRule="atLeast" w:line="260" w:before="0" w:after="0"/>
              <w:jc w:val="right"/>
              <w:rPr>
                <w:rFonts w:ascii="ARIAL" w:hAnsi="ARIAL"/>
                <w:sz w:val="18"/>
              </w:rPr>
            </w:pPr>
            <w:r>
              <w:rPr>
                <w:rFonts w:ascii="ARIAL" w:hAnsi="ARIAL"/>
                <w:sz w:val="18"/>
              </w:rPr>
              <w:t>270,246</w:t>
            </w:r>
          </w:p>
        </w:tc>
        <w:tc>
          <w:tcPr>
            <w:tcW w:w="60" w:type="dxa"/>
            <w:tcBorders/>
            <w:shd w:fill="E8F0F8" w:val="clear"/>
            <w:vAlign w:val="center"/>
          </w:tcPr>
          <w:p>
            <w:pPr>
              <w:pStyle w:val="TableContents"/>
              <w:spacing w:lineRule="atLeast" w:line="260" w:before="0" w:after="0"/>
              <w:rPr/>
            </w:pPr>
            <w:r>
              <w:rPr/>
              <w:t> </w:t>
            </w:r>
          </w:p>
        </w:tc>
        <w:tc>
          <w:tcPr>
            <w:tcW w:w="120" w:type="dxa"/>
            <w:tcBorders/>
            <w:shd w:fill="E8F0F8" w:val="clear"/>
            <w:vAlign w:val="center"/>
          </w:tcPr>
          <w:p>
            <w:pPr>
              <w:pStyle w:val="TableContents"/>
              <w:spacing w:before="0" w:after="283"/>
              <w:rPr/>
            </w:pPr>
            <w:r>
              <w:rPr/>
              <w:t>  </w:t>
            </w:r>
          </w:p>
        </w:tc>
        <w:tc>
          <w:tcPr>
            <w:tcW w:w="1760" w:type="dxa"/>
            <w:tcBorders/>
            <w:shd w:fill="E8F0F8" w:val="clear"/>
            <w:vAlign w:val="center"/>
          </w:tcPr>
          <w:p>
            <w:pPr>
              <w:pStyle w:val="TableContents"/>
              <w:spacing w:lineRule="atLeast" w:line="260" w:before="0" w:after="0"/>
              <w:jc w:val="center"/>
              <w:rPr/>
            </w:pPr>
            <w:r>
              <w:rPr/>
              <w:t>—</w:t>
            </w:r>
          </w:p>
        </w:tc>
        <w:tc>
          <w:tcPr>
            <w:tcW w:w="120" w:type="dxa"/>
            <w:tcBorders/>
            <w:shd w:fill="E8F0F8" w:val="clear"/>
            <w:vAlign w:val="center"/>
          </w:tcPr>
          <w:p>
            <w:pPr>
              <w:pStyle w:val="TableContents"/>
              <w:spacing w:before="0" w:after="283"/>
              <w:rPr/>
            </w:pPr>
            <w:r>
              <w:rPr/>
              <w:t>  </w:t>
            </w:r>
          </w:p>
        </w:tc>
        <w:tc>
          <w:tcPr>
            <w:tcW w:w="1190" w:type="dxa"/>
            <w:tcBorders/>
            <w:shd w:fill="E8F0F8" w:val="clear"/>
            <w:vAlign w:val="center"/>
          </w:tcPr>
          <w:p>
            <w:pPr>
              <w:pStyle w:val="TableContents"/>
              <w:spacing w:lineRule="atLeast" w:line="260" w:before="0" w:after="0"/>
              <w:jc w:val="center"/>
              <w:rPr/>
            </w:pPr>
            <w:r>
              <w:rPr/>
              <w:t>—</w:t>
            </w:r>
          </w:p>
        </w:tc>
        <w:tc>
          <w:tcPr>
            <w:tcW w:w="120" w:type="dxa"/>
            <w:tcBorders/>
            <w:shd w:fill="E8F0F8" w:val="clear"/>
            <w:vAlign w:val="center"/>
          </w:tcPr>
          <w:p>
            <w:pPr>
              <w:pStyle w:val="TableContents"/>
              <w:spacing w:before="0" w:after="283"/>
              <w:rPr/>
            </w:pPr>
            <w:r>
              <w:rPr/>
              <w:t>  </w:t>
            </w:r>
          </w:p>
        </w:tc>
        <w:tc>
          <w:tcPr>
            <w:tcW w:w="125" w:type="dxa"/>
            <w:tcBorders/>
            <w:shd w:fill="E8F0F8" w:val="clear"/>
            <w:vAlign w:val="center"/>
          </w:tcPr>
          <w:p>
            <w:pPr>
              <w:pStyle w:val="TableContents"/>
              <w:spacing w:lineRule="atLeast" w:line="260" w:before="0" w:after="0"/>
              <w:rPr>
                <w:rFonts w:ascii="ARIAL" w:hAnsi="ARIAL"/>
                <w:sz w:val="18"/>
              </w:rPr>
            </w:pPr>
            <w:r>
              <w:rPr>
                <w:rFonts w:ascii="ARIAL" w:hAnsi="ARIAL"/>
                <w:sz w:val="18"/>
              </w:rPr>
              <w:t>$</w:t>
            </w:r>
          </w:p>
        </w:tc>
        <w:tc>
          <w:tcPr>
            <w:tcW w:w="695" w:type="dxa"/>
            <w:tcBorders/>
            <w:shd w:fill="E8F0F8" w:val="clear"/>
            <w:vAlign w:val="center"/>
          </w:tcPr>
          <w:p>
            <w:pPr>
              <w:pStyle w:val="TableContents"/>
              <w:spacing w:lineRule="atLeast" w:line="260" w:before="0" w:after="0"/>
              <w:jc w:val="right"/>
              <w:rPr>
                <w:rFonts w:ascii="ARIAL" w:hAnsi="ARIAL"/>
                <w:sz w:val="18"/>
              </w:rPr>
            </w:pPr>
            <w:r>
              <w:rPr>
                <w:rFonts w:ascii="ARIAL" w:hAnsi="ARIAL"/>
                <w:sz w:val="18"/>
              </w:rPr>
              <w:t>425,246</w:t>
            </w:r>
          </w:p>
        </w:tc>
        <w:tc>
          <w:tcPr>
            <w:tcW w:w="75" w:type="dxa"/>
            <w:tcBorders/>
            <w:shd w:fill="E8F0F8" w:val="clear"/>
            <w:vAlign w:val="center"/>
          </w:tcPr>
          <w:p>
            <w:pPr>
              <w:pStyle w:val="TableContents"/>
              <w:spacing w:lineRule="atLeast" w:line="260" w:before="0" w:after="0"/>
              <w:rPr/>
            </w:pPr>
            <w:r>
              <w:rPr/>
              <w:t> </w:t>
            </w:r>
          </w:p>
        </w:tc>
      </w:tr>
      <w:tr>
        <w:trPr/>
        <w:tc>
          <w:tcPr>
            <w:tcW w:w="1835" w:type="dxa"/>
            <w:tcBorders/>
            <w:shd w:fill="BAD3EA" w:val="clear"/>
            <w:vAlign w:val="center"/>
          </w:tcPr>
          <w:p>
            <w:pPr>
              <w:pStyle w:val="TableContents"/>
              <w:spacing w:before="0" w:after="283"/>
              <w:rPr>
                <w:sz w:val="4"/>
                <w:szCs w:val="4"/>
              </w:rPr>
            </w:pPr>
            <w:r>
              <w:rPr>
                <w:sz w:val="4"/>
                <w:szCs w:val="4"/>
              </w:rPr>
            </w:r>
          </w:p>
        </w:tc>
        <w:tc>
          <w:tcPr>
            <w:tcW w:w="1000" w:type="dxa"/>
            <w:gridSpan w:val="4"/>
            <w:tcBorders/>
            <w:shd w:fill="BAD3EA" w:val="clear"/>
            <w:vAlign w:val="center"/>
          </w:tcPr>
          <w:p>
            <w:pPr>
              <w:pStyle w:val="TableContents"/>
              <w:spacing w:before="0" w:after="283"/>
              <w:rPr>
                <w:sz w:val="4"/>
                <w:szCs w:val="4"/>
              </w:rPr>
            </w:pPr>
            <w:r>
              <w:rPr>
                <w:sz w:val="4"/>
                <w:szCs w:val="4"/>
              </w:rPr>
            </w:r>
          </w:p>
        </w:tc>
        <w:tc>
          <w:tcPr>
            <w:tcW w:w="1000" w:type="dxa"/>
            <w:gridSpan w:val="4"/>
            <w:tcBorders/>
            <w:shd w:fill="BAD3EA" w:val="clear"/>
            <w:vAlign w:val="center"/>
          </w:tcPr>
          <w:p>
            <w:pPr>
              <w:pStyle w:val="TableContents"/>
              <w:spacing w:before="0" w:after="283"/>
              <w:rPr>
                <w:sz w:val="4"/>
                <w:szCs w:val="4"/>
              </w:rPr>
            </w:pPr>
            <w:r>
              <w:rPr>
                <w:sz w:val="4"/>
                <w:szCs w:val="4"/>
              </w:rPr>
            </w:r>
          </w:p>
        </w:tc>
        <w:tc>
          <w:tcPr>
            <w:tcW w:w="1880" w:type="dxa"/>
            <w:gridSpan w:val="2"/>
            <w:tcBorders/>
            <w:shd w:fill="BAD3EA" w:val="clear"/>
            <w:vAlign w:val="center"/>
          </w:tcPr>
          <w:p>
            <w:pPr>
              <w:pStyle w:val="TableContents"/>
              <w:spacing w:before="0" w:after="283"/>
              <w:rPr>
                <w:sz w:val="4"/>
                <w:szCs w:val="4"/>
              </w:rPr>
            </w:pPr>
            <w:r>
              <w:rPr>
                <w:sz w:val="4"/>
                <w:szCs w:val="4"/>
              </w:rPr>
            </w:r>
          </w:p>
        </w:tc>
        <w:tc>
          <w:tcPr>
            <w:tcW w:w="1310" w:type="dxa"/>
            <w:gridSpan w:val="2"/>
            <w:tcBorders/>
            <w:shd w:fill="BAD3EA" w:val="clear"/>
            <w:vAlign w:val="center"/>
          </w:tcPr>
          <w:p>
            <w:pPr>
              <w:pStyle w:val="TableContents"/>
              <w:spacing w:before="0" w:after="283"/>
              <w:rPr>
                <w:sz w:val="4"/>
                <w:szCs w:val="4"/>
              </w:rPr>
            </w:pPr>
            <w:r>
              <w:rPr>
                <w:sz w:val="4"/>
                <w:szCs w:val="4"/>
              </w:rPr>
            </w:r>
          </w:p>
        </w:tc>
        <w:tc>
          <w:tcPr>
            <w:tcW w:w="1015" w:type="dxa"/>
            <w:gridSpan w:val="4"/>
            <w:tcBorders/>
            <w:shd w:fill="BAD3EA" w:val="clear"/>
            <w:vAlign w:val="center"/>
          </w:tcPr>
          <w:p>
            <w:pPr>
              <w:pStyle w:val="TableContents"/>
              <w:spacing w:before="0" w:after="283"/>
              <w:rPr>
                <w:sz w:val="4"/>
                <w:szCs w:val="4"/>
              </w:rPr>
            </w:pPr>
            <w:r>
              <w:rPr>
                <w:sz w:val="4"/>
                <w:szCs w:val="4"/>
              </w:rPr>
            </w:r>
          </w:p>
        </w:tc>
      </w:tr>
      <w:tr>
        <w:trPr/>
        <w:tc>
          <w:tcPr>
            <w:tcW w:w="1835" w:type="dxa"/>
            <w:tcBorders/>
            <w:shd w:fill="BAD3EA" w:val="clear"/>
            <w:vAlign w:val="center"/>
          </w:tcPr>
          <w:p>
            <w:pPr>
              <w:pStyle w:val="TableContents"/>
              <w:spacing w:lineRule="atLeast" w:line="260" w:before="0" w:after="0"/>
              <w:rPr>
                <w:rFonts w:ascii="ARIAL" w:hAnsi="ARIAL"/>
                <w:sz w:val="18"/>
              </w:rPr>
            </w:pPr>
            <w:r>
              <w:rPr>
                <w:rFonts w:ascii="ARIAL" w:hAnsi="ARIAL"/>
                <w:sz w:val="18"/>
              </w:rPr>
              <w:t>Caroline D. Dorsa</w:t>
            </w:r>
          </w:p>
        </w:tc>
        <w:tc>
          <w:tcPr>
            <w:tcW w:w="120" w:type="dxa"/>
            <w:tcBorders/>
            <w:shd w:fill="BAD3EA" w:val="clear"/>
            <w:vAlign w:val="center"/>
          </w:tcPr>
          <w:p>
            <w:pPr>
              <w:pStyle w:val="TableContents"/>
              <w:spacing w:before="0" w:after="283"/>
              <w:rPr/>
            </w:pPr>
            <w:r>
              <w:rPr/>
              <w:t>  </w:t>
            </w:r>
          </w:p>
        </w:tc>
        <w:tc>
          <w:tcPr>
            <w:tcW w:w="125" w:type="dxa"/>
            <w:tcBorders/>
            <w:shd w:fill="BAD3EA" w:val="clear"/>
            <w:vAlign w:val="center"/>
          </w:tcPr>
          <w:p>
            <w:pPr>
              <w:pStyle w:val="TableContents"/>
              <w:spacing w:lineRule="atLeast" w:line="260" w:before="0" w:after="0"/>
              <w:rPr>
                <w:rFonts w:ascii="ARIAL" w:hAnsi="ARIAL"/>
                <w:sz w:val="18"/>
              </w:rPr>
            </w:pPr>
            <w:r>
              <w:rPr>
                <w:rFonts w:ascii="ARIAL" w:hAnsi="ARIAL"/>
                <w:sz w:val="18"/>
              </w:rPr>
              <w:t>$</w:t>
            </w:r>
          </w:p>
        </w:tc>
        <w:tc>
          <w:tcPr>
            <w:tcW w:w="695" w:type="dxa"/>
            <w:tcBorders/>
            <w:shd w:fill="BAD3EA" w:val="clear"/>
            <w:vAlign w:val="center"/>
          </w:tcPr>
          <w:p>
            <w:pPr>
              <w:pStyle w:val="TableContents"/>
              <w:spacing w:lineRule="atLeast" w:line="260" w:before="0" w:after="0"/>
              <w:jc w:val="right"/>
              <w:rPr>
                <w:rFonts w:ascii="ARIAL" w:hAnsi="ARIAL"/>
                <w:sz w:val="18"/>
              </w:rPr>
            </w:pPr>
            <w:r>
              <w:rPr>
                <w:rFonts w:ascii="ARIAL" w:hAnsi="ARIAL"/>
                <w:sz w:val="18"/>
              </w:rPr>
              <w:t>155,000</w:t>
            </w:r>
          </w:p>
        </w:tc>
        <w:tc>
          <w:tcPr>
            <w:tcW w:w="60" w:type="dxa"/>
            <w:tcBorders/>
            <w:shd w:fill="BAD3EA" w:val="clear"/>
            <w:vAlign w:val="center"/>
          </w:tcPr>
          <w:p>
            <w:pPr>
              <w:pStyle w:val="TableContents"/>
              <w:spacing w:lineRule="atLeast" w:line="260" w:before="0" w:after="0"/>
              <w:rPr/>
            </w:pPr>
            <w:r>
              <w:rPr/>
              <w:t> </w:t>
            </w:r>
          </w:p>
        </w:tc>
        <w:tc>
          <w:tcPr>
            <w:tcW w:w="120" w:type="dxa"/>
            <w:tcBorders/>
            <w:shd w:fill="BAD3EA" w:val="clear"/>
            <w:vAlign w:val="center"/>
          </w:tcPr>
          <w:p>
            <w:pPr>
              <w:pStyle w:val="TableContents"/>
              <w:spacing w:before="0" w:after="283"/>
              <w:rPr/>
            </w:pPr>
            <w:r>
              <w:rPr/>
              <w:t>  </w:t>
            </w:r>
          </w:p>
        </w:tc>
        <w:tc>
          <w:tcPr>
            <w:tcW w:w="125" w:type="dxa"/>
            <w:tcBorders/>
            <w:shd w:fill="BAD3EA" w:val="clear"/>
            <w:vAlign w:val="center"/>
          </w:tcPr>
          <w:p>
            <w:pPr>
              <w:pStyle w:val="TableContents"/>
              <w:spacing w:lineRule="atLeast" w:line="260" w:before="0" w:after="0"/>
              <w:rPr>
                <w:rFonts w:ascii="ARIAL" w:hAnsi="ARIAL"/>
                <w:sz w:val="18"/>
              </w:rPr>
            </w:pPr>
            <w:r>
              <w:rPr>
                <w:rFonts w:ascii="ARIAL" w:hAnsi="ARIAL"/>
                <w:sz w:val="18"/>
              </w:rPr>
              <w:t>$</w:t>
            </w:r>
          </w:p>
        </w:tc>
        <w:tc>
          <w:tcPr>
            <w:tcW w:w="695" w:type="dxa"/>
            <w:tcBorders/>
            <w:shd w:fill="BAD3EA" w:val="clear"/>
            <w:vAlign w:val="center"/>
          </w:tcPr>
          <w:p>
            <w:pPr>
              <w:pStyle w:val="TableContents"/>
              <w:spacing w:lineRule="atLeast" w:line="260" w:before="0" w:after="0"/>
              <w:jc w:val="right"/>
              <w:rPr>
                <w:rFonts w:ascii="ARIAL" w:hAnsi="ARIAL"/>
                <w:sz w:val="18"/>
              </w:rPr>
            </w:pPr>
            <w:r>
              <w:rPr>
                <w:rFonts w:ascii="ARIAL" w:hAnsi="ARIAL"/>
                <w:sz w:val="18"/>
              </w:rPr>
              <w:t>270,246</w:t>
            </w:r>
          </w:p>
        </w:tc>
        <w:tc>
          <w:tcPr>
            <w:tcW w:w="60" w:type="dxa"/>
            <w:tcBorders/>
            <w:shd w:fill="BAD3EA" w:val="clear"/>
            <w:vAlign w:val="center"/>
          </w:tcPr>
          <w:p>
            <w:pPr>
              <w:pStyle w:val="TableContents"/>
              <w:spacing w:lineRule="atLeast" w:line="260" w:before="0" w:after="0"/>
              <w:rPr/>
            </w:pPr>
            <w:r>
              <w:rPr/>
              <w:t> </w:t>
            </w:r>
          </w:p>
        </w:tc>
        <w:tc>
          <w:tcPr>
            <w:tcW w:w="120" w:type="dxa"/>
            <w:tcBorders/>
            <w:shd w:fill="BAD3EA" w:val="clear"/>
            <w:vAlign w:val="center"/>
          </w:tcPr>
          <w:p>
            <w:pPr>
              <w:pStyle w:val="TableContents"/>
              <w:spacing w:before="0" w:after="283"/>
              <w:rPr/>
            </w:pPr>
            <w:r>
              <w:rPr/>
              <w:t>  </w:t>
            </w:r>
          </w:p>
        </w:tc>
        <w:tc>
          <w:tcPr>
            <w:tcW w:w="1760" w:type="dxa"/>
            <w:tcBorders/>
            <w:shd w:fill="BAD3EA" w:val="clear"/>
            <w:vAlign w:val="center"/>
          </w:tcPr>
          <w:p>
            <w:pPr>
              <w:pStyle w:val="TableContents"/>
              <w:spacing w:lineRule="atLeast" w:line="260" w:before="0" w:after="0"/>
              <w:jc w:val="center"/>
              <w:rPr/>
            </w:pPr>
            <w:r>
              <w:rPr/>
              <w:t>—</w:t>
            </w:r>
          </w:p>
        </w:tc>
        <w:tc>
          <w:tcPr>
            <w:tcW w:w="120" w:type="dxa"/>
            <w:tcBorders/>
            <w:shd w:fill="BAD3EA" w:val="clear"/>
            <w:vAlign w:val="center"/>
          </w:tcPr>
          <w:p>
            <w:pPr>
              <w:pStyle w:val="TableContents"/>
              <w:spacing w:before="0" w:after="283"/>
              <w:rPr/>
            </w:pPr>
            <w:r>
              <w:rPr/>
              <w:t>  </w:t>
            </w:r>
          </w:p>
        </w:tc>
        <w:tc>
          <w:tcPr>
            <w:tcW w:w="1190" w:type="dxa"/>
            <w:tcBorders/>
            <w:shd w:fill="BAD3EA" w:val="clear"/>
            <w:vAlign w:val="center"/>
          </w:tcPr>
          <w:p>
            <w:pPr>
              <w:pStyle w:val="TableContents"/>
              <w:spacing w:lineRule="atLeast" w:line="260" w:before="0" w:after="0"/>
              <w:jc w:val="center"/>
              <w:rPr/>
            </w:pPr>
            <w:r>
              <w:rPr/>
              <w:t>—</w:t>
            </w:r>
          </w:p>
        </w:tc>
        <w:tc>
          <w:tcPr>
            <w:tcW w:w="120" w:type="dxa"/>
            <w:tcBorders/>
            <w:shd w:fill="BAD3EA" w:val="clear"/>
            <w:vAlign w:val="center"/>
          </w:tcPr>
          <w:p>
            <w:pPr>
              <w:pStyle w:val="TableContents"/>
              <w:spacing w:before="0" w:after="283"/>
              <w:rPr/>
            </w:pPr>
            <w:r>
              <w:rPr/>
              <w:t>  </w:t>
            </w:r>
          </w:p>
        </w:tc>
        <w:tc>
          <w:tcPr>
            <w:tcW w:w="125" w:type="dxa"/>
            <w:tcBorders/>
            <w:shd w:fill="BAD3EA" w:val="clear"/>
            <w:vAlign w:val="center"/>
          </w:tcPr>
          <w:p>
            <w:pPr>
              <w:pStyle w:val="TableContents"/>
              <w:spacing w:lineRule="atLeast" w:line="260" w:before="0" w:after="0"/>
              <w:rPr>
                <w:rFonts w:ascii="ARIAL" w:hAnsi="ARIAL"/>
                <w:sz w:val="18"/>
              </w:rPr>
            </w:pPr>
            <w:r>
              <w:rPr>
                <w:rFonts w:ascii="ARIAL" w:hAnsi="ARIAL"/>
                <w:sz w:val="18"/>
              </w:rPr>
              <w:t>$</w:t>
            </w:r>
          </w:p>
        </w:tc>
        <w:tc>
          <w:tcPr>
            <w:tcW w:w="695" w:type="dxa"/>
            <w:tcBorders/>
            <w:shd w:fill="BAD3EA" w:val="clear"/>
            <w:vAlign w:val="center"/>
          </w:tcPr>
          <w:p>
            <w:pPr>
              <w:pStyle w:val="TableContents"/>
              <w:spacing w:lineRule="atLeast" w:line="260" w:before="0" w:after="0"/>
              <w:jc w:val="right"/>
              <w:rPr>
                <w:rFonts w:ascii="ARIAL" w:hAnsi="ARIAL"/>
                <w:sz w:val="18"/>
              </w:rPr>
            </w:pPr>
            <w:r>
              <w:rPr>
                <w:rFonts w:ascii="ARIAL" w:hAnsi="ARIAL"/>
                <w:sz w:val="18"/>
              </w:rPr>
              <w:t>425,246</w:t>
            </w:r>
          </w:p>
        </w:tc>
        <w:tc>
          <w:tcPr>
            <w:tcW w:w="75" w:type="dxa"/>
            <w:tcBorders/>
            <w:shd w:fill="BAD3EA" w:val="clear"/>
            <w:vAlign w:val="center"/>
          </w:tcPr>
          <w:p>
            <w:pPr>
              <w:pStyle w:val="TableContents"/>
              <w:spacing w:lineRule="atLeast" w:line="260" w:before="0" w:after="0"/>
              <w:rPr/>
            </w:pPr>
            <w:r>
              <w:rPr/>
              <w:t> </w:t>
            </w:r>
          </w:p>
        </w:tc>
      </w:tr>
      <w:tr>
        <w:trPr/>
        <w:tc>
          <w:tcPr>
            <w:tcW w:w="1835" w:type="dxa"/>
            <w:tcBorders/>
            <w:shd w:fill="E8F0F8" w:val="clear"/>
            <w:vAlign w:val="center"/>
          </w:tcPr>
          <w:p>
            <w:pPr>
              <w:pStyle w:val="TableContents"/>
              <w:spacing w:before="0" w:after="283"/>
              <w:rPr>
                <w:sz w:val="4"/>
                <w:szCs w:val="4"/>
              </w:rPr>
            </w:pPr>
            <w:r>
              <w:rPr>
                <w:sz w:val="4"/>
                <w:szCs w:val="4"/>
              </w:rPr>
            </w:r>
          </w:p>
        </w:tc>
        <w:tc>
          <w:tcPr>
            <w:tcW w:w="1000" w:type="dxa"/>
            <w:gridSpan w:val="4"/>
            <w:tcBorders/>
            <w:shd w:fill="E8F0F8" w:val="clear"/>
            <w:vAlign w:val="center"/>
          </w:tcPr>
          <w:p>
            <w:pPr>
              <w:pStyle w:val="TableContents"/>
              <w:spacing w:before="0" w:after="283"/>
              <w:rPr>
                <w:sz w:val="4"/>
                <w:szCs w:val="4"/>
              </w:rPr>
            </w:pPr>
            <w:r>
              <w:rPr>
                <w:sz w:val="4"/>
                <w:szCs w:val="4"/>
              </w:rPr>
            </w:r>
          </w:p>
        </w:tc>
        <w:tc>
          <w:tcPr>
            <w:tcW w:w="1000" w:type="dxa"/>
            <w:gridSpan w:val="4"/>
            <w:tcBorders/>
            <w:shd w:fill="E8F0F8" w:val="clear"/>
            <w:vAlign w:val="center"/>
          </w:tcPr>
          <w:p>
            <w:pPr>
              <w:pStyle w:val="TableContents"/>
              <w:spacing w:before="0" w:after="283"/>
              <w:rPr>
                <w:sz w:val="4"/>
                <w:szCs w:val="4"/>
              </w:rPr>
            </w:pPr>
            <w:r>
              <w:rPr>
                <w:sz w:val="4"/>
                <w:szCs w:val="4"/>
              </w:rPr>
            </w:r>
          </w:p>
        </w:tc>
        <w:tc>
          <w:tcPr>
            <w:tcW w:w="1880" w:type="dxa"/>
            <w:gridSpan w:val="2"/>
            <w:tcBorders/>
            <w:shd w:fill="E8F0F8" w:val="clear"/>
            <w:vAlign w:val="center"/>
          </w:tcPr>
          <w:p>
            <w:pPr>
              <w:pStyle w:val="TableContents"/>
              <w:spacing w:before="0" w:after="283"/>
              <w:rPr>
                <w:sz w:val="4"/>
                <w:szCs w:val="4"/>
              </w:rPr>
            </w:pPr>
            <w:r>
              <w:rPr>
                <w:sz w:val="4"/>
                <w:szCs w:val="4"/>
              </w:rPr>
            </w:r>
          </w:p>
        </w:tc>
        <w:tc>
          <w:tcPr>
            <w:tcW w:w="1310" w:type="dxa"/>
            <w:gridSpan w:val="2"/>
            <w:tcBorders/>
            <w:shd w:fill="E8F0F8" w:val="clear"/>
            <w:vAlign w:val="center"/>
          </w:tcPr>
          <w:p>
            <w:pPr>
              <w:pStyle w:val="TableContents"/>
              <w:spacing w:before="0" w:after="283"/>
              <w:rPr>
                <w:sz w:val="4"/>
                <w:szCs w:val="4"/>
              </w:rPr>
            </w:pPr>
            <w:r>
              <w:rPr>
                <w:sz w:val="4"/>
                <w:szCs w:val="4"/>
              </w:rPr>
            </w:r>
          </w:p>
        </w:tc>
        <w:tc>
          <w:tcPr>
            <w:tcW w:w="1015" w:type="dxa"/>
            <w:gridSpan w:val="4"/>
            <w:tcBorders/>
            <w:shd w:fill="E8F0F8" w:val="clear"/>
            <w:vAlign w:val="center"/>
          </w:tcPr>
          <w:p>
            <w:pPr>
              <w:pStyle w:val="TableContents"/>
              <w:spacing w:before="0" w:after="283"/>
              <w:rPr>
                <w:sz w:val="4"/>
                <w:szCs w:val="4"/>
              </w:rPr>
            </w:pPr>
            <w:r>
              <w:rPr>
                <w:sz w:val="4"/>
                <w:szCs w:val="4"/>
              </w:rPr>
            </w:r>
          </w:p>
        </w:tc>
      </w:tr>
      <w:tr>
        <w:trPr/>
        <w:tc>
          <w:tcPr>
            <w:tcW w:w="1835" w:type="dxa"/>
            <w:tcBorders/>
            <w:shd w:fill="E8F0F8" w:val="clear"/>
            <w:vAlign w:val="center"/>
          </w:tcPr>
          <w:p>
            <w:pPr>
              <w:pStyle w:val="TableContents"/>
              <w:spacing w:lineRule="atLeast" w:line="260" w:before="0" w:after="0"/>
              <w:rPr>
                <w:rFonts w:ascii="ARIAL" w:hAnsi="ARIAL"/>
                <w:sz w:val="18"/>
              </w:rPr>
            </w:pPr>
            <w:r>
              <w:rPr>
                <w:rFonts w:ascii="ARIAL" w:hAnsi="ARIAL"/>
                <w:sz w:val="18"/>
              </w:rPr>
              <w:t>Maria C. Freire</w:t>
            </w:r>
          </w:p>
        </w:tc>
        <w:tc>
          <w:tcPr>
            <w:tcW w:w="120" w:type="dxa"/>
            <w:tcBorders/>
            <w:shd w:fill="E8F0F8" w:val="clear"/>
            <w:vAlign w:val="center"/>
          </w:tcPr>
          <w:p>
            <w:pPr>
              <w:pStyle w:val="TableContents"/>
              <w:spacing w:before="0" w:after="283"/>
              <w:rPr/>
            </w:pPr>
            <w:r>
              <w:rPr/>
              <w:t>  </w:t>
            </w:r>
          </w:p>
        </w:tc>
        <w:tc>
          <w:tcPr>
            <w:tcW w:w="125" w:type="dxa"/>
            <w:tcBorders/>
            <w:shd w:fill="E8F0F8" w:val="clear"/>
            <w:vAlign w:val="center"/>
          </w:tcPr>
          <w:p>
            <w:pPr>
              <w:pStyle w:val="TableContents"/>
              <w:spacing w:lineRule="atLeast" w:line="260" w:before="0" w:after="0"/>
              <w:rPr>
                <w:rFonts w:ascii="ARIAL" w:hAnsi="ARIAL"/>
                <w:sz w:val="18"/>
              </w:rPr>
            </w:pPr>
            <w:r>
              <w:rPr>
                <w:rFonts w:ascii="ARIAL" w:hAnsi="ARIAL"/>
                <w:sz w:val="18"/>
              </w:rPr>
              <w:t>$</w:t>
            </w:r>
          </w:p>
        </w:tc>
        <w:tc>
          <w:tcPr>
            <w:tcW w:w="695" w:type="dxa"/>
            <w:tcBorders/>
            <w:shd w:fill="E8F0F8" w:val="clear"/>
            <w:vAlign w:val="center"/>
          </w:tcPr>
          <w:p>
            <w:pPr>
              <w:pStyle w:val="TableContents"/>
              <w:spacing w:lineRule="atLeast" w:line="260" w:before="0" w:after="0"/>
              <w:jc w:val="right"/>
              <w:rPr>
                <w:rFonts w:ascii="ARIAL" w:hAnsi="ARIAL"/>
                <w:sz w:val="18"/>
              </w:rPr>
            </w:pPr>
            <w:r>
              <w:rPr>
                <w:rFonts w:ascii="ARIAL" w:hAnsi="ARIAL"/>
                <w:sz w:val="18"/>
              </w:rPr>
              <w:t>140,000</w:t>
            </w:r>
          </w:p>
        </w:tc>
        <w:tc>
          <w:tcPr>
            <w:tcW w:w="60" w:type="dxa"/>
            <w:tcBorders/>
            <w:shd w:fill="E8F0F8" w:val="clear"/>
            <w:vAlign w:val="center"/>
          </w:tcPr>
          <w:p>
            <w:pPr>
              <w:pStyle w:val="TableContents"/>
              <w:spacing w:lineRule="atLeast" w:line="260" w:before="0" w:after="0"/>
              <w:rPr/>
            </w:pPr>
            <w:r>
              <w:rPr/>
              <w:t> </w:t>
            </w:r>
          </w:p>
        </w:tc>
        <w:tc>
          <w:tcPr>
            <w:tcW w:w="120" w:type="dxa"/>
            <w:tcBorders/>
            <w:shd w:fill="E8F0F8" w:val="clear"/>
            <w:vAlign w:val="center"/>
          </w:tcPr>
          <w:p>
            <w:pPr>
              <w:pStyle w:val="TableContents"/>
              <w:spacing w:before="0" w:after="283"/>
              <w:rPr/>
            </w:pPr>
            <w:r>
              <w:rPr/>
              <w:t>  </w:t>
            </w:r>
          </w:p>
        </w:tc>
        <w:tc>
          <w:tcPr>
            <w:tcW w:w="125" w:type="dxa"/>
            <w:tcBorders/>
            <w:shd w:fill="E8F0F8" w:val="clear"/>
            <w:vAlign w:val="center"/>
          </w:tcPr>
          <w:p>
            <w:pPr>
              <w:pStyle w:val="TableContents"/>
              <w:spacing w:lineRule="atLeast" w:line="260" w:before="0" w:after="0"/>
              <w:rPr>
                <w:rFonts w:ascii="ARIAL" w:hAnsi="ARIAL"/>
                <w:sz w:val="18"/>
              </w:rPr>
            </w:pPr>
            <w:r>
              <w:rPr>
                <w:rFonts w:ascii="ARIAL" w:hAnsi="ARIAL"/>
                <w:sz w:val="18"/>
              </w:rPr>
              <w:t>$</w:t>
            </w:r>
          </w:p>
        </w:tc>
        <w:tc>
          <w:tcPr>
            <w:tcW w:w="695" w:type="dxa"/>
            <w:tcBorders/>
            <w:shd w:fill="E8F0F8" w:val="clear"/>
            <w:vAlign w:val="center"/>
          </w:tcPr>
          <w:p>
            <w:pPr>
              <w:pStyle w:val="TableContents"/>
              <w:spacing w:lineRule="atLeast" w:line="260" w:before="0" w:after="0"/>
              <w:jc w:val="right"/>
              <w:rPr>
                <w:rFonts w:ascii="ARIAL" w:hAnsi="ARIAL"/>
                <w:sz w:val="18"/>
              </w:rPr>
            </w:pPr>
            <w:r>
              <w:rPr>
                <w:rFonts w:ascii="ARIAL" w:hAnsi="ARIAL"/>
                <w:sz w:val="18"/>
              </w:rPr>
              <w:t>270,246</w:t>
            </w:r>
          </w:p>
        </w:tc>
        <w:tc>
          <w:tcPr>
            <w:tcW w:w="60" w:type="dxa"/>
            <w:tcBorders/>
            <w:shd w:fill="E8F0F8" w:val="clear"/>
            <w:vAlign w:val="center"/>
          </w:tcPr>
          <w:p>
            <w:pPr>
              <w:pStyle w:val="TableContents"/>
              <w:spacing w:lineRule="atLeast" w:line="260" w:before="0" w:after="0"/>
              <w:rPr/>
            </w:pPr>
            <w:r>
              <w:rPr/>
              <w:t> </w:t>
            </w:r>
          </w:p>
        </w:tc>
        <w:tc>
          <w:tcPr>
            <w:tcW w:w="120" w:type="dxa"/>
            <w:tcBorders/>
            <w:shd w:fill="E8F0F8" w:val="clear"/>
            <w:vAlign w:val="center"/>
          </w:tcPr>
          <w:p>
            <w:pPr>
              <w:pStyle w:val="TableContents"/>
              <w:spacing w:before="0" w:after="283"/>
              <w:rPr/>
            </w:pPr>
            <w:r>
              <w:rPr/>
              <w:t>  </w:t>
            </w:r>
          </w:p>
        </w:tc>
        <w:tc>
          <w:tcPr>
            <w:tcW w:w="1760" w:type="dxa"/>
            <w:tcBorders/>
            <w:shd w:fill="E8F0F8" w:val="clear"/>
            <w:vAlign w:val="center"/>
          </w:tcPr>
          <w:p>
            <w:pPr>
              <w:pStyle w:val="TableContents"/>
              <w:spacing w:lineRule="atLeast" w:line="260" w:before="0" w:after="0"/>
              <w:jc w:val="center"/>
              <w:rPr/>
            </w:pPr>
            <w:r>
              <w:rPr/>
              <w:t>—</w:t>
            </w:r>
          </w:p>
        </w:tc>
        <w:tc>
          <w:tcPr>
            <w:tcW w:w="120" w:type="dxa"/>
            <w:tcBorders/>
            <w:shd w:fill="E8F0F8" w:val="clear"/>
            <w:vAlign w:val="center"/>
          </w:tcPr>
          <w:p>
            <w:pPr>
              <w:pStyle w:val="TableContents"/>
              <w:spacing w:before="0" w:after="283"/>
              <w:rPr/>
            </w:pPr>
            <w:r>
              <w:rPr/>
              <w:t>  </w:t>
            </w:r>
          </w:p>
        </w:tc>
        <w:tc>
          <w:tcPr>
            <w:tcW w:w="1190" w:type="dxa"/>
            <w:tcBorders/>
            <w:shd w:fill="E8F0F8" w:val="clear"/>
            <w:vAlign w:val="center"/>
          </w:tcPr>
          <w:p>
            <w:pPr>
              <w:pStyle w:val="TableContents"/>
              <w:spacing w:lineRule="atLeast" w:line="260" w:before="0" w:after="0"/>
              <w:jc w:val="center"/>
              <w:rPr>
                <w:rFonts w:ascii="ARIAL" w:hAnsi="ARIAL"/>
                <w:sz w:val="18"/>
              </w:rPr>
            </w:pPr>
            <w:r>
              <w:rPr>
                <w:rFonts w:ascii="ARIAL" w:hAnsi="ARIAL"/>
                <w:sz w:val="18"/>
              </w:rPr>
              <w:t>$  3,543</w:t>
            </w:r>
          </w:p>
        </w:tc>
        <w:tc>
          <w:tcPr>
            <w:tcW w:w="120" w:type="dxa"/>
            <w:tcBorders/>
            <w:shd w:fill="E8F0F8" w:val="clear"/>
            <w:vAlign w:val="center"/>
          </w:tcPr>
          <w:p>
            <w:pPr>
              <w:pStyle w:val="TableContents"/>
              <w:spacing w:before="0" w:after="283"/>
              <w:rPr/>
            </w:pPr>
            <w:r>
              <w:rPr/>
              <w:t>  </w:t>
            </w:r>
          </w:p>
        </w:tc>
        <w:tc>
          <w:tcPr>
            <w:tcW w:w="125" w:type="dxa"/>
            <w:tcBorders/>
            <w:shd w:fill="E8F0F8" w:val="clear"/>
            <w:vAlign w:val="center"/>
          </w:tcPr>
          <w:p>
            <w:pPr>
              <w:pStyle w:val="TableContents"/>
              <w:spacing w:lineRule="atLeast" w:line="260" w:before="0" w:after="0"/>
              <w:rPr>
                <w:rFonts w:ascii="ARIAL" w:hAnsi="ARIAL"/>
                <w:sz w:val="18"/>
              </w:rPr>
            </w:pPr>
            <w:r>
              <w:rPr>
                <w:rFonts w:ascii="ARIAL" w:hAnsi="ARIAL"/>
                <w:sz w:val="18"/>
              </w:rPr>
              <w:t>$</w:t>
            </w:r>
          </w:p>
        </w:tc>
        <w:tc>
          <w:tcPr>
            <w:tcW w:w="695" w:type="dxa"/>
            <w:tcBorders/>
            <w:shd w:fill="E8F0F8" w:val="clear"/>
            <w:vAlign w:val="center"/>
          </w:tcPr>
          <w:p>
            <w:pPr>
              <w:pStyle w:val="TableContents"/>
              <w:spacing w:lineRule="atLeast" w:line="260" w:before="0" w:after="0"/>
              <w:jc w:val="right"/>
              <w:rPr>
                <w:rFonts w:ascii="ARIAL" w:hAnsi="ARIAL"/>
                <w:sz w:val="18"/>
              </w:rPr>
            </w:pPr>
            <w:r>
              <w:rPr>
                <w:rFonts w:ascii="ARIAL" w:hAnsi="ARIAL"/>
                <w:sz w:val="18"/>
              </w:rPr>
              <w:t>413,789</w:t>
            </w:r>
          </w:p>
        </w:tc>
        <w:tc>
          <w:tcPr>
            <w:tcW w:w="75" w:type="dxa"/>
            <w:tcBorders/>
            <w:shd w:fill="E8F0F8" w:val="clear"/>
            <w:vAlign w:val="center"/>
          </w:tcPr>
          <w:p>
            <w:pPr>
              <w:pStyle w:val="TableContents"/>
              <w:spacing w:lineRule="atLeast" w:line="260" w:before="0" w:after="0"/>
              <w:rPr/>
            </w:pPr>
            <w:r>
              <w:rPr/>
              <w:t> </w:t>
            </w:r>
          </w:p>
        </w:tc>
      </w:tr>
      <w:tr>
        <w:trPr/>
        <w:tc>
          <w:tcPr>
            <w:tcW w:w="1835" w:type="dxa"/>
            <w:tcBorders/>
            <w:shd w:fill="BAD3EA" w:val="clear"/>
            <w:vAlign w:val="center"/>
          </w:tcPr>
          <w:p>
            <w:pPr>
              <w:pStyle w:val="TableContents"/>
              <w:spacing w:before="0" w:after="283"/>
              <w:rPr>
                <w:sz w:val="4"/>
                <w:szCs w:val="4"/>
              </w:rPr>
            </w:pPr>
            <w:r>
              <w:rPr>
                <w:sz w:val="4"/>
                <w:szCs w:val="4"/>
              </w:rPr>
            </w:r>
          </w:p>
        </w:tc>
        <w:tc>
          <w:tcPr>
            <w:tcW w:w="1000" w:type="dxa"/>
            <w:gridSpan w:val="4"/>
            <w:tcBorders/>
            <w:shd w:fill="BAD3EA" w:val="clear"/>
            <w:vAlign w:val="center"/>
          </w:tcPr>
          <w:p>
            <w:pPr>
              <w:pStyle w:val="TableContents"/>
              <w:spacing w:before="0" w:after="283"/>
              <w:rPr>
                <w:sz w:val="4"/>
                <w:szCs w:val="4"/>
              </w:rPr>
            </w:pPr>
            <w:r>
              <w:rPr>
                <w:sz w:val="4"/>
                <w:szCs w:val="4"/>
              </w:rPr>
            </w:r>
          </w:p>
        </w:tc>
        <w:tc>
          <w:tcPr>
            <w:tcW w:w="1000" w:type="dxa"/>
            <w:gridSpan w:val="4"/>
            <w:tcBorders/>
            <w:shd w:fill="BAD3EA" w:val="clear"/>
            <w:vAlign w:val="center"/>
          </w:tcPr>
          <w:p>
            <w:pPr>
              <w:pStyle w:val="TableContents"/>
              <w:spacing w:before="0" w:after="283"/>
              <w:rPr>
                <w:sz w:val="4"/>
                <w:szCs w:val="4"/>
              </w:rPr>
            </w:pPr>
            <w:r>
              <w:rPr>
                <w:sz w:val="4"/>
                <w:szCs w:val="4"/>
              </w:rPr>
            </w:r>
          </w:p>
        </w:tc>
        <w:tc>
          <w:tcPr>
            <w:tcW w:w="1880" w:type="dxa"/>
            <w:gridSpan w:val="2"/>
            <w:tcBorders/>
            <w:shd w:fill="BAD3EA" w:val="clear"/>
            <w:vAlign w:val="center"/>
          </w:tcPr>
          <w:p>
            <w:pPr>
              <w:pStyle w:val="TableContents"/>
              <w:spacing w:before="0" w:after="283"/>
              <w:rPr>
                <w:sz w:val="4"/>
                <w:szCs w:val="4"/>
              </w:rPr>
            </w:pPr>
            <w:r>
              <w:rPr>
                <w:sz w:val="4"/>
                <w:szCs w:val="4"/>
              </w:rPr>
            </w:r>
          </w:p>
        </w:tc>
        <w:tc>
          <w:tcPr>
            <w:tcW w:w="1310" w:type="dxa"/>
            <w:gridSpan w:val="2"/>
            <w:tcBorders/>
            <w:shd w:fill="BAD3EA" w:val="clear"/>
            <w:vAlign w:val="center"/>
          </w:tcPr>
          <w:p>
            <w:pPr>
              <w:pStyle w:val="TableContents"/>
              <w:spacing w:before="0" w:after="283"/>
              <w:rPr>
                <w:sz w:val="4"/>
                <w:szCs w:val="4"/>
              </w:rPr>
            </w:pPr>
            <w:r>
              <w:rPr>
                <w:sz w:val="4"/>
                <w:szCs w:val="4"/>
              </w:rPr>
            </w:r>
          </w:p>
        </w:tc>
        <w:tc>
          <w:tcPr>
            <w:tcW w:w="1015" w:type="dxa"/>
            <w:gridSpan w:val="4"/>
            <w:tcBorders/>
            <w:shd w:fill="BAD3EA" w:val="clear"/>
            <w:vAlign w:val="center"/>
          </w:tcPr>
          <w:p>
            <w:pPr>
              <w:pStyle w:val="TableContents"/>
              <w:spacing w:before="0" w:after="283"/>
              <w:rPr>
                <w:sz w:val="4"/>
                <w:szCs w:val="4"/>
              </w:rPr>
            </w:pPr>
            <w:r>
              <w:rPr>
                <w:sz w:val="4"/>
                <w:szCs w:val="4"/>
              </w:rPr>
            </w:r>
          </w:p>
        </w:tc>
      </w:tr>
      <w:tr>
        <w:trPr/>
        <w:tc>
          <w:tcPr>
            <w:tcW w:w="1835" w:type="dxa"/>
            <w:tcBorders/>
            <w:shd w:fill="BAD3EA" w:val="clear"/>
            <w:vAlign w:val="center"/>
          </w:tcPr>
          <w:p>
            <w:pPr>
              <w:pStyle w:val="TableContents"/>
              <w:spacing w:lineRule="atLeast" w:line="260" w:before="0" w:after="0"/>
              <w:rPr>
                <w:rFonts w:ascii="ARIAL" w:hAnsi="ARIAL"/>
                <w:sz w:val="18"/>
              </w:rPr>
            </w:pPr>
            <w:r>
              <w:rPr>
                <w:rFonts w:ascii="ARIAL" w:hAnsi="ARIAL"/>
                <w:sz w:val="18"/>
              </w:rPr>
              <w:t>William A. Hawkins</w:t>
            </w:r>
          </w:p>
        </w:tc>
        <w:tc>
          <w:tcPr>
            <w:tcW w:w="120" w:type="dxa"/>
            <w:tcBorders/>
            <w:shd w:fill="BAD3EA" w:val="clear"/>
            <w:vAlign w:val="center"/>
          </w:tcPr>
          <w:p>
            <w:pPr>
              <w:pStyle w:val="TableContents"/>
              <w:spacing w:before="0" w:after="283"/>
              <w:rPr/>
            </w:pPr>
            <w:r>
              <w:rPr/>
              <w:t>  </w:t>
            </w:r>
          </w:p>
        </w:tc>
        <w:tc>
          <w:tcPr>
            <w:tcW w:w="125" w:type="dxa"/>
            <w:tcBorders/>
            <w:shd w:fill="BAD3EA" w:val="clear"/>
            <w:vAlign w:val="center"/>
          </w:tcPr>
          <w:p>
            <w:pPr>
              <w:pStyle w:val="TableContents"/>
              <w:spacing w:lineRule="atLeast" w:line="260" w:before="0" w:after="0"/>
              <w:rPr>
                <w:rFonts w:ascii="ARIAL" w:hAnsi="ARIAL"/>
                <w:sz w:val="18"/>
              </w:rPr>
            </w:pPr>
            <w:r>
              <w:rPr>
                <w:rFonts w:ascii="ARIAL" w:hAnsi="ARIAL"/>
                <w:sz w:val="18"/>
              </w:rPr>
              <w:t>$</w:t>
            </w:r>
          </w:p>
        </w:tc>
        <w:tc>
          <w:tcPr>
            <w:tcW w:w="695" w:type="dxa"/>
            <w:tcBorders/>
            <w:shd w:fill="BAD3EA" w:val="clear"/>
            <w:vAlign w:val="center"/>
          </w:tcPr>
          <w:p>
            <w:pPr>
              <w:pStyle w:val="TableContents"/>
              <w:spacing w:lineRule="atLeast" w:line="260" w:before="0" w:after="0"/>
              <w:jc w:val="right"/>
              <w:rPr>
                <w:rFonts w:ascii="ARIAL" w:hAnsi="ARIAL"/>
                <w:sz w:val="18"/>
              </w:rPr>
            </w:pPr>
            <w:r>
              <w:rPr>
                <w:rFonts w:ascii="ARIAL" w:hAnsi="ARIAL"/>
                <w:sz w:val="18"/>
              </w:rPr>
              <w:t>140,000</w:t>
            </w:r>
          </w:p>
        </w:tc>
        <w:tc>
          <w:tcPr>
            <w:tcW w:w="60" w:type="dxa"/>
            <w:tcBorders/>
            <w:shd w:fill="BAD3EA" w:val="clear"/>
            <w:vAlign w:val="center"/>
          </w:tcPr>
          <w:p>
            <w:pPr>
              <w:pStyle w:val="TableContents"/>
              <w:spacing w:lineRule="atLeast" w:line="260" w:before="0" w:after="0"/>
              <w:rPr/>
            </w:pPr>
            <w:r>
              <w:rPr/>
              <w:t> </w:t>
            </w:r>
          </w:p>
        </w:tc>
        <w:tc>
          <w:tcPr>
            <w:tcW w:w="120" w:type="dxa"/>
            <w:tcBorders/>
            <w:shd w:fill="BAD3EA" w:val="clear"/>
            <w:vAlign w:val="center"/>
          </w:tcPr>
          <w:p>
            <w:pPr>
              <w:pStyle w:val="TableContents"/>
              <w:spacing w:before="0" w:after="283"/>
              <w:rPr/>
            </w:pPr>
            <w:r>
              <w:rPr/>
              <w:t>  </w:t>
            </w:r>
          </w:p>
        </w:tc>
        <w:tc>
          <w:tcPr>
            <w:tcW w:w="125" w:type="dxa"/>
            <w:tcBorders/>
            <w:shd w:fill="BAD3EA" w:val="clear"/>
            <w:vAlign w:val="center"/>
          </w:tcPr>
          <w:p>
            <w:pPr>
              <w:pStyle w:val="TableContents"/>
              <w:spacing w:lineRule="atLeast" w:line="260" w:before="0" w:after="0"/>
              <w:rPr>
                <w:rFonts w:ascii="ARIAL" w:hAnsi="ARIAL"/>
                <w:sz w:val="18"/>
              </w:rPr>
            </w:pPr>
            <w:r>
              <w:rPr>
                <w:rFonts w:ascii="ARIAL" w:hAnsi="ARIAL"/>
                <w:sz w:val="18"/>
              </w:rPr>
              <w:t>$</w:t>
            </w:r>
          </w:p>
        </w:tc>
        <w:tc>
          <w:tcPr>
            <w:tcW w:w="695" w:type="dxa"/>
            <w:tcBorders/>
            <w:shd w:fill="BAD3EA" w:val="clear"/>
            <w:vAlign w:val="center"/>
          </w:tcPr>
          <w:p>
            <w:pPr>
              <w:pStyle w:val="TableContents"/>
              <w:spacing w:lineRule="atLeast" w:line="260" w:before="0" w:after="0"/>
              <w:jc w:val="right"/>
              <w:rPr>
                <w:rFonts w:ascii="ARIAL" w:hAnsi="ARIAL"/>
                <w:sz w:val="18"/>
              </w:rPr>
            </w:pPr>
            <w:r>
              <w:rPr>
                <w:rFonts w:ascii="ARIAL" w:hAnsi="ARIAL"/>
                <w:sz w:val="18"/>
              </w:rPr>
              <w:t>270,246</w:t>
            </w:r>
          </w:p>
        </w:tc>
        <w:tc>
          <w:tcPr>
            <w:tcW w:w="60" w:type="dxa"/>
            <w:tcBorders/>
            <w:shd w:fill="BAD3EA" w:val="clear"/>
            <w:vAlign w:val="center"/>
          </w:tcPr>
          <w:p>
            <w:pPr>
              <w:pStyle w:val="TableContents"/>
              <w:spacing w:lineRule="atLeast" w:line="260" w:before="0" w:after="0"/>
              <w:rPr/>
            </w:pPr>
            <w:r>
              <w:rPr/>
              <w:t> </w:t>
            </w:r>
          </w:p>
        </w:tc>
        <w:tc>
          <w:tcPr>
            <w:tcW w:w="120" w:type="dxa"/>
            <w:tcBorders/>
            <w:shd w:fill="BAD3EA" w:val="clear"/>
            <w:vAlign w:val="center"/>
          </w:tcPr>
          <w:p>
            <w:pPr>
              <w:pStyle w:val="TableContents"/>
              <w:spacing w:before="0" w:after="283"/>
              <w:rPr/>
            </w:pPr>
            <w:r>
              <w:rPr/>
              <w:t>  </w:t>
            </w:r>
          </w:p>
        </w:tc>
        <w:tc>
          <w:tcPr>
            <w:tcW w:w="1760" w:type="dxa"/>
            <w:tcBorders/>
            <w:shd w:fill="BAD3EA" w:val="clear"/>
            <w:vAlign w:val="center"/>
          </w:tcPr>
          <w:p>
            <w:pPr>
              <w:pStyle w:val="TableContents"/>
              <w:spacing w:lineRule="atLeast" w:line="260" w:before="0" w:after="0"/>
              <w:jc w:val="center"/>
              <w:rPr/>
            </w:pPr>
            <w:r>
              <w:rPr/>
              <w:t>—</w:t>
            </w:r>
          </w:p>
        </w:tc>
        <w:tc>
          <w:tcPr>
            <w:tcW w:w="120" w:type="dxa"/>
            <w:tcBorders/>
            <w:shd w:fill="BAD3EA" w:val="clear"/>
            <w:vAlign w:val="center"/>
          </w:tcPr>
          <w:p>
            <w:pPr>
              <w:pStyle w:val="TableContents"/>
              <w:spacing w:before="0" w:after="283"/>
              <w:rPr/>
            </w:pPr>
            <w:r>
              <w:rPr/>
              <w:t>  </w:t>
            </w:r>
          </w:p>
        </w:tc>
        <w:tc>
          <w:tcPr>
            <w:tcW w:w="1190" w:type="dxa"/>
            <w:tcBorders/>
            <w:shd w:fill="BAD3EA" w:val="clear"/>
            <w:vAlign w:val="center"/>
          </w:tcPr>
          <w:p>
            <w:pPr>
              <w:pStyle w:val="TableContents"/>
              <w:spacing w:lineRule="atLeast" w:line="260" w:before="0" w:after="0"/>
              <w:jc w:val="center"/>
              <w:rPr/>
            </w:pPr>
            <w:r>
              <w:rPr/>
              <w:t>—</w:t>
            </w:r>
          </w:p>
        </w:tc>
        <w:tc>
          <w:tcPr>
            <w:tcW w:w="120" w:type="dxa"/>
            <w:tcBorders/>
            <w:shd w:fill="BAD3EA" w:val="clear"/>
            <w:vAlign w:val="center"/>
          </w:tcPr>
          <w:p>
            <w:pPr>
              <w:pStyle w:val="TableContents"/>
              <w:spacing w:before="0" w:after="283"/>
              <w:rPr/>
            </w:pPr>
            <w:r>
              <w:rPr/>
              <w:t>  </w:t>
            </w:r>
          </w:p>
        </w:tc>
        <w:tc>
          <w:tcPr>
            <w:tcW w:w="125" w:type="dxa"/>
            <w:tcBorders/>
            <w:shd w:fill="BAD3EA" w:val="clear"/>
            <w:vAlign w:val="center"/>
          </w:tcPr>
          <w:p>
            <w:pPr>
              <w:pStyle w:val="TableContents"/>
              <w:spacing w:lineRule="atLeast" w:line="260" w:before="0" w:after="0"/>
              <w:rPr>
                <w:rFonts w:ascii="ARIAL" w:hAnsi="ARIAL"/>
                <w:sz w:val="18"/>
              </w:rPr>
            </w:pPr>
            <w:r>
              <w:rPr>
                <w:rFonts w:ascii="ARIAL" w:hAnsi="ARIAL"/>
                <w:sz w:val="18"/>
              </w:rPr>
              <w:t>$</w:t>
            </w:r>
          </w:p>
        </w:tc>
        <w:tc>
          <w:tcPr>
            <w:tcW w:w="695" w:type="dxa"/>
            <w:tcBorders/>
            <w:shd w:fill="BAD3EA" w:val="clear"/>
            <w:vAlign w:val="center"/>
          </w:tcPr>
          <w:p>
            <w:pPr>
              <w:pStyle w:val="TableContents"/>
              <w:spacing w:lineRule="atLeast" w:line="260" w:before="0" w:after="0"/>
              <w:jc w:val="right"/>
              <w:rPr>
                <w:rFonts w:ascii="ARIAL" w:hAnsi="ARIAL"/>
                <w:sz w:val="18"/>
              </w:rPr>
            </w:pPr>
            <w:r>
              <w:rPr>
                <w:rFonts w:ascii="ARIAL" w:hAnsi="ARIAL"/>
                <w:sz w:val="18"/>
              </w:rPr>
              <w:t>410,246</w:t>
            </w:r>
          </w:p>
        </w:tc>
        <w:tc>
          <w:tcPr>
            <w:tcW w:w="75" w:type="dxa"/>
            <w:tcBorders/>
            <w:shd w:fill="BAD3EA" w:val="clear"/>
            <w:vAlign w:val="center"/>
          </w:tcPr>
          <w:p>
            <w:pPr>
              <w:pStyle w:val="TableContents"/>
              <w:spacing w:lineRule="atLeast" w:line="260" w:before="0" w:after="0"/>
              <w:rPr/>
            </w:pPr>
            <w:r>
              <w:rPr/>
              <w:t> </w:t>
            </w:r>
          </w:p>
        </w:tc>
      </w:tr>
      <w:tr>
        <w:trPr/>
        <w:tc>
          <w:tcPr>
            <w:tcW w:w="1835" w:type="dxa"/>
            <w:tcBorders/>
            <w:shd w:fill="E8F0F8" w:val="clear"/>
            <w:vAlign w:val="center"/>
          </w:tcPr>
          <w:p>
            <w:pPr>
              <w:pStyle w:val="TableContents"/>
              <w:spacing w:before="0" w:after="283"/>
              <w:rPr>
                <w:sz w:val="4"/>
                <w:szCs w:val="4"/>
              </w:rPr>
            </w:pPr>
            <w:r>
              <w:rPr>
                <w:sz w:val="4"/>
                <w:szCs w:val="4"/>
              </w:rPr>
            </w:r>
          </w:p>
        </w:tc>
        <w:tc>
          <w:tcPr>
            <w:tcW w:w="1000" w:type="dxa"/>
            <w:gridSpan w:val="4"/>
            <w:tcBorders/>
            <w:shd w:fill="E8F0F8" w:val="clear"/>
            <w:vAlign w:val="center"/>
          </w:tcPr>
          <w:p>
            <w:pPr>
              <w:pStyle w:val="TableContents"/>
              <w:spacing w:before="0" w:after="283"/>
              <w:rPr>
                <w:sz w:val="4"/>
                <w:szCs w:val="4"/>
              </w:rPr>
            </w:pPr>
            <w:r>
              <w:rPr>
                <w:sz w:val="4"/>
                <w:szCs w:val="4"/>
              </w:rPr>
            </w:r>
          </w:p>
        </w:tc>
        <w:tc>
          <w:tcPr>
            <w:tcW w:w="1000" w:type="dxa"/>
            <w:gridSpan w:val="4"/>
            <w:tcBorders/>
            <w:shd w:fill="E8F0F8" w:val="clear"/>
            <w:vAlign w:val="center"/>
          </w:tcPr>
          <w:p>
            <w:pPr>
              <w:pStyle w:val="TableContents"/>
              <w:spacing w:before="0" w:after="283"/>
              <w:rPr>
                <w:sz w:val="4"/>
                <w:szCs w:val="4"/>
              </w:rPr>
            </w:pPr>
            <w:r>
              <w:rPr>
                <w:sz w:val="4"/>
                <w:szCs w:val="4"/>
              </w:rPr>
            </w:r>
          </w:p>
        </w:tc>
        <w:tc>
          <w:tcPr>
            <w:tcW w:w="1880" w:type="dxa"/>
            <w:gridSpan w:val="2"/>
            <w:tcBorders/>
            <w:shd w:fill="E8F0F8" w:val="clear"/>
            <w:vAlign w:val="center"/>
          </w:tcPr>
          <w:p>
            <w:pPr>
              <w:pStyle w:val="TableContents"/>
              <w:spacing w:before="0" w:after="283"/>
              <w:rPr>
                <w:sz w:val="4"/>
                <w:szCs w:val="4"/>
              </w:rPr>
            </w:pPr>
            <w:r>
              <w:rPr>
                <w:sz w:val="4"/>
                <w:szCs w:val="4"/>
              </w:rPr>
            </w:r>
          </w:p>
        </w:tc>
        <w:tc>
          <w:tcPr>
            <w:tcW w:w="1310" w:type="dxa"/>
            <w:gridSpan w:val="2"/>
            <w:tcBorders/>
            <w:shd w:fill="E8F0F8" w:val="clear"/>
            <w:vAlign w:val="center"/>
          </w:tcPr>
          <w:p>
            <w:pPr>
              <w:pStyle w:val="TableContents"/>
              <w:spacing w:before="0" w:after="283"/>
              <w:rPr>
                <w:sz w:val="4"/>
                <w:szCs w:val="4"/>
              </w:rPr>
            </w:pPr>
            <w:r>
              <w:rPr>
                <w:sz w:val="4"/>
                <w:szCs w:val="4"/>
              </w:rPr>
            </w:r>
          </w:p>
        </w:tc>
        <w:tc>
          <w:tcPr>
            <w:tcW w:w="1015" w:type="dxa"/>
            <w:gridSpan w:val="4"/>
            <w:tcBorders/>
            <w:shd w:fill="E8F0F8" w:val="clear"/>
            <w:vAlign w:val="center"/>
          </w:tcPr>
          <w:p>
            <w:pPr>
              <w:pStyle w:val="TableContents"/>
              <w:spacing w:before="0" w:after="283"/>
              <w:rPr>
                <w:sz w:val="4"/>
                <w:szCs w:val="4"/>
              </w:rPr>
            </w:pPr>
            <w:r>
              <w:rPr>
                <w:sz w:val="4"/>
                <w:szCs w:val="4"/>
              </w:rPr>
            </w:r>
          </w:p>
        </w:tc>
      </w:tr>
      <w:tr>
        <w:trPr/>
        <w:tc>
          <w:tcPr>
            <w:tcW w:w="1835" w:type="dxa"/>
            <w:tcBorders/>
            <w:shd w:fill="E8F0F8" w:val="clear"/>
            <w:vAlign w:val="center"/>
          </w:tcPr>
          <w:p>
            <w:pPr>
              <w:pStyle w:val="TableContents"/>
              <w:spacing w:lineRule="atLeast" w:line="260" w:before="0" w:after="0"/>
              <w:rPr>
                <w:rFonts w:ascii="ARIAL" w:hAnsi="ARIAL"/>
                <w:sz w:val="18"/>
              </w:rPr>
            </w:pPr>
            <w:r>
              <w:rPr>
                <w:rFonts w:ascii="ARIAL" w:hAnsi="ARIAL"/>
                <w:sz w:val="18"/>
              </w:rPr>
              <w:t>William D. Jones</w:t>
            </w:r>
          </w:p>
        </w:tc>
        <w:tc>
          <w:tcPr>
            <w:tcW w:w="120" w:type="dxa"/>
            <w:tcBorders/>
            <w:shd w:fill="E8F0F8" w:val="clear"/>
            <w:vAlign w:val="center"/>
          </w:tcPr>
          <w:p>
            <w:pPr>
              <w:pStyle w:val="TableContents"/>
              <w:spacing w:before="0" w:after="283"/>
              <w:rPr/>
            </w:pPr>
            <w:r>
              <w:rPr/>
              <w:t>  </w:t>
            </w:r>
          </w:p>
        </w:tc>
        <w:tc>
          <w:tcPr>
            <w:tcW w:w="125" w:type="dxa"/>
            <w:tcBorders/>
            <w:shd w:fill="E8F0F8" w:val="clear"/>
            <w:vAlign w:val="center"/>
          </w:tcPr>
          <w:p>
            <w:pPr>
              <w:pStyle w:val="TableContents"/>
              <w:spacing w:lineRule="atLeast" w:line="260" w:before="0" w:after="0"/>
              <w:rPr>
                <w:rFonts w:ascii="ARIAL" w:hAnsi="ARIAL"/>
                <w:sz w:val="18"/>
              </w:rPr>
            </w:pPr>
            <w:r>
              <w:rPr>
                <w:rFonts w:ascii="ARIAL" w:hAnsi="ARIAL"/>
                <w:sz w:val="18"/>
              </w:rPr>
              <w:t>$</w:t>
            </w:r>
          </w:p>
        </w:tc>
        <w:tc>
          <w:tcPr>
            <w:tcW w:w="695" w:type="dxa"/>
            <w:tcBorders/>
            <w:shd w:fill="E8F0F8" w:val="clear"/>
            <w:vAlign w:val="center"/>
          </w:tcPr>
          <w:p>
            <w:pPr>
              <w:pStyle w:val="TableContents"/>
              <w:spacing w:lineRule="atLeast" w:line="260" w:before="0" w:after="0"/>
              <w:jc w:val="right"/>
              <w:rPr>
                <w:rFonts w:ascii="ARIAL" w:hAnsi="ARIAL"/>
                <w:sz w:val="18"/>
              </w:rPr>
            </w:pPr>
            <w:r>
              <w:rPr>
                <w:rFonts w:ascii="ARIAL" w:hAnsi="ARIAL"/>
                <w:sz w:val="18"/>
              </w:rPr>
              <w:t>147,500</w:t>
            </w:r>
          </w:p>
        </w:tc>
        <w:tc>
          <w:tcPr>
            <w:tcW w:w="60" w:type="dxa"/>
            <w:tcBorders/>
            <w:shd w:fill="E8F0F8" w:val="clear"/>
            <w:vAlign w:val="center"/>
          </w:tcPr>
          <w:p>
            <w:pPr>
              <w:pStyle w:val="TableContents"/>
              <w:spacing w:lineRule="atLeast" w:line="260" w:before="0" w:after="0"/>
              <w:rPr/>
            </w:pPr>
            <w:r>
              <w:rPr/>
              <w:t> </w:t>
            </w:r>
          </w:p>
        </w:tc>
        <w:tc>
          <w:tcPr>
            <w:tcW w:w="120" w:type="dxa"/>
            <w:tcBorders/>
            <w:shd w:fill="E8F0F8" w:val="clear"/>
            <w:vAlign w:val="center"/>
          </w:tcPr>
          <w:p>
            <w:pPr>
              <w:pStyle w:val="TableContents"/>
              <w:spacing w:before="0" w:after="283"/>
              <w:rPr/>
            </w:pPr>
            <w:r>
              <w:rPr/>
              <w:t>  </w:t>
            </w:r>
          </w:p>
        </w:tc>
        <w:tc>
          <w:tcPr>
            <w:tcW w:w="125" w:type="dxa"/>
            <w:tcBorders/>
            <w:shd w:fill="E8F0F8" w:val="clear"/>
            <w:vAlign w:val="center"/>
          </w:tcPr>
          <w:p>
            <w:pPr>
              <w:pStyle w:val="TableContents"/>
              <w:spacing w:lineRule="atLeast" w:line="260" w:before="0" w:after="0"/>
              <w:rPr>
                <w:rFonts w:ascii="ARIAL" w:hAnsi="ARIAL"/>
                <w:sz w:val="18"/>
              </w:rPr>
            </w:pPr>
            <w:r>
              <w:rPr>
                <w:rFonts w:ascii="ARIAL" w:hAnsi="ARIAL"/>
                <w:sz w:val="18"/>
              </w:rPr>
              <w:t>$</w:t>
            </w:r>
          </w:p>
        </w:tc>
        <w:tc>
          <w:tcPr>
            <w:tcW w:w="695" w:type="dxa"/>
            <w:tcBorders/>
            <w:shd w:fill="E8F0F8" w:val="clear"/>
            <w:vAlign w:val="center"/>
          </w:tcPr>
          <w:p>
            <w:pPr>
              <w:pStyle w:val="TableContents"/>
              <w:spacing w:lineRule="atLeast" w:line="260" w:before="0" w:after="0"/>
              <w:jc w:val="right"/>
              <w:rPr>
                <w:rFonts w:ascii="ARIAL" w:hAnsi="ARIAL"/>
                <w:sz w:val="18"/>
              </w:rPr>
            </w:pPr>
            <w:r>
              <w:rPr>
                <w:rFonts w:ascii="ARIAL" w:hAnsi="ARIAL"/>
                <w:sz w:val="18"/>
              </w:rPr>
              <w:t>270,246</w:t>
            </w:r>
          </w:p>
        </w:tc>
        <w:tc>
          <w:tcPr>
            <w:tcW w:w="60" w:type="dxa"/>
            <w:tcBorders/>
            <w:shd w:fill="E8F0F8" w:val="clear"/>
            <w:vAlign w:val="center"/>
          </w:tcPr>
          <w:p>
            <w:pPr>
              <w:pStyle w:val="TableContents"/>
              <w:spacing w:lineRule="atLeast" w:line="260" w:before="0" w:after="0"/>
              <w:rPr/>
            </w:pPr>
            <w:r>
              <w:rPr/>
              <w:t> </w:t>
            </w:r>
          </w:p>
        </w:tc>
        <w:tc>
          <w:tcPr>
            <w:tcW w:w="120" w:type="dxa"/>
            <w:tcBorders/>
            <w:shd w:fill="E8F0F8" w:val="clear"/>
            <w:vAlign w:val="center"/>
          </w:tcPr>
          <w:p>
            <w:pPr>
              <w:pStyle w:val="TableContents"/>
              <w:spacing w:before="0" w:after="283"/>
              <w:rPr/>
            </w:pPr>
            <w:r>
              <w:rPr/>
              <w:t>  </w:t>
            </w:r>
          </w:p>
        </w:tc>
        <w:tc>
          <w:tcPr>
            <w:tcW w:w="1760" w:type="dxa"/>
            <w:tcBorders/>
            <w:shd w:fill="E8F0F8" w:val="clear"/>
            <w:vAlign w:val="center"/>
          </w:tcPr>
          <w:p>
            <w:pPr>
              <w:pStyle w:val="TableContents"/>
              <w:spacing w:lineRule="atLeast" w:line="260" w:before="0" w:after="0"/>
              <w:jc w:val="center"/>
              <w:rPr/>
            </w:pPr>
            <w:r>
              <w:rPr/>
              <w:t>—</w:t>
            </w:r>
          </w:p>
        </w:tc>
        <w:tc>
          <w:tcPr>
            <w:tcW w:w="120" w:type="dxa"/>
            <w:tcBorders/>
            <w:shd w:fill="E8F0F8" w:val="clear"/>
            <w:vAlign w:val="center"/>
          </w:tcPr>
          <w:p>
            <w:pPr>
              <w:pStyle w:val="TableContents"/>
              <w:spacing w:before="0" w:after="283"/>
              <w:rPr/>
            </w:pPr>
            <w:r>
              <w:rPr/>
              <w:t>  </w:t>
            </w:r>
          </w:p>
        </w:tc>
        <w:tc>
          <w:tcPr>
            <w:tcW w:w="1190" w:type="dxa"/>
            <w:tcBorders/>
            <w:shd w:fill="E8F0F8" w:val="clear"/>
            <w:vAlign w:val="center"/>
          </w:tcPr>
          <w:p>
            <w:pPr>
              <w:pStyle w:val="TableContents"/>
              <w:spacing w:lineRule="atLeast" w:line="260" w:before="0" w:after="0"/>
              <w:jc w:val="center"/>
              <w:rPr>
                <w:rFonts w:ascii="ARIAL" w:hAnsi="ARIAL"/>
                <w:sz w:val="18"/>
              </w:rPr>
            </w:pPr>
            <w:r>
              <w:rPr>
                <w:rFonts w:ascii="ARIAL" w:hAnsi="ARIAL"/>
                <w:sz w:val="18"/>
              </w:rPr>
              <w:t>$20,000</w:t>
            </w:r>
          </w:p>
        </w:tc>
        <w:tc>
          <w:tcPr>
            <w:tcW w:w="120" w:type="dxa"/>
            <w:tcBorders/>
            <w:shd w:fill="E8F0F8" w:val="clear"/>
            <w:vAlign w:val="center"/>
          </w:tcPr>
          <w:p>
            <w:pPr>
              <w:pStyle w:val="TableContents"/>
              <w:spacing w:before="0" w:after="283"/>
              <w:rPr/>
            </w:pPr>
            <w:r>
              <w:rPr/>
              <w:t>  </w:t>
            </w:r>
          </w:p>
        </w:tc>
        <w:tc>
          <w:tcPr>
            <w:tcW w:w="125" w:type="dxa"/>
            <w:tcBorders/>
            <w:shd w:fill="E8F0F8" w:val="clear"/>
            <w:vAlign w:val="center"/>
          </w:tcPr>
          <w:p>
            <w:pPr>
              <w:pStyle w:val="TableContents"/>
              <w:spacing w:lineRule="atLeast" w:line="260" w:before="0" w:after="0"/>
              <w:rPr>
                <w:rFonts w:ascii="ARIAL" w:hAnsi="ARIAL"/>
                <w:sz w:val="18"/>
              </w:rPr>
            </w:pPr>
            <w:r>
              <w:rPr>
                <w:rFonts w:ascii="ARIAL" w:hAnsi="ARIAL"/>
                <w:sz w:val="18"/>
              </w:rPr>
              <w:t>$</w:t>
            </w:r>
          </w:p>
        </w:tc>
        <w:tc>
          <w:tcPr>
            <w:tcW w:w="695" w:type="dxa"/>
            <w:tcBorders/>
            <w:shd w:fill="E8F0F8" w:val="clear"/>
            <w:vAlign w:val="center"/>
          </w:tcPr>
          <w:p>
            <w:pPr>
              <w:pStyle w:val="TableContents"/>
              <w:spacing w:lineRule="atLeast" w:line="260" w:before="0" w:after="0"/>
              <w:jc w:val="right"/>
              <w:rPr>
                <w:rFonts w:ascii="ARIAL" w:hAnsi="ARIAL"/>
                <w:sz w:val="18"/>
              </w:rPr>
            </w:pPr>
            <w:r>
              <w:rPr>
                <w:rFonts w:ascii="ARIAL" w:hAnsi="ARIAL"/>
                <w:sz w:val="18"/>
              </w:rPr>
              <w:t>437,746</w:t>
            </w:r>
          </w:p>
        </w:tc>
        <w:tc>
          <w:tcPr>
            <w:tcW w:w="75" w:type="dxa"/>
            <w:tcBorders/>
            <w:shd w:fill="E8F0F8" w:val="clear"/>
            <w:vAlign w:val="center"/>
          </w:tcPr>
          <w:p>
            <w:pPr>
              <w:pStyle w:val="TableContents"/>
              <w:spacing w:lineRule="atLeast" w:line="260" w:before="0" w:after="0"/>
              <w:rPr/>
            </w:pPr>
            <w:r>
              <w:rPr/>
              <w:t> </w:t>
            </w:r>
          </w:p>
        </w:tc>
      </w:tr>
      <w:tr>
        <w:trPr/>
        <w:tc>
          <w:tcPr>
            <w:tcW w:w="1835" w:type="dxa"/>
            <w:tcBorders/>
            <w:shd w:fill="BAD3EA" w:val="clear"/>
            <w:vAlign w:val="center"/>
          </w:tcPr>
          <w:p>
            <w:pPr>
              <w:pStyle w:val="TableContents"/>
              <w:spacing w:before="0" w:after="283"/>
              <w:rPr>
                <w:sz w:val="4"/>
                <w:szCs w:val="4"/>
              </w:rPr>
            </w:pPr>
            <w:r>
              <w:rPr>
                <w:sz w:val="4"/>
                <w:szCs w:val="4"/>
              </w:rPr>
            </w:r>
          </w:p>
        </w:tc>
        <w:tc>
          <w:tcPr>
            <w:tcW w:w="1000" w:type="dxa"/>
            <w:gridSpan w:val="4"/>
            <w:tcBorders/>
            <w:shd w:fill="BAD3EA" w:val="clear"/>
            <w:vAlign w:val="center"/>
          </w:tcPr>
          <w:p>
            <w:pPr>
              <w:pStyle w:val="TableContents"/>
              <w:spacing w:before="0" w:after="283"/>
              <w:rPr>
                <w:sz w:val="4"/>
                <w:szCs w:val="4"/>
              </w:rPr>
            </w:pPr>
            <w:r>
              <w:rPr>
                <w:sz w:val="4"/>
                <w:szCs w:val="4"/>
              </w:rPr>
            </w:r>
          </w:p>
        </w:tc>
        <w:tc>
          <w:tcPr>
            <w:tcW w:w="1000" w:type="dxa"/>
            <w:gridSpan w:val="4"/>
            <w:tcBorders/>
            <w:shd w:fill="BAD3EA" w:val="clear"/>
            <w:vAlign w:val="center"/>
          </w:tcPr>
          <w:p>
            <w:pPr>
              <w:pStyle w:val="TableContents"/>
              <w:spacing w:before="0" w:after="283"/>
              <w:rPr>
                <w:sz w:val="4"/>
                <w:szCs w:val="4"/>
              </w:rPr>
            </w:pPr>
            <w:r>
              <w:rPr>
                <w:sz w:val="4"/>
                <w:szCs w:val="4"/>
              </w:rPr>
            </w:r>
          </w:p>
        </w:tc>
        <w:tc>
          <w:tcPr>
            <w:tcW w:w="1880" w:type="dxa"/>
            <w:gridSpan w:val="2"/>
            <w:tcBorders/>
            <w:shd w:fill="BAD3EA" w:val="clear"/>
            <w:vAlign w:val="center"/>
          </w:tcPr>
          <w:p>
            <w:pPr>
              <w:pStyle w:val="TableContents"/>
              <w:spacing w:before="0" w:after="283"/>
              <w:rPr>
                <w:sz w:val="4"/>
                <w:szCs w:val="4"/>
              </w:rPr>
            </w:pPr>
            <w:r>
              <w:rPr>
                <w:sz w:val="4"/>
                <w:szCs w:val="4"/>
              </w:rPr>
            </w:r>
          </w:p>
        </w:tc>
        <w:tc>
          <w:tcPr>
            <w:tcW w:w="1310" w:type="dxa"/>
            <w:gridSpan w:val="2"/>
            <w:tcBorders/>
            <w:shd w:fill="BAD3EA" w:val="clear"/>
            <w:vAlign w:val="center"/>
          </w:tcPr>
          <w:p>
            <w:pPr>
              <w:pStyle w:val="TableContents"/>
              <w:spacing w:before="0" w:after="283"/>
              <w:rPr>
                <w:sz w:val="4"/>
                <w:szCs w:val="4"/>
              </w:rPr>
            </w:pPr>
            <w:r>
              <w:rPr>
                <w:sz w:val="4"/>
                <w:szCs w:val="4"/>
              </w:rPr>
            </w:r>
          </w:p>
        </w:tc>
        <w:tc>
          <w:tcPr>
            <w:tcW w:w="1015" w:type="dxa"/>
            <w:gridSpan w:val="4"/>
            <w:tcBorders/>
            <w:shd w:fill="BAD3EA" w:val="clear"/>
            <w:vAlign w:val="center"/>
          </w:tcPr>
          <w:p>
            <w:pPr>
              <w:pStyle w:val="TableContents"/>
              <w:spacing w:before="0" w:after="283"/>
              <w:rPr>
                <w:sz w:val="4"/>
                <w:szCs w:val="4"/>
              </w:rPr>
            </w:pPr>
            <w:r>
              <w:rPr>
                <w:sz w:val="4"/>
                <w:szCs w:val="4"/>
              </w:rPr>
            </w:r>
          </w:p>
        </w:tc>
      </w:tr>
      <w:tr>
        <w:trPr/>
        <w:tc>
          <w:tcPr>
            <w:tcW w:w="1835" w:type="dxa"/>
            <w:tcBorders/>
            <w:shd w:fill="BAD3EA" w:val="clear"/>
            <w:vAlign w:val="center"/>
          </w:tcPr>
          <w:p>
            <w:pPr>
              <w:pStyle w:val="TableContents"/>
              <w:spacing w:lineRule="atLeast" w:line="200" w:before="0" w:after="0"/>
              <w:rPr>
                <w:rFonts w:ascii="ARIAL" w:hAnsi="ARIAL"/>
                <w:sz w:val="18"/>
              </w:rPr>
            </w:pPr>
            <w:r>
              <w:rPr>
                <w:rFonts w:ascii="ARIAL" w:hAnsi="ARIAL"/>
                <w:sz w:val="18"/>
              </w:rPr>
              <w:t>Nancy L. Leaming(4)</w:t>
            </w:r>
          </w:p>
        </w:tc>
        <w:tc>
          <w:tcPr>
            <w:tcW w:w="120" w:type="dxa"/>
            <w:tcBorders/>
            <w:shd w:fill="BAD3EA" w:val="clear"/>
            <w:vAlign w:val="center"/>
          </w:tcPr>
          <w:p>
            <w:pPr>
              <w:pStyle w:val="TableContents"/>
              <w:spacing w:before="0" w:after="283"/>
              <w:rPr/>
            </w:pPr>
            <w:r>
              <w:rPr/>
              <w:t>  </w:t>
            </w:r>
          </w:p>
        </w:tc>
        <w:tc>
          <w:tcPr>
            <w:tcW w:w="125" w:type="dxa"/>
            <w:tcBorders/>
            <w:shd w:fill="BAD3EA" w:val="clear"/>
            <w:vAlign w:val="center"/>
          </w:tcPr>
          <w:p>
            <w:pPr>
              <w:pStyle w:val="TableContents"/>
              <w:spacing w:lineRule="atLeast" w:line="260" w:before="0" w:after="0"/>
              <w:rPr>
                <w:rFonts w:ascii="ARIAL" w:hAnsi="ARIAL"/>
                <w:sz w:val="18"/>
              </w:rPr>
            </w:pPr>
            <w:r>
              <w:rPr>
                <w:rFonts w:ascii="ARIAL" w:hAnsi="ARIAL"/>
                <w:sz w:val="18"/>
              </w:rPr>
              <w:t>$</w:t>
            </w:r>
          </w:p>
        </w:tc>
        <w:tc>
          <w:tcPr>
            <w:tcW w:w="695" w:type="dxa"/>
            <w:tcBorders/>
            <w:shd w:fill="BAD3EA" w:val="clear"/>
            <w:vAlign w:val="center"/>
          </w:tcPr>
          <w:p>
            <w:pPr>
              <w:pStyle w:val="TableContents"/>
              <w:spacing w:lineRule="atLeast" w:line="260" w:before="0" w:after="0"/>
              <w:jc w:val="right"/>
              <w:rPr>
                <w:rFonts w:ascii="ARIAL" w:hAnsi="ARIAL"/>
                <w:sz w:val="18"/>
              </w:rPr>
            </w:pPr>
            <w:r>
              <w:rPr>
                <w:rFonts w:ascii="ARIAL" w:hAnsi="ARIAL"/>
                <w:sz w:val="18"/>
              </w:rPr>
              <w:t>70,000</w:t>
            </w:r>
          </w:p>
        </w:tc>
        <w:tc>
          <w:tcPr>
            <w:tcW w:w="60" w:type="dxa"/>
            <w:tcBorders/>
            <w:shd w:fill="BAD3EA" w:val="clear"/>
            <w:vAlign w:val="center"/>
          </w:tcPr>
          <w:p>
            <w:pPr>
              <w:pStyle w:val="TableContents"/>
              <w:spacing w:lineRule="atLeast" w:line="260" w:before="0" w:after="0"/>
              <w:rPr/>
            </w:pPr>
            <w:r>
              <w:rPr/>
              <w:t> </w:t>
            </w:r>
          </w:p>
        </w:tc>
        <w:tc>
          <w:tcPr>
            <w:tcW w:w="120" w:type="dxa"/>
            <w:tcBorders/>
            <w:shd w:fill="BAD3EA" w:val="clear"/>
            <w:vAlign w:val="center"/>
          </w:tcPr>
          <w:p>
            <w:pPr>
              <w:pStyle w:val="TableContents"/>
              <w:spacing w:before="0" w:after="283"/>
              <w:rPr/>
            </w:pPr>
            <w:r>
              <w:rPr/>
              <w:t>  </w:t>
            </w:r>
          </w:p>
        </w:tc>
        <w:tc>
          <w:tcPr>
            <w:tcW w:w="125" w:type="dxa"/>
            <w:tcBorders/>
            <w:shd w:fill="BAD3EA" w:val="clear"/>
            <w:vAlign w:val="center"/>
          </w:tcPr>
          <w:p>
            <w:pPr>
              <w:pStyle w:val="TableContents"/>
              <w:spacing w:lineRule="atLeast" w:line="260" w:before="0" w:after="0"/>
              <w:rPr/>
            </w:pPr>
            <w:r>
              <w:rPr/>
              <w:t> </w:t>
            </w:r>
          </w:p>
        </w:tc>
        <w:tc>
          <w:tcPr>
            <w:tcW w:w="695" w:type="dxa"/>
            <w:tcBorders/>
            <w:shd w:fill="BAD3EA" w:val="clear"/>
            <w:vAlign w:val="center"/>
          </w:tcPr>
          <w:p>
            <w:pPr>
              <w:pStyle w:val="TableContents"/>
              <w:spacing w:lineRule="atLeast" w:line="260" w:before="0" w:after="0"/>
              <w:jc w:val="right"/>
              <w:rPr/>
            </w:pPr>
            <w:r>
              <w:rPr/>
              <w:t>—</w:t>
            </w:r>
          </w:p>
        </w:tc>
        <w:tc>
          <w:tcPr>
            <w:tcW w:w="60" w:type="dxa"/>
            <w:tcBorders/>
            <w:shd w:fill="BAD3EA" w:val="clear"/>
            <w:vAlign w:val="center"/>
          </w:tcPr>
          <w:p>
            <w:pPr>
              <w:pStyle w:val="TableContents"/>
              <w:spacing w:lineRule="atLeast" w:line="260" w:before="0" w:after="0"/>
              <w:rPr/>
            </w:pPr>
            <w:r>
              <w:rPr/>
              <w:t> </w:t>
            </w:r>
          </w:p>
        </w:tc>
        <w:tc>
          <w:tcPr>
            <w:tcW w:w="120" w:type="dxa"/>
            <w:tcBorders/>
            <w:shd w:fill="BAD3EA" w:val="clear"/>
            <w:vAlign w:val="center"/>
          </w:tcPr>
          <w:p>
            <w:pPr>
              <w:pStyle w:val="TableContents"/>
              <w:spacing w:before="0" w:after="283"/>
              <w:rPr/>
            </w:pPr>
            <w:r>
              <w:rPr/>
              <w:t>  </w:t>
            </w:r>
          </w:p>
        </w:tc>
        <w:tc>
          <w:tcPr>
            <w:tcW w:w="1760" w:type="dxa"/>
            <w:tcBorders/>
            <w:shd w:fill="BAD3EA" w:val="clear"/>
            <w:vAlign w:val="center"/>
          </w:tcPr>
          <w:p>
            <w:pPr>
              <w:pStyle w:val="TableContents"/>
              <w:spacing w:lineRule="atLeast" w:line="260" w:before="0" w:after="0"/>
              <w:jc w:val="center"/>
              <w:rPr/>
            </w:pPr>
            <w:r>
              <w:rPr/>
              <w:t>—</w:t>
            </w:r>
          </w:p>
        </w:tc>
        <w:tc>
          <w:tcPr>
            <w:tcW w:w="120" w:type="dxa"/>
            <w:tcBorders/>
            <w:shd w:fill="BAD3EA" w:val="clear"/>
            <w:vAlign w:val="center"/>
          </w:tcPr>
          <w:p>
            <w:pPr>
              <w:pStyle w:val="TableContents"/>
              <w:spacing w:before="0" w:after="283"/>
              <w:rPr/>
            </w:pPr>
            <w:r>
              <w:rPr/>
              <w:t>  </w:t>
            </w:r>
          </w:p>
        </w:tc>
        <w:tc>
          <w:tcPr>
            <w:tcW w:w="1190" w:type="dxa"/>
            <w:tcBorders/>
            <w:shd w:fill="BAD3EA" w:val="clear"/>
            <w:vAlign w:val="center"/>
          </w:tcPr>
          <w:p>
            <w:pPr>
              <w:pStyle w:val="TableContents"/>
              <w:spacing w:lineRule="atLeast" w:line="260" w:before="0" w:after="0"/>
              <w:jc w:val="center"/>
              <w:rPr/>
            </w:pPr>
            <w:r>
              <w:rPr/>
              <w:t>—</w:t>
            </w:r>
          </w:p>
        </w:tc>
        <w:tc>
          <w:tcPr>
            <w:tcW w:w="120" w:type="dxa"/>
            <w:tcBorders/>
            <w:shd w:fill="BAD3EA" w:val="clear"/>
            <w:vAlign w:val="center"/>
          </w:tcPr>
          <w:p>
            <w:pPr>
              <w:pStyle w:val="TableContents"/>
              <w:spacing w:before="0" w:after="283"/>
              <w:rPr/>
            </w:pPr>
            <w:r>
              <w:rPr/>
              <w:t>  </w:t>
            </w:r>
          </w:p>
        </w:tc>
        <w:tc>
          <w:tcPr>
            <w:tcW w:w="125" w:type="dxa"/>
            <w:tcBorders/>
            <w:shd w:fill="BAD3EA" w:val="clear"/>
            <w:vAlign w:val="center"/>
          </w:tcPr>
          <w:p>
            <w:pPr>
              <w:pStyle w:val="TableContents"/>
              <w:spacing w:lineRule="atLeast" w:line="260" w:before="0" w:after="0"/>
              <w:rPr>
                <w:rFonts w:ascii="ARIAL" w:hAnsi="ARIAL"/>
                <w:sz w:val="18"/>
              </w:rPr>
            </w:pPr>
            <w:r>
              <w:rPr>
                <w:rFonts w:ascii="ARIAL" w:hAnsi="ARIAL"/>
                <w:sz w:val="18"/>
              </w:rPr>
              <w:t>$</w:t>
            </w:r>
          </w:p>
        </w:tc>
        <w:tc>
          <w:tcPr>
            <w:tcW w:w="695" w:type="dxa"/>
            <w:tcBorders/>
            <w:shd w:fill="BAD3EA" w:val="clear"/>
            <w:vAlign w:val="center"/>
          </w:tcPr>
          <w:p>
            <w:pPr>
              <w:pStyle w:val="TableContents"/>
              <w:spacing w:lineRule="atLeast" w:line="260" w:before="0" w:after="0"/>
              <w:jc w:val="right"/>
              <w:rPr>
                <w:rFonts w:ascii="ARIAL" w:hAnsi="ARIAL"/>
                <w:sz w:val="18"/>
              </w:rPr>
            </w:pPr>
            <w:r>
              <w:rPr>
                <w:rFonts w:ascii="ARIAL" w:hAnsi="ARIAL"/>
                <w:sz w:val="18"/>
              </w:rPr>
              <w:t>70,000</w:t>
            </w:r>
          </w:p>
        </w:tc>
        <w:tc>
          <w:tcPr>
            <w:tcW w:w="75" w:type="dxa"/>
            <w:tcBorders/>
            <w:shd w:fill="BAD3EA" w:val="clear"/>
            <w:vAlign w:val="center"/>
          </w:tcPr>
          <w:p>
            <w:pPr>
              <w:pStyle w:val="TableContents"/>
              <w:spacing w:lineRule="atLeast" w:line="260" w:before="0" w:after="0"/>
              <w:rPr/>
            </w:pPr>
            <w:r>
              <w:rPr/>
              <w:t> </w:t>
            </w:r>
          </w:p>
        </w:tc>
      </w:tr>
      <w:tr>
        <w:trPr/>
        <w:tc>
          <w:tcPr>
            <w:tcW w:w="1835" w:type="dxa"/>
            <w:tcBorders/>
            <w:shd w:fill="E8F0F8" w:val="clear"/>
            <w:vAlign w:val="center"/>
          </w:tcPr>
          <w:p>
            <w:pPr>
              <w:pStyle w:val="TableContents"/>
              <w:spacing w:before="0" w:after="283"/>
              <w:rPr>
                <w:sz w:val="4"/>
                <w:szCs w:val="4"/>
              </w:rPr>
            </w:pPr>
            <w:r>
              <w:rPr>
                <w:sz w:val="4"/>
                <w:szCs w:val="4"/>
              </w:rPr>
            </w:r>
          </w:p>
        </w:tc>
        <w:tc>
          <w:tcPr>
            <w:tcW w:w="1000" w:type="dxa"/>
            <w:gridSpan w:val="4"/>
            <w:tcBorders/>
            <w:shd w:fill="E8F0F8" w:val="clear"/>
            <w:vAlign w:val="center"/>
          </w:tcPr>
          <w:p>
            <w:pPr>
              <w:pStyle w:val="TableContents"/>
              <w:spacing w:before="0" w:after="283"/>
              <w:rPr>
                <w:sz w:val="4"/>
                <w:szCs w:val="4"/>
              </w:rPr>
            </w:pPr>
            <w:r>
              <w:rPr>
                <w:sz w:val="4"/>
                <w:szCs w:val="4"/>
              </w:rPr>
            </w:r>
          </w:p>
        </w:tc>
        <w:tc>
          <w:tcPr>
            <w:tcW w:w="1000" w:type="dxa"/>
            <w:gridSpan w:val="4"/>
            <w:tcBorders/>
            <w:shd w:fill="E8F0F8" w:val="clear"/>
            <w:vAlign w:val="center"/>
          </w:tcPr>
          <w:p>
            <w:pPr>
              <w:pStyle w:val="TableContents"/>
              <w:spacing w:before="0" w:after="283"/>
              <w:rPr>
                <w:sz w:val="4"/>
                <w:szCs w:val="4"/>
              </w:rPr>
            </w:pPr>
            <w:r>
              <w:rPr>
                <w:sz w:val="4"/>
                <w:szCs w:val="4"/>
              </w:rPr>
            </w:r>
          </w:p>
        </w:tc>
        <w:tc>
          <w:tcPr>
            <w:tcW w:w="1880" w:type="dxa"/>
            <w:gridSpan w:val="2"/>
            <w:tcBorders/>
            <w:shd w:fill="E8F0F8" w:val="clear"/>
            <w:vAlign w:val="center"/>
          </w:tcPr>
          <w:p>
            <w:pPr>
              <w:pStyle w:val="TableContents"/>
              <w:spacing w:before="0" w:after="283"/>
              <w:rPr>
                <w:sz w:val="4"/>
                <w:szCs w:val="4"/>
              </w:rPr>
            </w:pPr>
            <w:r>
              <w:rPr>
                <w:sz w:val="4"/>
                <w:szCs w:val="4"/>
              </w:rPr>
            </w:r>
          </w:p>
        </w:tc>
        <w:tc>
          <w:tcPr>
            <w:tcW w:w="1310" w:type="dxa"/>
            <w:gridSpan w:val="2"/>
            <w:tcBorders/>
            <w:shd w:fill="E8F0F8" w:val="clear"/>
            <w:vAlign w:val="center"/>
          </w:tcPr>
          <w:p>
            <w:pPr>
              <w:pStyle w:val="TableContents"/>
              <w:spacing w:before="0" w:after="283"/>
              <w:rPr>
                <w:sz w:val="4"/>
                <w:szCs w:val="4"/>
              </w:rPr>
            </w:pPr>
            <w:r>
              <w:rPr>
                <w:sz w:val="4"/>
                <w:szCs w:val="4"/>
              </w:rPr>
            </w:r>
          </w:p>
        </w:tc>
        <w:tc>
          <w:tcPr>
            <w:tcW w:w="1015" w:type="dxa"/>
            <w:gridSpan w:val="4"/>
            <w:tcBorders/>
            <w:shd w:fill="E8F0F8" w:val="clear"/>
            <w:vAlign w:val="center"/>
          </w:tcPr>
          <w:p>
            <w:pPr>
              <w:pStyle w:val="TableContents"/>
              <w:spacing w:before="0" w:after="283"/>
              <w:rPr>
                <w:sz w:val="4"/>
                <w:szCs w:val="4"/>
              </w:rPr>
            </w:pPr>
            <w:r>
              <w:rPr>
                <w:sz w:val="4"/>
                <w:szCs w:val="4"/>
              </w:rPr>
            </w:r>
          </w:p>
        </w:tc>
      </w:tr>
      <w:tr>
        <w:trPr/>
        <w:tc>
          <w:tcPr>
            <w:tcW w:w="1835" w:type="dxa"/>
            <w:tcBorders/>
            <w:shd w:fill="E8F0F8" w:val="clear"/>
            <w:vAlign w:val="center"/>
          </w:tcPr>
          <w:p>
            <w:pPr>
              <w:pStyle w:val="TableContents"/>
              <w:spacing w:lineRule="atLeast" w:line="260" w:before="0" w:after="0"/>
              <w:rPr>
                <w:rFonts w:ascii="ARIAL" w:hAnsi="ARIAL"/>
                <w:sz w:val="18"/>
              </w:rPr>
            </w:pPr>
            <w:r>
              <w:rPr>
                <w:rFonts w:ascii="ARIAL" w:hAnsi="ARIAL"/>
                <w:sz w:val="18"/>
              </w:rPr>
              <w:t>Jesus B. Mantas</w:t>
            </w:r>
          </w:p>
        </w:tc>
        <w:tc>
          <w:tcPr>
            <w:tcW w:w="120" w:type="dxa"/>
            <w:tcBorders/>
            <w:shd w:fill="E8F0F8" w:val="clear"/>
            <w:vAlign w:val="center"/>
          </w:tcPr>
          <w:p>
            <w:pPr>
              <w:pStyle w:val="TableContents"/>
              <w:spacing w:before="0" w:after="283"/>
              <w:rPr/>
            </w:pPr>
            <w:r>
              <w:rPr/>
              <w:t>  </w:t>
            </w:r>
          </w:p>
        </w:tc>
        <w:tc>
          <w:tcPr>
            <w:tcW w:w="125" w:type="dxa"/>
            <w:tcBorders/>
            <w:shd w:fill="E8F0F8" w:val="clear"/>
            <w:vAlign w:val="center"/>
          </w:tcPr>
          <w:p>
            <w:pPr>
              <w:pStyle w:val="TableContents"/>
              <w:spacing w:lineRule="atLeast" w:line="260" w:before="0" w:after="0"/>
              <w:rPr>
                <w:rFonts w:ascii="ARIAL" w:hAnsi="ARIAL"/>
                <w:sz w:val="18"/>
              </w:rPr>
            </w:pPr>
            <w:r>
              <w:rPr>
                <w:rFonts w:ascii="ARIAL" w:hAnsi="ARIAL"/>
                <w:sz w:val="18"/>
              </w:rPr>
              <w:t>$</w:t>
            </w:r>
          </w:p>
        </w:tc>
        <w:tc>
          <w:tcPr>
            <w:tcW w:w="695" w:type="dxa"/>
            <w:tcBorders/>
            <w:shd w:fill="E8F0F8" w:val="clear"/>
            <w:vAlign w:val="center"/>
          </w:tcPr>
          <w:p>
            <w:pPr>
              <w:pStyle w:val="TableContents"/>
              <w:spacing w:lineRule="atLeast" w:line="260" w:before="0" w:after="0"/>
              <w:jc w:val="right"/>
              <w:rPr>
                <w:rFonts w:ascii="ARIAL" w:hAnsi="ARIAL"/>
                <w:sz w:val="18"/>
              </w:rPr>
            </w:pPr>
            <w:r>
              <w:rPr>
                <w:rFonts w:ascii="ARIAL" w:hAnsi="ARIAL"/>
                <w:sz w:val="18"/>
              </w:rPr>
              <w:t>147,500</w:t>
            </w:r>
          </w:p>
        </w:tc>
        <w:tc>
          <w:tcPr>
            <w:tcW w:w="60" w:type="dxa"/>
            <w:tcBorders/>
            <w:shd w:fill="E8F0F8" w:val="clear"/>
            <w:vAlign w:val="center"/>
          </w:tcPr>
          <w:p>
            <w:pPr>
              <w:pStyle w:val="TableContents"/>
              <w:spacing w:lineRule="atLeast" w:line="260" w:before="0" w:after="0"/>
              <w:rPr/>
            </w:pPr>
            <w:r>
              <w:rPr/>
              <w:t> </w:t>
            </w:r>
          </w:p>
        </w:tc>
        <w:tc>
          <w:tcPr>
            <w:tcW w:w="120" w:type="dxa"/>
            <w:tcBorders/>
            <w:shd w:fill="E8F0F8" w:val="clear"/>
            <w:vAlign w:val="center"/>
          </w:tcPr>
          <w:p>
            <w:pPr>
              <w:pStyle w:val="TableContents"/>
              <w:spacing w:before="0" w:after="283"/>
              <w:rPr/>
            </w:pPr>
            <w:r>
              <w:rPr/>
              <w:t>  </w:t>
            </w:r>
          </w:p>
        </w:tc>
        <w:tc>
          <w:tcPr>
            <w:tcW w:w="125" w:type="dxa"/>
            <w:tcBorders/>
            <w:shd w:fill="E8F0F8" w:val="clear"/>
            <w:vAlign w:val="center"/>
          </w:tcPr>
          <w:p>
            <w:pPr>
              <w:pStyle w:val="TableContents"/>
              <w:spacing w:lineRule="atLeast" w:line="260" w:before="0" w:after="0"/>
              <w:rPr>
                <w:rFonts w:ascii="ARIAL" w:hAnsi="ARIAL"/>
                <w:sz w:val="18"/>
              </w:rPr>
            </w:pPr>
            <w:r>
              <w:rPr>
                <w:rFonts w:ascii="ARIAL" w:hAnsi="ARIAL"/>
                <w:sz w:val="18"/>
              </w:rPr>
              <w:t>$</w:t>
            </w:r>
          </w:p>
        </w:tc>
        <w:tc>
          <w:tcPr>
            <w:tcW w:w="695" w:type="dxa"/>
            <w:tcBorders/>
            <w:shd w:fill="E8F0F8" w:val="clear"/>
            <w:vAlign w:val="center"/>
          </w:tcPr>
          <w:p>
            <w:pPr>
              <w:pStyle w:val="TableContents"/>
              <w:spacing w:lineRule="atLeast" w:line="260" w:before="0" w:after="0"/>
              <w:jc w:val="right"/>
              <w:rPr>
                <w:rFonts w:ascii="ARIAL" w:hAnsi="ARIAL"/>
                <w:sz w:val="18"/>
              </w:rPr>
            </w:pPr>
            <w:r>
              <w:rPr>
                <w:rFonts w:ascii="ARIAL" w:hAnsi="ARIAL"/>
                <w:sz w:val="18"/>
              </w:rPr>
              <w:t>270,246</w:t>
            </w:r>
          </w:p>
        </w:tc>
        <w:tc>
          <w:tcPr>
            <w:tcW w:w="60" w:type="dxa"/>
            <w:tcBorders/>
            <w:shd w:fill="E8F0F8" w:val="clear"/>
            <w:vAlign w:val="center"/>
          </w:tcPr>
          <w:p>
            <w:pPr>
              <w:pStyle w:val="TableContents"/>
              <w:spacing w:lineRule="atLeast" w:line="260" w:before="0" w:after="0"/>
              <w:rPr/>
            </w:pPr>
            <w:r>
              <w:rPr/>
              <w:t> </w:t>
            </w:r>
          </w:p>
        </w:tc>
        <w:tc>
          <w:tcPr>
            <w:tcW w:w="120" w:type="dxa"/>
            <w:tcBorders/>
            <w:shd w:fill="E8F0F8" w:val="clear"/>
            <w:vAlign w:val="center"/>
          </w:tcPr>
          <w:p>
            <w:pPr>
              <w:pStyle w:val="TableContents"/>
              <w:spacing w:before="0" w:after="283"/>
              <w:rPr/>
            </w:pPr>
            <w:r>
              <w:rPr/>
              <w:t>  </w:t>
            </w:r>
          </w:p>
        </w:tc>
        <w:tc>
          <w:tcPr>
            <w:tcW w:w="1760" w:type="dxa"/>
            <w:tcBorders/>
            <w:shd w:fill="E8F0F8" w:val="clear"/>
            <w:vAlign w:val="center"/>
          </w:tcPr>
          <w:p>
            <w:pPr>
              <w:pStyle w:val="TableContents"/>
              <w:spacing w:lineRule="atLeast" w:line="260" w:before="0" w:after="0"/>
              <w:jc w:val="center"/>
              <w:rPr/>
            </w:pPr>
            <w:r>
              <w:rPr/>
              <w:t>—</w:t>
            </w:r>
          </w:p>
        </w:tc>
        <w:tc>
          <w:tcPr>
            <w:tcW w:w="120" w:type="dxa"/>
            <w:tcBorders/>
            <w:shd w:fill="E8F0F8" w:val="clear"/>
            <w:vAlign w:val="center"/>
          </w:tcPr>
          <w:p>
            <w:pPr>
              <w:pStyle w:val="TableContents"/>
              <w:spacing w:before="0" w:after="283"/>
              <w:rPr/>
            </w:pPr>
            <w:r>
              <w:rPr/>
              <w:t>  </w:t>
            </w:r>
          </w:p>
        </w:tc>
        <w:tc>
          <w:tcPr>
            <w:tcW w:w="1190" w:type="dxa"/>
            <w:tcBorders/>
            <w:shd w:fill="E8F0F8" w:val="clear"/>
            <w:vAlign w:val="center"/>
          </w:tcPr>
          <w:p>
            <w:pPr>
              <w:pStyle w:val="TableContents"/>
              <w:spacing w:lineRule="atLeast" w:line="260" w:before="0" w:after="0"/>
              <w:jc w:val="center"/>
              <w:rPr/>
            </w:pPr>
            <w:r>
              <w:rPr/>
              <w:t>—</w:t>
            </w:r>
          </w:p>
        </w:tc>
        <w:tc>
          <w:tcPr>
            <w:tcW w:w="120" w:type="dxa"/>
            <w:tcBorders/>
            <w:shd w:fill="E8F0F8" w:val="clear"/>
            <w:vAlign w:val="center"/>
          </w:tcPr>
          <w:p>
            <w:pPr>
              <w:pStyle w:val="TableContents"/>
              <w:spacing w:before="0" w:after="283"/>
              <w:rPr/>
            </w:pPr>
            <w:r>
              <w:rPr/>
              <w:t>  </w:t>
            </w:r>
          </w:p>
        </w:tc>
        <w:tc>
          <w:tcPr>
            <w:tcW w:w="125" w:type="dxa"/>
            <w:tcBorders/>
            <w:shd w:fill="E8F0F8" w:val="clear"/>
            <w:vAlign w:val="center"/>
          </w:tcPr>
          <w:p>
            <w:pPr>
              <w:pStyle w:val="TableContents"/>
              <w:spacing w:lineRule="atLeast" w:line="260" w:before="0" w:after="0"/>
              <w:rPr>
                <w:rFonts w:ascii="ARIAL" w:hAnsi="ARIAL"/>
                <w:sz w:val="18"/>
              </w:rPr>
            </w:pPr>
            <w:r>
              <w:rPr>
                <w:rFonts w:ascii="ARIAL" w:hAnsi="ARIAL"/>
                <w:sz w:val="18"/>
              </w:rPr>
              <w:t>$</w:t>
            </w:r>
          </w:p>
        </w:tc>
        <w:tc>
          <w:tcPr>
            <w:tcW w:w="695" w:type="dxa"/>
            <w:tcBorders/>
            <w:shd w:fill="E8F0F8" w:val="clear"/>
            <w:vAlign w:val="center"/>
          </w:tcPr>
          <w:p>
            <w:pPr>
              <w:pStyle w:val="TableContents"/>
              <w:spacing w:lineRule="atLeast" w:line="260" w:before="0" w:after="0"/>
              <w:jc w:val="right"/>
              <w:rPr>
                <w:rFonts w:ascii="ARIAL" w:hAnsi="ARIAL"/>
                <w:sz w:val="18"/>
              </w:rPr>
            </w:pPr>
            <w:r>
              <w:rPr>
                <w:rFonts w:ascii="ARIAL" w:hAnsi="ARIAL"/>
                <w:sz w:val="18"/>
              </w:rPr>
              <w:t>417,746</w:t>
            </w:r>
          </w:p>
        </w:tc>
        <w:tc>
          <w:tcPr>
            <w:tcW w:w="75" w:type="dxa"/>
            <w:tcBorders/>
            <w:shd w:fill="E8F0F8" w:val="clear"/>
            <w:vAlign w:val="center"/>
          </w:tcPr>
          <w:p>
            <w:pPr>
              <w:pStyle w:val="TableContents"/>
              <w:spacing w:lineRule="atLeast" w:line="260" w:before="0" w:after="0"/>
              <w:rPr/>
            </w:pPr>
            <w:r>
              <w:rPr/>
              <w:t> </w:t>
            </w:r>
          </w:p>
        </w:tc>
      </w:tr>
      <w:tr>
        <w:trPr/>
        <w:tc>
          <w:tcPr>
            <w:tcW w:w="1835" w:type="dxa"/>
            <w:tcBorders/>
            <w:shd w:fill="BAD3EA" w:val="clear"/>
            <w:vAlign w:val="center"/>
          </w:tcPr>
          <w:p>
            <w:pPr>
              <w:pStyle w:val="TableContents"/>
              <w:spacing w:before="0" w:after="283"/>
              <w:rPr>
                <w:sz w:val="4"/>
                <w:szCs w:val="4"/>
              </w:rPr>
            </w:pPr>
            <w:r>
              <w:rPr>
                <w:sz w:val="4"/>
                <w:szCs w:val="4"/>
              </w:rPr>
            </w:r>
          </w:p>
        </w:tc>
        <w:tc>
          <w:tcPr>
            <w:tcW w:w="1000" w:type="dxa"/>
            <w:gridSpan w:val="4"/>
            <w:tcBorders/>
            <w:shd w:fill="BAD3EA" w:val="clear"/>
            <w:vAlign w:val="center"/>
          </w:tcPr>
          <w:p>
            <w:pPr>
              <w:pStyle w:val="TableContents"/>
              <w:spacing w:before="0" w:after="283"/>
              <w:rPr>
                <w:sz w:val="4"/>
                <w:szCs w:val="4"/>
              </w:rPr>
            </w:pPr>
            <w:r>
              <w:rPr>
                <w:sz w:val="4"/>
                <w:szCs w:val="4"/>
              </w:rPr>
            </w:r>
          </w:p>
        </w:tc>
        <w:tc>
          <w:tcPr>
            <w:tcW w:w="1000" w:type="dxa"/>
            <w:gridSpan w:val="4"/>
            <w:tcBorders/>
            <w:shd w:fill="BAD3EA" w:val="clear"/>
            <w:vAlign w:val="center"/>
          </w:tcPr>
          <w:p>
            <w:pPr>
              <w:pStyle w:val="TableContents"/>
              <w:spacing w:before="0" w:after="283"/>
              <w:rPr>
                <w:sz w:val="4"/>
                <w:szCs w:val="4"/>
              </w:rPr>
            </w:pPr>
            <w:r>
              <w:rPr>
                <w:sz w:val="4"/>
                <w:szCs w:val="4"/>
              </w:rPr>
            </w:r>
          </w:p>
        </w:tc>
        <w:tc>
          <w:tcPr>
            <w:tcW w:w="1880" w:type="dxa"/>
            <w:gridSpan w:val="2"/>
            <w:tcBorders/>
            <w:shd w:fill="BAD3EA" w:val="clear"/>
            <w:vAlign w:val="center"/>
          </w:tcPr>
          <w:p>
            <w:pPr>
              <w:pStyle w:val="TableContents"/>
              <w:spacing w:before="0" w:after="283"/>
              <w:rPr>
                <w:sz w:val="4"/>
                <w:szCs w:val="4"/>
              </w:rPr>
            </w:pPr>
            <w:r>
              <w:rPr>
                <w:sz w:val="4"/>
                <w:szCs w:val="4"/>
              </w:rPr>
            </w:r>
          </w:p>
        </w:tc>
        <w:tc>
          <w:tcPr>
            <w:tcW w:w="1310" w:type="dxa"/>
            <w:gridSpan w:val="2"/>
            <w:tcBorders/>
            <w:shd w:fill="BAD3EA" w:val="clear"/>
            <w:vAlign w:val="center"/>
          </w:tcPr>
          <w:p>
            <w:pPr>
              <w:pStyle w:val="TableContents"/>
              <w:spacing w:before="0" w:after="283"/>
              <w:rPr>
                <w:sz w:val="4"/>
                <w:szCs w:val="4"/>
              </w:rPr>
            </w:pPr>
            <w:r>
              <w:rPr>
                <w:sz w:val="4"/>
                <w:szCs w:val="4"/>
              </w:rPr>
            </w:r>
          </w:p>
        </w:tc>
        <w:tc>
          <w:tcPr>
            <w:tcW w:w="1015" w:type="dxa"/>
            <w:gridSpan w:val="4"/>
            <w:tcBorders/>
            <w:shd w:fill="BAD3EA" w:val="clear"/>
            <w:vAlign w:val="center"/>
          </w:tcPr>
          <w:p>
            <w:pPr>
              <w:pStyle w:val="TableContents"/>
              <w:spacing w:before="0" w:after="283"/>
              <w:rPr>
                <w:sz w:val="4"/>
                <w:szCs w:val="4"/>
              </w:rPr>
            </w:pPr>
            <w:r>
              <w:rPr>
                <w:sz w:val="4"/>
                <w:szCs w:val="4"/>
              </w:rPr>
            </w:r>
          </w:p>
        </w:tc>
      </w:tr>
      <w:tr>
        <w:trPr/>
        <w:tc>
          <w:tcPr>
            <w:tcW w:w="1835" w:type="dxa"/>
            <w:tcBorders/>
            <w:shd w:fill="BAD3EA" w:val="clear"/>
            <w:vAlign w:val="center"/>
          </w:tcPr>
          <w:p>
            <w:pPr>
              <w:pStyle w:val="TableContents"/>
              <w:spacing w:lineRule="atLeast" w:line="260" w:before="0" w:after="0"/>
              <w:rPr>
                <w:rFonts w:ascii="ARIAL" w:hAnsi="ARIAL"/>
                <w:sz w:val="18"/>
              </w:rPr>
            </w:pPr>
            <w:r>
              <w:rPr>
                <w:rFonts w:ascii="ARIAL" w:hAnsi="ARIAL"/>
                <w:sz w:val="18"/>
              </w:rPr>
              <w:t>Richard C. Mulligan</w:t>
            </w:r>
          </w:p>
        </w:tc>
        <w:tc>
          <w:tcPr>
            <w:tcW w:w="120" w:type="dxa"/>
            <w:tcBorders/>
            <w:shd w:fill="BAD3EA" w:val="clear"/>
            <w:vAlign w:val="center"/>
          </w:tcPr>
          <w:p>
            <w:pPr>
              <w:pStyle w:val="TableContents"/>
              <w:spacing w:before="0" w:after="283"/>
              <w:rPr/>
            </w:pPr>
            <w:r>
              <w:rPr/>
              <w:t>  </w:t>
            </w:r>
          </w:p>
        </w:tc>
        <w:tc>
          <w:tcPr>
            <w:tcW w:w="125" w:type="dxa"/>
            <w:tcBorders/>
            <w:shd w:fill="BAD3EA" w:val="clear"/>
            <w:vAlign w:val="center"/>
          </w:tcPr>
          <w:p>
            <w:pPr>
              <w:pStyle w:val="TableContents"/>
              <w:spacing w:lineRule="atLeast" w:line="260" w:before="0" w:after="0"/>
              <w:rPr>
                <w:rFonts w:ascii="ARIAL" w:hAnsi="ARIAL"/>
                <w:sz w:val="18"/>
              </w:rPr>
            </w:pPr>
            <w:r>
              <w:rPr>
                <w:rFonts w:ascii="ARIAL" w:hAnsi="ARIAL"/>
                <w:sz w:val="18"/>
              </w:rPr>
              <w:t>$</w:t>
            </w:r>
          </w:p>
        </w:tc>
        <w:tc>
          <w:tcPr>
            <w:tcW w:w="695" w:type="dxa"/>
            <w:tcBorders/>
            <w:shd w:fill="BAD3EA" w:val="clear"/>
            <w:vAlign w:val="center"/>
          </w:tcPr>
          <w:p>
            <w:pPr>
              <w:pStyle w:val="TableContents"/>
              <w:spacing w:lineRule="atLeast" w:line="260" w:before="0" w:after="0"/>
              <w:jc w:val="right"/>
              <w:rPr>
                <w:rFonts w:ascii="ARIAL" w:hAnsi="ARIAL"/>
                <w:sz w:val="18"/>
              </w:rPr>
            </w:pPr>
            <w:r>
              <w:rPr>
                <w:rFonts w:ascii="ARIAL" w:hAnsi="ARIAL"/>
                <w:sz w:val="18"/>
              </w:rPr>
              <w:t>140,000</w:t>
            </w:r>
          </w:p>
        </w:tc>
        <w:tc>
          <w:tcPr>
            <w:tcW w:w="60" w:type="dxa"/>
            <w:tcBorders/>
            <w:shd w:fill="BAD3EA" w:val="clear"/>
            <w:vAlign w:val="center"/>
          </w:tcPr>
          <w:p>
            <w:pPr>
              <w:pStyle w:val="TableContents"/>
              <w:spacing w:lineRule="atLeast" w:line="260" w:before="0" w:after="0"/>
              <w:rPr/>
            </w:pPr>
            <w:r>
              <w:rPr/>
              <w:t> </w:t>
            </w:r>
          </w:p>
        </w:tc>
        <w:tc>
          <w:tcPr>
            <w:tcW w:w="120" w:type="dxa"/>
            <w:tcBorders/>
            <w:shd w:fill="BAD3EA" w:val="clear"/>
            <w:vAlign w:val="center"/>
          </w:tcPr>
          <w:p>
            <w:pPr>
              <w:pStyle w:val="TableContents"/>
              <w:spacing w:before="0" w:after="283"/>
              <w:rPr/>
            </w:pPr>
            <w:r>
              <w:rPr/>
              <w:t>  </w:t>
            </w:r>
          </w:p>
        </w:tc>
        <w:tc>
          <w:tcPr>
            <w:tcW w:w="125" w:type="dxa"/>
            <w:tcBorders/>
            <w:shd w:fill="BAD3EA" w:val="clear"/>
            <w:vAlign w:val="center"/>
          </w:tcPr>
          <w:p>
            <w:pPr>
              <w:pStyle w:val="TableContents"/>
              <w:spacing w:lineRule="atLeast" w:line="260" w:before="0" w:after="0"/>
              <w:rPr>
                <w:rFonts w:ascii="ARIAL" w:hAnsi="ARIAL"/>
                <w:sz w:val="18"/>
              </w:rPr>
            </w:pPr>
            <w:r>
              <w:rPr>
                <w:rFonts w:ascii="ARIAL" w:hAnsi="ARIAL"/>
                <w:sz w:val="18"/>
              </w:rPr>
              <w:t>$</w:t>
            </w:r>
          </w:p>
        </w:tc>
        <w:tc>
          <w:tcPr>
            <w:tcW w:w="695" w:type="dxa"/>
            <w:tcBorders/>
            <w:shd w:fill="BAD3EA" w:val="clear"/>
            <w:vAlign w:val="center"/>
          </w:tcPr>
          <w:p>
            <w:pPr>
              <w:pStyle w:val="TableContents"/>
              <w:spacing w:lineRule="atLeast" w:line="260" w:before="0" w:after="0"/>
              <w:jc w:val="right"/>
              <w:rPr>
                <w:rFonts w:ascii="ARIAL" w:hAnsi="ARIAL"/>
                <w:sz w:val="18"/>
              </w:rPr>
            </w:pPr>
            <w:r>
              <w:rPr>
                <w:rFonts w:ascii="ARIAL" w:hAnsi="ARIAL"/>
                <w:sz w:val="18"/>
              </w:rPr>
              <w:t>270,246</w:t>
            </w:r>
          </w:p>
        </w:tc>
        <w:tc>
          <w:tcPr>
            <w:tcW w:w="60" w:type="dxa"/>
            <w:tcBorders/>
            <w:shd w:fill="BAD3EA" w:val="clear"/>
            <w:vAlign w:val="center"/>
          </w:tcPr>
          <w:p>
            <w:pPr>
              <w:pStyle w:val="TableContents"/>
              <w:spacing w:lineRule="atLeast" w:line="260" w:before="0" w:after="0"/>
              <w:rPr/>
            </w:pPr>
            <w:r>
              <w:rPr/>
              <w:t> </w:t>
            </w:r>
          </w:p>
        </w:tc>
        <w:tc>
          <w:tcPr>
            <w:tcW w:w="120" w:type="dxa"/>
            <w:tcBorders/>
            <w:shd w:fill="BAD3EA" w:val="clear"/>
            <w:vAlign w:val="center"/>
          </w:tcPr>
          <w:p>
            <w:pPr>
              <w:pStyle w:val="TableContents"/>
              <w:spacing w:before="0" w:after="283"/>
              <w:rPr/>
            </w:pPr>
            <w:r>
              <w:rPr/>
              <w:t>  </w:t>
            </w:r>
          </w:p>
        </w:tc>
        <w:tc>
          <w:tcPr>
            <w:tcW w:w="1760" w:type="dxa"/>
            <w:tcBorders/>
            <w:shd w:fill="BAD3EA" w:val="clear"/>
            <w:vAlign w:val="center"/>
          </w:tcPr>
          <w:p>
            <w:pPr>
              <w:pStyle w:val="TableContents"/>
              <w:spacing w:lineRule="atLeast" w:line="260" w:before="0" w:after="0"/>
              <w:jc w:val="center"/>
              <w:rPr/>
            </w:pPr>
            <w:r>
              <w:rPr/>
              <w:t>—</w:t>
            </w:r>
          </w:p>
        </w:tc>
        <w:tc>
          <w:tcPr>
            <w:tcW w:w="120" w:type="dxa"/>
            <w:tcBorders/>
            <w:shd w:fill="BAD3EA" w:val="clear"/>
            <w:vAlign w:val="center"/>
          </w:tcPr>
          <w:p>
            <w:pPr>
              <w:pStyle w:val="TableContents"/>
              <w:spacing w:before="0" w:after="283"/>
              <w:rPr/>
            </w:pPr>
            <w:r>
              <w:rPr/>
              <w:t>  </w:t>
            </w:r>
          </w:p>
        </w:tc>
        <w:tc>
          <w:tcPr>
            <w:tcW w:w="1190" w:type="dxa"/>
            <w:tcBorders/>
            <w:shd w:fill="BAD3EA" w:val="clear"/>
            <w:vAlign w:val="center"/>
          </w:tcPr>
          <w:p>
            <w:pPr>
              <w:pStyle w:val="TableContents"/>
              <w:spacing w:lineRule="atLeast" w:line="260" w:before="0" w:after="0"/>
              <w:jc w:val="center"/>
              <w:rPr/>
            </w:pPr>
            <w:r>
              <w:rPr/>
              <w:t>—</w:t>
            </w:r>
          </w:p>
        </w:tc>
        <w:tc>
          <w:tcPr>
            <w:tcW w:w="120" w:type="dxa"/>
            <w:tcBorders/>
            <w:shd w:fill="BAD3EA" w:val="clear"/>
            <w:vAlign w:val="center"/>
          </w:tcPr>
          <w:p>
            <w:pPr>
              <w:pStyle w:val="TableContents"/>
              <w:spacing w:before="0" w:after="283"/>
              <w:rPr/>
            </w:pPr>
            <w:r>
              <w:rPr/>
              <w:t>  </w:t>
            </w:r>
          </w:p>
        </w:tc>
        <w:tc>
          <w:tcPr>
            <w:tcW w:w="125" w:type="dxa"/>
            <w:tcBorders/>
            <w:shd w:fill="BAD3EA" w:val="clear"/>
            <w:vAlign w:val="center"/>
          </w:tcPr>
          <w:p>
            <w:pPr>
              <w:pStyle w:val="TableContents"/>
              <w:spacing w:lineRule="atLeast" w:line="260" w:before="0" w:after="0"/>
              <w:rPr>
                <w:rFonts w:ascii="ARIAL" w:hAnsi="ARIAL"/>
                <w:sz w:val="18"/>
              </w:rPr>
            </w:pPr>
            <w:r>
              <w:rPr>
                <w:rFonts w:ascii="ARIAL" w:hAnsi="ARIAL"/>
                <w:sz w:val="18"/>
              </w:rPr>
              <w:t>$</w:t>
            </w:r>
          </w:p>
        </w:tc>
        <w:tc>
          <w:tcPr>
            <w:tcW w:w="695" w:type="dxa"/>
            <w:tcBorders/>
            <w:shd w:fill="BAD3EA" w:val="clear"/>
            <w:vAlign w:val="center"/>
          </w:tcPr>
          <w:p>
            <w:pPr>
              <w:pStyle w:val="TableContents"/>
              <w:spacing w:lineRule="atLeast" w:line="260" w:before="0" w:after="0"/>
              <w:jc w:val="right"/>
              <w:rPr>
                <w:rFonts w:ascii="ARIAL" w:hAnsi="ARIAL"/>
                <w:sz w:val="18"/>
              </w:rPr>
            </w:pPr>
            <w:r>
              <w:rPr>
                <w:rFonts w:ascii="ARIAL" w:hAnsi="ARIAL"/>
                <w:sz w:val="18"/>
              </w:rPr>
              <w:t>410,246</w:t>
            </w:r>
          </w:p>
        </w:tc>
        <w:tc>
          <w:tcPr>
            <w:tcW w:w="75" w:type="dxa"/>
            <w:tcBorders/>
            <w:shd w:fill="BAD3EA" w:val="clear"/>
            <w:vAlign w:val="center"/>
          </w:tcPr>
          <w:p>
            <w:pPr>
              <w:pStyle w:val="TableContents"/>
              <w:spacing w:lineRule="atLeast" w:line="260" w:before="0" w:after="0"/>
              <w:rPr/>
            </w:pPr>
            <w:r>
              <w:rPr/>
              <w:t> </w:t>
            </w:r>
          </w:p>
        </w:tc>
      </w:tr>
      <w:tr>
        <w:trPr/>
        <w:tc>
          <w:tcPr>
            <w:tcW w:w="1835" w:type="dxa"/>
            <w:tcBorders/>
            <w:shd w:fill="E8F0F8" w:val="clear"/>
            <w:vAlign w:val="center"/>
          </w:tcPr>
          <w:p>
            <w:pPr>
              <w:pStyle w:val="TableContents"/>
              <w:spacing w:before="0" w:after="283"/>
              <w:rPr>
                <w:sz w:val="4"/>
                <w:szCs w:val="4"/>
              </w:rPr>
            </w:pPr>
            <w:r>
              <w:rPr>
                <w:sz w:val="4"/>
                <w:szCs w:val="4"/>
              </w:rPr>
            </w:r>
          </w:p>
        </w:tc>
        <w:tc>
          <w:tcPr>
            <w:tcW w:w="1000" w:type="dxa"/>
            <w:gridSpan w:val="4"/>
            <w:tcBorders/>
            <w:shd w:fill="E8F0F8" w:val="clear"/>
            <w:vAlign w:val="center"/>
          </w:tcPr>
          <w:p>
            <w:pPr>
              <w:pStyle w:val="TableContents"/>
              <w:spacing w:before="0" w:after="283"/>
              <w:rPr>
                <w:sz w:val="4"/>
                <w:szCs w:val="4"/>
              </w:rPr>
            </w:pPr>
            <w:r>
              <w:rPr>
                <w:sz w:val="4"/>
                <w:szCs w:val="4"/>
              </w:rPr>
            </w:r>
          </w:p>
        </w:tc>
        <w:tc>
          <w:tcPr>
            <w:tcW w:w="1000" w:type="dxa"/>
            <w:gridSpan w:val="4"/>
            <w:tcBorders/>
            <w:shd w:fill="E8F0F8" w:val="clear"/>
            <w:vAlign w:val="center"/>
          </w:tcPr>
          <w:p>
            <w:pPr>
              <w:pStyle w:val="TableContents"/>
              <w:spacing w:before="0" w:after="283"/>
              <w:rPr>
                <w:sz w:val="4"/>
                <w:szCs w:val="4"/>
              </w:rPr>
            </w:pPr>
            <w:r>
              <w:rPr>
                <w:sz w:val="4"/>
                <w:szCs w:val="4"/>
              </w:rPr>
            </w:r>
          </w:p>
        </w:tc>
        <w:tc>
          <w:tcPr>
            <w:tcW w:w="1880" w:type="dxa"/>
            <w:gridSpan w:val="2"/>
            <w:tcBorders/>
            <w:shd w:fill="E8F0F8" w:val="clear"/>
            <w:vAlign w:val="center"/>
          </w:tcPr>
          <w:p>
            <w:pPr>
              <w:pStyle w:val="TableContents"/>
              <w:spacing w:before="0" w:after="283"/>
              <w:rPr>
                <w:sz w:val="4"/>
                <w:szCs w:val="4"/>
              </w:rPr>
            </w:pPr>
            <w:r>
              <w:rPr>
                <w:sz w:val="4"/>
                <w:szCs w:val="4"/>
              </w:rPr>
            </w:r>
          </w:p>
        </w:tc>
        <w:tc>
          <w:tcPr>
            <w:tcW w:w="1310" w:type="dxa"/>
            <w:gridSpan w:val="2"/>
            <w:tcBorders/>
            <w:shd w:fill="E8F0F8" w:val="clear"/>
            <w:vAlign w:val="center"/>
          </w:tcPr>
          <w:p>
            <w:pPr>
              <w:pStyle w:val="TableContents"/>
              <w:spacing w:before="0" w:after="283"/>
              <w:rPr>
                <w:sz w:val="4"/>
                <w:szCs w:val="4"/>
              </w:rPr>
            </w:pPr>
            <w:r>
              <w:rPr>
                <w:sz w:val="4"/>
                <w:szCs w:val="4"/>
              </w:rPr>
            </w:r>
          </w:p>
        </w:tc>
        <w:tc>
          <w:tcPr>
            <w:tcW w:w="1015" w:type="dxa"/>
            <w:gridSpan w:val="4"/>
            <w:tcBorders/>
            <w:shd w:fill="E8F0F8" w:val="clear"/>
            <w:vAlign w:val="center"/>
          </w:tcPr>
          <w:p>
            <w:pPr>
              <w:pStyle w:val="TableContents"/>
              <w:spacing w:before="0" w:after="283"/>
              <w:rPr>
                <w:sz w:val="4"/>
                <w:szCs w:val="4"/>
              </w:rPr>
            </w:pPr>
            <w:r>
              <w:rPr>
                <w:sz w:val="4"/>
                <w:szCs w:val="4"/>
              </w:rPr>
            </w:r>
          </w:p>
        </w:tc>
      </w:tr>
      <w:tr>
        <w:trPr/>
        <w:tc>
          <w:tcPr>
            <w:tcW w:w="1835" w:type="dxa"/>
            <w:tcBorders/>
            <w:shd w:fill="E8F0F8" w:val="clear"/>
            <w:vAlign w:val="center"/>
          </w:tcPr>
          <w:p>
            <w:pPr>
              <w:pStyle w:val="TableContents"/>
              <w:spacing w:lineRule="atLeast" w:line="260" w:before="0" w:after="0"/>
              <w:rPr>
                <w:rFonts w:ascii="ARIAL" w:hAnsi="ARIAL"/>
                <w:sz w:val="18"/>
              </w:rPr>
            </w:pPr>
            <w:r>
              <w:rPr>
                <w:rFonts w:ascii="ARIAL" w:hAnsi="ARIAL"/>
                <w:sz w:val="18"/>
              </w:rPr>
              <w:t>Stelios Papadopoulos</w:t>
            </w:r>
          </w:p>
        </w:tc>
        <w:tc>
          <w:tcPr>
            <w:tcW w:w="120" w:type="dxa"/>
            <w:tcBorders/>
            <w:shd w:fill="E8F0F8" w:val="clear"/>
            <w:vAlign w:val="center"/>
          </w:tcPr>
          <w:p>
            <w:pPr>
              <w:pStyle w:val="TableContents"/>
              <w:spacing w:before="0" w:after="283"/>
              <w:rPr/>
            </w:pPr>
            <w:r>
              <w:rPr/>
              <w:t>  </w:t>
            </w:r>
          </w:p>
        </w:tc>
        <w:tc>
          <w:tcPr>
            <w:tcW w:w="125" w:type="dxa"/>
            <w:tcBorders/>
            <w:shd w:fill="E8F0F8" w:val="clear"/>
            <w:vAlign w:val="center"/>
          </w:tcPr>
          <w:p>
            <w:pPr>
              <w:pStyle w:val="TableContents"/>
              <w:spacing w:lineRule="atLeast" w:line="260" w:before="0" w:after="0"/>
              <w:rPr>
                <w:rFonts w:ascii="ARIAL" w:hAnsi="ARIAL"/>
                <w:sz w:val="18"/>
              </w:rPr>
            </w:pPr>
            <w:r>
              <w:rPr>
                <w:rFonts w:ascii="ARIAL" w:hAnsi="ARIAL"/>
                <w:sz w:val="18"/>
              </w:rPr>
              <w:t>$</w:t>
            </w:r>
          </w:p>
        </w:tc>
        <w:tc>
          <w:tcPr>
            <w:tcW w:w="695" w:type="dxa"/>
            <w:tcBorders/>
            <w:shd w:fill="E8F0F8" w:val="clear"/>
            <w:vAlign w:val="center"/>
          </w:tcPr>
          <w:p>
            <w:pPr>
              <w:pStyle w:val="TableContents"/>
              <w:spacing w:lineRule="atLeast" w:line="260" w:before="0" w:after="0"/>
              <w:jc w:val="right"/>
              <w:rPr>
                <w:rFonts w:ascii="ARIAL" w:hAnsi="ARIAL"/>
                <w:sz w:val="18"/>
              </w:rPr>
            </w:pPr>
            <w:r>
              <w:rPr>
                <w:rFonts w:ascii="ARIAL" w:hAnsi="ARIAL"/>
                <w:sz w:val="18"/>
              </w:rPr>
              <w:t>222,500</w:t>
            </w:r>
          </w:p>
        </w:tc>
        <w:tc>
          <w:tcPr>
            <w:tcW w:w="60" w:type="dxa"/>
            <w:tcBorders/>
            <w:shd w:fill="E8F0F8" w:val="clear"/>
            <w:vAlign w:val="center"/>
          </w:tcPr>
          <w:p>
            <w:pPr>
              <w:pStyle w:val="TableContents"/>
              <w:spacing w:lineRule="atLeast" w:line="260" w:before="0" w:after="0"/>
              <w:rPr/>
            </w:pPr>
            <w:r>
              <w:rPr/>
              <w:t> </w:t>
            </w:r>
          </w:p>
        </w:tc>
        <w:tc>
          <w:tcPr>
            <w:tcW w:w="120" w:type="dxa"/>
            <w:tcBorders/>
            <w:shd w:fill="E8F0F8" w:val="clear"/>
            <w:vAlign w:val="center"/>
          </w:tcPr>
          <w:p>
            <w:pPr>
              <w:pStyle w:val="TableContents"/>
              <w:spacing w:before="0" w:after="283"/>
              <w:rPr/>
            </w:pPr>
            <w:r>
              <w:rPr/>
              <w:t>  </w:t>
            </w:r>
          </w:p>
        </w:tc>
        <w:tc>
          <w:tcPr>
            <w:tcW w:w="125" w:type="dxa"/>
            <w:tcBorders/>
            <w:shd w:fill="E8F0F8" w:val="clear"/>
            <w:vAlign w:val="center"/>
          </w:tcPr>
          <w:p>
            <w:pPr>
              <w:pStyle w:val="TableContents"/>
              <w:spacing w:lineRule="atLeast" w:line="260" w:before="0" w:after="0"/>
              <w:rPr>
                <w:rFonts w:ascii="ARIAL" w:hAnsi="ARIAL"/>
                <w:sz w:val="18"/>
              </w:rPr>
            </w:pPr>
            <w:r>
              <w:rPr>
                <w:rFonts w:ascii="ARIAL" w:hAnsi="ARIAL"/>
                <w:sz w:val="18"/>
              </w:rPr>
              <w:t>$</w:t>
            </w:r>
          </w:p>
        </w:tc>
        <w:tc>
          <w:tcPr>
            <w:tcW w:w="695" w:type="dxa"/>
            <w:tcBorders/>
            <w:shd w:fill="E8F0F8" w:val="clear"/>
            <w:vAlign w:val="center"/>
          </w:tcPr>
          <w:p>
            <w:pPr>
              <w:pStyle w:val="TableContents"/>
              <w:spacing w:lineRule="atLeast" w:line="260" w:before="0" w:after="0"/>
              <w:jc w:val="right"/>
              <w:rPr>
                <w:rFonts w:ascii="ARIAL" w:hAnsi="ARIAL"/>
                <w:sz w:val="18"/>
              </w:rPr>
            </w:pPr>
            <w:r>
              <w:rPr>
                <w:rFonts w:ascii="ARIAL" w:hAnsi="ARIAL"/>
                <w:sz w:val="18"/>
              </w:rPr>
              <w:t>444,821</w:t>
            </w:r>
          </w:p>
        </w:tc>
        <w:tc>
          <w:tcPr>
            <w:tcW w:w="60" w:type="dxa"/>
            <w:tcBorders/>
            <w:shd w:fill="E8F0F8" w:val="clear"/>
            <w:vAlign w:val="center"/>
          </w:tcPr>
          <w:p>
            <w:pPr>
              <w:pStyle w:val="TableContents"/>
              <w:spacing w:lineRule="atLeast" w:line="260" w:before="0" w:after="0"/>
              <w:rPr/>
            </w:pPr>
            <w:r>
              <w:rPr/>
              <w:t> </w:t>
            </w:r>
          </w:p>
        </w:tc>
        <w:tc>
          <w:tcPr>
            <w:tcW w:w="120" w:type="dxa"/>
            <w:tcBorders/>
            <w:shd w:fill="E8F0F8" w:val="clear"/>
            <w:vAlign w:val="center"/>
          </w:tcPr>
          <w:p>
            <w:pPr>
              <w:pStyle w:val="TableContents"/>
              <w:spacing w:before="0" w:after="283"/>
              <w:rPr/>
            </w:pPr>
            <w:r>
              <w:rPr/>
              <w:t>  </w:t>
            </w:r>
          </w:p>
        </w:tc>
        <w:tc>
          <w:tcPr>
            <w:tcW w:w="1760" w:type="dxa"/>
            <w:tcBorders/>
            <w:shd w:fill="E8F0F8" w:val="clear"/>
            <w:vAlign w:val="center"/>
          </w:tcPr>
          <w:p>
            <w:pPr>
              <w:pStyle w:val="TableContents"/>
              <w:spacing w:lineRule="atLeast" w:line="260" w:before="0" w:after="0"/>
              <w:jc w:val="center"/>
              <w:rPr/>
            </w:pPr>
            <w:r>
              <w:rPr/>
              <w:t>—</w:t>
            </w:r>
          </w:p>
        </w:tc>
        <w:tc>
          <w:tcPr>
            <w:tcW w:w="120" w:type="dxa"/>
            <w:tcBorders/>
            <w:shd w:fill="E8F0F8" w:val="clear"/>
            <w:vAlign w:val="center"/>
          </w:tcPr>
          <w:p>
            <w:pPr>
              <w:pStyle w:val="TableContents"/>
              <w:spacing w:before="0" w:after="283"/>
              <w:rPr/>
            </w:pPr>
            <w:r>
              <w:rPr/>
              <w:t>  </w:t>
            </w:r>
          </w:p>
        </w:tc>
        <w:tc>
          <w:tcPr>
            <w:tcW w:w="1190" w:type="dxa"/>
            <w:tcBorders/>
            <w:shd w:fill="E8F0F8" w:val="clear"/>
            <w:vAlign w:val="center"/>
          </w:tcPr>
          <w:p>
            <w:pPr>
              <w:pStyle w:val="TableContents"/>
              <w:spacing w:lineRule="atLeast" w:line="260" w:before="0" w:after="0"/>
              <w:jc w:val="center"/>
              <w:rPr/>
            </w:pPr>
            <w:r>
              <w:rPr/>
              <w:t>—</w:t>
            </w:r>
          </w:p>
        </w:tc>
        <w:tc>
          <w:tcPr>
            <w:tcW w:w="120" w:type="dxa"/>
            <w:tcBorders/>
            <w:shd w:fill="E8F0F8" w:val="clear"/>
            <w:vAlign w:val="center"/>
          </w:tcPr>
          <w:p>
            <w:pPr>
              <w:pStyle w:val="TableContents"/>
              <w:spacing w:before="0" w:after="283"/>
              <w:rPr/>
            </w:pPr>
            <w:r>
              <w:rPr/>
              <w:t>  </w:t>
            </w:r>
          </w:p>
        </w:tc>
        <w:tc>
          <w:tcPr>
            <w:tcW w:w="125" w:type="dxa"/>
            <w:tcBorders/>
            <w:shd w:fill="E8F0F8" w:val="clear"/>
            <w:vAlign w:val="center"/>
          </w:tcPr>
          <w:p>
            <w:pPr>
              <w:pStyle w:val="TableContents"/>
              <w:spacing w:lineRule="atLeast" w:line="260" w:before="0" w:after="0"/>
              <w:rPr>
                <w:rFonts w:ascii="ARIAL" w:hAnsi="ARIAL"/>
                <w:sz w:val="18"/>
              </w:rPr>
            </w:pPr>
            <w:r>
              <w:rPr>
                <w:rFonts w:ascii="ARIAL" w:hAnsi="ARIAL"/>
                <w:sz w:val="18"/>
              </w:rPr>
              <w:t>$</w:t>
            </w:r>
          </w:p>
        </w:tc>
        <w:tc>
          <w:tcPr>
            <w:tcW w:w="695" w:type="dxa"/>
            <w:tcBorders/>
            <w:shd w:fill="E8F0F8" w:val="clear"/>
            <w:vAlign w:val="center"/>
          </w:tcPr>
          <w:p>
            <w:pPr>
              <w:pStyle w:val="TableContents"/>
              <w:spacing w:lineRule="atLeast" w:line="260" w:before="0" w:after="0"/>
              <w:jc w:val="right"/>
              <w:rPr>
                <w:rFonts w:ascii="ARIAL" w:hAnsi="ARIAL"/>
                <w:sz w:val="18"/>
              </w:rPr>
            </w:pPr>
            <w:r>
              <w:rPr>
                <w:rFonts w:ascii="ARIAL" w:hAnsi="ARIAL"/>
                <w:sz w:val="18"/>
              </w:rPr>
              <w:t>667,321</w:t>
            </w:r>
          </w:p>
        </w:tc>
        <w:tc>
          <w:tcPr>
            <w:tcW w:w="75" w:type="dxa"/>
            <w:tcBorders/>
            <w:shd w:fill="E8F0F8" w:val="clear"/>
            <w:vAlign w:val="center"/>
          </w:tcPr>
          <w:p>
            <w:pPr>
              <w:pStyle w:val="TableContents"/>
              <w:spacing w:lineRule="atLeast" w:line="260" w:before="0" w:after="0"/>
              <w:rPr/>
            </w:pPr>
            <w:r>
              <w:rPr/>
              <w:t> </w:t>
            </w:r>
          </w:p>
        </w:tc>
      </w:tr>
      <w:tr>
        <w:trPr/>
        <w:tc>
          <w:tcPr>
            <w:tcW w:w="1835" w:type="dxa"/>
            <w:tcBorders/>
            <w:shd w:fill="BAD3EA" w:val="clear"/>
            <w:vAlign w:val="center"/>
          </w:tcPr>
          <w:p>
            <w:pPr>
              <w:pStyle w:val="TableContents"/>
              <w:spacing w:before="0" w:after="283"/>
              <w:rPr>
                <w:sz w:val="4"/>
                <w:szCs w:val="4"/>
              </w:rPr>
            </w:pPr>
            <w:r>
              <w:rPr>
                <w:sz w:val="4"/>
                <w:szCs w:val="4"/>
              </w:rPr>
            </w:r>
          </w:p>
        </w:tc>
        <w:tc>
          <w:tcPr>
            <w:tcW w:w="1000" w:type="dxa"/>
            <w:gridSpan w:val="4"/>
            <w:tcBorders/>
            <w:shd w:fill="BAD3EA" w:val="clear"/>
            <w:vAlign w:val="center"/>
          </w:tcPr>
          <w:p>
            <w:pPr>
              <w:pStyle w:val="TableContents"/>
              <w:spacing w:before="0" w:after="283"/>
              <w:rPr>
                <w:sz w:val="4"/>
                <w:szCs w:val="4"/>
              </w:rPr>
            </w:pPr>
            <w:r>
              <w:rPr>
                <w:sz w:val="4"/>
                <w:szCs w:val="4"/>
              </w:rPr>
            </w:r>
          </w:p>
        </w:tc>
        <w:tc>
          <w:tcPr>
            <w:tcW w:w="1000" w:type="dxa"/>
            <w:gridSpan w:val="4"/>
            <w:tcBorders/>
            <w:shd w:fill="BAD3EA" w:val="clear"/>
            <w:vAlign w:val="center"/>
          </w:tcPr>
          <w:p>
            <w:pPr>
              <w:pStyle w:val="TableContents"/>
              <w:spacing w:before="0" w:after="283"/>
              <w:rPr>
                <w:sz w:val="4"/>
                <w:szCs w:val="4"/>
              </w:rPr>
            </w:pPr>
            <w:r>
              <w:rPr>
                <w:sz w:val="4"/>
                <w:szCs w:val="4"/>
              </w:rPr>
            </w:r>
          </w:p>
        </w:tc>
        <w:tc>
          <w:tcPr>
            <w:tcW w:w="1880" w:type="dxa"/>
            <w:gridSpan w:val="2"/>
            <w:tcBorders/>
            <w:shd w:fill="BAD3EA" w:val="clear"/>
            <w:vAlign w:val="center"/>
          </w:tcPr>
          <w:p>
            <w:pPr>
              <w:pStyle w:val="TableContents"/>
              <w:spacing w:before="0" w:after="283"/>
              <w:rPr>
                <w:sz w:val="4"/>
                <w:szCs w:val="4"/>
              </w:rPr>
            </w:pPr>
            <w:r>
              <w:rPr>
                <w:sz w:val="4"/>
                <w:szCs w:val="4"/>
              </w:rPr>
            </w:r>
          </w:p>
        </w:tc>
        <w:tc>
          <w:tcPr>
            <w:tcW w:w="1310" w:type="dxa"/>
            <w:gridSpan w:val="2"/>
            <w:tcBorders/>
            <w:shd w:fill="BAD3EA" w:val="clear"/>
            <w:vAlign w:val="center"/>
          </w:tcPr>
          <w:p>
            <w:pPr>
              <w:pStyle w:val="TableContents"/>
              <w:spacing w:before="0" w:after="283"/>
              <w:rPr>
                <w:sz w:val="4"/>
                <w:szCs w:val="4"/>
              </w:rPr>
            </w:pPr>
            <w:r>
              <w:rPr>
                <w:sz w:val="4"/>
                <w:szCs w:val="4"/>
              </w:rPr>
            </w:r>
          </w:p>
        </w:tc>
        <w:tc>
          <w:tcPr>
            <w:tcW w:w="1015" w:type="dxa"/>
            <w:gridSpan w:val="4"/>
            <w:tcBorders/>
            <w:shd w:fill="BAD3EA" w:val="clear"/>
            <w:vAlign w:val="center"/>
          </w:tcPr>
          <w:p>
            <w:pPr>
              <w:pStyle w:val="TableContents"/>
              <w:spacing w:before="0" w:after="283"/>
              <w:rPr>
                <w:sz w:val="4"/>
                <w:szCs w:val="4"/>
              </w:rPr>
            </w:pPr>
            <w:r>
              <w:rPr>
                <w:sz w:val="4"/>
                <w:szCs w:val="4"/>
              </w:rPr>
            </w:r>
          </w:p>
        </w:tc>
      </w:tr>
      <w:tr>
        <w:trPr/>
        <w:tc>
          <w:tcPr>
            <w:tcW w:w="1835" w:type="dxa"/>
            <w:tcBorders/>
            <w:shd w:fill="BAD3EA" w:val="clear"/>
            <w:vAlign w:val="center"/>
          </w:tcPr>
          <w:p>
            <w:pPr>
              <w:pStyle w:val="TableContents"/>
              <w:spacing w:lineRule="atLeast" w:line="200" w:before="0" w:after="0"/>
              <w:rPr>
                <w:rFonts w:ascii="ARIAL" w:hAnsi="ARIAL"/>
                <w:sz w:val="18"/>
              </w:rPr>
            </w:pPr>
            <w:r>
              <w:rPr>
                <w:rFonts w:ascii="ARIAL" w:hAnsi="ARIAL"/>
                <w:sz w:val="18"/>
              </w:rPr>
              <w:t>Brian S. Posner(5)</w:t>
            </w:r>
          </w:p>
        </w:tc>
        <w:tc>
          <w:tcPr>
            <w:tcW w:w="120" w:type="dxa"/>
            <w:tcBorders/>
            <w:shd w:fill="BAD3EA" w:val="clear"/>
            <w:vAlign w:val="center"/>
          </w:tcPr>
          <w:p>
            <w:pPr>
              <w:pStyle w:val="TableContents"/>
              <w:spacing w:before="0" w:after="283"/>
              <w:rPr/>
            </w:pPr>
            <w:r>
              <w:rPr/>
              <w:t>  </w:t>
            </w:r>
          </w:p>
        </w:tc>
        <w:tc>
          <w:tcPr>
            <w:tcW w:w="125" w:type="dxa"/>
            <w:tcBorders/>
            <w:shd w:fill="BAD3EA" w:val="clear"/>
            <w:vAlign w:val="center"/>
          </w:tcPr>
          <w:p>
            <w:pPr>
              <w:pStyle w:val="TableContents"/>
              <w:spacing w:lineRule="atLeast" w:line="260" w:before="0" w:after="0"/>
              <w:rPr>
                <w:rFonts w:ascii="ARIAL" w:hAnsi="ARIAL"/>
                <w:sz w:val="18"/>
              </w:rPr>
            </w:pPr>
            <w:r>
              <w:rPr>
                <w:rFonts w:ascii="ARIAL" w:hAnsi="ARIAL"/>
                <w:sz w:val="18"/>
              </w:rPr>
              <w:t>$</w:t>
            </w:r>
          </w:p>
        </w:tc>
        <w:tc>
          <w:tcPr>
            <w:tcW w:w="695" w:type="dxa"/>
            <w:tcBorders/>
            <w:shd w:fill="BAD3EA" w:val="clear"/>
            <w:vAlign w:val="center"/>
          </w:tcPr>
          <w:p>
            <w:pPr>
              <w:pStyle w:val="TableContents"/>
              <w:spacing w:lineRule="atLeast" w:line="260" w:before="0" w:after="0"/>
              <w:jc w:val="right"/>
              <w:rPr>
                <w:rFonts w:ascii="ARIAL" w:hAnsi="ARIAL"/>
                <w:sz w:val="18"/>
              </w:rPr>
            </w:pPr>
            <w:r>
              <w:rPr>
                <w:rFonts w:ascii="ARIAL" w:hAnsi="ARIAL"/>
                <w:sz w:val="18"/>
              </w:rPr>
              <w:t>77,500</w:t>
            </w:r>
          </w:p>
        </w:tc>
        <w:tc>
          <w:tcPr>
            <w:tcW w:w="60" w:type="dxa"/>
            <w:tcBorders/>
            <w:shd w:fill="BAD3EA" w:val="clear"/>
            <w:vAlign w:val="center"/>
          </w:tcPr>
          <w:p>
            <w:pPr>
              <w:pStyle w:val="TableContents"/>
              <w:spacing w:lineRule="atLeast" w:line="260" w:before="0" w:after="0"/>
              <w:rPr/>
            </w:pPr>
            <w:r>
              <w:rPr/>
              <w:t> </w:t>
            </w:r>
          </w:p>
        </w:tc>
        <w:tc>
          <w:tcPr>
            <w:tcW w:w="120" w:type="dxa"/>
            <w:tcBorders/>
            <w:shd w:fill="BAD3EA" w:val="clear"/>
            <w:vAlign w:val="center"/>
          </w:tcPr>
          <w:p>
            <w:pPr>
              <w:pStyle w:val="TableContents"/>
              <w:spacing w:before="0" w:after="283"/>
              <w:rPr/>
            </w:pPr>
            <w:r>
              <w:rPr/>
              <w:t>  </w:t>
            </w:r>
          </w:p>
        </w:tc>
        <w:tc>
          <w:tcPr>
            <w:tcW w:w="125" w:type="dxa"/>
            <w:tcBorders/>
            <w:shd w:fill="BAD3EA" w:val="clear"/>
            <w:vAlign w:val="center"/>
          </w:tcPr>
          <w:p>
            <w:pPr>
              <w:pStyle w:val="TableContents"/>
              <w:spacing w:lineRule="atLeast" w:line="260" w:before="0" w:after="0"/>
              <w:rPr/>
            </w:pPr>
            <w:r>
              <w:rPr/>
              <w:t> </w:t>
            </w:r>
          </w:p>
        </w:tc>
        <w:tc>
          <w:tcPr>
            <w:tcW w:w="695" w:type="dxa"/>
            <w:tcBorders/>
            <w:shd w:fill="BAD3EA" w:val="clear"/>
            <w:vAlign w:val="center"/>
          </w:tcPr>
          <w:p>
            <w:pPr>
              <w:pStyle w:val="TableContents"/>
              <w:spacing w:lineRule="atLeast" w:line="260" w:before="0" w:after="0"/>
              <w:jc w:val="right"/>
              <w:rPr/>
            </w:pPr>
            <w:r>
              <w:rPr/>
              <w:t>—</w:t>
            </w:r>
          </w:p>
        </w:tc>
        <w:tc>
          <w:tcPr>
            <w:tcW w:w="60" w:type="dxa"/>
            <w:tcBorders/>
            <w:shd w:fill="BAD3EA" w:val="clear"/>
            <w:vAlign w:val="center"/>
          </w:tcPr>
          <w:p>
            <w:pPr>
              <w:pStyle w:val="TableContents"/>
              <w:spacing w:lineRule="atLeast" w:line="260" w:before="0" w:after="0"/>
              <w:rPr/>
            </w:pPr>
            <w:r>
              <w:rPr/>
              <w:t> </w:t>
            </w:r>
          </w:p>
        </w:tc>
        <w:tc>
          <w:tcPr>
            <w:tcW w:w="120" w:type="dxa"/>
            <w:tcBorders/>
            <w:shd w:fill="BAD3EA" w:val="clear"/>
            <w:vAlign w:val="center"/>
          </w:tcPr>
          <w:p>
            <w:pPr>
              <w:pStyle w:val="TableContents"/>
              <w:spacing w:before="0" w:after="283"/>
              <w:rPr/>
            </w:pPr>
            <w:r>
              <w:rPr/>
              <w:t>  </w:t>
            </w:r>
          </w:p>
        </w:tc>
        <w:tc>
          <w:tcPr>
            <w:tcW w:w="1760" w:type="dxa"/>
            <w:tcBorders/>
            <w:shd w:fill="BAD3EA" w:val="clear"/>
            <w:vAlign w:val="center"/>
          </w:tcPr>
          <w:p>
            <w:pPr>
              <w:pStyle w:val="TableContents"/>
              <w:spacing w:lineRule="atLeast" w:line="260" w:before="0" w:after="0"/>
              <w:jc w:val="center"/>
              <w:rPr/>
            </w:pPr>
            <w:r>
              <w:rPr/>
              <w:t>—</w:t>
            </w:r>
          </w:p>
        </w:tc>
        <w:tc>
          <w:tcPr>
            <w:tcW w:w="120" w:type="dxa"/>
            <w:tcBorders/>
            <w:shd w:fill="BAD3EA" w:val="clear"/>
            <w:vAlign w:val="center"/>
          </w:tcPr>
          <w:p>
            <w:pPr>
              <w:pStyle w:val="TableContents"/>
              <w:spacing w:before="0" w:after="283"/>
              <w:rPr/>
            </w:pPr>
            <w:r>
              <w:rPr/>
              <w:t>  </w:t>
            </w:r>
          </w:p>
        </w:tc>
        <w:tc>
          <w:tcPr>
            <w:tcW w:w="1190" w:type="dxa"/>
            <w:tcBorders/>
            <w:shd w:fill="BAD3EA" w:val="clear"/>
            <w:vAlign w:val="center"/>
          </w:tcPr>
          <w:p>
            <w:pPr>
              <w:pStyle w:val="TableContents"/>
              <w:spacing w:lineRule="atLeast" w:line="260" w:before="0" w:after="0"/>
              <w:jc w:val="center"/>
              <w:rPr>
                <w:rFonts w:ascii="ARIAL" w:hAnsi="ARIAL"/>
                <w:sz w:val="18"/>
              </w:rPr>
            </w:pPr>
            <w:r>
              <w:rPr>
                <w:rFonts w:ascii="ARIAL" w:hAnsi="ARIAL"/>
                <w:sz w:val="18"/>
              </w:rPr>
              <w:t>$25,000</w:t>
            </w:r>
          </w:p>
        </w:tc>
        <w:tc>
          <w:tcPr>
            <w:tcW w:w="120" w:type="dxa"/>
            <w:tcBorders/>
            <w:shd w:fill="BAD3EA" w:val="clear"/>
            <w:vAlign w:val="center"/>
          </w:tcPr>
          <w:p>
            <w:pPr>
              <w:pStyle w:val="TableContents"/>
              <w:spacing w:before="0" w:after="283"/>
              <w:rPr/>
            </w:pPr>
            <w:r>
              <w:rPr/>
              <w:t>  </w:t>
            </w:r>
          </w:p>
        </w:tc>
        <w:tc>
          <w:tcPr>
            <w:tcW w:w="125" w:type="dxa"/>
            <w:tcBorders/>
            <w:shd w:fill="BAD3EA" w:val="clear"/>
            <w:vAlign w:val="center"/>
          </w:tcPr>
          <w:p>
            <w:pPr>
              <w:pStyle w:val="TableContents"/>
              <w:spacing w:lineRule="atLeast" w:line="260" w:before="0" w:after="0"/>
              <w:rPr>
                <w:rFonts w:ascii="ARIAL" w:hAnsi="ARIAL"/>
                <w:sz w:val="18"/>
              </w:rPr>
            </w:pPr>
            <w:r>
              <w:rPr>
                <w:rFonts w:ascii="ARIAL" w:hAnsi="ARIAL"/>
                <w:sz w:val="18"/>
              </w:rPr>
              <w:t>$</w:t>
            </w:r>
          </w:p>
        </w:tc>
        <w:tc>
          <w:tcPr>
            <w:tcW w:w="695" w:type="dxa"/>
            <w:tcBorders/>
            <w:shd w:fill="BAD3EA" w:val="clear"/>
            <w:vAlign w:val="center"/>
          </w:tcPr>
          <w:p>
            <w:pPr>
              <w:pStyle w:val="TableContents"/>
              <w:spacing w:lineRule="atLeast" w:line="260" w:before="0" w:after="0"/>
              <w:jc w:val="right"/>
              <w:rPr>
                <w:rFonts w:ascii="ARIAL" w:hAnsi="ARIAL"/>
                <w:sz w:val="18"/>
              </w:rPr>
            </w:pPr>
            <w:r>
              <w:rPr>
                <w:rFonts w:ascii="ARIAL" w:hAnsi="ARIAL"/>
                <w:sz w:val="18"/>
              </w:rPr>
              <w:t>102,500</w:t>
            </w:r>
          </w:p>
        </w:tc>
        <w:tc>
          <w:tcPr>
            <w:tcW w:w="75" w:type="dxa"/>
            <w:tcBorders/>
            <w:shd w:fill="BAD3EA" w:val="clear"/>
            <w:vAlign w:val="center"/>
          </w:tcPr>
          <w:p>
            <w:pPr>
              <w:pStyle w:val="TableContents"/>
              <w:spacing w:lineRule="atLeast" w:line="260" w:before="0" w:after="0"/>
              <w:rPr/>
            </w:pPr>
            <w:r>
              <w:rPr/>
              <w:t> </w:t>
            </w:r>
          </w:p>
        </w:tc>
      </w:tr>
      <w:tr>
        <w:trPr/>
        <w:tc>
          <w:tcPr>
            <w:tcW w:w="1835" w:type="dxa"/>
            <w:tcBorders/>
            <w:shd w:fill="E8F0F8" w:val="clear"/>
            <w:vAlign w:val="center"/>
          </w:tcPr>
          <w:p>
            <w:pPr>
              <w:pStyle w:val="TableContents"/>
              <w:spacing w:before="0" w:after="283"/>
              <w:rPr>
                <w:sz w:val="4"/>
                <w:szCs w:val="4"/>
              </w:rPr>
            </w:pPr>
            <w:r>
              <w:rPr>
                <w:sz w:val="4"/>
                <w:szCs w:val="4"/>
              </w:rPr>
            </w:r>
          </w:p>
        </w:tc>
        <w:tc>
          <w:tcPr>
            <w:tcW w:w="1000" w:type="dxa"/>
            <w:gridSpan w:val="4"/>
            <w:tcBorders/>
            <w:shd w:fill="E8F0F8" w:val="clear"/>
            <w:vAlign w:val="center"/>
          </w:tcPr>
          <w:p>
            <w:pPr>
              <w:pStyle w:val="TableContents"/>
              <w:spacing w:before="0" w:after="283"/>
              <w:rPr>
                <w:sz w:val="4"/>
                <w:szCs w:val="4"/>
              </w:rPr>
            </w:pPr>
            <w:r>
              <w:rPr>
                <w:sz w:val="4"/>
                <w:szCs w:val="4"/>
              </w:rPr>
            </w:r>
          </w:p>
        </w:tc>
        <w:tc>
          <w:tcPr>
            <w:tcW w:w="1000" w:type="dxa"/>
            <w:gridSpan w:val="4"/>
            <w:tcBorders/>
            <w:shd w:fill="E8F0F8" w:val="clear"/>
            <w:vAlign w:val="center"/>
          </w:tcPr>
          <w:p>
            <w:pPr>
              <w:pStyle w:val="TableContents"/>
              <w:spacing w:before="0" w:after="283"/>
              <w:rPr>
                <w:sz w:val="4"/>
                <w:szCs w:val="4"/>
              </w:rPr>
            </w:pPr>
            <w:r>
              <w:rPr>
                <w:sz w:val="4"/>
                <w:szCs w:val="4"/>
              </w:rPr>
            </w:r>
          </w:p>
        </w:tc>
        <w:tc>
          <w:tcPr>
            <w:tcW w:w="1880" w:type="dxa"/>
            <w:gridSpan w:val="2"/>
            <w:tcBorders/>
            <w:shd w:fill="E8F0F8" w:val="clear"/>
            <w:vAlign w:val="center"/>
          </w:tcPr>
          <w:p>
            <w:pPr>
              <w:pStyle w:val="TableContents"/>
              <w:spacing w:before="0" w:after="283"/>
              <w:rPr>
                <w:sz w:val="4"/>
                <w:szCs w:val="4"/>
              </w:rPr>
            </w:pPr>
            <w:r>
              <w:rPr>
                <w:sz w:val="4"/>
                <w:szCs w:val="4"/>
              </w:rPr>
            </w:r>
          </w:p>
        </w:tc>
        <w:tc>
          <w:tcPr>
            <w:tcW w:w="1310" w:type="dxa"/>
            <w:gridSpan w:val="2"/>
            <w:tcBorders/>
            <w:shd w:fill="E8F0F8" w:val="clear"/>
            <w:vAlign w:val="center"/>
          </w:tcPr>
          <w:p>
            <w:pPr>
              <w:pStyle w:val="TableContents"/>
              <w:spacing w:before="0" w:after="283"/>
              <w:rPr>
                <w:sz w:val="4"/>
                <w:szCs w:val="4"/>
              </w:rPr>
            </w:pPr>
            <w:r>
              <w:rPr>
                <w:sz w:val="4"/>
                <w:szCs w:val="4"/>
              </w:rPr>
            </w:r>
          </w:p>
        </w:tc>
        <w:tc>
          <w:tcPr>
            <w:tcW w:w="1015" w:type="dxa"/>
            <w:gridSpan w:val="4"/>
            <w:tcBorders/>
            <w:shd w:fill="E8F0F8" w:val="clear"/>
            <w:vAlign w:val="center"/>
          </w:tcPr>
          <w:p>
            <w:pPr>
              <w:pStyle w:val="TableContents"/>
              <w:spacing w:before="0" w:after="283"/>
              <w:rPr>
                <w:sz w:val="4"/>
                <w:szCs w:val="4"/>
              </w:rPr>
            </w:pPr>
            <w:r>
              <w:rPr>
                <w:sz w:val="4"/>
                <w:szCs w:val="4"/>
              </w:rPr>
            </w:r>
          </w:p>
        </w:tc>
      </w:tr>
      <w:tr>
        <w:trPr/>
        <w:tc>
          <w:tcPr>
            <w:tcW w:w="1835" w:type="dxa"/>
            <w:tcBorders/>
            <w:shd w:fill="E8F0F8" w:val="clear"/>
            <w:vAlign w:val="center"/>
          </w:tcPr>
          <w:p>
            <w:pPr>
              <w:pStyle w:val="TableContents"/>
              <w:spacing w:lineRule="atLeast" w:line="260" w:before="0" w:after="0"/>
              <w:rPr>
                <w:rFonts w:ascii="ARIAL" w:hAnsi="ARIAL"/>
                <w:sz w:val="18"/>
              </w:rPr>
            </w:pPr>
            <w:r>
              <w:rPr>
                <w:rFonts w:ascii="ARIAL" w:hAnsi="ARIAL"/>
                <w:sz w:val="18"/>
              </w:rPr>
              <w:t>Eric K. Rowinsky</w:t>
            </w:r>
          </w:p>
        </w:tc>
        <w:tc>
          <w:tcPr>
            <w:tcW w:w="120" w:type="dxa"/>
            <w:tcBorders/>
            <w:shd w:fill="E8F0F8" w:val="clear"/>
            <w:vAlign w:val="center"/>
          </w:tcPr>
          <w:p>
            <w:pPr>
              <w:pStyle w:val="TableContents"/>
              <w:spacing w:before="0" w:after="283"/>
              <w:rPr/>
            </w:pPr>
            <w:r>
              <w:rPr/>
              <w:t>  </w:t>
            </w:r>
          </w:p>
        </w:tc>
        <w:tc>
          <w:tcPr>
            <w:tcW w:w="125" w:type="dxa"/>
            <w:tcBorders/>
            <w:shd w:fill="E8F0F8" w:val="clear"/>
            <w:vAlign w:val="center"/>
          </w:tcPr>
          <w:p>
            <w:pPr>
              <w:pStyle w:val="TableContents"/>
              <w:spacing w:lineRule="atLeast" w:line="260" w:before="0" w:after="0"/>
              <w:rPr>
                <w:rFonts w:ascii="ARIAL" w:hAnsi="ARIAL"/>
                <w:sz w:val="18"/>
              </w:rPr>
            </w:pPr>
            <w:r>
              <w:rPr>
                <w:rFonts w:ascii="ARIAL" w:hAnsi="ARIAL"/>
                <w:sz w:val="18"/>
              </w:rPr>
              <w:t>$</w:t>
            </w:r>
          </w:p>
        </w:tc>
        <w:tc>
          <w:tcPr>
            <w:tcW w:w="695" w:type="dxa"/>
            <w:tcBorders/>
            <w:shd w:fill="E8F0F8" w:val="clear"/>
            <w:vAlign w:val="center"/>
          </w:tcPr>
          <w:p>
            <w:pPr>
              <w:pStyle w:val="TableContents"/>
              <w:spacing w:lineRule="atLeast" w:line="260" w:before="0" w:after="0"/>
              <w:jc w:val="right"/>
              <w:rPr>
                <w:rFonts w:ascii="ARIAL" w:hAnsi="ARIAL"/>
                <w:sz w:val="18"/>
              </w:rPr>
            </w:pPr>
            <w:r>
              <w:rPr>
                <w:rFonts w:ascii="ARIAL" w:hAnsi="ARIAL"/>
                <w:sz w:val="18"/>
              </w:rPr>
              <w:t>140,000</w:t>
            </w:r>
          </w:p>
        </w:tc>
        <w:tc>
          <w:tcPr>
            <w:tcW w:w="60" w:type="dxa"/>
            <w:tcBorders/>
            <w:shd w:fill="E8F0F8" w:val="clear"/>
            <w:vAlign w:val="center"/>
          </w:tcPr>
          <w:p>
            <w:pPr>
              <w:pStyle w:val="TableContents"/>
              <w:spacing w:lineRule="atLeast" w:line="260" w:before="0" w:after="0"/>
              <w:rPr/>
            </w:pPr>
            <w:r>
              <w:rPr/>
              <w:t> </w:t>
            </w:r>
          </w:p>
        </w:tc>
        <w:tc>
          <w:tcPr>
            <w:tcW w:w="120" w:type="dxa"/>
            <w:tcBorders/>
            <w:shd w:fill="E8F0F8" w:val="clear"/>
            <w:vAlign w:val="center"/>
          </w:tcPr>
          <w:p>
            <w:pPr>
              <w:pStyle w:val="TableContents"/>
              <w:spacing w:before="0" w:after="283"/>
              <w:rPr/>
            </w:pPr>
            <w:r>
              <w:rPr/>
              <w:t>  </w:t>
            </w:r>
          </w:p>
        </w:tc>
        <w:tc>
          <w:tcPr>
            <w:tcW w:w="125" w:type="dxa"/>
            <w:tcBorders/>
            <w:shd w:fill="E8F0F8" w:val="clear"/>
            <w:vAlign w:val="center"/>
          </w:tcPr>
          <w:p>
            <w:pPr>
              <w:pStyle w:val="TableContents"/>
              <w:spacing w:lineRule="atLeast" w:line="260" w:before="0" w:after="0"/>
              <w:rPr>
                <w:rFonts w:ascii="ARIAL" w:hAnsi="ARIAL"/>
                <w:sz w:val="18"/>
              </w:rPr>
            </w:pPr>
            <w:r>
              <w:rPr>
                <w:rFonts w:ascii="ARIAL" w:hAnsi="ARIAL"/>
                <w:sz w:val="18"/>
              </w:rPr>
              <w:t>$</w:t>
            </w:r>
          </w:p>
        </w:tc>
        <w:tc>
          <w:tcPr>
            <w:tcW w:w="695" w:type="dxa"/>
            <w:tcBorders/>
            <w:shd w:fill="E8F0F8" w:val="clear"/>
            <w:vAlign w:val="center"/>
          </w:tcPr>
          <w:p>
            <w:pPr>
              <w:pStyle w:val="TableContents"/>
              <w:spacing w:lineRule="atLeast" w:line="260" w:before="0" w:after="0"/>
              <w:jc w:val="right"/>
              <w:rPr>
                <w:rFonts w:ascii="ARIAL" w:hAnsi="ARIAL"/>
                <w:sz w:val="18"/>
              </w:rPr>
            </w:pPr>
            <w:r>
              <w:rPr>
                <w:rFonts w:ascii="ARIAL" w:hAnsi="ARIAL"/>
                <w:sz w:val="18"/>
              </w:rPr>
              <w:t>270,246</w:t>
            </w:r>
          </w:p>
        </w:tc>
        <w:tc>
          <w:tcPr>
            <w:tcW w:w="60" w:type="dxa"/>
            <w:tcBorders/>
            <w:shd w:fill="E8F0F8" w:val="clear"/>
            <w:vAlign w:val="center"/>
          </w:tcPr>
          <w:p>
            <w:pPr>
              <w:pStyle w:val="TableContents"/>
              <w:spacing w:lineRule="atLeast" w:line="260" w:before="0" w:after="0"/>
              <w:rPr/>
            </w:pPr>
            <w:r>
              <w:rPr/>
              <w:t> </w:t>
            </w:r>
          </w:p>
        </w:tc>
        <w:tc>
          <w:tcPr>
            <w:tcW w:w="120" w:type="dxa"/>
            <w:tcBorders/>
            <w:shd w:fill="E8F0F8" w:val="clear"/>
            <w:vAlign w:val="center"/>
          </w:tcPr>
          <w:p>
            <w:pPr>
              <w:pStyle w:val="TableContents"/>
              <w:spacing w:before="0" w:after="283"/>
              <w:rPr/>
            </w:pPr>
            <w:r>
              <w:rPr/>
              <w:t>  </w:t>
            </w:r>
          </w:p>
        </w:tc>
        <w:tc>
          <w:tcPr>
            <w:tcW w:w="1760" w:type="dxa"/>
            <w:tcBorders/>
            <w:shd w:fill="E8F0F8" w:val="clear"/>
            <w:vAlign w:val="center"/>
          </w:tcPr>
          <w:p>
            <w:pPr>
              <w:pStyle w:val="TableContents"/>
              <w:spacing w:lineRule="atLeast" w:line="260" w:before="0" w:after="0"/>
              <w:jc w:val="center"/>
              <w:rPr/>
            </w:pPr>
            <w:r>
              <w:rPr/>
              <w:t>—</w:t>
            </w:r>
          </w:p>
        </w:tc>
        <w:tc>
          <w:tcPr>
            <w:tcW w:w="120" w:type="dxa"/>
            <w:tcBorders/>
            <w:shd w:fill="E8F0F8" w:val="clear"/>
            <w:vAlign w:val="center"/>
          </w:tcPr>
          <w:p>
            <w:pPr>
              <w:pStyle w:val="TableContents"/>
              <w:spacing w:before="0" w:after="283"/>
              <w:rPr/>
            </w:pPr>
            <w:r>
              <w:rPr/>
              <w:t>  </w:t>
            </w:r>
          </w:p>
        </w:tc>
        <w:tc>
          <w:tcPr>
            <w:tcW w:w="1190" w:type="dxa"/>
            <w:tcBorders/>
            <w:shd w:fill="E8F0F8" w:val="clear"/>
            <w:vAlign w:val="center"/>
          </w:tcPr>
          <w:p>
            <w:pPr>
              <w:pStyle w:val="TableContents"/>
              <w:spacing w:lineRule="atLeast" w:line="260" w:before="0" w:after="0"/>
              <w:jc w:val="center"/>
              <w:rPr/>
            </w:pPr>
            <w:r>
              <w:rPr/>
              <w:t>—</w:t>
            </w:r>
          </w:p>
        </w:tc>
        <w:tc>
          <w:tcPr>
            <w:tcW w:w="120" w:type="dxa"/>
            <w:tcBorders/>
            <w:shd w:fill="E8F0F8" w:val="clear"/>
            <w:vAlign w:val="center"/>
          </w:tcPr>
          <w:p>
            <w:pPr>
              <w:pStyle w:val="TableContents"/>
              <w:spacing w:before="0" w:after="283"/>
              <w:rPr/>
            </w:pPr>
            <w:r>
              <w:rPr/>
              <w:t>  </w:t>
            </w:r>
          </w:p>
        </w:tc>
        <w:tc>
          <w:tcPr>
            <w:tcW w:w="125" w:type="dxa"/>
            <w:tcBorders/>
            <w:shd w:fill="E8F0F8" w:val="clear"/>
            <w:vAlign w:val="center"/>
          </w:tcPr>
          <w:p>
            <w:pPr>
              <w:pStyle w:val="TableContents"/>
              <w:spacing w:lineRule="atLeast" w:line="260" w:before="0" w:after="0"/>
              <w:rPr>
                <w:rFonts w:ascii="ARIAL" w:hAnsi="ARIAL"/>
                <w:sz w:val="18"/>
              </w:rPr>
            </w:pPr>
            <w:r>
              <w:rPr>
                <w:rFonts w:ascii="ARIAL" w:hAnsi="ARIAL"/>
                <w:sz w:val="18"/>
              </w:rPr>
              <w:t>$</w:t>
            </w:r>
          </w:p>
        </w:tc>
        <w:tc>
          <w:tcPr>
            <w:tcW w:w="695" w:type="dxa"/>
            <w:tcBorders/>
            <w:shd w:fill="E8F0F8" w:val="clear"/>
            <w:vAlign w:val="center"/>
          </w:tcPr>
          <w:p>
            <w:pPr>
              <w:pStyle w:val="TableContents"/>
              <w:spacing w:lineRule="atLeast" w:line="260" w:before="0" w:after="0"/>
              <w:jc w:val="right"/>
              <w:rPr>
                <w:rFonts w:ascii="ARIAL" w:hAnsi="ARIAL"/>
                <w:sz w:val="18"/>
              </w:rPr>
            </w:pPr>
            <w:r>
              <w:rPr>
                <w:rFonts w:ascii="ARIAL" w:hAnsi="ARIAL"/>
                <w:sz w:val="18"/>
              </w:rPr>
              <w:t>410,246</w:t>
            </w:r>
          </w:p>
        </w:tc>
        <w:tc>
          <w:tcPr>
            <w:tcW w:w="75" w:type="dxa"/>
            <w:tcBorders/>
            <w:shd w:fill="E8F0F8" w:val="clear"/>
            <w:vAlign w:val="center"/>
          </w:tcPr>
          <w:p>
            <w:pPr>
              <w:pStyle w:val="TableContents"/>
              <w:spacing w:lineRule="atLeast" w:line="260" w:before="0" w:after="0"/>
              <w:rPr/>
            </w:pPr>
            <w:r>
              <w:rPr/>
              <w:t> </w:t>
            </w:r>
          </w:p>
        </w:tc>
      </w:tr>
      <w:tr>
        <w:trPr/>
        <w:tc>
          <w:tcPr>
            <w:tcW w:w="1835" w:type="dxa"/>
            <w:tcBorders/>
            <w:shd w:fill="BAD3EA" w:val="clear"/>
            <w:vAlign w:val="center"/>
          </w:tcPr>
          <w:p>
            <w:pPr>
              <w:pStyle w:val="TableContents"/>
              <w:spacing w:before="0" w:after="283"/>
              <w:rPr>
                <w:sz w:val="4"/>
                <w:szCs w:val="4"/>
              </w:rPr>
            </w:pPr>
            <w:r>
              <w:rPr>
                <w:sz w:val="4"/>
                <w:szCs w:val="4"/>
              </w:rPr>
            </w:r>
          </w:p>
        </w:tc>
        <w:tc>
          <w:tcPr>
            <w:tcW w:w="1000" w:type="dxa"/>
            <w:gridSpan w:val="4"/>
            <w:tcBorders/>
            <w:shd w:fill="BAD3EA" w:val="clear"/>
            <w:vAlign w:val="center"/>
          </w:tcPr>
          <w:p>
            <w:pPr>
              <w:pStyle w:val="TableContents"/>
              <w:spacing w:before="0" w:after="283"/>
              <w:rPr>
                <w:sz w:val="4"/>
                <w:szCs w:val="4"/>
              </w:rPr>
            </w:pPr>
            <w:r>
              <w:rPr>
                <w:sz w:val="4"/>
                <w:szCs w:val="4"/>
              </w:rPr>
            </w:r>
          </w:p>
        </w:tc>
        <w:tc>
          <w:tcPr>
            <w:tcW w:w="1000" w:type="dxa"/>
            <w:gridSpan w:val="4"/>
            <w:tcBorders/>
            <w:shd w:fill="BAD3EA" w:val="clear"/>
            <w:vAlign w:val="center"/>
          </w:tcPr>
          <w:p>
            <w:pPr>
              <w:pStyle w:val="TableContents"/>
              <w:spacing w:before="0" w:after="283"/>
              <w:rPr>
                <w:sz w:val="4"/>
                <w:szCs w:val="4"/>
              </w:rPr>
            </w:pPr>
            <w:r>
              <w:rPr>
                <w:sz w:val="4"/>
                <w:szCs w:val="4"/>
              </w:rPr>
            </w:r>
          </w:p>
        </w:tc>
        <w:tc>
          <w:tcPr>
            <w:tcW w:w="1880" w:type="dxa"/>
            <w:gridSpan w:val="2"/>
            <w:tcBorders/>
            <w:shd w:fill="BAD3EA" w:val="clear"/>
            <w:vAlign w:val="center"/>
          </w:tcPr>
          <w:p>
            <w:pPr>
              <w:pStyle w:val="TableContents"/>
              <w:spacing w:before="0" w:after="283"/>
              <w:rPr>
                <w:sz w:val="4"/>
                <w:szCs w:val="4"/>
              </w:rPr>
            </w:pPr>
            <w:r>
              <w:rPr>
                <w:sz w:val="4"/>
                <w:szCs w:val="4"/>
              </w:rPr>
            </w:r>
          </w:p>
        </w:tc>
        <w:tc>
          <w:tcPr>
            <w:tcW w:w="1310" w:type="dxa"/>
            <w:gridSpan w:val="2"/>
            <w:tcBorders/>
            <w:shd w:fill="BAD3EA" w:val="clear"/>
            <w:vAlign w:val="center"/>
          </w:tcPr>
          <w:p>
            <w:pPr>
              <w:pStyle w:val="TableContents"/>
              <w:spacing w:before="0" w:after="283"/>
              <w:rPr>
                <w:sz w:val="4"/>
                <w:szCs w:val="4"/>
              </w:rPr>
            </w:pPr>
            <w:r>
              <w:rPr>
                <w:sz w:val="4"/>
                <w:szCs w:val="4"/>
              </w:rPr>
            </w:r>
          </w:p>
        </w:tc>
        <w:tc>
          <w:tcPr>
            <w:tcW w:w="1015" w:type="dxa"/>
            <w:gridSpan w:val="4"/>
            <w:tcBorders/>
            <w:shd w:fill="BAD3EA" w:val="clear"/>
            <w:vAlign w:val="center"/>
          </w:tcPr>
          <w:p>
            <w:pPr>
              <w:pStyle w:val="TableContents"/>
              <w:spacing w:before="0" w:after="283"/>
              <w:rPr>
                <w:sz w:val="4"/>
                <w:szCs w:val="4"/>
              </w:rPr>
            </w:pPr>
            <w:r>
              <w:rPr>
                <w:sz w:val="4"/>
                <w:szCs w:val="4"/>
              </w:rPr>
            </w:r>
          </w:p>
        </w:tc>
      </w:tr>
      <w:tr>
        <w:trPr/>
        <w:tc>
          <w:tcPr>
            <w:tcW w:w="1835" w:type="dxa"/>
            <w:tcBorders>
              <w:bottom w:val="single" w:sz="6" w:space="0" w:color="000000"/>
            </w:tcBorders>
            <w:shd w:fill="BAD3EA" w:val="clear"/>
            <w:tcMar>
              <w:bottom w:w="40" w:type="dxa"/>
            </w:tcMar>
            <w:vAlign w:val="center"/>
          </w:tcPr>
          <w:p>
            <w:pPr>
              <w:pStyle w:val="TableContents"/>
              <w:spacing w:lineRule="atLeast" w:line="260" w:before="0" w:after="0"/>
              <w:rPr>
                <w:rFonts w:ascii="ARIAL" w:hAnsi="ARIAL"/>
                <w:sz w:val="18"/>
              </w:rPr>
            </w:pPr>
            <w:r>
              <w:rPr>
                <w:rFonts w:ascii="ARIAL" w:hAnsi="ARIAL"/>
                <w:sz w:val="18"/>
              </w:rPr>
              <w:t>Stephen A. Sherwin</w:t>
            </w:r>
          </w:p>
        </w:tc>
        <w:tc>
          <w:tcPr>
            <w:tcW w:w="120" w:type="dxa"/>
            <w:tcBorders>
              <w:bottom w:val="single" w:sz="6" w:space="0" w:color="000000"/>
            </w:tcBorders>
            <w:shd w:fill="BAD3EA" w:val="clear"/>
            <w:tcMar>
              <w:bottom w:w="28" w:type="dxa"/>
            </w:tcMar>
            <w:vAlign w:val="center"/>
          </w:tcPr>
          <w:p>
            <w:pPr>
              <w:pStyle w:val="TableContents"/>
              <w:spacing w:before="0" w:after="283"/>
              <w:rPr/>
            </w:pPr>
            <w:r>
              <w:rPr/>
              <w:t>  </w:t>
            </w:r>
          </w:p>
        </w:tc>
        <w:tc>
          <w:tcPr>
            <w:tcW w:w="125" w:type="dxa"/>
            <w:tcBorders>
              <w:bottom w:val="single" w:sz="6" w:space="0" w:color="000000"/>
            </w:tcBorders>
            <w:shd w:fill="BAD3EA" w:val="clear"/>
            <w:tcMar>
              <w:bottom w:w="40" w:type="dxa"/>
            </w:tcMar>
            <w:vAlign w:val="center"/>
          </w:tcPr>
          <w:p>
            <w:pPr>
              <w:pStyle w:val="TableContents"/>
              <w:spacing w:lineRule="atLeast" w:line="260" w:before="0" w:after="0"/>
              <w:rPr>
                <w:rFonts w:ascii="ARIAL" w:hAnsi="ARIAL"/>
                <w:sz w:val="18"/>
              </w:rPr>
            </w:pPr>
            <w:r>
              <w:rPr>
                <w:rFonts w:ascii="ARIAL" w:hAnsi="ARIAL"/>
                <w:sz w:val="18"/>
              </w:rPr>
              <w:t>$</w:t>
            </w:r>
          </w:p>
        </w:tc>
        <w:tc>
          <w:tcPr>
            <w:tcW w:w="695" w:type="dxa"/>
            <w:tcBorders>
              <w:bottom w:val="single" w:sz="6" w:space="0" w:color="000000"/>
            </w:tcBorders>
            <w:shd w:fill="BAD3EA" w:val="clear"/>
            <w:tcMar>
              <w:bottom w:w="40" w:type="dxa"/>
            </w:tcMar>
            <w:vAlign w:val="center"/>
          </w:tcPr>
          <w:p>
            <w:pPr>
              <w:pStyle w:val="TableContents"/>
              <w:spacing w:lineRule="atLeast" w:line="260" w:before="0" w:after="0"/>
              <w:jc w:val="right"/>
              <w:rPr>
                <w:rFonts w:ascii="ARIAL" w:hAnsi="ARIAL"/>
                <w:sz w:val="18"/>
              </w:rPr>
            </w:pPr>
            <w:r>
              <w:rPr>
                <w:rFonts w:ascii="ARIAL" w:hAnsi="ARIAL"/>
                <w:sz w:val="18"/>
              </w:rPr>
              <w:t>140,000</w:t>
            </w:r>
          </w:p>
        </w:tc>
        <w:tc>
          <w:tcPr>
            <w:tcW w:w="60" w:type="dxa"/>
            <w:tcBorders>
              <w:bottom w:val="single" w:sz="6" w:space="0" w:color="000000"/>
            </w:tcBorders>
            <w:shd w:fill="BAD3EA" w:val="clear"/>
            <w:tcMar>
              <w:bottom w:w="40" w:type="dxa"/>
            </w:tcMar>
            <w:vAlign w:val="center"/>
          </w:tcPr>
          <w:p>
            <w:pPr>
              <w:pStyle w:val="TableContents"/>
              <w:spacing w:lineRule="atLeast" w:line="260" w:before="0" w:after="0"/>
              <w:rPr/>
            </w:pPr>
            <w:r>
              <w:rPr/>
              <w:t> </w:t>
            </w:r>
          </w:p>
        </w:tc>
        <w:tc>
          <w:tcPr>
            <w:tcW w:w="120" w:type="dxa"/>
            <w:tcBorders>
              <w:bottom w:val="single" w:sz="6" w:space="0" w:color="000000"/>
            </w:tcBorders>
            <w:shd w:fill="BAD3EA" w:val="clear"/>
            <w:tcMar>
              <w:bottom w:w="28" w:type="dxa"/>
            </w:tcMar>
            <w:vAlign w:val="center"/>
          </w:tcPr>
          <w:p>
            <w:pPr>
              <w:pStyle w:val="TableContents"/>
              <w:spacing w:before="0" w:after="283"/>
              <w:rPr/>
            </w:pPr>
            <w:r>
              <w:rPr/>
              <w:t>  </w:t>
            </w:r>
          </w:p>
        </w:tc>
        <w:tc>
          <w:tcPr>
            <w:tcW w:w="125" w:type="dxa"/>
            <w:tcBorders>
              <w:bottom w:val="single" w:sz="6" w:space="0" w:color="000000"/>
            </w:tcBorders>
            <w:shd w:fill="BAD3EA" w:val="clear"/>
            <w:tcMar>
              <w:bottom w:w="40" w:type="dxa"/>
            </w:tcMar>
            <w:vAlign w:val="center"/>
          </w:tcPr>
          <w:p>
            <w:pPr>
              <w:pStyle w:val="TableContents"/>
              <w:spacing w:lineRule="atLeast" w:line="260" w:before="0" w:after="0"/>
              <w:rPr>
                <w:rFonts w:ascii="ARIAL" w:hAnsi="ARIAL"/>
                <w:sz w:val="18"/>
              </w:rPr>
            </w:pPr>
            <w:r>
              <w:rPr>
                <w:rFonts w:ascii="ARIAL" w:hAnsi="ARIAL"/>
                <w:sz w:val="18"/>
              </w:rPr>
              <w:t>$</w:t>
            </w:r>
          </w:p>
        </w:tc>
        <w:tc>
          <w:tcPr>
            <w:tcW w:w="695" w:type="dxa"/>
            <w:tcBorders>
              <w:bottom w:val="single" w:sz="6" w:space="0" w:color="000000"/>
            </w:tcBorders>
            <w:shd w:fill="BAD3EA" w:val="clear"/>
            <w:tcMar>
              <w:bottom w:w="40" w:type="dxa"/>
            </w:tcMar>
            <w:vAlign w:val="center"/>
          </w:tcPr>
          <w:p>
            <w:pPr>
              <w:pStyle w:val="TableContents"/>
              <w:spacing w:lineRule="atLeast" w:line="260" w:before="0" w:after="0"/>
              <w:jc w:val="right"/>
              <w:rPr>
                <w:rFonts w:ascii="ARIAL" w:hAnsi="ARIAL"/>
                <w:sz w:val="18"/>
              </w:rPr>
            </w:pPr>
            <w:r>
              <w:rPr>
                <w:rFonts w:ascii="ARIAL" w:hAnsi="ARIAL"/>
                <w:sz w:val="18"/>
              </w:rPr>
              <w:t>270,246</w:t>
            </w:r>
          </w:p>
        </w:tc>
        <w:tc>
          <w:tcPr>
            <w:tcW w:w="60" w:type="dxa"/>
            <w:tcBorders>
              <w:bottom w:val="single" w:sz="6" w:space="0" w:color="000000"/>
            </w:tcBorders>
            <w:shd w:fill="BAD3EA" w:val="clear"/>
            <w:tcMar>
              <w:bottom w:w="40" w:type="dxa"/>
            </w:tcMar>
            <w:vAlign w:val="center"/>
          </w:tcPr>
          <w:p>
            <w:pPr>
              <w:pStyle w:val="TableContents"/>
              <w:spacing w:lineRule="atLeast" w:line="260" w:before="0" w:after="0"/>
              <w:rPr/>
            </w:pPr>
            <w:r>
              <w:rPr/>
              <w:t> </w:t>
            </w:r>
          </w:p>
        </w:tc>
        <w:tc>
          <w:tcPr>
            <w:tcW w:w="120" w:type="dxa"/>
            <w:tcBorders>
              <w:bottom w:val="single" w:sz="6" w:space="0" w:color="000000"/>
            </w:tcBorders>
            <w:shd w:fill="BAD3EA" w:val="clear"/>
            <w:tcMar>
              <w:bottom w:w="28" w:type="dxa"/>
            </w:tcMar>
            <w:vAlign w:val="center"/>
          </w:tcPr>
          <w:p>
            <w:pPr>
              <w:pStyle w:val="TableContents"/>
              <w:spacing w:before="0" w:after="283"/>
              <w:rPr/>
            </w:pPr>
            <w:r>
              <w:rPr/>
              <w:t>  </w:t>
            </w:r>
          </w:p>
        </w:tc>
        <w:tc>
          <w:tcPr>
            <w:tcW w:w="1760" w:type="dxa"/>
            <w:tcBorders>
              <w:bottom w:val="single" w:sz="6" w:space="0" w:color="000000"/>
            </w:tcBorders>
            <w:shd w:fill="BAD3EA" w:val="clear"/>
            <w:tcMar>
              <w:bottom w:w="40" w:type="dxa"/>
            </w:tcMar>
            <w:vAlign w:val="center"/>
          </w:tcPr>
          <w:p>
            <w:pPr>
              <w:pStyle w:val="TableContents"/>
              <w:spacing w:lineRule="atLeast" w:line="260" w:before="0" w:after="0"/>
              <w:jc w:val="center"/>
              <w:rPr/>
            </w:pPr>
            <w:r>
              <w:rPr/>
              <w:t>—</w:t>
            </w:r>
          </w:p>
        </w:tc>
        <w:tc>
          <w:tcPr>
            <w:tcW w:w="120" w:type="dxa"/>
            <w:tcBorders>
              <w:bottom w:val="single" w:sz="6" w:space="0" w:color="000000"/>
            </w:tcBorders>
            <w:shd w:fill="BAD3EA" w:val="clear"/>
            <w:tcMar>
              <w:bottom w:w="28" w:type="dxa"/>
            </w:tcMar>
            <w:vAlign w:val="center"/>
          </w:tcPr>
          <w:p>
            <w:pPr>
              <w:pStyle w:val="TableContents"/>
              <w:spacing w:before="0" w:after="283"/>
              <w:rPr/>
            </w:pPr>
            <w:r>
              <w:rPr/>
              <w:t>  </w:t>
            </w:r>
          </w:p>
        </w:tc>
        <w:tc>
          <w:tcPr>
            <w:tcW w:w="1190" w:type="dxa"/>
            <w:tcBorders>
              <w:bottom w:val="single" w:sz="6" w:space="0" w:color="000000"/>
            </w:tcBorders>
            <w:shd w:fill="BAD3EA" w:val="clear"/>
            <w:tcMar>
              <w:bottom w:w="40" w:type="dxa"/>
            </w:tcMar>
            <w:vAlign w:val="center"/>
          </w:tcPr>
          <w:p>
            <w:pPr>
              <w:pStyle w:val="TableContents"/>
              <w:spacing w:lineRule="atLeast" w:line="260" w:before="0" w:after="0"/>
              <w:jc w:val="center"/>
              <w:rPr>
                <w:rFonts w:ascii="ARIAL" w:hAnsi="ARIAL"/>
                <w:sz w:val="18"/>
              </w:rPr>
            </w:pPr>
            <w:r>
              <w:rPr>
                <w:rFonts w:ascii="ARIAL" w:hAnsi="ARIAL"/>
                <w:sz w:val="18"/>
              </w:rPr>
              <w:t>$25,000</w:t>
            </w:r>
          </w:p>
        </w:tc>
        <w:tc>
          <w:tcPr>
            <w:tcW w:w="120" w:type="dxa"/>
            <w:tcBorders>
              <w:bottom w:val="single" w:sz="6" w:space="0" w:color="000000"/>
            </w:tcBorders>
            <w:shd w:fill="BAD3EA" w:val="clear"/>
            <w:tcMar>
              <w:bottom w:w="28" w:type="dxa"/>
            </w:tcMar>
            <w:vAlign w:val="center"/>
          </w:tcPr>
          <w:p>
            <w:pPr>
              <w:pStyle w:val="TableContents"/>
              <w:spacing w:before="0" w:after="283"/>
              <w:rPr/>
            </w:pPr>
            <w:r>
              <w:rPr/>
              <w:t>  </w:t>
            </w:r>
          </w:p>
        </w:tc>
        <w:tc>
          <w:tcPr>
            <w:tcW w:w="125" w:type="dxa"/>
            <w:tcBorders>
              <w:bottom w:val="single" w:sz="6" w:space="0" w:color="000000"/>
            </w:tcBorders>
            <w:shd w:fill="BAD3EA" w:val="clear"/>
            <w:tcMar>
              <w:bottom w:w="40" w:type="dxa"/>
            </w:tcMar>
            <w:vAlign w:val="center"/>
          </w:tcPr>
          <w:p>
            <w:pPr>
              <w:pStyle w:val="TableContents"/>
              <w:spacing w:lineRule="atLeast" w:line="260" w:before="0" w:after="0"/>
              <w:rPr>
                <w:rFonts w:ascii="ARIAL" w:hAnsi="ARIAL"/>
                <w:sz w:val="18"/>
              </w:rPr>
            </w:pPr>
            <w:r>
              <w:rPr>
                <w:rFonts w:ascii="ARIAL" w:hAnsi="ARIAL"/>
                <w:sz w:val="18"/>
              </w:rPr>
              <w:t>$</w:t>
            </w:r>
          </w:p>
        </w:tc>
        <w:tc>
          <w:tcPr>
            <w:tcW w:w="695" w:type="dxa"/>
            <w:tcBorders>
              <w:bottom w:val="single" w:sz="6" w:space="0" w:color="000000"/>
            </w:tcBorders>
            <w:shd w:fill="BAD3EA" w:val="clear"/>
            <w:tcMar>
              <w:bottom w:w="40" w:type="dxa"/>
            </w:tcMar>
            <w:vAlign w:val="center"/>
          </w:tcPr>
          <w:p>
            <w:pPr>
              <w:pStyle w:val="TableContents"/>
              <w:spacing w:lineRule="atLeast" w:line="260" w:before="0" w:after="0"/>
              <w:jc w:val="right"/>
              <w:rPr>
                <w:rFonts w:ascii="ARIAL" w:hAnsi="ARIAL"/>
                <w:sz w:val="18"/>
              </w:rPr>
            </w:pPr>
            <w:r>
              <w:rPr>
                <w:rFonts w:ascii="ARIAL" w:hAnsi="ARIAL"/>
                <w:sz w:val="18"/>
              </w:rPr>
              <w:t>435,246</w:t>
            </w:r>
          </w:p>
        </w:tc>
        <w:tc>
          <w:tcPr>
            <w:tcW w:w="75" w:type="dxa"/>
            <w:tcBorders>
              <w:bottom w:val="single" w:sz="6" w:space="0" w:color="000000"/>
            </w:tcBorders>
            <w:shd w:fill="BAD3EA" w:val="clear"/>
            <w:tcMar>
              <w:bottom w:w="40" w:type="dxa"/>
            </w:tcMar>
            <w:vAlign w:val="center"/>
          </w:tcPr>
          <w:p>
            <w:pPr>
              <w:pStyle w:val="TableContents"/>
              <w:spacing w:lineRule="atLeast" w:line="260" w:before="0" w:after="0"/>
              <w:rPr/>
            </w:pPr>
            <w:r>
              <w:rPr/>
              <w:t> </w:t>
            </w:r>
          </w:p>
        </w:tc>
      </w:tr>
    </w:tbl>
    <w:p>
      <w:pPr>
        <w:pStyle w:val="TextBody"/>
        <w:spacing w:before="0" w:after="0"/>
        <w:jc w:val="left"/>
        <w:rPr>
          <w:rFonts w:ascii="ARIAL" w:hAnsi="ARIAL"/>
          <w:i/>
          <w:sz w:val="16"/>
        </w:rPr>
      </w:pPr>
      <w:r>
        <w:rPr>
          <w:rFonts w:ascii="ARIAL" w:hAnsi="ARIAL"/>
          <w:i/>
          <w:sz w:val="16"/>
        </w:rPr>
        <w:t xml:space="preserve">Notes to the 2022 Director Compensation Table </w:t>
      </w:r>
    </w:p>
    <w:tbl>
      <w:tblPr>
        <w:tblW w:w="10205" w:type="dxa"/>
        <w:jc w:val="left"/>
        <w:tblInd w:w="0" w:type="dxa"/>
        <w:tblCellMar>
          <w:top w:w="0" w:type="dxa"/>
          <w:left w:w="0" w:type="dxa"/>
          <w:bottom w:w="0" w:type="dxa"/>
          <w:right w:w="0" w:type="dxa"/>
        </w:tblCellMar>
      </w:tblPr>
      <w:tblGrid>
        <w:gridCol w:w="243"/>
        <w:gridCol w:w="9962"/>
      </w:tblGrid>
      <w:tr>
        <w:trPr/>
        <w:tc>
          <w:tcPr>
            <w:tcW w:w="243" w:type="dxa"/>
            <w:tcBorders/>
            <w:shd w:fill="auto" w:val="clear"/>
            <w:vAlign w:val="center"/>
          </w:tcPr>
          <w:p>
            <w:pPr>
              <w:pStyle w:val="TableContents"/>
              <w:spacing w:before="0" w:after="283"/>
              <w:jc w:val="left"/>
              <w:rPr/>
            </w:pPr>
            <w:r>
              <w:rPr/>
              <w:t>(1)</w:t>
            </w:r>
          </w:p>
        </w:tc>
        <w:tc>
          <w:tcPr>
            <w:tcW w:w="9962" w:type="dxa"/>
            <w:tcBorders/>
            <w:shd w:fill="auto" w:val="clear"/>
            <w:vAlign w:val="center"/>
          </w:tcPr>
          <w:p>
            <w:pPr>
              <w:pStyle w:val="TableContents"/>
              <w:spacing w:before="0" w:after="0"/>
              <w:jc w:val="both"/>
              <w:rPr>
                <w:rFonts w:ascii="ARIAL" w:hAnsi="ARIAL"/>
                <w:sz w:val="16"/>
              </w:rPr>
            </w:pPr>
            <w:r>
              <w:rPr>
                <w:rFonts w:ascii="ARIAL" w:hAnsi="ARIAL"/>
                <w:sz w:val="16"/>
              </w:rPr>
              <w:t xml:space="preserve">The amounts in column (c) represent the grant date fair value of RSU awards made in 2022 to non-employee directors under the Non-Employee Directors Equity Plan, as described in the narrative preceding this table. These RSUs are scheduled to vest in full and be settled in shares at the earlier of the 2023 Annual Meeting or the one-year anniversary of the grant date, generally subject to continued service. Grant date fair values were computed in accordance with Accounting Standards Codification (ASC) 718, excluding the effect of estimated forfeitures, and determined by multiplying the number of RSUs awarded by the fair market value of the Company’s common stock on the relevant grant date. </w:t>
            </w:r>
          </w:p>
        </w:tc>
      </w:tr>
    </w:tbl>
    <w:tbl>
      <w:tblPr>
        <w:tblW w:w="10205" w:type="dxa"/>
        <w:jc w:val="left"/>
        <w:tblInd w:w="0" w:type="dxa"/>
        <w:tblCellMar>
          <w:top w:w="0" w:type="dxa"/>
          <w:left w:w="0" w:type="dxa"/>
          <w:bottom w:w="0" w:type="dxa"/>
          <w:right w:w="0" w:type="dxa"/>
        </w:tblCellMar>
      </w:tblPr>
      <w:tblGrid>
        <w:gridCol w:w="249"/>
        <w:gridCol w:w="9956"/>
      </w:tblGrid>
      <w:tr>
        <w:trPr/>
        <w:tc>
          <w:tcPr>
            <w:tcW w:w="249" w:type="dxa"/>
            <w:tcBorders/>
            <w:shd w:fill="auto" w:val="clear"/>
            <w:vAlign w:val="center"/>
          </w:tcPr>
          <w:p>
            <w:pPr>
              <w:pStyle w:val="TableContents"/>
              <w:spacing w:before="0" w:after="283"/>
              <w:jc w:val="left"/>
              <w:rPr/>
            </w:pPr>
            <w:r>
              <w:rPr/>
              <w:t>(2)</w:t>
            </w:r>
          </w:p>
        </w:tc>
        <w:tc>
          <w:tcPr>
            <w:tcW w:w="9956" w:type="dxa"/>
            <w:tcBorders/>
            <w:shd w:fill="auto" w:val="clear"/>
            <w:vAlign w:val="center"/>
          </w:tcPr>
          <w:p>
            <w:pPr>
              <w:pStyle w:val="TableContents"/>
              <w:spacing w:before="0" w:after="0"/>
              <w:jc w:val="both"/>
              <w:rPr>
                <w:rFonts w:ascii="ARIAL" w:hAnsi="ARIAL"/>
                <w:sz w:val="16"/>
              </w:rPr>
            </w:pPr>
            <w:r>
              <w:rPr>
                <w:rFonts w:ascii="ARIAL" w:hAnsi="ARIAL"/>
                <w:sz w:val="16"/>
              </w:rPr>
              <w:t xml:space="preserve">The amounts in column (d) represent earnings under the Voluntary Board of Directors Savings Plan that are in excess of 120% of the average applicable federal long-term rate. The federal long-term rate for 2022 applied in this calculation is 4.52%, which was the federal long-term rate effective in January 2022 when the Fixed Rate Option (FRO) under this plan was established for 2022. Only Mr. Hawkins had deferred compensation notionally invested in the FRO during 2022. </w:t>
            </w:r>
          </w:p>
        </w:tc>
      </w:tr>
    </w:tbl>
    <w:tbl>
      <w:tblPr>
        <w:tblW w:w="10205" w:type="dxa"/>
        <w:jc w:val="left"/>
        <w:tblInd w:w="0" w:type="dxa"/>
        <w:tblCellMar>
          <w:top w:w="0" w:type="dxa"/>
          <w:left w:w="0" w:type="dxa"/>
          <w:bottom w:w="0" w:type="dxa"/>
          <w:right w:w="0" w:type="dxa"/>
        </w:tblCellMar>
      </w:tblPr>
      <w:tblGrid>
        <w:gridCol w:w="241"/>
        <w:gridCol w:w="9964"/>
      </w:tblGrid>
      <w:tr>
        <w:trPr/>
        <w:tc>
          <w:tcPr>
            <w:tcW w:w="241" w:type="dxa"/>
            <w:tcBorders/>
            <w:shd w:fill="auto" w:val="clear"/>
            <w:vAlign w:val="center"/>
          </w:tcPr>
          <w:p>
            <w:pPr>
              <w:pStyle w:val="TableContents"/>
              <w:spacing w:before="0" w:after="283"/>
              <w:jc w:val="left"/>
              <w:rPr/>
            </w:pPr>
            <w:r>
              <w:rPr/>
              <w:t>(3)</w:t>
            </w:r>
          </w:p>
        </w:tc>
        <w:tc>
          <w:tcPr>
            <w:tcW w:w="9964" w:type="dxa"/>
            <w:tcBorders/>
            <w:shd w:fill="auto" w:val="clear"/>
            <w:vAlign w:val="center"/>
          </w:tcPr>
          <w:p>
            <w:pPr>
              <w:pStyle w:val="TableContents"/>
              <w:spacing w:before="0" w:after="0"/>
              <w:jc w:val="both"/>
              <w:rPr>
                <w:rFonts w:ascii="ARIAL" w:hAnsi="ARIAL"/>
                <w:sz w:val="16"/>
              </w:rPr>
            </w:pPr>
            <w:r>
              <w:rPr>
                <w:rFonts w:ascii="ARIAL" w:hAnsi="ARIAL"/>
                <w:sz w:val="16"/>
              </w:rPr>
              <w:t xml:space="preserve">The amounts in column (e) represent the amount of matching contributions made in 2022 by the Biogen Foundation on behalf of the director pursuant to the terms of a matching gift program offered by the Biogen Foundation to all U.S. employees and non-employee directors of Biogen. Under the matching gift program, the Biogen Foundation matches gifts to eligible U.S.-based non-profit organizations, in accordance with the Biogen Foundation’s guidelines, up to an annual maximum per donor amount of $25,000 per calendar year and up to an aggregate program total of $1.5 million per calendar year. The matching contributions made by the Biogen Foundation are not taxable income to the director, and the director may not take any tax deductions for such matching contributions. </w:t>
            </w:r>
          </w:p>
        </w:tc>
      </w:tr>
    </w:tbl>
    <w:tbl>
      <w:tblPr>
        <w:tblW w:w="6805" w:type="dxa"/>
        <w:jc w:val="left"/>
        <w:tblInd w:w="0" w:type="dxa"/>
        <w:tblCellMar>
          <w:top w:w="0" w:type="dxa"/>
          <w:left w:w="0" w:type="dxa"/>
          <w:bottom w:w="0" w:type="dxa"/>
          <w:right w:w="0" w:type="dxa"/>
        </w:tblCellMar>
      </w:tblPr>
      <w:tblGrid>
        <w:gridCol w:w="305"/>
        <w:gridCol w:w="6500"/>
      </w:tblGrid>
      <w:tr>
        <w:trPr/>
        <w:tc>
          <w:tcPr>
            <w:tcW w:w="305" w:type="dxa"/>
            <w:tcBorders/>
            <w:shd w:fill="auto" w:val="clear"/>
            <w:vAlign w:val="center"/>
          </w:tcPr>
          <w:p>
            <w:pPr>
              <w:pStyle w:val="TableContents"/>
              <w:spacing w:before="0" w:after="283"/>
              <w:jc w:val="left"/>
              <w:rPr/>
            </w:pPr>
            <w:r>
              <w:rPr/>
              <w:t>(4)</w:t>
            </w:r>
          </w:p>
        </w:tc>
        <w:tc>
          <w:tcPr>
            <w:tcW w:w="6500" w:type="dxa"/>
            <w:tcBorders/>
            <w:shd w:fill="auto" w:val="clear"/>
            <w:vAlign w:val="center"/>
          </w:tcPr>
          <w:p>
            <w:pPr>
              <w:pStyle w:val="TableContents"/>
              <w:spacing w:before="0" w:after="0"/>
              <w:jc w:val="both"/>
              <w:rPr>
                <w:rFonts w:ascii="ARIAL" w:hAnsi="ARIAL"/>
                <w:sz w:val="16"/>
              </w:rPr>
            </w:pPr>
            <w:r>
              <w:rPr>
                <w:rFonts w:ascii="ARIAL" w:hAnsi="ARIAL"/>
                <w:sz w:val="16"/>
              </w:rPr>
              <w:t xml:space="preserve">Ms. Leaming retired from our Board of Directors effective as of the 2022 Annual Meeting. </w:t>
            </w:r>
          </w:p>
        </w:tc>
      </w:tr>
    </w:tbl>
    <w:tbl>
      <w:tblPr>
        <w:tblW w:w="6685" w:type="dxa"/>
        <w:jc w:val="left"/>
        <w:tblInd w:w="0" w:type="dxa"/>
        <w:tblCellMar>
          <w:top w:w="0" w:type="dxa"/>
          <w:left w:w="0" w:type="dxa"/>
          <w:bottom w:w="0" w:type="dxa"/>
          <w:right w:w="0" w:type="dxa"/>
        </w:tblCellMar>
      </w:tblPr>
      <w:tblGrid>
        <w:gridCol w:w="305"/>
        <w:gridCol w:w="6380"/>
      </w:tblGrid>
      <w:tr>
        <w:trPr/>
        <w:tc>
          <w:tcPr>
            <w:tcW w:w="305" w:type="dxa"/>
            <w:tcBorders/>
            <w:shd w:fill="auto" w:val="clear"/>
            <w:vAlign w:val="center"/>
          </w:tcPr>
          <w:p>
            <w:pPr>
              <w:pStyle w:val="TableContents"/>
              <w:spacing w:before="0" w:after="283"/>
              <w:jc w:val="left"/>
              <w:rPr/>
            </w:pPr>
            <w:r>
              <w:rPr/>
              <w:t>(5)</w:t>
            </w:r>
          </w:p>
        </w:tc>
        <w:tc>
          <w:tcPr>
            <w:tcW w:w="6380" w:type="dxa"/>
            <w:tcBorders/>
            <w:shd w:fill="auto" w:val="clear"/>
            <w:vAlign w:val="center"/>
          </w:tcPr>
          <w:p>
            <w:pPr>
              <w:pStyle w:val="TableContents"/>
              <w:spacing w:before="0" w:after="0"/>
              <w:jc w:val="both"/>
              <w:rPr>
                <w:rFonts w:ascii="ARIAL" w:hAnsi="ARIAL"/>
                <w:sz w:val="16"/>
              </w:rPr>
            </w:pPr>
            <w:r>
              <w:rPr>
                <w:rFonts w:ascii="ARIAL" w:hAnsi="ARIAL"/>
                <w:sz w:val="16"/>
              </w:rPr>
              <w:t xml:space="preserve">Mr. Posner retired from our Board of Directors effective as of the 2022 Annual Meeting. </w:t>
            </w:r>
          </w:p>
        </w:tc>
      </w:tr>
    </w:tbl>
    <w:p>
      <w:pPr>
        <w:pStyle w:val="TextBody"/>
        <w:spacing w:before="0" w:after="0"/>
        <w:jc w:val="left"/>
        <w:rPr/>
      </w:pPr>
      <w:r>
        <w:rPr/>
        <w:t> </w:t>
      </w:r>
    </w:p>
    <w:tbl>
      <w:tblPr>
        <w:tblW w:w="3376"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36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101"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69" descr=""/>
                          <pic:cNvPicPr>
                            <a:picLocks noChangeAspect="1" noChangeArrowheads="1"/>
                          </pic:cNvPicPr>
                        </pic:nvPicPr>
                        <pic:blipFill>
                          <a:blip r:embed="rId70"/>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-17-</w:t>
            </w:r>
          </w:p>
        </w:tc>
      </w:tr>
    </w:tbl>
    <w:p>
      <w:pPr>
        <w:pStyle w:val="HorizontalLine"/>
        <w:rPr/>
      </w:pPr>
      <w:r>
        <w:br w:type="page"/>
      </w:r>
      <w:r>
        <w:rPr/>
      </w:r>
    </w:p>
    <w:p>
      <w:pPr>
        <w:pStyle w:val="Heading5"/>
        <w:rPr/>
      </w:pPr>
      <w:hyperlink w:anchor="toc">
        <w:r>
          <w:rPr>
            <w:rStyle w:val="InternetLink"/>
          </w:rPr>
          <w:t>Table of Contents</w:t>
        </w:r>
      </w:hyperlink>
    </w:p>
    <w:tbl>
      <w:tblPr>
        <w:tblW w:w="2180" w:type="dxa"/>
        <w:jc w:val="left"/>
        <w:tblInd w:w="0" w:type="dxa"/>
        <w:tblCellMar>
          <w:top w:w="0" w:type="dxa"/>
          <w:left w:w="0" w:type="dxa"/>
          <w:bottom w:w="0" w:type="dxa"/>
          <w:right w:w="0" w:type="dxa"/>
        </w:tblCellMar>
      </w:tblPr>
      <w:tblGrid>
        <w:gridCol w:w="75"/>
        <w:gridCol w:w="60"/>
        <w:gridCol w:w="2045"/>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45"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2045"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Corporate Governance  </w:t>
            </w:r>
          </w:p>
          <w:p>
            <w:pPr>
              <w:pStyle w:val="TableContents"/>
              <w:spacing w:before="0" w:after="20"/>
              <w:jc w:val="left"/>
              <w:rPr/>
            </w:pPr>
            <w:r>
              <w:rPr/>
              <w:t> </w:t>
            </w:r>
          </w:p>
        </w:tc>
      </w:tr>
    </w:tbl>
    <w:p>
      <w:pPr>
        <w:pStyle w:val="TextBody"/>
        <w:spacing w:before="0" w:after="0"/>
        <w:jc w:val="left"/>
        <w:rPr/>
      </w:pPr>
      <w:r>
        <w:rPr/>
        <w:t> </w:t>
      </w:r>
    </w:p>
    <w:p>
      <w:pPr>
        <w:pStyle w:val="TextBody"/>
        <w:spacing w:before="0" w:after="0"/>
        <w:jc w:val="left"/>
        <w:rPr>
          <w:rFonts w:ascii="ARIAL" w:hAnsi="ARIAL"/>
          <w:b/>
          <w:color w:val="1A6DBB"/>
          <w:sz w:val="20"/>
        </w:rPr>
      </w:pPr>
      <w:r>
        <w:rPr>
          <w:rFonts w:ascii="ARIAL" w:hAnsi="ARIAL"/>
          <w:b/>
          <w:color w:val="1A6DBB"/>
          <w:sz w:val="20"/>
        </w:rPr>
        <w:t xml:space="preserve">Director Equity Outstanding at 2022 Fiscal Year-End </w:t>
      </w:r>
    </w:p>
    <w:p>
      <w:pPr>
        <w:pStyle w:val="TextBody"/>
        <w:spacing w:before="120" w:after="0"/>
        <w:jc w:val="both"/>
        <w:rPr>
          <w:rFonts w:ascii="ARIAL" w:hAnsi="ARIAL"/>
          <w:sz w:val="18"/>
        </w:rPr>
      </w:pPr>
      <w:r>
        <w:rPr>
          <w:rFonts w:ascii="ARIAL" w:hAnsi="ARIAL"/>
          <w:sz w:val="18"/>
        </w:rPr>
        <w:t xml:space="preserve">The following table summarizes the equity awards that were outstanding as of December 31, 2022, for each of the non-employee directors serving during 2022. </w:t>
      </w:r>
    </w:p>
    <w:p>
      <w:pPr>
        <w:pStyle w:val="TextBody"/>
        <w:spacing w:before="0" w:after="0"/>
        <w:jc w:val="left"/>
        <w:rPr/>
      </w:pPr>
      <w:r>
        <w:rPr/>
        <w:t> </w:t>
      </w:r>
    </w:p>
    <w:tbl>
      <w:tblPr>
        <w:tblW w:w="5459" w:type="dxa"/>
        <w:jc w:val="left"/>
        <w:tblInd w:w="0" w:type="dxa"/>
        <w:tblCellMar>
          <w:top w:w="0" w:type="dxa"/>
          <w:left w:w="0" w:type="dxa"/>
          <w:bottom w:w="0" w:type="dxa"/>
          <w:right w:w="0" w:type="dxa"/>
        </w:tblCellMar>
      </w:tblPr>
      <w:tblGrid>
        <w:gridCol w:w="1835"/>
        <w:gridCol w:w="120"/>
        <w:gridCol w:w="1490"/>
        <w:gridCol w:w="60"/>
        <w:gridCol w:w="120"/>
        <w:gridCol w:w="120"/>
        <w:gridCol w:w="180"/>
        <w:gridCol w:w="1459"/>
        <w:gridCol w:w="75"/>
      </w:tblGrid>
      <w:tr>
        <w:trPr/>
        <w:tc>
          <w:tcPr>
            <w:tcW w:w="18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459"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835" w:type="dxa"/>
            <w:tcBorders/>
            <w:shd w:fill="1A6DBB" w:val="clear"/>
            <w:vAlign w:val="center"/>
          </w:tcPr>
          <w:p>
            <w:pPr>
              <w:pStyle w:val="TableContents"/>
              <w:spacing w:before="0" w:after="283"/>
              <w:rPr>
                <w:sz w:val="4"/>
                <w:szCs w:val="4"/>
              </w:rPr>
            </w:pPr>
            <w:r>
              <w:rPr>
                <w:sz w:val="4"/>
                <w:szCs w:val="4"/>
              </w:rPr>
            </w:r>
          </w:p>
        </w:tc>
        <w:tc>
          <w:tcPr>
            <w:tcW w:w="1610" w:type="dxa"/>
            <w:gridSpan w:val="2"/>
            <w:tcBorders/>
            <w:shd w:fill="1A6DBB" w:val="clear"/>
            <w:vAlign w:val="center"/>
          </w:tcPr>
          <w:p>
            <w:pPr>
              <w:pStyle w:val="TableContents"/>
              <w:spacing w:before="0" w:after="283"/>
              <w:rPr>
                <w:sz w:val="4"/>
                <w:szCs w:val="4"/>
              </w:rPr>
            </w:pPr>
            <w:r>
              <w:rPr>
                <w:sz w:val="4"/>
                <w:szCs w:val="4"/>
              </w:rPr>
            </w:r>
          </w:p>
        </w:tc>
        <w:tc>
          <w:tcPr>
            <w:tcW w:w="180" w:type="dxa"/>
            <w:gridSpan w:val="2"/>
            <w:tcBorders/>
            <w:shd w:fill="1A6DBB" w:val="clear"/>
            <w:vAlign w:val="center"/>
          </w:tcPr>
          <w:p>
            <w:pPr>
              <w:pStyle w:val="TableContents"/>
              <w:spacing w:before="0" w:after="283"/>
              <w:rPr>
                <w:sz w:val="4"/>
                <w:szCs w:val="4"/>
              </w:rPr>
            </w:pPr>
            <w:r>
              <w:rPr>
                <w:sz w:val="4"/>
                <w:szCs w:val="4"/>
              </w:rPr>
            </w:r>
          </w:p>
        </w:tc>
        <w:tc>
          <w:tcPr>
            <w:tcW w:w="1834" w:type="dxa"/>
            <w:gridSpan w:val="4"/>
            <w:tcBorders/>
            <w:shd w:fill="1A6DBB" w:val="clear"/>
            <w:vAlign w:val="center"/>
          </w:tcPr>
          <w:p>
            <w:pPr>
              <w:pStyle w:val="TableContents"/>
              <w:spacing w:before="0" w:after="283"/>
              <w:rPr>
                <w:sz w:val="4"/>
                <w:szCs w:val="4"/>
              </w:rPr>
            </w:pPr>
            <w:r>
              <w:rPr>
                <w:sz w:val="4"/>
                <w:szCs w:val="4"/>
              </w:rPr>
            </w:r>
          </w:p>
        </w:tc>
      </w:tr>
      <w:tr>
        <w:trPr/>
        <w:tc>
          <w:tcPr>
            <w:tcW w:w="1835" w:type="dxa"/>
            <w:tcBorders/>
            <w:shd w:fill="1A6DBB" w:val="clear"/>
            <w:vAlign w:val="center"/>
          </w:tcPr>
          <w:p>
            <w:pPr>
              <w:pStyle w:val="TableContents"/>
              <w:spacing w:before="0" w:after="283"/>
              <w:rPr/>
            </w:pPr>
            <w:r>
              <w:rPr/>
              <w:t> </w:t>
            </w:r>
          </w:p>
        </w:tc>
        <w:tc>
          <w:tcPr>
            <w:tcW w:w="120" w:type="dxa"/>
            <w:tcBorders>
              <w:bottom w:val="single" w:sz="6" w:space="0" w:color="FFFFFF"/>
            </w:tcBorders>
            <w:shd w:fill="1A6DBB" w:val="clear"/>
            <w:tcMar>
              <w:bottom w:w="28" w:type="dxa"/>
            </w:tcMar>
            <w:vAlign w:val="center"/>
          </w:tcPr>
          <w:p>
            <w:pPr>
              <w:pStyle w:val="TableContents"/>
              <w:spacing w:before="0" w:after="283"/>
              <w:rPr/>
            </w:pPr>
            <w:r>
              <w:rPr/>
              <w:t>  </w:t>
            </w:r>
          </w:p>
        </w:tc>
        <w:tc>
          <w:tcPr>
            <w:tcW w:w="1490" w:type="dxa"/>
            <w:tcBorders>
              <w:bottom w:val="single" w:sz="6" w:space="0" w:color="FFFFFF"/>
            </w:tcBorders>
            <w:shd w:fill="1A6DBB" w:val="clear"/>
            <w:tcMar>
              <w:bottom w:w="28" w:type="dxa"/>
            </w:tcMar>
            <w:vAlign w:val="center"/>
          </w:tcPr>
          <w:p>
            <w:pPr>
              <w:pStyle w:val="TableContents"/>
              <w:spacing w:before="0" w:after="283"/>
              <w:jc w:val="center"/>
              <w:rPr>
                <w:color w:val="FFFFFF"/>
              </w:rPr>
            </w:pPr>
            <w:r>
              <w:rPr>
                <w:color w:val="FFFFFF"/>
              </w:rPr>
              <w:t>Option Awards</w:t>
            </w:r>
          </w:p>
        </w:tc>
        <w:tc>
          <w:tcPr>
            <w:tcW w:w="60" w:type="dxa"/>
            <w:tcBorders/>
            <w:shd w:fill="1A6DBB" w:val="clear"/>
            <w:vAlign w:val="center"/>
          </w:tcPr>
          <w:p>
            <w:pPr>
              <w:pStyle w:val="TableContents"/>
              <w:spacing w:before="0" w:after="283"/>
              <w:rPr/>
            </w:pPr>
            <w:r>
              <w:rPr/>
              <w:t> </w:t>
            </w:r>
          </w:p>
        </w:tc>
        <w:tc>
          <w:tcPr>
            <w:tcW w:w="120" w:type="dxa"/>
            <w:tcBorders/>
            <w:shd w:fill="1A6DBB" w:val="clear"/>
            <w:vAlign w:val="center"/>
          </w:tcPr>
          <w:p>
            <w:pPr>
              <w:pStyle w:val="TableContents"/>
              <w:spacing w:before="0" w:after="283"/>
              <w:rPr/>
            </w:pPr>
            <w:r>
              <w:rPr/>
              <w:t> </w:t>
            </w:r>
          </w:p>
        </w:tc>
        <w:tc>
          <w:tcPr>
            <w:tcW w:w="120" w:type="dxa"/>
            <w:tcBorders>
              <w:bottom w:val="single" w:sz="6" w:space="0" w:color="FFFFFF"/>
            </w:tcBorders>
            <w:shd w:fill="1A6DBB" w:val="clear"/>
            <w:tcMar>
              <w:bottom w:w="28" w:type="dxa"/>
            </w:tcMar>
            <w:vAlign w:val="center"/>
          </w:tcPr>
          <w:p>
            <w:pPr>
              <w:pStyle w:val="TableContents"/>
              <w:spacing w:before="0" w:after="283"/>
              <w:rPr/>
            </w:pPr>
            <w:r>
              <w:rPr/>
              <w:t>  </w:t>
            </w:r>
          </w:p>
        </w:tc>
        <w:tc>
          <w:tcPr>
            <w:tcW w:w="1639" w:type="dxa"/>
            <w:gridSpan w:val="2"/>
            <w:tcBorders>
              <w:bottom w:val="single" w:sz="6" w:space="0" w:color="FFFFFF"/>
            </w:tcBorders>
            <w:shd w:fill="1A6DBB" w:val="clear"/>
            <w:tcMar>
              <w:bottom w:w="28" w:type="dxa"/>
            </w:tcMar>
            <w:vAlign w:val="center"/>
          </w:tcPr>
          <w:p>
            <w:pPr>
              <w:pStyle w:val="TableContents"/>
              <w:spacing w:before="0" w:after="283"/>
              <w:jc w:val="center"/>
              <w:rPr>
                <w:color w:val="FFFFFF"/>
              </w:rPr>
            </w:pPr>
            <w:r>
              <w:rPr>
                <w:color w:val="FFFFFF"/>
              </w:rPr>
              <w:t>Stock Awards(1)</w:t>
            </w:r>
          </w:p>
        </w:tc>
        <w:tc>
          <w:tcPr>
            <w:tcW w:w="75" w:type="dxa"/>
            <w:tcBorders>
              <w:bottom w:val="single" w:sz="6" w:space="0" w:color="FFFFFF"/>
            </w:tcBorders>
            <w:shd w:fill="1A6DBB" w:val="clear"/>
            <w:tcMar>
              <w:bottom w:w="28" w:type="dxa"/>
            </w:tcMar>
            <w:vAlign w:val="center"/>
          </w:tcPr>
          <w:p>
            <w:pPr>
              <w:pStyle w:val="TableContents"/>
              <w:spacing w:before="0" w:after="283"/>
              <w:rPr/>
            </w:pPr>
            <w:r>
              <w:rPr/>
              <w:t> </w:t>
            </w:r>
          </w:p>
        </w:tc>
      </w:tr>
      <w:tr>
        <w:trPr/>
        <w:tc>
          <w:tcPr>
            <w:tcW w:w="1835" w:type="dxa"/>
            <w:tcBorders/>
            <w:shd w:fill="1A6DBB" w:val="clear"/>
            <w:vAlign w:val="center"/>
          </w:tcPr>
          <w:p>
            <w:pPr>
              <w:pStyle w:val="TableContents"/>
              <w:spacing w:before="0" w:after="283"/>
              <w:rPr>
                <w:sz w:val="4"/>
                <w:szCs w:val="4"/>
              </w:rPr>
            </w:pPr>
            <w:r>
              <w:rPr>
                <w:sz w:val="4"/>
                <w:szCs w:val="4"/>
              </w:rPr>
            </w:r>
          </w:p>
        </w:tc>
        <w:tc>
          <w:tcPr>
            <w:tcW w:w="1610" w:type="dxa"/>
            <w:gridSpan w:val="2"/>
            <w:tcBorders/>
            <w:shd w:fill="1A6DBB" w:val="clear"/>
            <w:vAlign w:val="center"/>
          </w:tcPr>
          <w:p>
            <w:pPr>
              <w:pStyle w:val="TableContents"/>
              <w:spacing w:before="0" w:after="283"/>
              <w:rPr>
                <w:sz w:val="4"/>
                <w:szCs w:val="4"/>
              </w:rPr>
            </w:pPr>
            <w:r>
              <w:rPr>
                <w:sz w:val="4"/>
                <w:szCs w:val="4"/>
              </w:rPr>
            </w:r>
          </w:p>
        </w:tc>
        <w:tc>
          <w:tcPr>
            <w:tcW w:w="180" w:type="dxa"/>
            <w:gridSpan w:val="2"/>
            <w:tcBorders/>
            <w:shd w:fill="1A6DBB" w:val="clear"/>
            <w:vAlign w:val="center"/>
          </w:tcPr>
          <w:p>
            <w:pPr>
              <w:pStyle w:val="TableContents"/>
              <w:spacing w:before="0" w:after="283"/>
              <w:rPr>
                <w:sz w:val="4"/>
                <w:szCs w:val="4"/>
              </w:rPr>
            </w:pPr>
            <w:r>
              <w:rPr>
                <w:sz w:val="4"/>
                <w:szCs w:val="4"/>
              </w:rPr>
            </w:r>
          </w:p>
        </w:tc>
        <w:tc>
          <w:tcPr>
            <w:tcW w:w="1834" w:type="dxa"/>
            <w:gridSpan w:val="4"/>
            <w:tcBorders/>
            <w:shd w:fill="1A6DBB" w:val="clear"/>
            <w:vAlign w:val="center"/>
          </w:tcPr>
          <w:p>
            <w:pPr>
              <w:pStyle w:val="TableContents"/>
              <w:spacing w:before="0" w:after="283"/>
              <w:rPr>
                <w:sz w:val="4"/>
                <w:szCs w:val="4"/>
              </w:rPr>
            </w:pPr>
            <w:r>
              <w:rPr>
                <w:sz w:val="4"/>
                <w:szCs w:val="4"/>
              </w:rPr>
            </w:r>
          </w:p>
        </w:tc>
      </w:tr>
      <w:tr>
        <w:trPr/>
        <w:tc>
          <w:tcPr>
            <w:tcW w:w="1835" w:type="dxa"/>
            <w:tcBorders/>
            <w:shd w:fill="1A6DBB" w:val="clear"/>
            <w:vAlign w:val="center"/>
          </w:tcPr>
          <w:p>
            <w:pPr>
              <w:pStyle w:val="TableContents"/>
              <w:spacing w:before="0" w:after="283"/>
              <w:rPr>
                <w:color w:val="FFFFFF"/>
              </w:rPr>
            </w:pPr>
            <w:r>
              <w:rPr>
                <w:color w:val="FFFFFF"/>
              </w:rPr>
              <w:t>  </w:t>
            </w:r>
            <w:r>
              <w:rPr>
                <w:color w:val="FFFFFF"/>
              </w:rPr>
              <w:t>Name</w:t>
            </w:r>
          </w:p>
        </w:tc>
        <w:tc>
          <w:tcPr>
            <w:tcW w:w="120" w:type="dxa"/>
            <w:tcBorders/>
            <w:shd w:fill="1A6DBB" w:val="clear"/>
            <w:vAlign w:val="center"/>
          </w:tcPr>
          <w:p>
            <w:pPr>
              <w:pStyle w:val="TableContents"/>
              <w:spacing w:before="0" w:after="283"/>
              <w:rPr/>
            </w:pPr>
            <w:r>
              <w:rPr/>
              <w:t>  </w:t>
            </w:r>
          </w:p>
        </w:tc>
        <w:tc>
          <w:tcPr>
            <w:tcW w:w="1490" w:type="dxa"/>
            <w:tcBorders/>
            <w:shd w:fill="1A6DBB" w:val="clear"/>
            <w:vAlign w:val="center"/>
          </w:tcPr>
          <w:p>
            <w:pPr>
              <w:pStyle w:val="TableContents"/>
              <w:spacing w:before="0" w:after="283"/>
              <w:jc w:val="center"/>
              <w:rPr>
                <w:color w:val="FFFFFF"/>
              </w:rPr>
            </w:pPr>
            <w:r>
              <w:rPr>
                <w:color w:val="FFFFFF"/>
              </w:rPr>
              <w:t>Number of</w:t>
              <w:br/>
              <w:t>Securities</w:t>
              <w:br/>
              <w:t>Underlying</w:t>
              <w:br/>
              <w:t>Unexercised</w:t>
              <w:br/>
              <w:t>Options</w:t>
            </w:r>
          </w:p>
        </w:tc>
        <w:tc>
          <w:tcPr>
            <w:tcW w:w="60" w:type="dxa"/>
            <w:tcBorders/>
            <w:shd w:fill="1A6DBB" w:val="clear"/>
            <w:vAlign w:val="center"/>
          </w:tcPr>
          <w:p>
            <w:pPr>
              <w:pStyle w:val="TableContents"/>
              <w:spacing w:before="0" w:after="283"/>
              <w:rPr/>
            </w:pPr>
            <w:r>
              <w:rPr/>
              <w:t> </w:t>
            </w:r>
          </w:p>
        </w:tc>
        <w:tc>
          <w:tcPr>
            <w:tcW w:w="120" w:type="dxa"/>
            <w:tcBorders/>
            <w:shd w:fill="1A6DBB" w:val="clear"/>
            <w:vAlign w:val="center"/>
          </w:tcPr>
          <w:p>
            <w:pPr>
              <w:pStyle w:val="TableContents"/>
              <w:rPr/>
            </w:pPr>
            <w:r>
              <w:rPr/>
              <w:t> </w:t>
            </w:r>
          </w:p>
          <w:p>
            <w:pPr>
              <w:pStyle w:val="TableContents"/>
              <w:spacing w:before="0" w:after="0"/>
              <w:rPr/>
            </w:pPr>
            <w:r>
              <w:rPr/>
              <w:t> </w:t>
            </w:r>
          </w:p>
        </w:tc>
        <w:tc>
          <w:tcPr>
            <w:tcW w:w="120" w:type="dxa"/>
            <w:tcBorders/>
            <w:shd w:fill="1A6DBB" w:val="clear"/>
            <w:vAlign w:val="center"/>
          </w:tcPr>
          <w:p>
            <w:pPr>
              <w:pStyle w:val="TableContents"/>
              <w:spacing w:before="0" w:after="283"/>
              <w:rPr/>
            </w:pPr>
            <w:r>
              <w:rPr/>
              <w:t>  </w:t>
            </w:r>
          </w:p>
        </w:tc>
        <w:tc>
          <w:tcPr>
            <w:tcW w:w="1639" w:type="dxa"/>
            <w:gridSpan w:val="2"/>
            <w:tcBorders/>
            <w:shd w:fill="1A6DBB" w:val="clear"/>
            <w:vAlign w:val="center"/>
          </w:tcPr>
          <w:p>
            <w:pPr>
              <w:pStyle w:val="TableContents"/>
              <w:spacing w:before="0" w:after="0"/>
              <w:jc w:val="center"/>
              <w:rPr>
                <w:rFonts w:ascii="ARIAL" w:hAnsi="ARIAL"/>
                <w:color w:val="FFFFFF"/>
                <w:sz w:val="16"/>
              </w:rPr>
            </w:pPr>
            <w:r>
              <w:rPr>
                <w:rFonts w:ascii="ARIAL" w:hAnsi="ARIAL"/>
                <w:color w:val="FFFFFF"/>
                <w:sz w:val="16"/>
              </w:rPr>
              <w:t>Number of  </w:t>
            </w:r>
          </w:p>
          <w:p>
            <w:pPr>
              <w:pStyle w:val="TableContents"/>
              <w:spacing w:before="0" w:after="0"/>
              <w:jc w:val="center"/>
              <w:rPr>
                <w:rFonts w:ascii="ARIAL" w:hAnsi="ARIAL"/>
                <w:color w:val="FFFFFF"/>
                <w:sz w:val="16"/>
              </w:rPr>
            </w:pPr>
            <w:r>
              <w:rPr>
                <w:rFonts w:ascii="ARIAL" w:hAnsi="ARIAL"/>
                <w:color w:val="FFFFFF"/>
                <w:sz w:val="16"/>
              </w:rPr>
              <w:t>Shares or Units  </w:t>
            </w:r>
          </w:p>
          <w:p>
            <w:pPr>
              <w:pStyle w:val="TableContents"/>
              <w:spacing w:before="0" w:after="0"/>
              <w:jc w:val="center"/>
              <w:rPr>
                <w:rFonts w:ascii="ARIAL" w:hAnsi="ARIAL"/>
                <w:color w:val="FFFFFF"/>
                <w:sz w:val="16"/>
              </w:rPr>
            </w:pPr>
            <w:r>
              <w:rPr>
                <w:rFonts w:ascii="ARIAL" w:hAnsi="ARIAL"/>
                <w:color w:val="FFFFFF"/>
                <w:sz w:val="16"/>
              </w:rPr>
              <w:t>of Stock That  </w:t>
            </w:r>
          </w:p>
          <w:p>
            <w:pPr>
              <w:pStyle w:val="TableContents"/>
              <w:spacing w:before="0" w:after="20"/>
              <w:jc w:val="center"/>
              <w:rPr>
                <w:rFonts w:ascii="ARIAL" w:hAnsi="ARIAL"/>
                <w:color w:val="FFFFFF"/>
                <w:sz w:val="16"/>
              </w:rPr>
            </w:pPr>
            <w:r>
              <w:rPr>
                <w:rFonts w:ascii="ARIAL" w:hAnsi="ARIAL"/>
                <w:color w:val="FFFFFF"/>
                <w:sz w:val="16"/>
              </w:rPr>
              <w:t>Have Not Vested  </w:t>
            </w:r>
          </w:p>
        </w:tc>
        <w:tc>
          <w:tcPr>
            <w:tcW w:w="75" w:type="dxa"/>
            <w:tcBorders/>
            <w:shd w:fill="1A6DBB" w:val="clear"/>
            <w:vAlign w:val="center"/>
          </w:tcPr>
          <w:p>
            <w:pPr>
              <w:pStyle w:val="TableContents"/>
              <w:spacing w:before="0" w:after="283"/>
              <w:rPr/>
            </w:pPr>
            <w:r>
              <w:rPr/>
              <w:t> </w:t>
            </w:r>
          </w:p>
        </w:tc>
      </w:tr>
      <w:tr>
        <w:trPr/>
        <w:tc>
          <w:tcPr>
            <w:tcW w:w="1835" w:type="dxa"/>
            <w:tcBorders/>
            <w:shd w:fill="E8F0F8" w:val="clear"/>
            <w:vAlign w:val="center"/>
          </w:tcPr>
          <w:p>
            <w:pPr>
              <w:pStyle w:val="TableContents"/>
              <w:spacing w:before="0" w:after="283"/>
              <w:rPr>
                <w:sz w:val="4"/>
                <w:szCs w:val="4"/>
              </w:rPr>
            </w:pPr>
            <w:r>
              <w:rPr>
                <w:sz w:val="4"/>
                <w:szCs w:val="4"/>
              </w:rPr>
            </w:r>
          </w:p>
        </w:tc>
        <w:tc>
          <w:tcPr>
            <w:tcW w:w="1610" w:type="dxa"/>
            <w:gridSpan w:val="2"/>
            <w:tcBorders/>
            <w:shd w:fill="E8F0F8" w:val="clear"/>
            <w:vAlign w:val="center"/>
          </w:tcPr>
          <w:p>
            <w:pPr>
              <w:pStyle w:val="TableContents"/>
              <w:spacing w:before="0" w:after="283"/>
              <w:rPr>
                <w:sz w:val="4"/>
                <w:szCs w:val="4"/>
              </w:rPr>
            </w:pPr>
            <w:r>
              <w:rPr>
                <w:sz w:val="4"/>
                <w:szCs w:val="4"/>
              </w:rPr>
            </w:r>
          </w:p>
        </w:tc>
        <w:tc>
          <w:tcPr>
            <w:tcW w:w="180" w:type="dxa"/>
            <w:gridSpan w:val="2"/>
            <w:tcBorders/>
            <w:shd w:fill="E8F0F8" w:val="clear"/>
            <w:vAlign w:val="center"/>
          </w:tcPr>
          <w:p>
            <w:pPr>
              <w:pStyle w:val="TableContents"/>
              <w:spacing w:before="0" w:after="283"/>
              <w:rPr>
                <w:sz w:val="4"/>
                <w:szCs w:val="4"/>
              </w:rPr>
            </w:pPr>
            <w:r>
              <w:rPr>
                <w:sz w:val="4"/>
                <w:szCs w:val="4"/>
              </w:rPr>
            </w:r>
          </w:p>
        </w:tc>
        <w:tc>
          <w:tcPr>
            <w:tcW w:w="1834" w:type="dxa"/>
            <w:gridSpan w:val="4"/>
            <w:tcBorders/>
            <w:shd w:fill="E8F0F8" w:val="clear"/>
            <w:vAlign w:val="center"/>
          </w:tcPr>
          <w:p>
            <w:pPr>
              <w:pStyle w:val="TableContents"/>
              <w:spacing w:before="0" w:after="283"/>
              <w:rPr>
                <w:sz w:val="4"/>
                <w:szCs w:val="4"/>
              </w:rPr>
            </w:pPr>
            <w:r>
              <w:rPr>
                <w:sz w:val="4"/>
                <w:szCs w:val="4"/>
              </w:rPr>
            </w:r>
          </w:p>
        </w:tc>
      </w:tr>
      <w:tr>
        <w:trPr/>
        <w:tc>
          <w:tcPr>
            <w:tcW w:w="1835" w:type="dxa"/>
            <w:tcBorders/>
            <w:shd w:fill="E8F0F8" w:val="clear"/>
            <w:vAlign w:val="center"/>
          </w:tcPr>
          <w:p>
            <w:pPr>
              <w:pStyle w:val="TableContents"/>
              <w:spacing w:lineRule="atLeast" w:line="260" w:before="0" w:after="0"/>
              <w:rPr>
                <w:rFonts w:ascii="ARIAL" w:hAnsi="ARIAL"/>
                <w:sz w:val="18"/>
              </w:rPr>
            </w:pPr>
            <w:r>
              <w:rPr>
                <w:rFonts w:ascii="ARIAL" w:hAnsi="ARIAL"/>
                <w:sz w:val="18"/>
              </w:rPr>
              <w:t>Alexander J. Denner</w:t>
            </w:r>
          </w:p>
        </w:tc>
        <w:tc>
          <w:tcPr>
            <w:tcW w:w="120" w:type="dxa"/>
            <w:tcBorders/>
            <w:shd w:fill="E8F0F8" w:val="clear"/>
            <w:vAlign w:val="center"/>
          </w:tcPr>
          <w:p>
            <w:pPr>
              <w:pStyle w:val="TableContents"/>
              <w:spacing w:before="0" w:after="283"/>
              <w:rPr/>
            </w:pPr>
            <w:r>
              <w:rPr/>
              <w:t>  </w:t>
            </w:r>
          </w:p>
        </w:tc>
        <w:tc>
          <w:tcPr>
            <w:tcW w:w="149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before="0" w:after="283"/>
              <w:rPr/>
            </w:pPr>
            <w:r>
              <w:rPr/>
              <w:t> </w:t>
            </w:r>
          </w:p>
        </w:tc>
        <w:tc>
          <w:tcPr>
            <w:tcW w:w="120" w:type="dxa"/>
            <w:tcBorders/>
            <w:shd w:fill="E8F0F8" w:val="clear"/>
            <w:vAlign w:val="center"/>
          </w:tcPr>
          <w:p>
            <w:pPr>
              <w:pStyle w:val="TableContents"/>
              <w:spacing w:before="0" w:after="0"/>
              <w:rPr/>
            </w:pPr>
            <w:r>
              <w:rPr/>
              <w:t> </w:t>
            </w:r>
          </w:p>
        </w:tc>
        <w:tc>
          <w:tcPr>
            <w:tcW w:w="120" w:type="dxa"/>
            <w:tcBorders/>
            <w:shd w:fill="E8F0F8" w:val="clear"/>
            <w:vAlign w:val="center"/>
          </w:tcPr>
          <w:p>
            <w:pPr>
              <w:pStyle w:val="TableContents"/>
              <w:spacing w:before="0" w:after="283"/>
              <w:rPr/>
            </w:pPr>
            <w:r>
              <w:rPr/>
              <w:t>  </w:t>
            </w:r>
          </w:p>
        </w:tc>
        <w:tc>
          <w:tcPr>
            <w:tcW w:w="180" w:type="dxa"/>
            <w:tcBorders/>
            <w:shd w:fill="E8F0F8" w:val="clear"/>
            <w:vAlign w:val="center"/>
          </w:tcPr>
          <w:p>
            <w:pPr>
              <w:pStyle w:val="TableContents"/>
              <w:spacing w:lineRule="atLeast" w:line="260" w:before="0" w:after="0"/>
              <w:rPr/>
            </w:pPr>
            <w:r>
              <w:rPr/>
              <w:t> </w:t>
            </w:r>
          </w:p>
        </w:tc>
        <w:tc>
          <w:tcPr>
            <w:tcW w:w="1459" w:type="dxa"/>
            <w:tcBorders/>
            <w:shd w:fill="E8F0F8" w:val="clear"/>
            <w:vAlign w:val="center"/>
          </w:tcPr>
          <w:p>
            <w:pPr>
              <w:pStyle w:val="TableContents"/>
              <w:spacing w:lineRule="atLeast" w:line="260" w:before="0" w:after="0"/>
              <w:jc w:val="right"/>
              <w:rPr>
                <w:rFonts w:ascii="ARIAL" w:hAnsi="ARIAL"/>
                <w:sz w:val="18"/>
              </w:rPr>
            </w:pPr>
            <w:r>
              <w:rPr>
                <w:rFonts w:ascii="ARIAL" w:hAnsi="ARIAL"/>
                <w:sz w:val="18"/>
              </w:rPr>
              <w:t>1,370</w:t>
            </w:r>
          </w:p>
        </w:tc>
        <w:tc>
          <w:tcPr>
            <w:tcW w:w="75" w:type="dxa"/>
            <w:tcBorders/>
            <w:shd w:fill="E8F0F8" w:val="clear"/>
            <w:vAlign w:val="center"/>
          </w:tcPr>
          <w:p>
            <w:pPr>
              <w:pStyle w:val="TableContents"/>
              <w:spacing w:lineRule="atLeast" w:line="260" w:before="0" w:after="0"/>
              <w:rPr/>
            </w:pPr>
            <w:r>
              <w:rPr/>
              <w:t> </w:t>
            </w:r>
          </w:p>
        </w:tc>
      </w:tr>
      <w:tr>
        <w:trPr/>
        <w:tc>
          <w:tcPr>
            <w:tcW w:w="1835" w:type="dxa"/>
            <w:tcBorders/>
            <w:shd w:fill="BAD3EA" w:val="clear"/>
            <w:vAlign w:val="center"/>
          </w:tcPr>
          <w:p>
            <w:pPr>
              <w:pStyle w:val="TableContents"/>
              <w:spacing w:before="0" w:after="283"/>
              <w:rPr>
                <w:sz w:val="4"/>
                <w:szCs w:val="4"/>
              </w:rPr>
            </w:pPr>
            <w:r>
              <w:rPr>
                <w:sz w:val="4"/>
                <w:szCs w:val="4"/>
              </w:rPr>
            </w:r>
          </w:p>
        </w:tc>
        <w:tc>
          <w:tcPr>
            <w:tcW w:w="1610" w:type="dxa"/>
            <w:gridSpan w:val="2"/>
            <w:tcBorders/>
            <w:shd w:fill="BAD3EA" w:val="clear"/>
            <w:vAlign w:val="center"/>
          </w:tcPr>
          <w:p>
            <w:pPr>
              <w:pStyle w:val="TableContents"/>
              <w:spacing w:before="0" w:after="283"/>
              <w:rPr>
                <w:sz w:val="4"/>
                <w:szCs w:val="4"/>
              </w:rPr>
            </w:pPr>
            <w:r>
              <w:rPr>
                <w:sz w:val="4"/>
                <w:szCs w:val="4"/>
              </w:rPr>
            </w:r>
          </w:p>
        </w:tc>
        <w:tc>
          <w:tcPr>
            <w:tcW w:w="180" w:type="dxa"/>
            <w:gridSpan w:val="2"/>
            <w:tcBorders/>
            <w:shd w:fill="BAD3EA" w:val="clear"/>
            <w:vAlign w:val="center"/>
          </w:tcPr>
          <w:p>
            <w:pPr>
              <w:pStyle w:val="TableContents"/>
              <w:spacing w:before="0" w:after="283"/>
              <w:rPr>
                <w:sz w:val="4"/>
                <w:szCs w:val="4"/>
              </w:rPr>
            </w:pPr>
            <w:r>
              <w:rPr>
                <w:sz w:val="4"/>
                <w:szCs w:val="4"/>
              </w:rPr>
            </w:r>
          </w:p>
        </w:tc>
        <w:tc>
          <w:tcPr>
            <w:tcW w:w="1834" w:type="dxa"/>
            <w:gridSpan w:val="4"/>
            <w:tcBorders/>
            <w:shd w:fill="BAD3EA" w:val="clear"/>
            <w:vAlign w:val="center"/>
          </w:tcPr>
          <w:p>
            <w:pPr>
              <w:pStyle w:val="TableContents"/>
              <w:spacing w:before="0" w:after="283"/>
              <w:rPr>
                <w:sz w:val="4"/>
                <w:szCs w:val="4"/>
              </w:rPr>
            </w:pPr>
            <w:r>
              <w:rPr>
                <w:sz w:val="4"/>
                <w:szCs w:val="4"/>
              </w:rPr>
            </w:r>
          </w:p>
        </w:tc>
      </w:tr>
      <w:tr>
        <w:trPr/>
        <w:tc>
          <w:tcPr>
            <w:tcW w:w="1835" w:type="dxa"/>
            <w:tcBorders/>
            <w:shd w:fill="BAD3EA" w:val="clear"/>
            <w:vAlign w:val="center"/>
          </w:tcPr>
          <w:p>
            <w:pPr>
              <w:pStyle w:val="TableContents"/>
              <w:spacing w:lineRule="atLeast" w:line="260" w:before="0" w:after="0"/>
              <w:rPr>
                <w:rFonts w:ascii="ARIAL" w:hAnsi="ARIAL"/>
                <w:sz w:val="18"/>
              </w:rPr>
            </w:pPr>
            <w:r>
              <w:rPr>
                <w:rFonts w:ascii="ARIAL" w:hAnsi="ARIAL"/>
                <w:sz w:val="18"/>
              </w:rPr>
              <w:t>Caroline D. Dorsa</w:t>
            </w:r>
          </w:p>
        </w:tc>
        <w:tc>
          <w:tcPr>
            <w:tcW w:w="120" w:type="dxa"/>
            <w:tcBorders/>
            <w:shd w:fill="BAD3EA" w:val="clear"/>
            <w:vAlign w:val="center"/>
          </w:tcPr>
          <w:p>
            <w:pPr>
              <w:pStyle w:val="TableContents"/>
              <w:spacing w:before="0" w:after="283"/>
              <w:rPr/>
            </w:pPr>
            <w:r>
              <w:rPr/>
              <w:t>  </w:t>
            </w:r>
          </w:p>
        </w:tc>
        <w:tc>
          <w:tcPr>
            <w:tcW w:w="1490" w:type="dxa"/>
            <w:tcBorders/>
            <w:shd w:fill="BAD3EA" w:val="clear"/>
            <w:vAlign w:val="center"/>
          </w:tcPr>
          <w:p>
            <w:pPr>
              <w:pStyle w:val="TableContents"/>
              <w:spacing w:lineRule="atLeast" w:line="260" w:before="0" w:after="0"/>
              <w:jc w:val="center"/>
              <w:rPr/>
            </w:pPr>
            <w:r>
              <w:rPr/>
              <w:t>—</w:t>
            </w:r>
          </w:p>
        </w:tc>
        <w:tc>
          <w:tcPr>
            <w:tcW w:w="60" w:type="dxa"/>
            <w:tcBorders/>
            <w:shd w:fill="BAD3EA" w:val="clear"/>
            <w:vAlign w:val="center"/>
          </w:tcPr>
          <w:p>
            <w:pPr>
              <w:pStyle w:val="TableContents"/>
              <w:spacing w:before="0" w:after="283"/>
              <w:rPr/>
            </w:pPr>
            <w:r>
              <w:rPr/>
              <w:t> </w:t>
            </w:r>
          </w:p>
        </w:tc>
        <w:tc>
          <w:tcPr>
            <w:tcW w:w="120" w:type="dxa"/>
            <w:tcBorders/>
            <w:shd w:fill="BAD3EA" w:val="clear"/>
            <w:vAlign w:val="center"/>
          </w:tcPr>
          <w:p>
            <w:pPr>
              <w:pStyle w:val="TableContents"/>
              <w:spacing w:before="0" w:after="0"/>
              <w:rPr/>
            </w:pPr>
            <w:r>
              <w:rPr/>
              <w:t> </w:t>
            </w:r>
          </w:p>
        </w:tc>
        <w:tc>
          <w:tcPr>
            <w:tcW w:w="120" w:type="dxa"/>
            <w:tcBorders/>
            <w:shd w:fill="BAD3EA" w:val="clear"/>
            <w:vAlign w:val="center"/>
          </w:tcPr>
          <w:p>
            <w:pPr>
              <w:pStyle w:val="TableContents"/>
              <w:spacing w:before="0" w:after="283"/>
              <w:rPr/>
            </w:pPr>
            <w:r>
              <w:rPr/>
              <w:t>  </w:t>
            </w:r>
          </w:p>
        </w:tc>
        <w:tc>
          <w:tcPr>
            <w:tcW w:w="180" w:type="dxa"/>
            <w:tcBorders/>
            <w:shd w:fill="BAD3EA" w:val="clear"/>
            <w:vAlign w:val="center"/>
          </w:tcPr>
          <w:p>
            <w:pPr>
              <w:pStyle w:val="TableContents"/>
              <w:spacing w:lineRule="atLeast" w:line="260" w:before="0" w:after="0"/>
              <w:rPr/>
            </w:pPr>
            <w:r>
              <w:rPr/>
              <w:t> </w:t>
            </w:r>
          </w:p>
        </w:tc>
        <w:tc>
          <w:tcPr>
            <w:tcW w:w="1459" w:type="dxa"/>
            <w:tcBorders/>
            <w:shd w:fill="BAD3EA" w:val="clear"/>
            <w:vAlign w:val="center"/>
          </w:tcPr>
          <w:p>
            <w:pPr>
              <w:pStyle w:val="TableContents"/>
              <w:spacing w:lineRule="atLeast" w:line="260" w:before="0" w:after="0"/>
              <w:jc w:val="right"/>
              <w:rPr>
                <w:rFonts w:ascii="ARIAL" w:hAnsi="ARIAL"/>
                <w:sz w:val="18"/>
              </w:rPr>
            </w:pPr>
            <w:r>
              <w:rPr>
                <w:rFonts w:ascii="ARIAL" w:hAnsi="ARIAL"/>
                <w:sz w:val="18"/>
              </w:rPr>
              <w:t>1,370</w:t>
            </w:r>
          </w:p>
        </w:tc>
        <w:tc>
          <w:tcPr>
            <w:tcW w:w="75" w:type="dxa"/>
            <w:tcBorders/>
            <w:shd w:fill="BAD3EA" w:val="clear"/>
            <w:vAlign w:val="center"/>
          </w:tcPr>
          <w:p>
            <w:pPr>
              <w:pStyle w:val="TableContents"/>
              <w:spacing w:lineRule="atLeast" w:line="260" w:before="0" w:after="0"/>
              <w:rPr/>
            </w:pPr>
            <w:r>
              <w:rPr/>
              <w:t> </w:t>
            </w:r>
          </w:p>
        </w:tc>
      </w:tr>
      <w:tr>
        <w:trPr/>
        <w:tc>
          <w:tcPr>
            <w:tcW w:w="1835" w:type="dxa"/>
            <w:tcBorders/>
            <w:shd w:fill="E8F0F8" w:val="clear"/>
            <w:vAlign w:val="center"/>
          </w:tcPr>
          <w:p>
            <w:pPr>
              <w:pStyle w:val="TableContents"/>
              <w:spacing w:before="0" w:after="283"/>
              <w:rPr>
                <w:sz w:val="4"/>
                <w:szCs w:val="4"/>
              </w:rPr>
            </w:pPr>
            <w:r>
              <w:rPr>
                <w:sz w:val="4"/>
                <w:szCs w:val="4"/>
              </w:rPr>
            </w:r>
          </w:p>
        </w:tc>
        <w:tc>
          <w:tcPr>
            <w:tcW w:w="1610" w:type="dxa"/>
            <w:gridSpan w:val="2"/>
            <w:tcBorders/>
            <w:shd w:fill="E8F0F8" w:val="clear"/>
            <w:vAlign w:val="center"/>
          </w:tcPr>
          <w:p>
            <w:pPr>
              <w:pStyle w:val="TableContents"/>
              <w:spacing w:before="0" w:after="283"/>
              <w:rPr>
                <w:sz w:val="4"/>
                <w:szCs w:val="4"/>
              </w:rPr>
            </w:pPr>
            <w:r>
              <w:rPr>
                <w:sz w:val="4"/>
                <w:szCs w:val="4"/>
              </w:rPr>
            </w:r>
          </w:p>
        </w:tc>
        <w:tc>
          <w:tcPr>
            <w:tcW w:w="180" w:type="dxa"/>
            <w:gridSpan w:val="2"/>
            <w:tcBorders/>
            <w:shd w:fill="E8F0F8" w:val="clear"/>
            <w:vAlign w:val="center"/>
          </w:tcPr>
          <w:p>
            <w:pPr>
              <w:pStyle w:val="TableContents"/>
              <w:spacing w:before="0" w:after="283"/>
              <w:rPr>
                <w:sz w:val="4"/>
                <w:szCs w:val="4"/>
              </w:rPr>
            </w:pPr>
            <w:r>
              <w:rPr>
                <w:sz w:val="4"/>
                <w:szCs w:val="4"/>
              </w:rPr>
            </w:r>
          </w:p>
        </w:tc>
        <w:tc>
          <w:tcPr>
            <w:tcW w:w="1834" w:type="dxa"/>
            <w:gridSpan w:val="4"/>
            <w:tcBorders/>
            <w:shd w:fill="E8F0F8" w:val="clear"/>
            <w:vAlign w:val="center"/>
          </w:tcPr>
          <w:p>
            <w:pPr>
              <w:pStyle w:val="TableContents"/>
              <w:spacing w:before="0" w:after="283"/>
              <w:rPr>
                <w:sz w:val="4"/>
                <w:szCs w:val="4"/>
              </w:rPr>
            </w:pPr>
            <w:r>
              <w:rPr>
                <w:sz w:val="4"/>
                <w:szCs w:val="4"/>
              </w:rPr>
            </w:r>
          </w:p>
        </w:tc>
      </w:tr>
      <w:tr>
        <w:trPr/>
        <w:tc>
          <w:tcPr>
            <w:tcW w:w="1835" w:type="dxa"/>
            <w:tcBorders/>
            <w:shd w:fill="E8F0F8" w:val="clear"/>
            <w:vAlign w:val="center"/>
          </w:tcPr>
          <w:p>
            <w:pPr>
              <w:pStyle w:val="TableContents"/>
              <w:spacing w:lineRule="atLeast" w:line="260" w:before="0" w:after="0"/>
              <w:rPr>
                <w:rFonts w:ascii="ARIAL" w:hAnsi="ARIAL"/>
                <w:sz w:val="18"/>
              </w:rPr>
            </w:pPr>
            <w:r>
              <w:rPr>
                <w:rFonts w:ascii="ARIAL" w:hAnsi="ARIAL"/>
                <w:sz w:val="18"/>
              </w:rPr>
              <w:t>Maria C. Freire</w:t>
            </w:r>
          </w:p>
        </w:tc>
        <w:tc>
          <w:tcPr>
            <w:tcW w:w="120" w:type="dxa"/>
            <w:tcBorders/>
            <w:shd w:fill="E8F0F8" w:val="clear"/>
            <w:vAlign w:val="center"/>
          </w:tcPr>
          <w:p>
            <w:pPr>
              <w:pStyle w:val="TableContents"/>
              <w:spacing w:before="0" w:after="283"/>
              <w:rPr/>
            </w:pPr>
            <w:r>
              <w:rPr/>
              <w:t>  </w:t>
            </w:r>
          </w:p>
        </w:tc>
        <w:tc>
          <w:tcPr>
            <w:tcW w:w="149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before="0" w:after="283"/>
              <w:rPr/>
            </w:pPr>
            <w:r>
              <w:rPr/>
              <w:t> </w:t>
            </w:r>
          </w:p>
        </w:tc>
        <w:tc>
          <w:tcPr>
            <w:tcW w:w="120" w:type="dxa"/>
            <w:tcBorders/>
            <w:shd w:fill="E8F0F8" w:val="clear"/>
            <w:vAlign w:val="center"/>
          </w:tcPr>
          <w:p>
            <w:pPr>
              <w:pStyle w:val="TableContents"/>
              <w:spacing w:before="0" w:after="0"/>
              <w:rPr/>
            </w:pPr>
            <w:r>
              <w:rPr/>
              <w:t> </w:t>
            </w:r>
          </w:p>
        </w:tc>
        <w:tc>
          <w:tcPr>
            <w:tcW w:w="120" w:type="dxa"/>
            <w:tcBorders/>
            <w:shd w:fill="E8F0F8" w:val="clear"/>
            <w:vAlign w:val="center"/>
          </w:tcPr>
          <w:p>
            <w:pPr>
              <w:pStyle w:val="TableContents"/>
              <w:spacing w:before="0" w:after="283"/>
              <w:rPr/>
            </w:pPr>
            <w:r>
              <w:rPr/>
              <w:t>  </w:t>
            </w:r>
          </w:p>
        </w:tc>
        <w:tc>
          <w:tcPr>
            <w:tcW w:w="180" w:type="dxa"/>
            <w:tcBorders/>
            <w:shd w:fill="E8F0F8" w:val="clear"/>
            <w:vAlign w:val="center"/>
          </w:tcPr>
          <w:p>
            <w:pPr>
              <w:pStyle w:val="TableContents"/>
              <w:spacing w:lineRule="atLeast" w:line="260" w:before="0" w:after="0"/>
              <w:rPr/>
            </w:pPr>
            <w:r>
              <w:rPr/>
              <w:t> </w:t>
            </w:r>
          </w:p>
        </w:tc>
        <w:tc>
          <w:tcPr>
            <w:tcW w:w="1459" w:type="dxa"/>
            <w:tcBorders/>
            <w:shd w:fill="E8F0F8" w:val="clear"/>
            <w:vAlign w:val="center"/>
          </w:tcPr>
          <w:p>
            <w:pPr>
              <w:pStyle w:val="TableContents"/>
              <w:spacing w:lineRule="atLeast" w:line="260" w:before="0" w:after="0"/>
              <w:jc w:val="right"/>
              <w:rPr>
                <w:rFonts w:ascii="ARIAL" w:hAnsi="ARIAL"/>
                <w:sz w:val="18"/>
              </w:rPr>
            </w:pPr>
            <w:r>
              <w:rPr>
                <w:rFonts w:ascii="ARIAL" w:hAnsi="ARIAL"/>
                <w:sz w:val="18"/>
              </w:rPr>
              <w:t>1,370</w:t>
            </w:r>
          </w:p>
        </w:tc>
        <w:tc>
          <w:tcPr>
            <w:tcW w:w="75" w:type="dxa"/>
            <w:tcBorders/>
            <w:shd w:fill="E8F0F8" w:val="clear"/>
            <w:vAlign w:val="center"/>
          </w:tcPr>
          <w:p>
            <w:pPr>
              <w:pStyle w:val="TableContents"/>
              <w:spacing w:lineRule="atLeast" w:line="260" w:before="0" w:after="0"/>
              <w:rPr/>
            </w:pPr>
            <w:r>
              <w:rPr/>
              <w:t> </w:t>
            </w:r>
          </w:p>
        </w:tc>
      </w:tr>
      <w:tr>
        <w:trPr/>
        <w:tc>
          <w:tcPr>
            <w:tcW w:w="1835" w:type="dxa"/>
            <w:tcBorders/>
            <w:shd w:fill="BAD3EA" w:val="clear"/>
            <w:vAlign w:val="center"/>
          </w:tcPr>
          <w:p>
            <w:pPr>
              <w:pStyle w:val="TableContents"/>
              <w:spacing w:before="0" w:after="283"/>
              <w:rPr>
                <w:sz w:val="4"/>
                <w:szCs w:val="4"/>
              </w:rPr>
            </w:pPr>
            <w:r>
              <w:rPr>
                <w:sz w:val="4"/>
                <w:szCs w:val="4"/>
              </w:rPr>
            </w:r>
          </w:p>
        </w:tc>
        <w:tc>
          <w:tcPr>
            <w:tcW w:w="1610" w:type="dxa"/>
            <w:gridSpan w:val="2"/>
            <w:tcBorders/>
            <w:shd w:fill="BAD3EA" w:val="clear"/>
            <w:vAlign w:val="center"/>
          </w:tcPr>
          <w:p>
            <w:pPr>
              <w:pStyle w:val="TableContents"/>
              <w:spacing w:before="0" w:after="283"/>
              <w:rPr>
                <w:sz w:val="4"/>
                <w:szCs w:val="4"/>
              </w:rPr>
            </w:pPr>
            <w:r>
              <w:rPr>
                <w:sz w:val="4"/>
                <w:szCs w:val="4"/>
              </w:rPr>
            </w:r>
          </w:p>
        </w:tc>
        <w:tc>
          <w:tcPr>
            <w:tcW w:w="180" w:type="dxa"/>
            <w:gridSpan w:val="2"/>
            <w:tcBorders/>
            <w:shd w:fill="BAD3EA" w:val="clear"/>
            <w:vAlign w:val="center"/>
          </w:tcPr>
          <w:p>
            <w:pPr>
              <w:pStyle w:val="TableContents"/>
              <w:spacing w:before="0" w:after="283"/>
              <w:rPr>
                <w:sz w:val="4"/>
                <w:szCs w:val="4"/>
              </w:rPr>
            </w:pPr>
            <w:r>
              <w:rPr>
                <w:sz w:val="4"/>
                <w:szCs w:val="4"/>
              </w:rPr>
            </w:r>
          </w:p>
        </w:tc>
        <w:tc>
          <w:tcPr>
            <w:tcW w:w="1834" w:type="dxa"/>
            <w:gridSpan w:val="4"/>
            <w:tcBorders/>
            <w:shd w:fill="BAD3EA" w:val="clear"/>
            <w:vAlign w:val="center"/>
          </w:tcPr>
          <w:p>
            <w:pPr>
              <w:pStyle w:val="TableContents"/>
              <w:spacing w:before="0" w:after="283"/>
              <w:rPr>
                <w:sz w:val="4"/>
                <w:szCs w:val="4"/>
              </w:rPr>
            </w:pPr>
            <w:r>
              <w:rPr>
                <w:sz w:val="4"/>
                <w:szCs w:val="4"/>
              </w:rPr>
            </w:r>
          </w:p>
        </w:tc>
      </w:tr>
      <w:tr>
        <w:trPr/>
        <w:tc>
          <w:tcPr>
            <w:tcW w:w="1835" w:type="dxa"/>
            <w:tcBorders/>
            <w:shd w:fill="BAD3EA" w:val="clear"/>
            <w:vAlign w:val="center"/>
          </w:tcPr>
          <w:p>
            <w:pPr>
              <w:pStyle w:val="TableContents"/>
              <w:spacing w:lineRule="atLeast" w:line="260" w:before="0" w:after="0"/>
              <w:rPr>
                <w:rFonts w:ascii="ARIAL" w:hAnsi="ARIAL"/>
                <w:sz w:val="18"/>
              </w:rPr>
            </w:pPr>
            <w:r>
              <w:rPr>
                <w:rFonts w:ascii="ARIAL" w:hAnsi="ARIAL"/>
                <w:sz w:val="18"/>
              </w:rPr>
              <w:t>William A. Hawkins</w:t>
            </w:r>
          </w:p>
        </w:tc>
        <w:tc>
          <w:tcPr>
            <w:tcW w:w="120" w:type="dxa"/>
            <w:tcBorders/>
            <w:shd w:fill="BAD3EA" w:val="clear"/>
            <w:vAlign w:val="center"/>
          </w:tcPr>
          <w:p>
            <w:pPr>
              <w:pStyle w:val="TableContents"/>
              <w:spacing w:before="0" w:after="283"/>
              <w:rPr/>
            </w:pPr>
            <w:r>
              <w:rPr/>
              <w:t>  </w:t>
            </w:r>
          </w:p>
        </w:tc>
        <w:tc>
          <w:tcPr>
            <w:tcW w:w="1490" w:type="dxa"/>
            <w:tcBorders/>
            <w:shd w:fill="BAD3EA" w:val="clear"/>
            <w:vAlign w:val="center"/>
          </w:tcPr>
          <w:p>
            <w:pPr>
              <w:pStyle w:val="TableContents"/>
              <w:spacing w:lineRule="atLeast" w:line="260" w:before="0" w:after="0"/>
              <w:jc w:val="center"/>
              <w:rPr/>
            </w:pPr>
            <w:r>
              <w:rPr/>
              <w:t>—</w:t>
            </w:r>
          </w:p>
        </w:tc>
        <w:tc>
          <w:tcPr>
            <w:tcW w:w="60" w:type="dxa"/>
            <w:tcBorders/>
            <w:shd w:fill="BAD3EA" w:val="clear"/>
            <w:vAlign w:val="center"/>
          </w:tcPr>
          <w:p>
            <w:pPr>
              <w:pStyle w:val="TableContents"/>
              <w:spacing w:before="0" w:after="283"/>
              <w:rPr/>
            </w:pPr>
            <w:r>
              <w:rPr/>
              <w:t> </w:t>
            </w:r>
          </w:p>
        </w:tc>
        <w:tc>
          <w:tcPr>
            <w:tcW w:w="120" w:type="dxa"/>
            <w:tcBorders/>
            <w:shd w:fill="BAD3EA" w:val="clear"/>
            <w:vAlign w:val="center"/>
          </w:tcPr>
          <w:p>
            <w:pPr>
              <w:pStyle w:val="TableContents"/>
              <w:spacing w:before="0" w:after="0"/>
              <w:rPr/>
            </w:pPr>
            <w:r>
              <w:rPr/>
              <w:t> </w:t>
            </w:r>
          </w:p>
        </w:tc>
        <w:tc>
          <w:tcPr>
            <w:tcW w:w="120" w:type="dxa"/>
            <w:tcBorders/>
            <w:shd w:fill="BAD3EA" w:val="clear"/>
            <w:vAlign w:val="center"/>
          </w:tcPr>
          <w:p>
            <w:pPr>
              <w:pStyle w:val="TableContents"/>
              <w:spacing w:before="0" w:after="283"/>
              <w:rPr/>
            </w:pPr>
            <w:r>
              <w:rPr/>
              <w:t>  </w:t>
            </w:r>
          </w:p>
        </w:tc>
        <w:tc>
          <w:tcPr>
            <w:tcW w:w="180" w:type="dxa"/>
            <w:tcBorders/>
            <w:shd w:fill="BAD3EA" w:val="clear"/>
            <w:vAlign w:val="center"/>
          </w:tcPr>
          <w:p>
            <w:pPr>
              <w:pStyle w:val="TableContents"/>
              <w:spacing w:lineRule="atLeast" w:line="260" w:before="0" w:after="0"/>
              <w:rPr/>
            </w:pPr>
            <w:r>
              <w:rPr/>
              <w:t> </w:t>
            </w:r>
          </w:p>
        </w:tc>
        <w:tc>
          <w:tcPr>
            <w:tcW w:w="1459" w:type="dxa"/>
            <w:tcBorders/>
            <w:shd w:fill="BAD3EA" w:val="clear"/>
            <w:vAlign w:val="center"/>
          </w:tcPr>
          <w:p>
            <w:pPr>
              <w:pStyle w:val="TableContents"/>
              <w:spacing w:lineRule="atLeast" w:line="260" w:before="0" w:after="0"/>
              <w:jc w:val="right"/>
              <w:rPr>
                <w:rFonts w:ascii="ARIAL" w:hAnsi="ARIAL"/>
                <w:sz w:val="18"/>
              </w:rPr>
            </w:pPr>
            <w:r>
              <w:rPr>
                <w:rFonts w:ascii="ARIAL" w:hAnsi="ARIAL"/>
                <w:sz w:val="18"/>
              </w:rPr>
              <w:t>1,370</w:t>
            </w:r>
          </w:p>
        </w:tc>
        <w:tc>
          <w:tcPr>
            <w:tcW w:w="75" w:type="dxa"/>
            <w:tcBorders/>
            <w:shd w:fill="BAD3EA" w:val="clear"/>
            <w:vAlign w:val="center"/>
          </w:tcPr>
          <w:p>
            <w:pPr>
              <w:pStyle w:val="TableContents"/>
              <w:spacing w:lineRule="atLeast" w:line="260" w:before="0" w:after="0"/>
              <w:rPr/>
            </w:pPr>
            <w:r>
              <w:rPr/>
              <w:t> </w:t>
            </w:r>
          </w:p>
        </w:tc>
      </w:tr>
      <w:tr>
        <w:trPr/>
        <w:tc>
          <w:tcPr>
            <w:tcW w:w="1835" w:type="dxa"/>
            <w:tcBorders/>
            <w:shd w:fill="E8F0F8" w:val="clear"/>
            <w:vAlign w:val="center"/>
          </w:tcPr>
          <w:p>
            <w:pPr>
              <w:pStyle w:val="TableContents"/>
              <w:spacing w:before="0" w:after="283"/>
              <w:rPr>
                <w:sz w:val="4"/>
                <w:szCs w:val="4"/>
              </w:rPr>
            </w:pPr>
            <w:r>
              <w:rPr>
                <w:sz w:val="4"/>
                <w:szCs w:val="4"/>
              </w:rPr>
            </w:r>
          </w:p>
        </w:tc>
        <w:tc>
          <w:tcPr>
            <w:tcW w:w="1610" w:type="dxa"/>
            <w:gridSpan w:val="2"/>
            <w:tcBorders/>
            <w:shd w:fill="E8F0F8" w:val="clear"/>
            <w:vAlign w:val="center"/>
          </w:tcPr>
          <w:p>
            <w:pPr>
              <w:pStyle w:val="TableContents"/>
              <w:spacing w:before="0" w:after="283"/>
              <w:rPr>
                <w:sz w:val="4"/>
                <w:szCs w:val="4"/>
              </w:rPr>
            </w:pPr>
            <w:r>
              <w:rPr>
                <w:sz w:val="4"/>
                <w:szCs w:val="4"/>
              </w:rPr>
            </w:r>
          </w:p>
        </w:tc>
        <w:tc>
          <w:tcPr>
            <w:tcW w:w="180" w:type="dxa"/>
            <w:gridSpan w:val="2"/>
            <w:tcBorders/>
            <w:shd w:fill="E8F0F8" w:val="clear"/>
            <w:vAlign w:val="center"/>
          </w:tcPr>
          <w:p>
            <w:pPr>
              <w:pStyle w:val="TableContents"/>
              <w:spacing w:before="0" w:after="283"/>
              <w:rPr>
                <w:sz w:val="4"/>
                <w:szCs w:val="4"/>
              </w:rPr>
            </w:pPr>
            <w:r>
              <w:rPr>
                <w:sz w:val="4"/>
                <w:szCs w:val="4"/>
              </w:rPr>
            </w:r>
          </w:p>
        </w:tc>
        <w:tc>
          <w:tcPr>
            <w:tcW w:w="1834" w:type="dxa"/>
            <w:gridSpan w:val="4"/>
            <w:tcBorders/>
            <w:shd w:fill="E8F0F8" w:val="clear"/>
            <w:vAlign w:val="center"/>
          </w:tcPr>
          <w:p>
            <w:pPr>
              <w:pStyle w:val="TableContents"/>
              <w:spacing w:before="0" w:after="283"/>
              <w:rPr>
                <w:sz w:val="4"/>
                <w:szCs w:val="4"/>
              </w:rPr>
            </w:pPr>
            <w:r>
              <w:rPr>
                <w:sz w:val="4"/>
                <w:szCs w:val="4"/>
              </w:rPr>
            </w:r>
          </w:p>
        </w:tc>
      </w:tr>
      <w:tr>
        <w:trPr/>
        <w:tc>
          <w:tcPr>
            <w:tcW w:w="1835" w:type="dxa"/>
            <w:tcBorders/>
            <w:shd w:fill="E8F0F8" w:val="clear"/>
            <w:vAlign w:val="center"/>
          </w:tcPr>
          <w:p>
            <w:pPr>
              <w:pStyle w:val="TableContents"/>
              <w:spacing w:lineRule="atLeast" w:line="260" w:before="0" w:after="0"/>
              <w:rPr>
                <w:rFonts w:ascii="ARIAL" w:hAnsi="ARIAL"/>
                <w:sz w:val="18"/>
              </w:rPr>
            </w:pPr>
            <w:r>
              <w:rPr>
                <w:rFonts w:ascii="ARIAL" w:hAnsi="ARIAL"/>
                <w:sz w:val="18"/>
              </w:rPr>
              <w:t>William D. Jones</w:t>
            </w:r>
          </w:p>
        </w:tc>
        <w:tc>
          <w:tcPr>
            <w:tcW w:w="120" w:type="dxa"/>
            <w:tcBorders/>
            <w:shd w:fill="E8F0F8" w:val="clear"/>
            <w:vAlign w:val="center"/>
          </w:tcPr>
          <w:p>
            <w:pPr>
              <w:pStyle w:val="TableContents"/>
              <w:spacing w:before="0" w:after="283"/>
              <w:rPr/>
            </w:pPr>
            <w:r>
              <w:rPr/>
              <w:t>  </w:t>
            </w:r>
          </w:p>
        </w:tc>
        <w:tc>
          <w:tcPr>
            <w:tcW w:w="149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before="0" w:after="283"/>
              <w:rPr/>
            </w:pPr>
            <w:r>
              <w:rPr/>
              <w:t> </w:t>
            </w:r>
          </w:p>
        </w:tc>
        <w:tc>
          <w:tcPr>
            <w:tcW w:w="120" w:type="dxa"/>
            <w:tcBorders/>
            <w:shd w:fill="E8F0F8" w:val="clear"/>
            <w:vAlign w:val="center"/>
          </w:tcPr>
          <w:p>
            <w:pPr>
              <w:pStyle w:val="TableContents"/>
              <w:spacing w:before="0" w:after="0"/>
              <w:rPr/>
            </w:pPr>
            <w:r>
              <w:rPr/>
              <w:t> </w:t>
            </w:r>
          </w:p>
        </w:tc>
        <w:tc>
          <w:tcPr>
            <w:tcW w:w="120" w:type="dxa"/>
            <w:tcBorders/>
            <w:shd w:fill="E8F0F8" w:val="clear"/>
            <w:vAlign w:val="center"/>
          </w:tcPr>
          <w:p>
            <w:pPr>
              <w:pStyle w:val="TableContents"/>
              <w:spacing w:before="0" w:after="283"/>
              <w:rPr/>
            </w:pPr>
            <w:r>
              <w:rPr/>
              <w:t>  </w:t>
            </w:r>
          </w:p>
        </w:tc>
        <w:tc>
          <w:tcPr>
            <w:tcW w:w="180" w:type="dxa"/>
            <w:tcBorders/>
            <w:shd w:fill="E8F0F8" w:val="clear"/>
            <w:vAlign w:val="center"/>
          </w:tcPr>
          <w:p>
            <w:pPr>
              <w:pStyle w:val="TableContents"/>
              <w:spacing w:lineRule="atLeast" w:line="260" w:before="0" w:after="0"/>
              <w:rPr/>
            </w:pPr>
            <w:r>
              <w:rPr/>
              <w:t> </w:t>
            </w:r>
          </w:p>
        </w:tc>
        <w:tc>
          <w:tcPr>
            <w:tcW w:w="1459" w:type="dxa"/>
            <w:tcBorders/>
            <w:shd w:fill="E8F0F8" w:val="clear"/>
            <w:vAlign w:val="center"/>
          </w:tcPr>
          <w:p>
            <w:pPr>
              <w:pStyle w:val="TableContents"/>
              <w:spacing w:lineRule="atLeast" w:line="260" w:before="0" w:after="0"/>
              <w:jc w:val="right"/>
              <w:rPr>
                <w:rFonts w:ascii="ARIAL" w:hAnsi="ARIAL"/>
                <w:sz w:val="18"/>
              </w:rPr>
            </w:pPr>
            <w:r>
              <w:rPr>
                <w:rFonts w:ascii="ARIAL" w:hAnsi="ARIAL"/>
                <w:sz w:val="18"/>
              </w:rPr>
              <w:t>1,370</w:t>
            </w:r>
          </w:p>
        </w:tc>
        <w:tc>
          <w:tcPr>
            <w:tcW w:w="75" w:type="dxa"/>
            <w:tcBorders/>
            <w:shd w:fill="E8F0F8" w:val="clear"/>
            <w:vAlign w:val="center"/>
          </w:tcPr>
          <w:p>
            <w:pPr>
              <w:pStyle w:val="TableContents"/>
              <w:spacing w:lineRule="atLeast" w:line="260" w:before="0" w:after="0"/>
              <w:rPr/>
            </w:pPr>
            <w:r>
              <w:rPr/>
              <w:t> </w:t>
            </w:r>
          </w:p>
        </w:tc>
      </w:tr>
      <w:tr>
        <w:trPr/>
        <w:tc>
          <w:tcPr>
            <w:tcW w:w="1835" w:type="dxa"/>
            <w:tcBorders/>
            <w:shd w:fill="BAD3EA" w:val="clear"/>
            <w:vAlign w:val="center"/>
          </w:tcPr>
          <w:p>
            <w:pPr>
              <w:pStyle w:val="TableContents"/>
              <w:spacing w:before="0" w:after="283"/>
              <w:rPr>
                <w:sz w:val="4"/>
                <w:szCs w:val="4"/>
              </w:rPr>
            </w:pPr>
            <w:r>
              <w:rPr>
                <w:sz w:val="4"/>
                <w:szCs w:val="4"/>
              </w:rPr>
            </w:r>
          </w:p>
        </w:tc>
        <w:tc>
          <w:tcPr>
            <w:tcW w:w="1610" w:type="dxa"/>
            <w:gridSpan w:val="2"/>
            <w:tcBorders/>
            <w:shd w:fill="BAD3EA" w:val="clear"/>
            <w:vAlign w:val="center"/>
          </w:tcPr>
          <w:p>
            <w:pPr>
              <w:pStyle w:val="TableContents"/>
              <w:spacing w:before="0" w:after="283"/>
              <w:rPr>
                <w:sz w:val="4"/>
                <w:szCs w:val="4"/>
              </w:rPr>
            </w:pPr>
            <w:r>
              <w:rPr>
                <w:sz w:val="4"/>
                <w:szCs w:val="4"/>
              </w:rPr>
            </w:r>
          </w:p>
        </w:tc>
        <w:tc>
          <w:tcPr>
            <w:tcW w:w="180" w:type="dxa"/>
            <w:gridSpan w:val="2"/>
            <w:tcBorders/>
            <w:shd w:fill="BAD3EA" w:val="clear"/>
            <w:vAlign w:val="center"/>
          </w:tcPr>
          <w:p>
            <w:pPr>
              <w:pStyle w:val="TableContents"/>
              <w:spacing w:before="0" w:after="283"/>
              <w:rPr>
                <w:sz w:val="4"/>
                <w:szCs w:val="4"/>
              </w:rPr>
            </w:pPr>
            <w:r>
              <w:rPr>
                <w:sz w:val="4"/>
                <w:szCs w:val="4"/>
              </w:rPr>
            </w:r>
          </w:p>
        </w:tc>
        <w:tc>
          <w:tcPr>
            <w:tcW w:w="1834" w:type="dxa"/>
            <w:gridSpan w:val="4"/>
            <w:tcBorders/>
            <w:shd w:fill="BAD3EA" w:val="clear"/>
            <w:vAlign w:val="center"/>
          </w:tcPr>
          <w:p>
            <w:pPr>
              <w:pStyle w:val="TableContents"/>
              <w:spacing w:before="0" w:after="283"/>
              <w:rPr>
                <w:sz w:val="4"/>
                <w:szCs w:val="4"/>
              </w:rPr>
            </w:pPr>
            <w:r>
              <w:rPr>
                <w:sz w:val="4"/>
                <w:szCs w:val="4"/>
              </w:rPr>
            </w:r>
          </w:p>
        </w:tc>
      </w:tr>
      <w:tr>
        <w:trPr/>
        <w:tc>
          <w:tcPr>
            <w:tcW w:w="1835" w:type="dxa"/>
            <w:tcBorders/>
            <w:shd w:fill="BAD3EA" w:val="clear"/>
            <w:vAlign w:val="center"/>
          </w:tcPr>
          <w:p>
            <w:pPr>
              <w:pStyle w:val="TableContents"/>
              <w:spacing w:lineRule="atLeast" w:line="260" w:before="0" w:after="0"/>
              <w:rPr>
                <w:rFonts w:ascii="ARIAL" w:hAnsi="ARIAL"/>
                <w:sz w:val="18"/>
              </w:rPr>
            </w:pPr>
            <w:r>
              <w:rPr>
                <w:rFonts w:ascii="ARIAL" w:hAnsi="ARIAL"/>
                <w:sz w:val="18"/>
              </w:rPr>
              <w:t>Jesus B. Mantas</w:t>
            </w:r>
          </w:p>
        </w:tc>
        <w:tc>
          <w:tcPr>
            <w:tcW w:w="120" w:type="dxa"/>
            <w:tcBorders/>
            <w:shd w:fill="BAD3EA" w:val="clear"/>
            <w:vAlign w:val="center"/>
          </w:tcPr>
          <w:p>
            <w:pPr>
              <w:pStyle w:val="TableContents"/>
              <w:spacing w:before="0" w:after="283"/>
              <w:rPr/>
            </w:pPr>
            <w:r>
              <w:rPr/>
              <w:t>  </w:t>
            </w:r>
          </w:p>
        </w:tc>
        <w:tc>
          <w:tcPr>
            <w:tcW w:w="1490" w:type="dxa"/>
            <w:tcBorders/>
            <w:shd w:fill="BAD3EA" w:val="clear"/>
            <w:vAlign w:val="center"/>
          </w:tcPr>
          <w:p>
            <w:pPr>
              <w:pStyle w:val="TableContents"/>
              <w:spacing w:lineRule="atLeast" w:line="260" w:before="0" w:after="0"/>
              <w:jc w:val="center"/>
              <w:rPr/>
            </w:pPr>
            <w:r>
              <w:rPr/>
              <w:t>—</w:t>
            </w:r>
          </w:p>
        </w:tc>
        <w:tc>
          <w:tcPr>
            <w:tcW w:w="60" w:type="dxa"/>
            <w:tcBorders/>
            <w:shd w:fill="BAD3EA" w:val="clear"/>
            <w:vAlign w:val="center"/>
          </w:tcPr>
          <w:p>
            <w:pPr>
              <w:pStyle w:val="TableContents"/>
              <w:spacing w:before="0" w:after="283"/>
              <w:rPr/>
            </w:pPr>
            <w:r>
              <w:rPr/>
              <w:t> </w:t>
            </w:r>
          </w:p>
        </w:tc>
        <w:tc>
          <w:tcPr>
            <w:tcW w:w="120" w:type="dxa"/>
            <w:tcBorders/>
            <w:shd w:fill="BAD3EA" w:val="clear"/>
            <w:vAlign w:val="center"/>
          </w:tcPr>
          <w:p>
            <w:pPr>
              <w:pStyle w:val="TableContents"/>
              <w:spacing w:before="0" w:after="0"/>
              <w:rPr/>
            </w:pPr>
            <w:r>
              <w:rPr/>
              <w:t> </w:t>
            </w:r>
          </w:p>
        </w:tc>
        <w:tc>
          <w:tcPr>
            <w:tcW w:w="120" w:type="dxa"/>
            <w:tcBorders/>
            <w:shd w:fill="BAD3EA" w:val="clear"/>
            <w:vAlign w:val="center"/>
          </w:tcPr>
          <w:p>
            <w:pPr>
              <w:pStyle w:val="TableContents"/>
              <w:spacing w:before="0" w:after="283"/>
              <w:rPr/>
            </w:pPr>
            <w:r>
              <w:rPr/>
              <w:t>  </w:t>
            </w:r>
          </w:p>
        </w:tc>
        <w:tc>
          <w:tcPr>
            <w:tcW w:w="180" w:type="dxa"/>
            <w:tcBorders/>
            <w:shd w:fill="BAD3EA" w:val="clear"/>
            <w:vAlign w:val="center"/>
          </w:tcPr>
          <w:p>
            <w:pPr>
              <w:pStyle w:val="TableContents"/>
              <w:spacing w:lineRule="atLeast" w:line="260" w:before="0" w:after="0"/>
              <w:rPr/>
            </w:pPr>
            <w:r>
              <w:rPr/>
              <w:t> </w:t>
            </w:r>
          </w:p>
        </w:tc>
        <w:tc>
          <w:tcPr>
            <w:tcW w:w="1459" w:type="dxa"/>
            <w:tcBorders/>
            <w:shd w:fill="BAD3EA" w:val="clear"/>
            <w:vAlign w:val="center"/>
          </w:tcPr>
          <w:p>
            <w:pPr>
              <w:pStyle w:val="TableContents"/>
              <w:spacing w:lineRule="atLeast" w:line="260" w:before="0" w:after="0"/>
              <w:jc w:val="right"/>
              <w:rPr>
                <w:rFonts w:ascii="ARIAL" w:hAnsi="ARIAL"/>
                <w:sz w:val="18"/>
              </w:rPr>
            </w:pPr>
            <w:r>
              <w:rPr>
                <w:rFonts w:ascii="ARIAL" w:hAnsi="ARIAL"/>
                <w:sz w:val="18"/>
              </w:rPr>
              <w:t>1,370</w:t>
            </w:r>
          </w:p>
        </w:tc>
        <w:tc>
          <w:tcPr>
            <w:tcW w:w="75" w:type="dxa"/>
            <w:tcBorders/>
            <w:shd w:fill="BAD3EA" w:val="clear"/>
            <w:vAlign w:val="center"/>
          </w:tcPr>
          <w:p>
            <w:pPr>
              <w:pStyle w:val="TableContents"/>
              <w:spacing w:lineRule="atLeast" w:line="260" w:before="0" w:after="0"/>
              <w:rPr/>
            </w:pPr>
            <w:r>
              <w:rPr/>
              <w:t> </w:t>
            </w:r>
          </w:p>
        </w:tc>
      </w:tr>
      <w:tr>
        <w:trPr/>
        <w:tc>
          <w:tcPr>
            <w:tcW w:w="1835" w:type="dxa"/>
            <w:tcBorders/>
            <w:shd w:fill="E8F0F8" w:val="clear"/>
            <w:vAlign w:val="center"/>
          </w:tcPr>
          <w:p>
            <w:pPr>
              <w:pStyle w:val="TableContents"/>
              <w:spacing w:before="0" w:after="283"/>
              <w:rPr>
                <w:sz w:val="4"/>
                <w:szCs w:val="4"/>
              </w:rPr>
            </w:pPr>
            <w:r>
              <w:rPr>
                <w:sz w:val="4"/>
                <w:szCs w:val="4"/>
              </w:rPr>
            </w:r>
          </w:p>
        </w:tc>
        <w:tc>
          <w:tcPr>
            <w:tcW w:w="1610" w:type="dxa"/>
            <w:gridSpan w:val="2"/>
            <w:tcBorders/>
            <w:shd w:fill="E8F0F8" w:val="clear"/>
            <w:vAlign w:val="center"/>
          </w:tcPr>
          <w:p>
            <w:pPr>
              <w:pStyle w:val="TableContents"/>
              <w:spacing w:before="0" w:after="283"/>
              <w:rPr>
                <w:sz w:val="4"/>
                <w:szCs w:val="4"/>
              </w:rPr>
            </w:pPr>
            <w:r>
              <w:rPr>
                <w:sz w:val="4"/>
                <w:szCs w:val="4"/>
              </w:rPr>
            </w:r>
          </w:p>
        </w:tc>
        <w:tc>
          <w:tcPr>
            <w:tcW w:w="180" w:type="dxa"/>
            <w:gridSpan w:val="2"/>
            <w:tcBorders/>
            <w:shd w:fill="E8F0F8" w:val="clear"/>
            <w:vAlign w:val="center"/>
          </w:tcPr>
          <w:p>
            <w:pPr>
              <w:pStyle w:val="TableContents"/>
              <w:spacing w:before="0" w:after="283"/>
              <w:rPr>
                <w:sz w:val="4"/>
                <w:szCs w:val="4"/>
              </w:rPr>
            </w:pPr>
            <w:r>
              <w:rPr>
                <w:sz w:val="4"/>
                <w:szCs w:val="4"/>
              </w:rPr>
            </w:r>
          </w:p>
        </w:tc>
        <w:tc>
          <w:tcPr>
            <w:tcW w:w="1834" w:type="dxa"/>
            <w:gridSpan w:val="4"/>
            <w:tcBorders/>
            <w:shd w:fill="E8F0F8" w:val="clear"/>
            <w:vAlign w:val="center"/>
          </w:tcPr>
          <w:p>
            <w:pPr>
              <w:pStyle w:val="TableContents"/>
              <w:spacing w:before="0" w:after="283"/>
              <w:rPr>
                <w:sz w:val="4"/>
                <w:szCs w:val="4"/>
              </w:rPr>
            </w:pPr>
            <w:r>
              <w:rPr>
                <w:sz w:val="4"/>
                <w:szCs w:val="4"/>
              </w:rPr>
            </w:r>
          </w:p>
        </w:tc>
      </w:tr>
      <w:tr>
        <w:trPr/>
        <w:tc>
          <w:tcPr>
            <w:tcW w:w="1835" w:type="dxa"/>
            <w:tcBorders/>
            <w:shd w:fill="E8F0F8" w:val="clear"/>
            <w:vAlign w:val="center"/>
          </w:tcPr>
          <w:p>
            <w:pPr>
              <w:pStyle w:val="TableContents"/>
              <w:spacing w:lineRule="atLeast" w:line="260" w:before="0" w:after="0"/>
              <w:rPr>
                <w:rFonts w:ascii="ARIAL" w:hAnsi="ARIAL"/>
                <w:sz w:val="18"/>
              </w:rPr>
            </w:pPr>
            <w:r>
              <w:rPr>
                <w:rFonts w:ascii="ARIAL" w:hAnsi="ARIAL"/>
                <w:sz w:val="18"/>
              </w:rPr>
              <w:t>Richard C. Mulligan</w:t>
            </w:r>
          </w:p>
        </w:tc>
        <w:tc>
          <w:tcPr>
            <w:tcW w:w="120" w:type="dxa"/>
            <w:tcBorders/>
            <w:shd w:fill="E8F0F8" w:val="clear"/>
            <w:vAlign w:val="center"/>
          </w:tcPr>
          <w:p>
            <w:pPr>
              <w:pStyle w:val="TableContents"/>
              <w:spacing w:before="0" w:after="283"/>
              <w:rPr/>
            </w:pPr>
            <w:r>
              <w:rPr/>
              <w:t>  </w:t>
            </w:r>
          </w:p>
        </w:tc>
        <w:tc>
          <w:tcPr>
            <w:tcW w:w="149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before="0" w:after="283"/>
              <w:rPr/>
            </w:pPr>
            <w:r>
              <w:rPr/>
              <w:t> </w:t>
            </w:r>
          </w:p>
        </w:tc>
        <w:tc>
          <w:tcPr>
            <w:tcW w:w="120" w:type="dxa"/>
            <w:tcBorders/>
            <w:shd w:fill="E8F0F8" w:val="clear"/>
            <w:vAlign w:val="center"/>
          </w:tcPr>
          <w:p>
            <w:pPr>
              <w:pStyle w:val="TableContents"/>
              <w:spacing w:before="0" w:after="0"/>
              <w:rPr/>
            </w:pPr>
            <w:r>
              <w:rPr/>
              <w:t> </w:t>
            </w:r>
          </w:p>
        </w:tc>
        <w:tc>
          <w:tcPr>
            <w:tcW w:w="120" w:type="dxa"/>
            <w:tcBorders/>
            <w:shd w:fill="E8F0F8" w:val="clear"/>
            <w:vAlign w:val="center"/>
          </w:tcPr>
          <w:p>
            <w:pPr>
              <w:pStyle w:val="TableContents"/>
              <w:spacing w:before="0" w:after="283"/>
              <w:rPr/>
            </w:pPr>
            <w:r>
              <w:rPr/>
              <w:t>  </w:t>
            </w:r>
          </w:p>
        </w:tc>
        <w:tc>
          <w:tcPr>
            <w:tcW w:w="180" w:type="dxa"/>
            <w:tcBorders/>
            <w:shd w:fill="E8F0F8" w:val="clear"/>
            <w:vAlign w:val="center"/>
          </w:tcPr>
          <w:p>
            <w:pPr>
              <w:pStyle w:val="TableContents"/>
              <w:spacing w:lineRule="atLeast" w:line="260" w:before="0" w:after="0"/>
              <w:rPr/>
            </w:pPr>
            <w:r>
              <w:rPr/>
              <w:t> </w:t>
            </w:r>
          </w:p>
        </w:tc>
        <w:tc>
          <w:tcPr>
            <w:tcW w:w="1459" w:type="dxa"/>
            <w:tcBorders/>
            <w:shd w:fill="E8F0F8" w:val="clear"/>
            <w:vAlign w:val="center"/>
          </w:tcPr>
          <w:p>
            <w:pPr>
              <w:pStyle w:val="TableContents"/>
              <w:spacing w:lineRule="atLeast" w:line="260" w:before="0" w:after="0"/>
              <w:jc w:val="right"/>
              <w:rPr>
                <w:rFonts w:ascii="ARIAL" w:hAnsi="ARIAL"/>
                <w:sz w:val="18"/>
              </w:rPr>
            </w:pPr>
            <w:r>
              <w:rPr>
                <w:rFonts w:ascii="ARIAL" w:hAnsi="ARIAL"/>
                <w:sz w:val="18"/>
              </w:rPr>
              <w:t>1,370</w:t>
            </w:r>
          </w:p>
        </w:tc>
        <w:tc>
          <w:tcPr>
            <w:tcW w:w="75" w:type="dxa"/>
            <w:tcBorders/>
            <w:shd w:fill="E8F0F8" w:val="clear"/>
            <w:vAlign w:val="center"/>
          </w:tcPr>
          <w:p>
            <w:pPr>
              <w:pStyle w:val="TableContents"/>
              <w:spacing w:lineRule="atLeast" w:line="260" w:before="0" w:after="0"/>
              <w:rPr/>
            </w:pPr>
            <w:r>
              <w:rPr/>
              <w:t> </w:t>
            </w:r>
          </w:p>
        </w:tc>
      </w:tr>
      <w:tr>
        <w:trPr/>
        <w:tc>
          <w:tcPr>
            <w:tcW w:w="1835" w:type="dxa"/>
            <w:tcBorders/>
            <w:shd w:fill="BAD3EA" w:val="clear"/>
            <w:vAlign w:val="center"/>
          </w:tcPr>
          <w:p>
            <w:pPr>
              <w:pStyle w:val="TableContents"/>
              <w:spacing w:before="0" w:after="283"/>
              <w:rPr>
                <w:sz w:val="4"/>
                <w:szCs w:val="4"/>
              </w:rPr>
            </w:pPr>
            <w:r>
              <w:rPr>
                <w:sz w:val="4"/>
                <w:szCs w:val="4"/>
              </w:rPr>
            </w:r>
          </w:p>
        </w:tc>
        <w:tc>
          <w:tcPr>
            <w:tcW w:w="1610" w:type="dxa"/>
            <w:gridSpan w:val="2"/>
            <w:tcBorders/>
            <w:shd w:fill="BAD3EA" w:val="clear"/>
            <w:vAlign w:val="center"/>
          </w:tcPr>
          <w:p>
            <w:pPr>
              <w:pStyle w:val="TableContents"/>
              <w:spacing w:before="0" w:after="283"/>
              <w:rPr>
                <w:sz w:val="4"/>
                <w:szCs w:val="4"/>
              </w:rPr>
            </w:pPr>
            <w:r>
              <w:rPr>
                <w:sz w:val="4"/>
                <w:szCs w:val="4"/>
              </w:rPr>
            </w:r>
          </w:p>
        </w:tc>
        <w:tc>
          <w:tcPr>
            <w:tcW w:w="180" w:type="dxa"/>
            <w:gridSpan w:val="2"/>
            <w:tcBorders/>
            <w:shd w:fill="BAD3EA" w:val="clear"/>
            <w:vAlign w:val="center"/>
          </w:tcPr>
          <w:p>
            <w:pPr>
              <w:pStyle w:val="TableContents"/>
              <w:spacing w:before="0" w:after="283"/>
              <w:rPr>
                <w:sz w:val="4"/>
                <w:szCs w:val="4"/>
              </w:rPr>
            </w:pPr>
            <w:r>
              <w:rPr>
                <w:sz w:val="4"/>
                <w:szCs w:val="4"/>
              </w:rPr>
            </w:r>
          </w:p>
        </w:tc>
        <w:tc>
          <w:tcPr>
            <w:tcW w:w="1834" w:type="dxa"/>
            <w:gridSpan w:val="4"/>
            <w:tcBorders/>
            <w:shd w:fill="BAD3EA" w:val="clear"/>
            <w:vAlign w:val="center"/>
          </w:tcPr>
          <w:p>
            <w:pPr>
              <w:pStyle w:val="TableContents"/>
              <w:spacing w:before="0" w:after="283"/>
              <w:rPr>
                <w:sz w:val="4"/>
                <w:szCs w:val="4"/>
              </w:rPr>
            </w:pPr>
            <w:r>
              <w:rPr>
                <w:sz w:val="4"/>
                <w:szCs w:val="4"/>
              </w:rPr>
            </w:r>
          </w:p>
        </w:tc>
      </w:tr>
      <w:tr>
        <w:trPr/>
        <w:tc>
          <w:tcPr>
            <w:tcW w:w="1835" w:type="dxa"/>
            <w:tcBorders/>
            <w:shd w:fill="BAD3EA" w:val="clear"/>
            <w:vAlign w:val="center"/>
          </w:tcPr>
          <w:p>
            <w:pPr>
              <w:pStyle w:val="TableContents"/>
              <w:spacing w:lineRule="atLeast" w:line="260" w:before="0" w:after="0"/>
              <w:rPr>
                <w:rFonts w:ascii="ARIAL" w:hAnsi="ARIAL"/>
                <w:sz w:val="18"/>
              </w:rPr>
            </w:pPr>
            <w:r>
              <w:rPr>
                <w:rFonts w:ascii="ARIAL" w:hAnsi="ARIAL"/>
                <w:sz w:val="18"/>
              </w:rPr>
              <w:t>Stelios Papadopoulos</w:t>
            </w:r>
          </w:p>
        </w:tc>
        <w:tc>
          <w:tcPr>
            <w:tcW w:w="120" w:type="dxa"/>
            <w:tcBorders/>
            <w:shd w:fill="BAD3EA" w:val="clear"/>
            <w:vAlign w:val="center"/>
          </w:tcPr>
          <w:p>
            <w:pPr>
              <w:pStyle w:val="TableContents"/>
              <w:spacing w:before="0" w:after="283"/>
              <w:rPr/>
            </w:pPr>
            <w:r>
              <w:rPr/>
              <w:t>  </w:t>
            </w:r>
          </w:p>
        </w:tc>
        <w:tc>
          <w:tcPr>
            <w:tcW w:w="1490" w:type="dxa"/>
            <w:tcBorders/>
            <w:shd w:fill="BAD3EA" w:val="clear"/>
            <w:vAlign w:val="center"/>
          </w:tcPr>
          <w:p>
            <w:pPr>
              <w:pStyle w:val="TableContents"/>
              <w:spacing w:lineRule="atLeast" w:line="260" w:before="0" w:after="0"/>
              <w:jc w:val="center"/>
              <w:rPr/>
            </w:pPr>
            <w:r>
              <w:rPr/>
              <w:t>—</w:t>
            </w:r>
          </w:p>
        </w:tc>
        <w:tc>
          <w:tcPr>
            <w:tcW w:w="60" w:type="dxa"/>
            <w:tcBorders/>
            <w:shd w:fill="BAD3EA" w:val="clear"/>
            <w:vAlign w:val="center"/>
          </w:tcPr>
          <w:p>
            <w:pPr>
              <w:pStyle w:val="TableContents"/>
              <w:spacing w:before="0" w:after="283"/>
              <w:rPr/>
            </w:pPr>
            <w:r>
              <w:rPr/>
              <w:t> </w:t>
            </w:r>
          </w:p>
        </w:tc>
        <w:tc>
          <w:tcPr>
            <w:tcW w:w="120" w:type="dxa"/>
            <w:tcBorders/>
            <w:shd w:fill="BAD3EA" w:val="clear"/>
            <w:vAlign w:val="center"/>
          </w:tcPr>
          <w:p>
            <w:pPr>
              <w:pStyle w:val="TableContents"/>
              <w:spacing w:before="0" w:after="0"/>
              <w:rPr/>
            </w:pPr>
            <w:r>
              <w:rPr/>
              <w:t> </w:t>
            </w:r>
          </w:p>
        </w:tc>
        <w:tc>
          <w:tcPr>
            <w:tcW w:w="120" w:type="dxa"/>
            <w:tcBorders/>
            <w:shd w:fill="BAD3EA" w:val="clear"/>
            <w:vAlign w:val="center"/>
          </w:tcPr>
          <w:p>
            <w:pPr>
              <w:pStyle w:val="TableContents"/>
              <w:spacing w:before="0" w:after="283"/>
              <w:rPr/>
            </w:pPr>
            <w:r>
              <w:rPr/>
              <w:t>  </w:t>
            </w:r>
          </w:p>
        </w:tc>
        <w:tc>
          <w:tcPr>
            <w:tcW w:w="180" w:type="dxa"/>
            <w:tcBorders/>
            <w:shd w:fill="BAD3EA" w:val="clear"/>
            <w:vAlign w:val="center"/>
          </w:tcPr>
          <w:p>
            <w:pPr>
              <w:pStyle w:val="TableContents"/>
              <w:spacing w:lineRule="atLeast" w:line="260" w:before="0" w:after="0"/>
              <w:rPr/>
            </w:pPr>
            <w:r>
              <w:rPr/>
              <w:t> </w:t>
            </w:r>
          </w:p>
        </w:tc>
        <w:tc>
          <w:tcPr>
            <w:tcW w:w="1459" w:type="dxa"/>
            <w:tcBorders/>
            <w:shd w:fill="BAD3EA" w:val="clear"/>
            <w:vAlign w:val="center"/>
          </w:tcPr>
          <w:p>
            <w:pPr>
              <w:pStyle w:val="TableContents"/>
              <w:spacing w:lineRule="atLeast" w:line="260" w:before="0" w:after="0"/>
              <w:jc w:val="right"/>
              <w:rPr>
                <w:rFonts w:ascii="ARIAL" w:hAnsi="ARIAL"/>
                <w:sz w:val="18"/>
              </w:rPr>
            </w:pPr>
            <w:r>
              <w:rPr>
                <w:rFonts w:ascii="ARIAL" w:hAnsi="ARIAL"/>
                <w:sz w:val="18"/>
              </w:rPr>
              <w:t>2,255</w:t>
            </w:r>
          </w:p>
        </w:tc>
        <w:tc>
          <w:tcPr>
            <w:tcW w:w="75" w:type="dxa"/>
            <w:tcBorders/>
            <w:shd w:fill="BAD3EA" w:val="clear"/>
            <w:vAlign w:val="center"/>
          </w:tcPr>
          <w:p>
            <w:pPr>
              <w:pStyle w:val="TableContents"/>
              <w:spacing w:lineRule="atLeast" w:line="260" w:before="0" w:after="0"/>
              <w:rPr/>
            </w:pPr>
            <w:r>
              <w:rPr/>
              <w:t> </w:t>
            </w:r>
          </w:p>
        </w:tc>
      </w:tr>
      <w:tr>
        <w:trPr/>
        <w:tc>
          <w:tcPr>
            <w:tcW w:w="1835" w:type="dxa"/>
            <w:tcBorders/>
            <w:shd w:fill="E8F0F8" w:val="clear"/>
            <w:vAlign w:val="center"/>
          </w:tcPr>
          <w:p>
            <w:pPr>
              <w:pStyle w:val="TableContents"/>
              <w:spacing w:before="0" w:after="283"/>
              <w:rPr>
                <w:sz w:val="4"/>
                <w:szCs w:val="4"/>
              </w:rPr>
            </w:pPr>
            <w:r>
              <w:rPr>
                <w:sz w:val="4"/>
                <w:szCs w:val="4"/>
              </w:rPr>
            </w:r>
          </w:p>
        </w:tc>
        <w:tc>
          <w:tcPr>
            <w:tcW w:w="1610" w:type="dxa"/>
            <w:gridSpan w:val="2"/>
            <w:tcBorders/>
            <w:shd w:fill="E8F0F8" w:val="clear"/>
            <w:vAlign w:val="center"/>
          </w:tcPr>
          <w:p>
            <w:pPr>
              <w:pStyle w:val="TableContents"/>
              <w:spacing w:before="0" w:after="283"/>
              <w:rPr>
                <w:sz w:val="4"/>
                <w:szCs w:val="4"/>
              </w:rPr>
            </w:pPr>
            <w:r>
              <w:rPr>
                <w:sz w:val="4"/>
                <w:szCs w:val="4"/>
              </w:rPr>
            </w:r>
          </w:p>
        </w:tc>
        <w:tc>
          <w:tcPr>
            <w:tcW w:w="180" w:type="dxa"/>
            <w:gridSpan w:val="2"/>
            <w:tcBorders/>
            <w:shd w:fill="E8F0F8" w:val="clear"/>
            <w:vAlign w:val="center"/>
          </w:tcPr>
          <w:p>
            <w:pPr>
              <w:pStyle w:val="TableContents"/>
              <w:spacing w:before="0" w:after="283"/>
              <w:rPr>
                <w:sz w:val="4"/>
                <w:szCs w:val="4"/>
              </w:rPr>
            </w:pPr>
            <w:r>
              <w:rPr>
                <w:sz w:val="4"/>
                <w:szCs w:val="4"/>
              </w:rPr>
            </w:r>
          </w:p>
        </w:tc>
        <w:tc>
          <w:tcPr>
            <w:tcW w:w="1834" w:type="dxa"/>
            <w:gridSpan w:val="4"/>
            <w:tcBorders/>
            <w:shd w:fill="E8F0F8" w:val="clear"/>
            <w:vAlign w:val="center"/>
          </w:tcPr>
          <w:p>
            <w:pPr>
              <w:pStyle w:val="TableContents"/>
              <w:spacing w:before="0" w:after="283"/>
              <w:rPr>
                <w:sz w:val="4"/>
                <w:szCs w:val="4"/>
              </w:rPr>
            </w:pPr>
            <w:r>
              <w:rPr>
                <w:sz w:val="4"/>
                <w:szCs w:val="4"/>
              </w:rPr>
            </w:r>
          </w:p>
        </w:tc>
      </w:tr>
      <w:tr>
        <w:trPr/>
        <w:tc>
          <w:tcPr>
            <w:tcW w:w="1835" w:type="dxa"/>
            <w:tcBorders/>
            <w:shd w:fill="E8F0F8" w:val="clear"/>
            <w:vAlign w:val="center"/>
          </w:tcPr>
          <w:p>
            <w:pPr>
              <w:pStyle w:val="TableContents"/>
              <w:spacing w:lineRule="atLeast" w:line="260" w:before="0" w:after="0"/>
              <w:rPr>
                <w:rFonts w:ascii="ARIAL" w:hAnsi="ARIAL"/>
                <w:sz w:val="18"/>
              </w:rPr>
            </w:pPr>
            <w:r>
              <w:rPr>
                <w:rFonts w:ascii="ARIAL" w:hAnsi="ARIAL"/>
                <w:sz w:val="18"/>
              </w:rPr>
              <w:t>Eric K. Rowinsky</w:t>
            </w:r>
          </w:p>
        </w:tc>
        <w:tc>
          <w:tcPr>
            <w:tcW w:w="120" w:type="dxa"/>
            <w:tcBorders/>
            <w:shd w:fill="E8F0F8" w:val="clear"/>
            <w:vAlign w:val="center"/>
          </w:tcPr>
          <w:p>
            <w:pPr>
              <w:pStyle w:val="TableContents"/>
              <w:spacing w:before="0" w:after="283"/>
              <w:rPr/>
            </w:pPr>
            <w:r>
              <w:rPr/>
              <w:t>  </w:t>
            </w:r>
          </w:p>
        </w:tc>
        <w:tc>
          <w:tcPr>
            <w:tcW w:w="149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before="0" w:after="283"/>
              <w:rPr/>
            </w:pPr>
            <w:r>
              <w:rPr/>
              <w:t> </w:t>
            </w:r>
          </w:p>
        </w:tc>
        <w:tc>
          <w:tcPr>
            <w:tcW w:w="120" w:type="dxa"/>
            <w:tcBorders/>
            <w:shd w:fill="E8F0F8" w:val="clear"/>
            <w:vAlign w:val="center"/>
          </w:tcPr>
          <w:p>
            <w:pPr>
              <w:pStyle w:val="TableContents"/>
              <w:spacing w:before="0" w:after="0"/>
              <w:rPr/>
            </w:pPr>
            <w:r>
              <w:rPr/>
              <w:t> </w:t>
            </w:r>
          </w:p>
        </w:tc>
        <w:tc>
          <w:tcPr>
            <w:tcW w:w="120" w:type="dxa"/>
            <w:tcBorders/>
            <w:shd w:fill="E8F0F8" w:val="clear"/>
            <w:vAlign w:val="center"/>
          </w:tcPr>
          <w:p>
            <w:pPr>
              <w:pStyle w:val="TableContents"/>
              <w:spacing w:before="0" w:after="283"/>
              <w:rPr/>
            </w:pPr>
            <w:r>
              <w:rPr/>
              <w:t>  </w:t>
            </w:r>
          </w:p>
        </w:tc>
        <w:tc>
          <w:tcPr>
            <w:tcW w:w="180" w:type="dxa"/>
            <w:tcBorders/>
            <w:shd w:fill="E8F0F8" w:val="clear"/>
            <w:vAlign w:val="center"/>
          </w:tcPr>
          <w:p>
            <w:pPr>
              <w:pStyle w:val="TableContents"/>
              <w:spacing w:lineRule="atLeast" w:line="260" w:before="0" w:after="0"/>
              <w:rPr/>
            </w:pPr>
            <w:r>
              <w:rPr/>
              <w:t> </w:t>
            </w:r>
          </w:p>
        </w:tc>
        <w:tc>
          <w:tcPr>
            <w:tcW w:w="1459" w:type="dxa"/>
            <w:tcBorders/>
            <w:shd w:fill="E8F0F8" w:val="clear"/>
            <w:vAlign w:val="center"/>
          </w:tcPr>
          <w:p>
            <w:pPr>
              <w:pStyle w:val="TableContents"/>
              <w:spacing w:lineRule="atLeast" w:line="260" w:before="0" w:after="0"/>
              <w:jc w:val="right"/>
              <w:rPr>
                <w:rFonts w:ascii="ARIAL" w:hAnsi="ARIAL"/>
                <w:sz w:val="18"/>
              </w:rPr>
            </w:pPr>
            <w:r>
              <w:rPr>
                <w:rFonts w:ascii="ARIAL" w:hAnsi="ARIAL"/>
                <w:sz w:val="18"/>
              </w:rPr>
              <w:t>1,370</w:t>
            </w:r>
          </w:p>
        </w:tc>
        <w:tc>
          <w:tcPr>
            <w:tcW w:w="75" w:type="dxa"/>
            <w:tcBorders/>
            <w:shd w:fill="E8F0F8" w:val="clear"/>
            <w:vAlign w:val="center"/>
          </w:tcPr>
          <w:p>
            <w:pPr>
              <w:pStyle w:val="TableContents"/>
              <w:spacing w:lineRule="atLeast" w:line="260" w:before="0" w:after="0"/>
              <w:rPr/>
            </w:pPr>
            <w:r>
              <w:rPr/>
              <w:t> </w:t>
            </w:r>
          </w:p>
        </w:tc>
      </w:tr>
      <w:tr>
        <w:trPr/>
        <w:tc>
          <w:tcPr>
            <w:tcW w:w="1835" w:type="dxa"/>
            <w:tcBorders/>
            <w:shd w:fill="BAD3EA" w:val="clear"/>
            <w:vAlign w:val="center"/>
          </w:tcPr>
          <w:p>
            <w:pPr>
              <w:pStyle w:val="TableContents"/>
              <w:spacing w:before="0" w:after="283"/>
              <w:rPr>
                <w:sz w:val="4"/>
                <w:szCs w:val="4"/>
              </w:rPr>
            </w:pPr>
            <w:r>
              <w:rPr>
                <w:sz w:val="4"/>
                <w:szCs w:val="4"/>
              </w:rPr>
            </w:r>
          </w:p>
        </w:tc>
        <w:tc>
          <w:tcPr>
            <w:tcW w:w="1610" w:type="dxa"/>
            <w:gridSpan w:val="2"/>
            <w:tcBorders/>
            <w:shd w:fill="BAD3EA" w:val="clear"/>
            <w:vAlign w:val="center"/>
          </w:tcPr>
          <w:p>
            <w:pPr>
              <w:pStyle w:val="TableContents"/>
              <w:spacing w:before="0" w:after="283"/>
              <w:rPr>
                <w:sz w:val="4"/>
                <w:szCs w:val="4"/>
              </w:rPr>
            </w:pPr>
            <w:r>
              <w:rPr>
                <w:sz w:val="4"/>
                <w:szCs w:val="4"/>
              </w:rPr>
            </w:r>
          </w:p>
        </w:tc>
        <w:tc>
          <w:tcPr>
            <w:tcW w:w="180" w:type="dxa"/>
            <w:gridSpan w:val="2"/>
            <w:tcBorders/>
            <w:shd w:fill="BAD3EA" w:val="clear"/>
            <w:vAlign w:val="center"/>
          </w:tcPr>
          <w:p>
            <w:pPr>
              <w:pStyle w:val="TableContents"/>
              <w:spacing w:before="0" w:after="283"/>
              <w:rPr>
                <w:sz w:val="4"/>
                <w:szCs w:val="4"/>
              </w:rPr>
            </w:pPr>
            <w:r>
              <w:rPr>
                <w:sz w:val="4"/>
                <w:szCs w:val="4"/>
              </w:rPr>
            </w:r>
          </w:p>
        </w:tc>
        <w:tc>
          <w:tcPr>
            <w:tcW w:w="1834" w:type="dxa"/>
            <w:gridSpan w:val="4"/>
            <w:tcBorders/>
            <w:shd w:fill="BAD3EA" w:val="clear"/>
            <w:vAlign w:val="center"/>
          </w:tcPr>
          <w:p>
            <w:pPr>
              <w:pStyle w:val="TableContents"/>
              <w:spacing w:before="0" w:after="283"/>
              <w:rPr>
                <w:sz w:val="4"/>
                <w:szCs w:val="4"/>
              </w:rPr>
            </w:pPr>
            <w:r>
              <w:rPr>
                <w:sz w:val="4"/>
                <w:szCs w:val="4"/>
              </w:rPr>
            </w:r>
          </w:p>
        </w:tc>
      </w:tr>
      <w:tr>
        <w:trPr/>
        <w:tc>
          <w:tcPr>
            <w:tcW w:w="1835" w:type="dxa"/>
            <w:tcBorders>
              <w:bottom w:val="single" w:sz="6" w:space="0" w:color="000000"/>
            </w:tcBorders>
            <w:shd w:fill="BAD3EA" w:val="clear"/>
            <w:tcMar>
              <w:bottom w:w="40" w:type="dxa"/>
            </w:tcMar>
            <w:vAlign w:val="center"/>
          </w:tcPr>
          <w:p>
            <w:pPr>
              <w:pStyle w:val="TableContents"/>
              <w:spacing w:lineRule="atLeast" w:line="260" w:before="0" w:after="0"/>
              <w:rPr>
                <w:rFonts w:ascii="ARIAL" w:hAnsi="ARIAL"/>
                <w:sz w:val="18"/>
              </w:rPr>
            </w:pPr>
            <w:r>
              <w:rPr>
                <w:rFonts w:ascii="ARIAL" w:hAnsi="ARIAL"/>
                <w:sz w:val="18"/>
              </w:rPr>
              <w:t>Stephen A. Sherwin</w:t>
            </w:r>
          </w:p>
        </w:tc>
        <w:tc>
          <w:tcPr>
            <w:tcW w:w="120" w:type="dxa"/>
            <w:tcBorders>
              <w:bottom w:val="single" w:sz="6" w:space="0" w:color="000000"/>
            </w:tcBorders>
            <w:shd w:fill="BAD3EA" w:val="clear"/>
            <w:tcMar>
              <w:bottom w:w="28" w:type="dxa"/>
            </w:tcMar>
            <w:vAlign w:val="center"/>
          </w:tcPr>
          <w:p>
            <w:pPr>
              <w:pStyle w:val="TableContents"/>
              <w:spacing w:before="0" w:after="283"/>
              <w:rPr/>
            </w:pPr>
            <w:r>
              <w:rPr/>
              <w:t>  </w:t>
            </w:r>
          </w:p>
        </w:tc>
        <w:tc>
          <w:tcPr>
            <w:tcW w:w="1490" w:type="dxa"/>
            <w:tcBorders>
              <w:bottom w:val="single" w:sz="6" w:space="0" w:color="000000"/>
            </w:tcBorders>
            <w:shd w:fill="BAD3EA" w:val="clear"/>
            <w:tcMar>
              <w:bottom w:w="40" w:type="dxa"/>
            </w:tcMar>
            <w:vAlign w:val="center"/>
          </w:tcPr>
          <w:p>
            <w:pPr>
              <w:pStyle w:val="TableContents"/>
              <w:spacing w:lineRule="atLeast" w:line="260" w:before="0" w:after="0"/>
              <w:jc w:val="center"/>
              <w:rPr/>
            </w:pPr>
            <w:r>
              <w:rPr/>
              <w:t>—</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120" w:type="dxa"/>
            <w:tcBorders>
              <w:bottom w:val="single" w:sz="6" w:space="0" w:color="000000"/>
            </w:tcBorders>
            <w:shd w:fill="BAD3EA"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6" w:space="0" w:color="000000"/>
            </w:tcBorders>
            <w:shd w:fill="BAD3EA" w:val="clear"/>
            <w:tcMar>
              <w:bottom w:w="28" w:type="dxa"/>
            </w:tcMar>
            <w:vAlign w:val="center"/>
          </w:tcPr>
          <w:p>
            <w:pPr>
              <w:pStyle w:val="TableContents"/>
              <w:spacing w:before="0" w:after="283"/>
              <w:rPr/>
            </w:pPr>
            <w:r>
              <w:rPr/>
              <w:t>  </w:t>
            </w:r>
          </w:p>
        </w:tc>
        <w:tc>
          <w:tcPr>
            <w:tcW w:w="180" w:type="dxa"/>
            <w:tcBorders>
              <w:bottom w:val="single" w:sz="6" w:space="0" w:color="000000"/>
            </w:tcBorders>
            <w:shd w:fill="BAD3EA" w:val="clear"/>
            <w:tcMar>
              <w:bottom w:w="40" w:type="dxa"/>
            </w:tcMar>
            <w:vAlign w:val="center"/>
          </w:tcPr>
          <w:p>
            <w:pPr>
              <w:pStyle w:val="TableContents"/>
              <w:spacing w:lineRule="atLeast" w:line="260" w:before="0" w:after="0"/>
              <w:rPr/>
            </w:pPr>
            <w:r>
              <w:rPr/>
              <w:t> </w:t>
            </w:r>
          </w:p>
        </w:tc>
        <w:tc>
          <w:tcPr>
            <w:tcW w:w="1459" w:type="dxa"/>
            <w:tcBorders>
              <w:bottom w:val="single" w:sz="6" w:space="0" w:color="000000"/>
            </w:tcBorders>
            <w:shd w:fill="BAD3EA" w:val="clear"/>
            <w:tcMar>
              <w:bottom w:w="40" w:type="dxa"/>
            </w:tcMar>
            <w:vAlign w:val="center"/>
          </w:tcPr>
          <w:p>
            <w:pPr>
              <w:pStyle w:val="TableContents"/>
              <w:spacing w:lineRule="atLeast" w:line="260" w:before="0" w:after="0"/>
              <w:jc w:val="right"/>
              <w:rPr>
                <w:rFonts w:ascii="ARIAL" w:hAnsi="ARIAL"/>
                <w:sz w:val="18"/>
              </w:rPr>
            </w:pPr>
            <w:r>
              <w:rPr>
                <w:rFonts w:ascii="ARIAL" w:hAnsi="ARIAL"/>
                <w:sz w:val="18"/>
              </w:rPr>
              <w:t>1,370</w:t>
            </w:r>
          </w:p>
        </w:tc>
        <w:tc>
          <w:tcPr>
            <w:tcW w:w="75" w:type="dxa"/>
            <w:tcBorders>
              <w:bottom w:val="single" w:sz="6" w:space="0" w:color="000000"/>
            </w:tcBorders>
            <w:shd w:fill="BAD3EA" w:val="clear"/>
            <w:tcMar>
              <w:bottom w:w="40" w:type="dxa"/>
            </w:tcMar>
            <w:vAlign w:val="center"/>
          </w:tcPr>
          <w:p>
            <w:pPr>
              <w:pStyle w:val="TableContents"/>
              <w:spacing w:lineRule="atLeast" w:line="260" w:before="0" w:after="0"/>
              <w:rPr/>
            </w:pPr>
            <w:r>
              <w:rPr/>
              <w:t> </w:t>
            </w:r>
          </w:p>
        </w:tc>
      </w:tr>
    </w:tbl>
    <w:p>
      <w:pPr>
        <w:pStyle w:val="TextBody"/>
        <w:spacing w:before="0" w:after="0"/>
        <w:jc w:val="left"/>
        <w:rPr>
          <w:rFonts w:ascii="ARIAL" w:hAnsi="ARIAL"/>
          <w:i/>
          <w:sz w:val="16"/>
        </w:rPr>
      </w:pPr>
      <w:r>
        <w:rPr>
          <w:rFonts w:ascii="ARIAL" w:hAnsi="ARIAL"/>
          <w:i/>
          <w:sz w:val="16"/>
        </w:rPr>
        <w:t xml:space="preserve">Notes to the Director Equity Outstanding at 2022 Fiscal Year-End Table </w:t>
      </w:r>
    </w:p>
    <w:tbl>
      <w:tblPr>
        <w:tblW w:w="10205" w:type="dxa"/>
        <w:jc w:val="left"/>
        <w:tblInd w:w="0" w:type="dxa"/>
        <w:tblCellMar>
          <w:top w:w="0" w:type="dxa"/>
          <w:left w:w="0" w:type="dxa"/>
          <w:bottom w:w="0" w:type="dxa"/>
          <w:right w:w="0" w:type="dxa"/>
        </w:tblCellMar>
      </w:tblPr>
      <w:tblGrid>
        <w:gridCol w:w="252"/>
        <w:gridCol w:w="9953"/>
      </w:tblGrid>
      <w:tr>
        <w:trPr/>
        <w:tc>
          <w:tcPr>
            <w:tcW w:w="252" w:type="dxa"/>
            <w:tcBorders/>
            <w:shd w:fill="auto" w:val="clear"/>
            <w:vAlign w:val="center"/>
          </w:tcPr>
          <w:p>
            <w:pPr>
              <w:pStyle w:val="TableContents"/>
              <w:spacing w:before="0" w:after="283"/>
              <w:jc w:val="left"/>
              <w:rPr/>
            </w:pPr>
            <w:r>
              <w:rPr/>
              <w:t>(1)</w:t>
            </w:r>
          </w:p>
        </w:tc>
        <w:tc>
          <w:tcPr>
            <w:tcW w:w="9953" w:type="dxa"/>
            <w:tcBorders/>
            <w:shd w:fill="auto" w:val="clear"/>
            <w:vAlign w:val="center"/>
          </w:tcPr>
          <w:p>
            <w:pPr>
              <w:pStyle w:val="TableContents"/>
              <w:spacing w:before="0" w:after="0"/>
              <w:jc w:val="both"/>
              <w:rPr>
                <w:rFonts w:ascii="ARIAL" w:hAnsi="ARIAL"/>
                <w:sz w:val="16"/>
              </w:rPr>
            </w:pPr>
            <w:r>
              <w:rPr>
                <w:rFonts w:ascii="ARIAL" w:hAnsi="ARIAL"/>
                <w:sz w:val="16"/>
              </w:rPr>
              <w:t xml:space="preserve">Represents the number of RSUs awarded to non-employee directors in 2022 under the Non-Employee Directors Equity Plan, as described in the narrative preceding the “2022 Director Compensation” table above. These RSU awards are scheduled to vest in full and be settled in shares at the earlier of (i) the first anniversary of the grant date or (ii) the next annual meeting, generally subject to continued service. </w:t>
            </w:r>
          </w:p>
        </w:tc>
      </w:tr>
    </w:tbl>
    <w:p>
      <w:pPr>
        <w:pStyle w:val="TextBody"/>
        <w:spacing w:before="0" w:after="0"/>
        <w:jc w:val="left"/>
        <w:rPr/>
      </w:pPr>
      <w:r>
        <w:rPr/>
        <w:t> </w:t>
      </w:r>
    </w:p>
    <w:p>
      <w:pPr>
        <w:pStyle w:val="TextBody"/>
        <w:pBdr>
          <w:bottom w:val="single" w:sz="2" w:space="1" w:color="1A6DBB"/>
        </w:pBdr>
        <w:spacing w:lineRule="atLeast" w:line="141" w:before="0" w:after="40"/>
        <w:jc w:val="left"/>
        <w:rPr/>
      </w:pPr>
      <w:r>
        <w:rPr/>
        <w:t> </w:t>
      </w:r>
    </w:p>
    <w:p>
      <w:pPr>
        <w:pStyle w:val="TextBody"/>
        <w:spacing w:before="0" w:after="0"/>
        <w:jc w:val="left"/>
        <w:rPr>
          <w:rFonts w:ascii="ARIAL" w:hAnsi="ARIAL"/>
          <w:color w:val="1A6DBB"/>
          <w:sz w:val="24"/>
        </w:rPr>
      </w:pPr>
      <w:bookmarkStart w:id="19" w:name="toc422936_15"/>
      <w:bookmarkEnd w:id="19"/>
      <w:r>
        <w:rPr>
          <w:rFonts w:ascii="ARIAL" w:hAnsi="ARIAL"/>
          <w:color w:val="1A6DBB"/>
          <w:sz w:val="24"/>
        </w:rPr>
        <w:t xml:space="preserve">Board Risk Oversight </w:t>
      </w:r>
    </w:p>
    <w:p>
      <w:pPr>
        <w:pStyle w:val="TextBody"/>
        <w:spacing w:before="120" w:after="0"/>
        <w:jc w:val="both"/>
        <w:rPr>
          <w:rFonts w:ascii="ARIAL" w:hAnsi="ARIAL"/>
          <w:sz w:val="18"/>
        </w:rPr>
      </w:pPr>
      <w:r>
        <w:rPr>
          <w:rFonts w:ascii="ARIAL" w:hAnsi="ARIAL"/>
          <w:sz w:val="18"/>
        </w:rPr>
        <w:t xml:space="preserve">Our Board of Directors believes that a fundamental part of risk management is understanding the risks that we face, monitoring these risks and adopting appropriate control and mitigation of these risks. As stated in our Corporate Governance Principles, our Board of Directors and its committees are responsible for “reviewing the Company’s risk framework and governance and management’s exercise of its responsibility to assess, monitor and manage the Company’s significant risk exposures.” </w:t>
      </w:r>
    </w:p>
    <w:p>
      <w:pPr>
        <w:pStyle w:val="TextBody"/>
        <w:spacing w:before="120" w:after="0"/>
        <w:jc w:val="both"/>
        <w:rPr>
          <w:rFonts w:ascii="ARIAL" w:hAnsi="ARIAL"/>
          <w:sz w:val="18"/>
        </w:rPr>
      </w:pPr>
      <w:r>
        <w:rPr>
          <w:rFonts w:ascii="ARIAL" w:hAnsi="ARIAL"/>
          <w:sz w:val="18"/>
        </w:rPr>
        <w:t xml:space="preserve">Our Board of Directors oversees the management of material risks facing the Company. Biogen is committed to fostering a company culture of risk-adjusted decision-making without constraining reasonable risk-taking and innovation. Our Board of Directors and its committees oversee our efforts to foster this culture. Our Board of Directors regularly receives information about our material strategic, operational, financial and compliance risks and management’s response to, and mitigation of, such risks. In addition, our risk management systems, including our risk assessment processes, internal control over financial reporting, compliance programs and internal and external auditing procedures, are designed to inform management and our Board of Directors about our material risks. As part of its risk oversight function, our Board of Directors and its committees review this framework, its operation and our strategies for generating long-term value for our stockholders to ensure that such strategies will not motivate management to take excessive risks. </w:t>
      </w:r>
    </w:p>
    <w:p>
      <w:pPr>
        <w:pStyle w:val="TextBody"/>
        <w:spacing w:before="120" w:after="0"/>
        <w:jc w:val="both"/>
        <w:rPr>
          <w:rFonts w:ascii="ARIAL" w:hAnsi="ARIAL"/>
          <w:sz w:val="18"/>
        </w:rPr>
      </w:pPr>
      <w:r>
        <w:rPr>
          <w:rFonts w:ascii="ARIAL" w:hAnsi="ARIAL"/>
          <w:sz w:val="18"/>
        </w:rPr>
        <w:t xml:space="preserve">Our Board of Directors also reviews enterprise risks and discusses them with our management, including issues relevant to our business, reputation and strategy, including intellectual property risk, pipeline and business development, pricing and patient access, legal and regulatory matters and manufacturing. In addition, our Board of Directors and its committees oversee elements of our culture. Management updates our CMDC on our compensation practices and progress against strategies and objectives in the areas of management and leadership development and diversity as well as steps taken to address matters such as inappropriate workplace behavior, including harassment and retaliation. In addition, our Audit Committee is responsible for the oversight of our compliance program. </w:t>
      </w:r>
    </w:p>
    <w:p>
      <w:pPr>
        <w:pStyle w:val="TextBody"/>
        <w:spacing w:before="120" w:after="0"/>
        <w:jc w:val="both"/>
        <w:rPr>
          <w:rFonts w:ascii="ARIAL" w:hAnsi="ARIAL"/>
          <w:sz w:val="18"/>
        </w:rPr>
      </w:pPr>
      <w:r>
        <w:rPr>
          <w:rFonts w:ascii="ARIAL" w:hAnsi="ARIAL"/>
          <w:sz w:val="18"/>
        </w:rPr>
        <w:t xml:space="preserve">In determining the allocation of risk oversight responsibilities, our Board of Directors and its committees generally oversee material risks within their identified areas of concern. Our Board of Directors and each of its committees meet regularly with management to ensure that management is exercising its responsibility to identify relevant risks and is adequately assessing, monitoring and taking appropriate action to mitigate risk. In the event a committee receives a report from members of </w:t>
      </w:r>
    </w:p>
    <w:p>
      <w:pPr>
        <w:pStyle w:val="TextBody"/>
        <w:spacing w:before="0" w:after="0"/>
        <w:jc w:val="left"/>
        <w:rPr/>
      </w:pPr>
      <w:r>
        <w:rPr/>
        <w:t> </w:t>
      </w:r>
    </w:p>
    <w:tbl>
      <w:tblPr>
        <w:tblW w:w="3376"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36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102"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70" descr=""/>
                          <pic:cNvPicPr>
                            <a:picLocks noChangeAspect="1" noChangeArrowheads="1"/>
                          </pic:cNvPicPr>
                        </pic:nvPicPr>
                        <pic:blipFill>
                          <a:blip r:embed="rId71"/>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-18-</w:t>
            </w:r>
          </w:p>
        </w:tc>
      </w:tr>
    </w:tbl>
    <w:p>
      <w:pPr>
        <w:pStyle w:val="HorizontalLine"/>
        <w:rPr/>
      </w:pPr>
      <w:r>
        <w:br w:type="page"/>
      </w:r>
      <w:r>
        <w:rPr/>
      </w:r>
    </w:p>
    <w:p>
      <w:pPr>
        <w:pStyle w:val="Heading5"/>
        <w:rPr/>
      </w:pPr>
      <w:hyperlink w:anchor="toc">
        <w:r>
          <w:rPr>
            <w:rStyle w:val="InternetLink"/>
          </w:rPr>
          <w:t>Table of Contents</w:t>
        </w:r>
      </w:hyperlink>
    </w:p>
    <w:tbl>
      <w:tblPr>
        <w:tblW w:w="2180" w:type="dxa"/>
        <w:jc w:val="left"/>
        <w:tblInd w:w="0" w:type="dxa"/>
        <w:tblCellMar>
          <w:top w:w="0" w:type="dxa"/>
          <w:left w:w="0" w:type="dxa"/>
          <w:bottom w:w="0" w:type="dxa"/>
          <w:right w:w="0" w:type="dxa"/>
        </w:tblCellMar>
      </w:tblPr>
      <w:tblGrid>
        <w:gridCol w:w="75"/>
        <w:gridCol w:w="60"/>
        <w:gridCol w:w="2045"/>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45"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2045"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Corporate Governance  </w:t>
            </w:r>
          </w:p>
          <w:p>
            <w:pPr>
              <w:pStyle w:val="TableContents"/>
              <w:spacing w:before="0" w:after="20"/>
              <w:jc w:val="left"/>
              <w:rPr/>
            </w:pPr>
            <w:r>
              <w:rPr/>
              <w:t> </w:t>
            </w:r>
          </w:p>
        </w:tc>
      </w:tr>
    </w:tbl>
    <w:p>
      <w:pPr>
        <w:pStyle w:val="TextBody"/>
        <w:spacing w:before="0" w:after="0"/>
        <w:jc w:val="left"/>
        <w:rPr/>
      </w:pPr>
      <w:r>
        <w:rPr/>
        <w:t> </w:t>
      </w:r>
    </w:p>
    <w:p>
      <w:pPr>
        <w:pStyle w:val="TextBody"/>
        <w:spacing w:before="0" w:after="0"/>
        <w:jc w:val="both"/>
        <w:rPr>
          <w:rFonts w:ascii="ARIAL" w:hAnsi="ARIAL"/>
          <w:sz w:val="18"/>
        </w:rPr>
      </w:pPr>
      <w:r>
        <w:rPr>
          <w:rFonts w:ascii="ARIAL" w:hAnsi="ARIAL"/>
          <w:sz w:val="18"/>
        </w:rPr>
        <w:t xml:space="preserve">management on areas of material risk to the Company, the Chair of the relevant committee reports on the discussion to the full Board of Directors at the next Board of Directors meeting. This enables our Board of Directors and its committees to coordinate their oversight of risk and identify risk interrelationships. </w:t>
      </w:r>
    </w:p>
    <w:p>
      <w:pPr>
        <w:pStyle w:val="TextBody"/>
        <w:spacing w:before="120" w:after="0"/>
        <w:jc w:val="both"/>
        <w:rPr>
          <w:rFonts w:ascii="ARIAL" w:hAnsi="ARIAL"/>
          <w:sz w:val="18"/>
        </w:rPr>
      </w:pPr>
      <w:r>
        <w:rPr>
          <w:rFonts w:ascii="ARIAL" w:hAnsi="ARIAL"/>
          <w:sz w:val="18"/>
        </w:rPr>
        <w:t xml:space="preserve">Our independent Chair of the Board of Directors promotes effective communication and consideration of matters presenting significant risks to the Company through his role in developing our Board of Directors’ meeting agendas, advising committee chairs, chairing meetings of the independent directors and facilitating communications between independent directors and our CEO. </w:t>
      </w:r>
    </w:p>
    <w:p>
      <w:pPr>
        <w:pStyle w:val="TextBody"/>
        <w:spacing w:before="120" w:after="0"/>
        <w:jc w:val="both"/>
        <w:rPr>
          <w:rFonts w:ascii="ARIAL" w:hAnsi="ARIAL"/>
          <w:sz w:val="18"/>
        </w:rPr>
      </w:pPr>
      <w:r>
        <w:rPr>
          <w:rFonts w:ascii="ARIAL" w:hAnsi="ARIAL"/>
          <w:sz w:val="18"/>
        </w:rPr>
        <w:t xml:space="preserve">A summary of the key areas of risk oversight responsibility of our Board of Directors and each of its committees is set forth below: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090"/>
        <w:gridCol w:w="120"/>
        <w:gridCol w:w="7800"/>
        <w:gridCol w:w="120"/>
        <w:gridCol w:w="75"/>
      </w:tblGrid>
      <w:tr>
        <w:trPr/>
        <w:tc>
          <w:tcPr>
            <w:tcW w:w="20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8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090" w:type="dxa"/>
            <w:tcBorders/>
            <w:shd w:fill="1A6DBB" w:val="clear"/>
            <w:vAlign w:val="center"/>
          </w:tcPr>
          <w:p>
            <w:pPr>
              <w:pStyle w:val="TableContents"/>
              <w:spacing w:before="0" w:after="283"/>
              <w:rPr>
                <w:sz w:val="4"/>
                <w:szCs w:val="4"/>
              </w:rPr>
            </w:pPr>
            <w:r>
              <w:rPr>
                <w:sz w:val="4"/>
                <w:szCs w:val="4"/>
              </w:rPr>
            </w:r>
          </w:p>
        </w:tc>
        <w:tc>
          <w:tcPr>
            <w:tcW w:w="8115" w:type="dxa"/>
            <w:gridSpan w:val="4"/>
            <w:tcBorders/>
            <w:shd w:fill="1A6DBB" w:val="clear"/>
            <w:vAlign w:val="center"/>
          </w:tcPr>
          <w:p>
            <w:pPr>
              <w:pStyle w:val="TableContents"/>
              <w:spacing w:before="0" w:after="283"/>
              <w:rPr>
                <w:sz w:val="4"/>
                <w:szCs w:val="4"/>
              </w:rPr>
            </w:pPr>
            <w:r>
              <w:rPr>
                <w:sz w:val="4"/>
                <w:szCs w:val="4"/>
              </w:rPr>
            </w:r>
          </w:p>
        </w:tc>
      </w:tr>
      <w:tr>
        <w:trPr/>
        <w:tc>
          <w:tcPr>
            <w:tcW w:w="2090" w:type="dxa"/>
            <w:tcBorders/>
            <w:shd w:fill="1A6DBB" w:val="clear"/>
            <w:vAlign w:val="center"/>
          </w:tcPr>
          <w:p>
            <w:pPr>
              <w:pStyle w:val="TableContents"/>
              <w:spacing w:before="0" w:after="283"/>
              <w:rPr>
                <w:color w:val="FFFFFF"/>
              </w:rPr>
            </w:pPr>
            <w:r>
              <w:rPr>
                <w:color w:val="FFFFFF"/>
              </w:rPr>
              <w:t>  </w:t>
            </w:r>
            <w:r>
              <w:rPr>
                <w:color w:val="FFFFFF"/>
              </w:rPr>
              <w:t>Board or Committee</w:t>
            </w:r>
          </w:p>
        </w:tc>
        <w:tc>
          <w:tcPr>
            <w:tcW w:w="120" w:type="dxa"/>
            <w:tcBorders/>
            <w:shd w:fill="1A6DBB" w:val="clear"/>
            <w:vAlign w:val="center"/>
          </w:tcPr>
          <w:p>
            <w:pPr>
              <w:pStyle w:val="TableContents"/>
              <w:spacing w:before="0" w:after="283"/>
              <w:rPr/>
            </w:pPr>
            <w:r>
              <w:rPr/>
              <w:t>  </w:t>
            </w:r>
          </w:p>
        </w:tc>
        <w:tc>
          <w:tcPr>
            <w:tcW w:w="7995" w:type="dxa"/>
            <w:gridSpan w:val="3"/>
            <w:tcBorders/>
            <w:shd w:fill="1A6DBB" w:val="clear"/>
            <w:vAlign w:val="center"/>
          </w:tcPr>
          <w:p>
            <w:pPr>
              <w:pStyle w:val="TableContents"/>
              <w:spacing w:before="0" w:after="283"/>
              <w:jc w:val="center"/>
              <w:rPr>
                <w:color w:val="FFFFFF"/>
              </w:rPr>
            </w:pPr>
            <w:r>
              <w:rPr>
                <w:color w:val="FFFFFF"/>
              </w:rPr>
              <w:t>Area of Risk Oversight</w:t>
            </w:r>
          </w:p>
        </w:tc>
      </w:tr>
      <w:tr>
        <w:trPr/>
        <w:tc>
          <w:tcPr>
            <w:tcW w:w="2090" w:type="dxa"/>
            <w:tcBorders/>
            <w:shd w:fill="E8F0F8" w:val="clear"/>
            <w:vAlign w:val="center"/>
          </w:tcPr>
          <w:p>
            <w:pPr>
              <w:pStyle w:val="TableContents"/>
              <w:spacing w:before="0" w:after="0"/>
              <w:rPr/>
            </w:pPr>
            <w:r>
              <w:rPr/>
              <w:t> </w:t>
            </w:r>
          </w:p>
          <w:p>
            <w:pPr>
              <w:pStyle w:val="TableContents"/>
              <w:spacing w:before="0" w:after="20"/>
              <w:rPr>
                <w:rFonts w:ascii="ARIAL" w:hAnsi="ARIAL"/>
                <w:sz w:val="18"/>
              </w:rPr>
            </w:pPr>
            <w:r>
              <w:rPr>
                <w:rFonts w:ascii="ARIAL" w:hAnsi="ARIAL"/>
                <w:sz w:val="18"/>
              </w:rPr>
              <w:t>Board</w:t>
            </w:r>
          </w:p>
        </w:tc>
        <w:tc>
          <w:tcPr>
            <w:tcW w:w="120" w:type="dxa"/>
            <w:tcBorders/>
            <w:shd w:fill="E8F0F8" w:val="clear"/>
            <w:vAlign w:val="center"/>
          </w:tcPr>
          <w:p>
            <w:pPr>
              <w:pStyle w:val="TableContents"/>
              <w:spacing w:before="0" w:after="283"/>
              <w:rPr/>
            </w:pPr>
            <w:r>
              <w:rPr/>
              <w:t>  </w:t>
            </w:r>
          </w:p>
        </w:tc>
        <w:tc>
          <w:tcPr>
            <w:tcW w:w="7800" w:type="dxa"/>
            <w:tcBorders/>
            <w:shd w:fill="E8F0F8" w:val="clear"/>
            <w:vAlign w:val="center"/>
          </w:tcPr>
          <w:p>
            <w:pPr>
              <w:pStyle w:val="TableContents"/>
              <w:spacing w:before="0" w:after="0"/>
              <w:jc w:val="both"/>
              <w:rPr/>
            </w:pPr>
            <w:r>
              <w:rPr>
                <w:color w:val="1A6DBB"/>
              </w:rPr>
              <w:t>•</w:t>
            </w:r>
            <w:r>
              <w:rPr/>
              <w:t>   </w:t>
            </w:r>
            <w:r>
              <w:rPr>
                <w:rFonts w:ascii="ARIAL" w:hAnsi="ARIAL"/>
                <w:sz w:val="18"/>
              </w:rPr>
              <w:t>Corporate and commercial strategy and execution, pricing and reimbursement, competition, reputational, ESG and other material risks</w:t>
            </w:r>
          </w:p>
          <w:p>
            <w:pPr>
              <w:pStyle w:val="TableContents"/>
              <w:spacing w:before="0" w:after="0"/>
              <w:jc w:val="both"/>
              <w:rPr/>
            </w:pPr>
            <w:r>
              <w:rPr>
                <w:color w:val="1A6DBB"/>
              </w:rPr>
              <w:t>•</w:t>
            </w:r>
            <w:r>
              <w:rPr/>
              <w:t>   </w:t>
            </w:r>
            <w:r>
              <w:rPr>
                <w:rFonts w:ascii="ARIAL" w:hAnsi="ARIAL"/>
                <w:sz w:val="18"/>
              </w:rPr>
              <w:t>Research and development activities, clinical development, drug safety and intellectual property</w:t>
            </w:r>
          </w:p>
          <w:p>
            <w:pPr>
              <w:pStyle w:val="TableContents"/>
              <w:spacing w:before="0" w:after="0"/>
              <w:jc w:val="both"/>
              <w:rPr/>
            </w:pPr>
            <w:r>
              <w:rPr>
                <w:color w:val="1A6DBB"/>
              </w:rPr>
              <w:t>•</w:t>
            </w:r>
            <w:r>
              <w:rPr/>
              <w:t>   </w:t>
            </w:r>
            <w:r>
              <w:rPr>
                <w:rFonts w:ascii="ARIAL" w:hAnsi="ARIAL"/>
                <w:sz w:val="18"/>
              </w:rPr>
              <w:t>Material government and other investigations and litigation</w:t>
            </w:r>
          </w:p>
          <w:p>
            <w:pPr>
              <w:pStyle w:val="TableContents"/>
              <w:spacing w:before="0" w:after="0"/>
              <w:jc w:val="both"/>
              <w:rPr/>
            </w:pPr>
            <w:r>
              <w:rPr>
                <w:color w:val="1A6DBB"/>
              </w:rPr>
              <w:t>•</w:t>
            </w:r>
            <w:r>
              <w:rPr/>
              <w:t>   </w:t>
            </w:r>
            <w:r>
              <w:rPr>
                <w:rFonts w:ascii="ARIAL" w:hAnsi="ARIAL"/>
                <w:sz w:val="18"/>
              </w:rPr>
              <w:t>Risk governance framework and infrastructure designed to identify, assess, manage and monitor the Company’s material risks</w:t>
            </w:r>
          </w:p>
          <w:p>
            <w:pPr>
              <w:pStyle w:val="TableContents"/>
              <w:spacing w:before="0" w:after="0"/>
              <w:jc w:val="both"/>
              <w:rPr/>
            </w:pPr>
            <w:r>
              <w:rPr>
                <w:color w:val="1A6DBB"/>
              </w:rPr>
              <w:t>•</w:t>
            </w:r>
            <w:r>
              <w:rPr/>
              <w:t>   </w:t>
            </w:r>
            <w:r>
              <w:rPr>
                <w:rFonts w:ascii="ARIAL" w:hAnsi="ARIAL"/>
                <w:sz w:val="18"/>
              </w:rPr>
              <w:t>Risk management policies, guidelines and practices implemented by Company management</w:t>
            </w:r>
          </w:p>
          <w:p>
            <w:pPr>
              <w:pStyle w:val="TableContents"/>
              <w:spacing w:before="0" w:after="20"/>
              <w:jc w:val="left"/>
              <w:rPr/>
            </w:pPr>
            <w:r>
              <w:rPr/>
              <w:t> </w:t>
            </w:r>
          </w:p>
        </w:tc>
        <w:tc>
          <w:tcPr>
            <w:tcW w:w="120" w:type="dxa"/>
            <w:tcBorders/>
            <w:shd w:fill="E8F0F8" w:val="clear"/>
            <w:vAlign w:val="center"/>
          </w:tcPr>
          <w:p>
            <w:pPr>
              <w:pStyle w:val="TableContents"/>
              <w:spacing w:before="0" w:after="283"/>
              <w:rPr/>
            </w:pPr>
            <w:r>
              <w:rPr/>
              <w:t>  </w:t>
            </w:r>
          </w:p>
        </w:tc>
        <w:tc>
          <w:tcPr>
            <w:tcW w:w="75" w:type="dxa"/>
            <w:tcBorders/>
            <w:shd w:fill="E8F0F8" w:val="clear"/>
            <w:vAlign w:val="center"/>
          </w:tcPr>
          <w:p>
            <w:pPr>
              <w:pStyle w:val="TableContents"/>
              <w:spacing w:before="0" w:after="283"/>
              <w:rPr>
                <w:sz w:val="4"/>
                <w:szCs w:val="4"/>
              </w:rPr>
            </w:pPr>
            <w:r>
              <w:rPr>
                <w:sz w:val="4"/>
                <w:szCs w:val="4"/>
              </w:rPr>
            </w:r>
          </w:p>
        </w:tc>
      </w:tr>
      <w:tr>
        <w:trPr/>
        <w:tc>
          <w:tcPr>
            <w:tcW w:w="2090" w:type="dxa"/>
            <w:tcBorders/>
            <w:shd w:fill="BAD3EA" w:val="clear"/>
            <w:vAlign w:val="center"/>
          </w:tcPr>
          <w:p>
            <w:pPr>
              <w:pStyle w:val="TableContents"/>
              <w:spacing w:before="0" w:after="0"/>
              <w:rPr>
                <w:rFonts w:ascii="ARIAL" w:hAnsi="ARIAL"/>
                <w:sz w:val="18"/>
              </w:rPr>
            </w:pPr>
            <w:r>
              <w:rPr>
                <w:rFonts w:ascii="ARIAL" w:hAnsi="ARIAL"/>
                <w:sz w:val="18"/>
              </w:rPr>
              <w:t>Audit</w:t>
            </w:r>
          </w:p>
        </w:tc>
        <w:tc>
          <w:tcPr>
            <w:tcW w:w="120" w:type="dxa"/>
            <w:tcBorders/>
            <w:shd w:fill="BAD3EA" w:val="clear"/>
            <w:vAlign w:val="center"/>
          </w:tcPr>
          <w:p>
            <w:pPr>
              <w:pStyle w:val="TableContents"/>
              <w:spacing w:before="0" w:after="283"/>
              <w:rPr/>
            </w:pPr>
            <w:r>
              <w:rPr/>
              <w:t>  </w:t>
            </w:r>
          </w:p>
        </w:tc>
        <w:tc>
          <w:tcPr>
            <w:tcW w:w="7800" w:type="dxa"/>
            <w:tcBorders/>
            <w:shd w:fill="BAD3EA" w:val="clear"/>
            <w:vAlign w:val="center"/>
          </w:tcPr>
          <w:p>
            <w:pPr>
              <w:pStyle w:val="TableContents"/>
              <w:spacing w:before="0" w:after="0"/>
              <w:rPr/>
            </w:pPr>
            <w:r>
              <w:rPr/>
              <w:t> </w:t>
            </w:r>
          </w:p>
          <w:p>
            <w:pPr>
              <w:pStyle w:val="TableContents"/>
              <w:spacing w:before="0" w:after="0"/>
              <w:jc w:val="both"/>
              <w:rPr/>
            </w:pPr>
            <w:r>
              <w:rPr>
                <w:color w:val="1A6DBB"/>
              </w:rPr>
              <w:t>•</w:t>
            </w:r>
            <w:r>
              <w:rPr/>
              <w:t>   </w:t>
            </w:r>
            <w:r>
              <w:rPr>
                <w:rFonts w:ascii="ARIAL" w:hAnsi="ARIAL"/>
                <w:sz w:val="18"/>
              </w:rPr>
              <w:t>Financial, accounting, disclosure, corporate compliance, distributors, insurance, capital, credit, anti-bribery and anti-corruption matters and other risks reviewed in its oversight of the internal audit and corporate compliance functions</w:t>
            </w:r>
          </w:p>
          <w:p>
            <w:pPr>
              <w:pStyle w:val="TableContents"/>
              <w:spacing w:before="0" w:after="20"/>
              <w:jc w:val="both"/>
              <w:rPr/>
            </w:pPr>
            <w:r>
              <w:rPr>
                <w:color w:val="1A6DBB"/>
              </w:rPr>
              <w:t>•</w:t>
            </w:r>
            <w:r>
              <w:rPr/>
              <w:t>   </w:t>
            </w:r>
            <w:r>
              <w:rPr>
                <w:rFonts w:ascii="ARIAL" w:hAnsi="ARIAL"/>
                <w:sz w:val="18"/>
              </w:rPr>
              <w:t>Information technology and cybersecurity risks</w:t>
            </w:r>
          </w:p>
        </w:tc>
        <w:tc>
          <w:tcPr>
            <w:tcW w:w="120" w:type="dxa"/>
            <w:tcBorders/>
            <w:shd w:fill="BAD3EA" w:val="clear"/>
            <w:vAlign w:val="center"/>
          </w:tcPr>
          <w:p>
            <w:pPr>
              <w:pStyle w:val="TableContents"/>
              <w:spacing w:before="0" w:after="283"/>
              <w:rPr/>
            </w:pPr>
            <w:r>
              <w:rPr/>
              <w:t>  </w:t>
            </w:r>
          </w:p>
        </w:tc>
        <w:tc>
          <w:tcPr>
            <w:tcW w:w="75" w:type="dxa"/>
            <w:tcBorders/>
            <w:shd w:fill="BAD3EA" w:val="clear"/>
            <w:vAlign w:val="center"/>
          </w:tcPr>
          <w:p>
            <w:pPr>
              <w:pStyle w:val="TableContents"/>
              <w:spacing w:before="0" w:after="283"/>
              <w:rPr>
                <w:sz w:val="4"/>
                <w:szCs w:val="4"/>
              </w:rPr>
            </w:pPr>
            <w:r>
              <w:rPr>
                <w:sz w:val="4"/>
                <w:szCs w:val="4"/>
              </w:rPr>
            </w:r>
          </w:p>
        </w:tc>
      </w:tr>
      <w:tr>
        <w:trPr/>
        <w:tc>
          <w:tcPr>
            <w:tcW w:w="2090" w:type="dxa"/>
            <w:tcBorders/>
            <w:shd w:fill="E8F0F8" w:val="clear"/>
            <w:vAlign w:val="center"/>
          </w:tcPr>
          <w:p>
            <w:pPr>
              <w:pStyle w:val="TableContents"/>
              <w:spacing w:before="0" w:after="0"/>
              <w:rPr/>
            </w:pPr>
            <w:r>
              <w:rPr/>
              <w:t> </w:t>
            </w:r>
          </w:p>
          <w:p>
            <w:pPr>
              <w:pStyle w:val="TableContents"/>
              <w:spacing w:before="0" w:after="0"/>
              <w:rPr>
                <w:rFonts w:ascii="ARIAL" w:hAnsi="ARIAL"/>
                <w:sz w:val="18"/>
              </w:rPr>
            </w:pPr>
            <w:r>
              <w:rPr>
                <w:rFonts w:ascii="ARIAL" w:hAnsi="ARIAL"/>
                <w:sz w:val="18"/>
              </w:rPr>
              <w:t>Compensation and</w:t>
            </w:r>
          </w:p>
          <w:p>
            <w:pPr>
              <w:pStyle w:val="TableContents"/>
              <w:spacing w:before="0" w:after="0"/>
              <w:rPr>
                <w:rFonts w:ascii="ARIAL" w:hAnsi="ARIAL"/>
                <w:sz w:val="18"/>
              </w:rPr>
            </w:pPr>
            <w:r>
              <w:rPr>
                <w:rFonts w:ascii="ARIAL" w:hAnsi="ARIAL"/>
                <w:sz w:val="18"/>
              </w:rPr>
              <w:t>Management</w:t>
            </w:r>
          </w:p>
          <w:p>
            <w:pPr>
              <w:pStyle w:val="TableContents"/>
              <w:spacing w:before="0" w:after="20"/>
              <w:rPr>
                <w:rFonts w:ascii="ARIAL" w:hAnsi="ARIAL"/>
                <w:sz w:val="18"/>
              </w:rPr>
            </w:pPr>
            <w:r>
              <w:rPr>
                <w:rFonts w:ascii="ARIAL" w:hAnsi="ARIAL"/>
                <w:sz w:val="18"/>
              </w:rPr>
              <w:t>Development</w:t>
            </w:r>
          </w:p>
        </w:tc>
        <w:tc>
          <w:tcPr>
            <w:tcW w:w="120" w:type="dxa"/>
            <w:tcBorders/>
            <w:shd w:fill="E8F0F8" w:val="clear"/>
            <w:vAlign w:val="center"/>
          </w:tcPr>
          <w:p>
            <w:pPr>
              <w:pStyle w:val="TableContents"/>
              <w:spacing w:before="0" w:after="283"/>
              <w:rPr/>
            </w:pPr>
            <w:r>
              <w:rPr/>
              <w:t>  </w:t>
            </w:r>
          </w:p>
        </w:tc>
        <w:tc>
          <w:tcPr>
            <w:tcW w:w="7800" w:type="dxa"/>
            <w:tcBorders/>
            <w:shd w:fill="E8F0F8" w:val="clear"/>
            <w:vAlign w:val="center"/>
          </w:tcPr>
          <w:p>
            <w:pPr>
              <w:pStyle w:val="TableContents"/>
              <w:spacing w:before="0" w:after="0"/>
              <w:rPr/>
            </w:pPr>
            <w:r>
              <w:rPr/>
              <w:t> </w:t>
            </w:r>
          </w:p>
          <w:p>
            <w:pPr>
              <w:pStyle w:val="TableContents"/>
              <w:spacing w:before="0" w:after="0"/>
              <w:jc w:val="both"/>
              <w:rPr/>
            </w:pPr>
            <w:r>
              <w:rPr>
                <w:color w:val="1A6DBB"/>
              </w:rPr>
              <w:t>•</w:t>
            </w:r>
            <w:r>
              <w:rPr/>
              <w:t>   </w:t>
            </w:r>
            <w:r>
              <w:rPr>
                <w:rFonts w:ascii="ARIAL" w:hAnsi="ARIAL"/>
                <w:sz w:val="18"/>
              </w:rPr>
              <w:t>Workforce matters, including harassment and retaliation</w:t>
            </w:r>
          </w:p>
          <w:p>
            <w:pPr>
              <w:pStyle w:val="TableContents"/>
              <w:spacing w:before="0" w:after="0"/>
              <w:jc w:val="both"/>
              <w:rPr/>
            </w:pPr>
            <w:r>
              <w:rPr>
                <w:color w:val="1A6DBB"/>
              </w:rPr>
              <w:t>•</w:t>
            </w:r>
            <w:r>
              <w:rPr/>
              <w:t>   </w:t>
            </w:r>
            <w:r>
              <w:rPr>
                <w:rFonts w:ascii="ARIAL" w:hAnsi="ARIAL"/>
                <w:sz w:val="18"/>
              </w:rPr>
              <w:t>Compensation policies and practices, including whether such policies and practices balance risk-taking and rewards in an appropriate manner as discussed further below</w:t>
            </w:r>
          </w:p>
          <w:p>
            <w:pPr>
              <w:pStyle w:val="TableContents"/>
              <w:spacing w:before="0" w:after="20"/>
              <w:jc w:val="left"/>
              <w:rPr/>
            </w:pPr>
            <w:r>
              <w:rPr/>
              <w:t> </w:t>
            </w:r>
          </w:p>
        </w:tc>
        <w:tc>
          <w:tcPr>
            <w:tcW w:w="120" w:type="dxa"/>
            <w:tcBorders/>
            <w:shd w:fill="E8F0F8" w:val="clear"/>
            <w:vAlign w:val="center"/>
          </w:tcPr>
          <w:p>
            <w:pPr>
              <w:pStyle w:val="TableContents"/>
              <w:spacing w:before="0" w:after="283"/>
              <w:rPr/>
            </w:pPr>
            <w:r>
              <w:rPr/>
              <w:t>  </w:t>
            </w:r>
          </w:p>
        </w:tc>
        <w:tc>
          <w:tcPr>
            <w:tcW w:w="75" w:type="dxa"/>
            <w:tcBorders/>
            <w:shd w:fill="E8F0F8" w:val="clear"/>
            <w:vAlign w:val="center"/>
          </w:tcPr>
          <w:p>
            <w:pPr>
              <w:pStyle w:val="TableContents"/>
              <w:spacing w:before="0" w:after="283"/>
              <w:rPr>
                <w:sz w:val="4"/>
                <w:szCs w:val="4"/>
              </w:rPr>
            </w:pPr>
            <w:r>
              <w:rPr>
                <w:sz w:val="4"/>
                <w:szCs w:val="4"/>
              </w:rPr>
            </w:r>
          </w:p>
        </w:tc>
      </w:tr>
      <w:tr>
        <w:trPr/>
        <w:tc>
          <w:tcPr>
            <w:tcW w:w="2090" w:type="dxa"/>
            <w:tcBorders>
              <w:bottom w:val="single" w:sz="6" w:space="0" w:color="000000"/>
            </w:tcBorders>
            <w:shd w:fill="BAD3EA" w:val="clear"/>
            <w:tcMar>
              <w:bottom w:w="28" w:type="dxa"/>
            </w:tcMar>
            <w:vAlign w:val="center"/>
          </w:tcPr>
          <w:p>
            <w:pPr>
              <w:pStyle w:val="TableContents"/>
              <w:spacing w:before="0" w:after="0"/>
              <w:rPr/>
            </w:pPr>
            <w:r>
              <w:rPr/>
              <w:t> </w:t>
            </w:r>
          </w:p>
          <w:p>
            <w:pPr>
              <w:pStyle w:val="TableContents"/>
              <w:spacing w:before="0" w:after="0"/>
              <w:rPr>
                <w:rFonts w:ascii="ARIAL" w:hAnsi="ARIAL"/>
                <w:sz w:val="18"/>
              </w:rPr>
            </w:pPr>
            <w:r>
              <w:rPr>
                <w:rFonts w:ascii="ARIAL" w:hAnsi="ARIAL"/>
                <w:sz w:val="18"/>
              </w:rPr>
              <w:t>Corporate</w:t>
            </w:r>
          </w:p>
          <w:p>
            <w:pPr>
              <w:pStyle w:val="TableContents"/>
              <w:spacing w:before="0" w:after="20"/>
              <w:rPr>
                <w:rFonts w:ascii="ARIAL" w:hAnsi="ARIAL"/>
                <w:sz w:val="18"/>
              </w:rPr>
            </w:pPr>
            <w:r>
              <w:rPr>
                <w:rFonts w:ascii="ARIAL" w:hAnsi="ARIAL"/>
                <w:sz w:val="18"/>
              </w:rPr>
              <w:t>Governance</w:t>
            </w:r>
          </w:p>
        </w:tc>
        <w:tc>
          <w:tcPr>
            <w:tcW w:w="120" w:type="dxa"/>
            <w:tcBorders>
              <w:bottom w:val="single" w:sz="6" w:space="0" w:color="000000"/>
            </w:tcBorders>
            <w:shd w:fill="BAD3EA" w:val="clear"/>
            <w:tcMar>
              <w:bottom w:w="28" w:type="dxa"/>
            </w:tcMar>
            <w:vAlign w:val="center"/>
          </w:tcPr>
          <w:p>
            <w:pPr>
              <w:pStyle w:val="TableContents"/>
              <w:spacing w:before="0" w:after="283"/>
              <w:rPr/>
            </w:pPr>
            <w:r>
              <w:rPr/>
              <w:t>  </w:t>
            </w:r>
          </w:p>
        </w:tc>
        <w:tc>
          <w:tcPr>
            <w:tcW w:w="7800" w:type="dxa"/>
            <w:tcBorders>
              <w:bottom w:val="single" w:sz="6" w:space="0" w:color="000000"/>
            </w:tcBorders>
            <w:shd w:fill="BAD3EA" w:val="clear"/>
            <w:tcMar>
              <w:bottom w:w="28" w:type="dxa"/>
            </w:tcMar>
            <w:vAlign w:val="center"/>
          </w:tcPr>
          <w:p>
            <w:pPr>
              <w:pStyle w:val="TableContents"/>
              <w:spacing w:before="0" w:after="0"/>
              <w:rPr/>
            </w:pPr>
            <w:r>
              <w:rPr/>
              <w:t> </w:t>
            </w:r>
          </w:p>
          <w:p>
            <w:pPr>
              <w:pStyle w:val="TableContents"/>
              <w:spacing w:before="0" w:after="20"/>
              <w:jc w:val="both"/>
              <w:rPr/>
            </w:pPr>
            <w:r>
              <w:rPr>
                <w:color w:val="1A6DBB"/>
              </w:rPr>
              <w:t>•</w:t>
            </w:r>
            <w:r>
              <w:rPr/>
              <w:t>   </w:t>
            </w:r>
            <w:r>
              <w:rPr>
                <w:rFonts w:ascii="ARIAL" w:hAnsi="ARIAL"/>
                <w:sz w:val="18"/>
              </w:rPr>
              <w:t>Corporate governance and board succession, director independence, lobbying activities, potential conflicts of interest and related party transactions involving directors and executive officers</w:t>
            </w:r>
          </w:p>
        </w:tc>
        <w:tc>
          <w:tcPr>
            <w:tcW w:w="120" w:type="dxa"/>
            <w:tcBorders>
              <w:bottom w:val="single" w:sz="6" w:space="0" w:color="000000"/>
            </w:tcBorders>
            <w:shd w:fill="BAD3EA" w:val="clear"/>
            <w:tcMar>
              <w:bottom w:w="28" w:type="dxa"/>
            </w:tcMar>
            <w:vAlign w:val="center"/>
          </w:tcPr>
          <w:p>
            <w:pPr>
              <w:pStyle w:val="TableContents"/>
              <w:spacing w:before="0" w:after="283"/>
              <w:rPr/>
            </w:pPr>
            <w:r>
              <w:rPr/>
              <w:t>  </w:t>
            </w:r>
          </w:p>
        </w:tc>
        <w:tc>
          <w:tcPr>
            <w:tcW w:w="75" w:type="dxa"/>
            <w:tcBorders>
              <w:bottom w:val="single" w:sz="6" w:space="0" w:color="000000"/>
            </w:tcBorders>
            <w:shd w:fill="BAD3EA" w:val="clear"/>
            <w:tcMar>
              <w:bottom w:w="28" w:type="dxa"/>
            </w:tcMar>
            <w:vAlign w:val="center"/>
          </w:tcPr>
          <w:p>
            <w:pPr>
              <w:pStyle w:val="TableContents"/>
              <w:spacing w:before="0" w:after="283"/>
              <w:rPr/>
            </w:pPr>
            <w:r>
              <w:rPr/>
              <w:t> </w:t>
            </w:r>
          </w:p>
        </w:tc>
      </w:tr>
    </w:tbl>
    <w:p>
      <w:pPr>
        <w:pStyle w:val="TextBody"/>
        <w:spacing w:before="360" w:after="0"/>
        <w:jc w:val="left"/>
        <w:rPr>
          <w:rFonts w:ascii="ARIAL" w:hAnsi="ARIAL"/>
          <w:color w:val="1A6DBB"/>
          <w:sz w:val="24"/>
        </w:rPr>
      </w:pPr>
      <w:bookmarkStart w:id="20" w:name="toc422936_14"/>
      <w:bookmarkEnd w:id="20"/>
      <w:r>
        <w:rPr>
          <w:rFonts w:ascii="ARIAL" w:hAnsi="ARIAL"/>
          <w:color w:val="1A6DBB"/>
          <w:sz w:val="24"/>
        </w:rPr>
        <w:t xml:space="preserve">Compensation Risk Assessment </w:t>
      </w:r>
    </w:p>
    <w:p>
      <w:pPr>
        <w:pStyle w:val="TextBody"/>
        <w:spacing w:before="120" w:after="0"/>
        <w:jc w:val="both"/>
        <w:rPr>
          <w:rFonts w:ascii="ARIAL" w:hAnsi="ARIAL"/>
          <w:sz w:val="18"/>
        </w:rPr>
      </w:pPr>
      <w:r>
        <w:rPr>
          <w:rFonts w:ascii="ARIAL" w:hAnsi="ARIAL"/>
          <w:sz w:val="18"/>
        </w:rPr>
        <w:t xml:space="preserve">The Compensation Discussion and Analysis (CD&amp;A) section of this Proxy Statement describes our compensation policies, programs and practices for our named executive officers. Our goal-setting, performance assessment and compensation decision-making processes described in the CD&amp;A generally apply to all employees. We offer a limited number of short-term cash incentive plans, with employees eligible for either our annual bonus plan or a sales incentive compensation plan. Except in limited circumstances, no employee is eligible to participate in more than one cash incentive plan at any time. Our annual bonus has the same Company performance goals, payout levels (as a percentage of target) and administrative provisions for all participants globally, regardless of the participant’s job level, location or function in the Company. Additionally, our long term incentive, or LTI, program provides different forms of awards based upon an employee’s level but is otherwise consistent throughout the Company. </w:t>
      </w:r>
    </w:p>
    <w:p>
      <w:pPr>
        <w:pStyle w:val="TextBody"/>
        <w:spacing w:before="120" w:after="0"/>
        <w:jc w:val="both"/>
        <w:rPr>
          <w:rFonts w:ascii="ARIAL" w:hAnsi="ARIAL"/>
          <w:sz w:val="18"/>
        </w:rPr>
      </w:pPr>
      <w:r>
        <w:rPr>
          <w:rFonts w:ascii="ARIAL" w:hAnsi="ARIAL"/>
          <w:sz w:val="18"/>
        </w:rPr>
        <w:t xml:space="preserve">In the CD&amp;A, we describe the risk-mitigation controls for our executive compensation programs. These controls include our CMDCs review and approval of the design, goals and payouts under our annual bonus plan and LTI program and each executive officer’s compensation (or, in the case of our CEO’s compensation, a recommendation of that compensation to our Board of Directors for its approval). In addition, we review the processes, controls and design of our sales incentive compensation plans. </w:t>
      </w:r>
    </w:p>
    <w:p>
      <w:pPr>
        <w:pStyle w:val="TextBody"/>
        <w:spacing w:before="120" w:after="0"/>
        <w:jc w:val="both"/>
        <w:rPr>
          <w:rFonts w:ascii="ARIAL" w:hAnsi="ARIAL"/>
          <w:sz w:val="18"/>
        </w:rPr>
      </w:pPr>
      <w:r>
        <w:rPr>
          <w:rFonts w:ascii="ARIAL" w:hAnsi="ARIAL"/>
          <w:sz w:val="18"/>
        </w:rPr>
        <w:t xml:space="preserve">Our CMDC, working with its independent compensation consultant, also conducts an annual assessment of potential risks related to our compensation policies, programs and practices. Among other factors, this risk assessment considers the form of compensation (i.e., award type, fixed versus variable and short-term versus long-term), pay alignment, performance measures and goals, payout maximums, vesting periods and CMDC oversight and independence. This assessment is </w:t>
      </w:r>
    </w:p>
    <w:p>
      <w:pPr>
        <w:pStyle w:val="TextBody"/>
        <w:spacing w:before="0" w:after="0"/>
        <w:jc w:val="left"/>
        <w:rPr/>
      </w:pPr>
      <w:r>
        <w:rPr/>
        <w:t> </w:t>
      </w:r>
    </w:p>
    <w:tbl>
      <w:tblPr>
        <w:tblW w:w="3376"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36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103"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71" descr=""/>
                          <pic:cNvPicPr>
                            <a:picLocks noChangeAspect="1" noChangeArrowheads="1"/>
                          </pic:cNvPicPr>
                        </pic:nvPicPr>
                        <pic:blipFill>
                          <a:blip r:embed="rId72"/>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-19-</w:t>
            </w:r>
          </w:p>
        </w:tc>
      </w:tr>
    </w:tbl>
    <w:p>
      <w:pPr>
        <w:pStyle w:val="HorizontalLine"/>
        <w:rPr/>
      </w:pPr>
      <w:r>
        <w:br w:type="page"/>
      </w:r>
      <w:r>
        <w:rPr/>
      </w:r>
    </w:p>
    <w:p>
      <w:pPr>
        <w:pStyle w:val="Heading5"/>
        <w:rPr/>
      </w:pPr>
      <w:hyperlink w:anchor="toc">
        <w:r>
          <w:rPr>
            <w:rStyle w:val="InternetLink"/>
          </w:rPr>
          <w:t>Table of Contents</w:t>
        </w:r>
      </w:hyperlink>
    </w:p>
    <w:tbl>
      <w:tblPr>
        <w:tblW w:w="2180" w:type="dxa"/>
        <w:jc w:val="left"/>
        <w:tblInd w:w="0" w:type="dxa"/>
        <w:tblCellMar>
          <w:top w:w="0" w:type="dxa"/>
          <w:left w:w="0" w:type="dxa"/>
          <w:bottom w:w="0" w:type="dxa"/>
          <w:right w:w="0" w:type="dxa"/>
        </w:tblCellMar>
      </w:tblPr>
      <w:tblGrid>
        <w:gridCol w:w="75"/>
        <w:gridCol w:w="60"/>
        <w:gridCol w:w="2045"/>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45"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2045"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Corporate Governance  </w:t>
            </w:r>
          </w:p>
          <w:p>
            <w:pPr>
              <w:pStyle w:val="TableContents"/>
              <w:spacing w:before="0" w:after="20"/>
              <w:jc w:val="left"/>
              <w:rPr/>
            </w:pPr>
            <w:r>
              <w:rPr/>
              <w:t> </w:t>
            </w:r>
          </w:p>
        </w:tc>
      </w:tr>
    </w:tbl>
    <w:p>
      <w:pPr>
        <w:pStyle w:val="TextBody"/>
        <w:spacing w:before="0" w:after="0"/>
        <w:jc w:val="left"/>
        <w:rPr/>
      </w:pPr>
      <w:r>
        <w:rPr/>
        <w:t> </w:t>
      </w:r>
    </w:p>
    <w:p>
      <w:pPr>
        <w:pStyle w:val="TextBody"/>
        <w:spacing w:before="0" w:after="0"/>
        <w:jc w:val="both"/>
        <w:rPr>
          <w:rFonts w:ascii="ARIAL" w:hAnsi="ARIAL"/>
          <w:sz w:val="18"/>
        </w:rPr>
      </w:pPr>
      <w:r>
        <w:rPr>
          <w:rFonts w:ascii="ARIAL" w:hAnsi="ARIAL"/>
          <w:sz w:val="18"/>
        </w:rPr>
        <w:t xml:space="preserve">focused on (1) having an appropriate balance in our program structure to mitigate compensation-related risk with cash versus equity-based compensation, short-term versus long-term measurement and financial versus non-financial goals; and (2) policies and practices to mitigate compensation-related risk including recoupment of compensation, stock ownership guidelines, equity administration rules and insider-trading and hedging prohibitions. </w:t>
      </w:r>
    </w:p>
    <w:p>
      <w:pPr>
        <w:pStyle w:val="TextBody"/>
        <w:spacing w:before="120" w:after="0"/>
        <w:jc w:val="both"/>
        <w:rPr>
          <w:rFonts w:ascii="ARIAL" w:hAnsi="ARIAL"/>
          <w:sz w:val="18"/>
        </w:rPr>
      </w:pPr>
      <w:r>
        <w:rPr>
          <w:rFonts w:ascii="ARIAL" w:hAnsi="ARIAL"/>
          <w:sz w:val="18"/>
        </w:rPr>
        <w:t xml:space="preserve">Based on our assessment, we believe that, through a combination of risk-mitigating features and incentives guided by relevant market practices and Company-wide goals, our compensation policies, programs and practices do not create risks that are reasonably likely to have a material adverse effect on the Company. </w:t>
      </w:r>
    </w:p>
    <w:p>
      <w:pPr>
        <w:pStyle w:val="TextBody"/>
        <w:spacing w:before="0" w:after="0"/>
        <w:jc w:val="left"/>
        <w:rPr/>
      </w:pPr>
      <w:r>
        <w:rPr/>
        <w:t> </w:t>
      </w:r>
    </w:p>
    <w:tbl>
      <w:tblPr>
        <w:tblW w:w="3376"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36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104"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72" descr=""/>
                          <pic:cNvPicPr>
                            <a:picLocks noChangeAspect="1" noChangeArrowheads="1"/>
                          </pic:cNvPicPr>
                        </pic:nvPicPr>
                        <pic:blipFill>
                          <a:blip r:embed="rId73"/>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-20-</w:t>
            </w:r>
          </w:p>
        </w:tc>
      </w:tr>
    </w:tbl>
    <w:p>
      <w:pPr>
        <w:pStyle w:val="HorizontalLine"/>
        <w:rPr/>
      </w:pPr>
      <w:r>
        <w:br w:type="page"/>
      </w:r>
      <w:r>
        <w:rPr/>
      </w:r>
    </w:p>
    <w:p>
      <w:pPr>
        <w:pStyle w:val="Heading5"/>
        <w:rPr/>
      </w:pPr>
      <w:hyperlink w:anchor="toc">
        <w:r>
          <w:rPr>
            <w:rStyle w:val="InternetLink"/>
          </w:rPr>
          <w:t>Table of Contents</w:t>
        </w:r>
      </w:hyperlink>
    </w:p>
    <w:tbl>
      <w:tblPr>
        <w:tblW w:w="1745" w:type="dxa"/>
        <w:jc w:val="left"/>
        <w:tblInd w:w="0" w:type="dxa"/>
        <w:tblCellMar>
          <w:top w:w="0" w:type="dxa"/>
          <w:left w:w="0" w:type="dxa"/>
          <w:bottom w:w="0" w:type="dxa"/>
          <w:right w:w="0" w:type="dxa"/>
        </w:tblCellMar>
      </w:tblPr>
      <w:tblGrid>
        <w:gridCol w:w="75"/>
        <w:gridCol w:w="60"/>
        <w:gridCol w:w="1610"/>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610"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1610"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Stock Ownership  </w:t>
            </w:r>
          </w:p>
          <w:p>
            <w:pPr>
              <w:pStyle w:val="TableContents"/>
              <w:spacing w:before="0" w:after="20"/>
              <w:jc w:val="left"/>
              <w:rPr/>
            </w:pPr>
            <w:r>
              <w:rPr/>
              <w:t> </w:t>
            </w:r>
          </w:p>
        </w:tc>
      </w:tr>
    </w:tbl>
    <w:p>
      <w:pPr>
        <w:pStyle w:val="TextBody"/>
        <w:spacing w:before="0" w:after="0"/>
        <w:jc w:val="left"/>
        <w:rPr/>
      </w:pPr>
      <w:r>
        <w:rPr/>
        <w:t> </w:t>
      </w:r>
    </w:p>
    <w:p>
      <w:pPr>
        <w:pStyle w:val="TextBody"/>
        <w:spacing w:before="0" w:after="0"/>
        <w:jc w:val="left"/>
        <w:rPr>
          <w:rFonts w:ascii="ARIAL" w:hAnsi="ARIAL"/>
          <w:color w:val="1A6DBB"/>
          <w:sz w:val="46"/>
        </w:rPr>
      </w:pPr>
      <w:bookmarkStart w:id="21" w:name="toc422936_16"/>
      <w:bookmarkEnd w:id="21"/>
      <w:r>
        <w:rPr>
          <w:rFonts w:ascii="ARIAL" w:hAnsi="ARIAL"/>
          <w:color w:val="1A6DBB"/>
          <w:sz w:val="46"/>
        </w:rPr>
        <w:t xml:space="preserve">STOCK OWNERSHIP </w:t>
      </w:r>
    </w:p>
    <w:p>
      <w:pPr>
        <w:pStyle w:val="TextBody"/>
        <w:spacing w:before="240" w:after="0"/>
        <w:jc w:val="both"/>
        <w:rPr>
          <w:rFonts w:ascii="ARIAL" w:hAnsi="ARIAL"/>
          <w:sz w:val="18"/>
        </w:rPr>
      </w:pPr>
      <w:r>
        <w:rPr>
          <w:rFonts w:ascii="ARIAL" w:hAnsi="ARIAL"/>
          <w:sz w:val="18"/>
        </w:rPr>
        <w:t xml:space="preserve">The following table and accompanying notes provide information about the beneficial ownership of our common stock by: </w:t>
      </w:r>
    </w:p>
    <w:p>
      <w:pPr>
        <w:pStyle w:val="TextBody"/>
        <w:spacing w:before="0" w:after="0"/>
        <w:jc w:val="left"/>
        <w:rPr/>
      </w:pPr>
      <w:r>
        <w:rPr/>
        <w:t> </w:t>
      </w:r>
    </w:p>
    <w:tbl>
      <w:tblPr>
        <w:tblW w:w="8020" w:type="dxa"/>
        <w:jc w:val="left"/>
        <w:tblInd w:w="0" w:type="dxa"/>
        <w:tblCellMar>
          <w:top w:w="0" w:type="dxa"/>
          <w:left w:w="0" w:type="dxa"/>
          <w:bottom w:w="0" w:type="dxa"/>
          <w:right w:w="0" w:type="dxa"/>
        </w:tblCellMar>
      </w:tblPr>
      <w:tblGrid>
        <w:gridCol w:w="125"/>
        <w:gridCol w:w="60"/>
        <w:gridCol w:w="7835"/>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7835" w:type="dxa"/>
            <w:tcBorders/>
            <w:shd w:fill="auto" w:val="clear"/>
            <w:vAlign w:val="center"/>
          </w:tcPr>
          <w:p>
            <w:pPr>
              <w:pStyle w:val="TableContents"/>
              <w:spacing w:before="0" w:after="0"/>
              <w:jc w:val="both"/>
              <w:rPr>
                <w:rFonts w:ascii="ARIAL" w:hAnsi="ARIAL"/>
                <w:sz w:val="18"/>
              </w:rPr>
            </w:pPr>
            <w:r>
              <w:rPr>
                <w:rFonts w:ascii="ARIAL" w:hAnsi="ARIAL"/>
                <w:sz w:val="18"/>
              </w:rPr>
              <w:t xml:space="preserve">each stockholder known by us to be the beneficial owner of more than 5% of our common stock; </w:t>
            </w:r>
          </w:p>
        </w:tc>
      </w:tr>
    </w:tbl>
    <w:tbl>
      <w:tblPr>
        <w:tblW w:w="3295" w:type="dxa"/>
        <w:jc w:val="left"/>
        <w:tblInd w:w="0" w:type="dxa"/>
        <w:tblCellMar>
          <w:top w:w="0" w:type="dxa"/>
          <w:left w:w="0" w:type="dxa"/>
          <w:bottom w:w="0" w:type="dxa"/>
          <w:right w:w="0" w:type="dxa"/>
        </w:tblCellMar>
      </w:tblPr>
      <w:tblGrid>
        <w:gridCol w:w="125"/>
        <w:gridCol w:w="60"/>
        <w:gridCol w:w="311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3110" w:type="dxa"/>
            <w:tcBorders/>
            <w:shd w:fill="auto" w:val="clear"/>
            <w:vAlign w:val="center"/>
          </w:tcPr>
          <w:p>
            <w:pPr>
              <w:pStyle w:val="TableContents"/>
              <w:spacing w:before="0" w:after="0"/>
              <w:jc w:val="both"/>
              <w:rPr>
                <w:rFonts w:ascii="ARIAL" w:hAnsi="ARIAL"/>
                <w:sz w:val="18"/>
              </w:rPr>
            </w:pPr>
            <w:r>
              <w:rPr>
                <w:rFonts w:ascii="ARIAL" w:hAnsi="ARIAL"/>
                <w:sz w:val="18"/>
              </w:rPr>
              <w:t xml:space="preserve">each of our named executive officers; </w:t>
            </w:r>
          </w:p>
        </w:tc>
      </w:tr>
    </w:tbl>
    <w:tbl>
      <w:tblPr>
        <w:tblW w:w="4465" w:type="dxa"/>
        <w:jc w:val="left"/>
        <w:tblInd w:w="0" w:type="dxa"/>
        <w:tblCellMar>
          <w:top w:w="0" w:type="dxa"/>
          <w:left w:w="0" w:type="dxa"/>
          <w:bottom w:w="0" w:type="dxa"/>
          <w:right w:w="0" w:type="dxa"/>
        </w:tblCellMar>
      </w:tblPr>
      <w:tblGrid>
        <w:gridCol w:w="125"/>
        <w:gridCol w:w="60"/>
        <w:gridCol w:w="428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4280" w:type="dxa"/>
            <w:tcBorders/>
            <w:shd w:fill="auto" w:val="clear"/>
            <w:vAlign w:val="center"/>
          </w:tcPr>
          <w:p>
            <w:pPr>
              <w:pStyle w:val="TableContents"/>
              <w:spacing w:before="0" w:after="0"/>
              <w:jc w:val="both"/>
              <w:rPr>
                <w:rFonts w:ascii="ARIAL" w:hAnsi="ARIAL"/>
                <w:sz w:val="18"/>
              </w:rPr>
            </w:pPr>
            <w:r>
              <w:rPr>
                <w:rFonts w:ascii="ARIAL" w:hAnsi="ARIAL"/>
                <w:sz w:val="18"/>
              </w:rPr>
              <w:t xml:space="preserve">each of our directors and nominees for director; and </w:t>
            </w:r>
          </w:p>
        </w:tc>
      </w:tr>
    </w:tbl>
    <w:tbl>
      <w:tblPr>
        <w:tblW w:w="4495" w:type="dxa"/>
        <w:jc w:val="left"/>
        <w:tblInd w:w="0" w:type="dxa"/>
        <w:tblCellMar>
          <w:top w:w="0" w:type="dxa"/>
          <w:left w:w="0" w:type="dxa"/>
          <w:bottom w:w="0" w:type="dxa"/>
          <w:right w:w="0" w:type="dxa"/>
        </w:tblCellMar>
      </w:tblPr>
      <w:tblGrid>
        <w:gridCol w:w="125"/>
        <w:gridCol w:w="60"/>
        <w:gridCol w:w="431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4310" w:type="dxa"/>
            <w:tcBorders/>
            <w:shd w:fill="auto" w:val="clear"/>
            <w:vAlign w:val="center"/>
          </w:tcPr>
          <w:p>
            <w:pPr>
              <w:pStyle w:val="TableContents"/>
              <w:spacing w:before="0" w:after="0"/>
              <w:jc w:val="both"/>
              <w:rPr>
                <w:rFonts w:ascii="ARIAL" w:hAnsi="ARIAL"/>
                <w:sz w:val="18"/>
              </w:rPr>
            </w:pPr>
            <w:r>
              <w:rPr>
                <w:rFonts w:ascii="ARIAL" w:hAnsi="ARIAL"/>
                <w:sz w:val="18"/>
              </w:rPr>
              <w:t xml:space="preserve">all of our directors and executive officers as a group. </w:t>
            </w:r>
          </w:p>
        </w:tc>
      </w:tr>
    </w:tbl>
    <w:p>
      <w:pPr>
        <w:pStyle w:val="TextBody"/>
        <w:spacing w:before="120" w:after="0"/>
        <w:jc w:val="both"/>
        <w:rPr>
          <w:rFonts w:ascii="ARIAL" w:hAnsi="ARIAL"/>
          <w:sz w:val="18"/>
        </w:rPr>
      </w:pPr>
      <w:r>
        <w:rPr>
          <w:rFonts w:ascii="ARIAL" w:hAnsi="ARIAL"/>
          <w:sz w:val="18"/>
        </w:rPr>
        <w:t xml:space="preserve">Except as otherwise noted, the persons identified have sole voting and investment power with respect to the shares of our common stock beneficially owned. Beneficial ownership is determined in accordance with the rules of the SEC and includes voting and investment power with respect to the shares. Except as otherwise noted, the information below is as of April 28, 2023 (Ownership Date). </w:t>
      </w:r>
    </w:p>
    <w:p>
      <w:pPr>
        <w:pStyle w:val="TextBody"/>
        <w:spacing w:before="120" w:after="0"/>
        <w:jc w:val="both"/>
        <w:rPr>
          <w:rFonts w:ascii="ARIAL" w:hAnsi="ARIAL"/>
          <w:sz w:val="18"/>
        </w:rPr>
      </w:pPr>
      <w:r>
        <w:rPr>
          <w:rFonts w:ascii="ARIAL" w:hAnsi="ARIAL"/>
          <w:sz w:val="18"/>
        </w:rPr>
        <w:t xml:space="preserve">Unless otherwise indicated in the footnotes, the address of each of the individuals named below is: c/o Biogen Inc., 225 Binney Street, Cambridge, Massachusetts 02142.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4345"/>
        <w:gridCol w:w="120"/>
        <w:gridCol w:w="60"/>
        <w:gridCol w:w="1100"/>
        <w:gridCol w:w="60"/>
        <w:gridCol w:w="120"/>
        <w:gridCol w:w="136"/>
        <w:gridCol w:w="1174"/>
        <w:gridCol w:w="60"/>
        <w:gridCol w:w="120"/>
        <w:gridCol w:w="72"/>
        <w:gridCol w:w="1328"/>
        <w:gridCol w:w="60"/>
        <w:gridCol w:w="120"/>
        <w:gridCol w:w="124"/>
        <w:gridCol w:w="916"/>
        <w:gridCol w:w="290"/>
      </w:tblGrid>
      <w:tr>
        <w:trPr/>
        <w:tc>
          <w:tcPr>
            <w:tcW w:w="43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17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132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4345" w:type="dxa"/>
            <w:tcBorders/>
            <w:shd w:fill="1A6DBB" w:val="clear"/>
            <w:vAlign w:val="center"/>
          </w:tcPr>
          <w:p>
            <w:pPr>
              <w:pStyle w:val="TableContents"/>
              <w:spacing w:before="0" w:after="283"/>
              <w:rPr>
                <w:sz w:val="4"/>
                <w:szCs w:val="4"/>
              </w:rPr>
            </w:pPr>
            <w:r>
              <w:rPr>
                <w:sz w:val="4"/>
                <w:szCs w:val="4"/>
              </w:rPr>
            </w:r>
          </w:p>
        </w:tc>
        <w:tc>
          <w:tcPr>
            <w:tcW w:w="1340" w:type="dxa"/>
            <w:gridSpan w:val="4"/>
            <w:tcBorders/>
            <w:shd w:fill="1A6DBB" w:val="clear"/>
            <w:vAlign w:val="center"/>
          </w:tcPr>
          <w:p>
            <w:pPr>
              <w:pStyle w:val="TableContents"/>
              <w:spacing w:before="0" w:after="283"/>
              <w:rPr>
                <w:sz w:val="4"/>
                <w:szCs w:val="4"/>
              </w:rPr>
            </w:pPr>
            <w:r>
              <w:rPr>
                <w:sz w:val="4"/>
                <w:szCs w:val="4"/>
              </w:rPr>
            </w:r>
          </w:p>
        </w:tc>
        <w:tc>
          <w:tcPr>
            <w:tcW w:w="1490" w:type="dxa"/>
            <w:gridSpan w:val="4"/>
            <w:tcBorders/>
            <w:shd w:fill="1A6DBB" w:val="clear"/>
            <w:vAlign w:val="center"/>
          </w:tcPr>
          <w:p>
            <w:pPr>
              <w:pStyle w:val="TableContents"/>
              <w:spacing w:before="0" w:after="283"/>
              <w:rPr>
                <w:sz w:val="4"/>
                <w:szCs w:val="4"/>
              </w:rPr>
            </w:pPr>
            <w:r>
              <w:rPr>
                <w:sz w:val="4"/>
                <w:szCs w:val="4"/>
              </w:rPr>
            </w:r>
          </w:p>
        </w:tc>
        <w:tc>
          <w:tcPr>
            <w:tcW w:w="1580" w:type="dxa"/>
            <w:gridSpan w:val="4"/>
            <w:tcBorders/>
            <w:shd w:fill="1A6DBB" w:val="clear"/>
            <w:vAlign w:val="center"/>
          </w:tcPr>
          <w:p>
            <w:pPr>
              <w:pStyle w:val="TableContents"/>
              <w:spacing w:before="0" w:after="283"/>
              <w:rPr>
                <w:sz w:val="4"/>
                <w:szCs w:val="4"/>
              </w:rPr>
            </w:pPr>
            <w:r>
              <w:rPr>
                <w:sz w:val="4"/>
                <w:szCs w:val="4"/>
              </w:rPr>
            </w:r>
          </w:p>
        </w:tc>
        <w:tc>
          <w:tcPr>
            <w:tcW w:w="1450" w:type="dxa"/>
            <w:gridSpan w:val="4"/>
            <w:tcBorders/>
            <w:shd w:fill="1A6DBB" w:val="clear"/>
            <w:vAlign w:val="center"/>
          </w:tcPr>
          <w:p>
            <w:pPr>
              <w:pStyle w:val="TableContents"/>
              <w:spacing w:before="0" w:after="283"/>
              <w:rPr>
                <w:sz w:val="4"/>
                <w:szCs w:val="4"/>
              </w:rPr>
            </w:pPr>
            <w:r>
              <w:rPr>
                <w:sz w:val="4"/>
                <w:szCs w:val="4"/>
              </w:rPr>
            </w:r>
          </w:p>
        </w:tc>
      </w:tr>
      <w:tr>
        <w:trPr/>
        <w:tc>
          <w:tcPr>
            <w:tcW w:w="4345" w:type="dxa"/>
            <w:tcBorders/>
            <w:shd w:fill="1A6DBB" w:val="clear"/>
            <w:vAlign w:val="center"/>
          </w:tcPr>
          <w:p>
            <w:pPr>
              <w:pStyle w:val="TableContents"/>
              <w:spacing w:before="0" w:after="283"/>
              <w:rPr>
                <w:color w:val="FFFFFF"/>
              </w:rPr>
            </w:pPr>
            <w:r>
              <w:rPr>
                <w:color w:val="FFFFFF"/>
              </w:rPr>
              <w:t>  </w:t>
            </w:r>
            <w:r>
              <w:rPr>
                <w:color w:val="FFFFFF"/>
              </w:rPr>
              <w:t>Name</w:t>
            </w:r>
          </w:p>
        </w:tc>
        <w:tc>
          <w:tcPr>
            <w:tcW w:w="120" w:type="dxa"/>
            <w:tcBorders/>
            <w:shd w:fill="1A6DBB" w:val="clear"/>
            <w:vAlign w:val="center"/>
          </w:tcPr>
          <w:p>
            <w:pPr>
              <w:pStyle w:val="TableContents"/>
              <w:spacing w:before="0" w:after="283"/>
              <w:rPr/>
            </w:pPr>
            <w:r>
              <w:rPr/>
              <w:t>  </w:t>
            </w:r>
          </w:p>
        </w:tc>
        <w:tc>
          <w:tcPr>
            <w:tcW w:w="1160" w:type="dxa"/>
            <w:gridSpan w:val="2"/>
            <w:tcBorders/>
            <w:shd w:fill="1A6DBB" w:val="clear"/>
            <w:vAlign w:val="center"/>
          </w:tcPr>
          <w:p>
            <w:pPr>
              <w:pStyle w:val="TableContents"/>
              <w:spacing w:before="0" w:after="283"/>
              <w:jc w:val="center"/>
              <w:rPr/>
            </w:pPr>
            <w:r>
              <w:rPr>
                <w:color w:val="FFFFFF"/>
              </w:rPr>
              <w:t>Shares</w:t>
              <w:br/>
              <w:t>Owned</w:t>
            </w:r>
            <w:r>
              <w:rPr>
                <w:color w:val="FFFFFF"/>
                <w:sz w:val="10"/>
              </w:rPr>
              <w:t>(1)</w:t>
            </w:r>
          </w:p>
        </w:tc>
        <w:tc>
          <w:tcPr>
            <w:tcW w:w="60" w:type="dxa"/>
            <w:tcBorders/>
            <w:shd w:fill="1A6DBB" w:val="clear"/>
            <w:vAlign w:val="center"/>
          </w:tcPr>
          <w:p>
            <w:pPr>
              <w:pStyle w:val="TableContents"/>
              <w:spacing w:before="0" w:after="283"/>
              <w:rPr/>
            </w:pPr>
            <w:r>
              <w:rPr/>
              <w:t> </w:t>
            </w:r>
          </w:p>
        </w:tc>
        <w:tc>
          <w:tcPr>
            <w:tcW w:w="120" w:type="dxa"/>
            <w:tcBorders/>
            <w:shd w:fill="1A6DBB" w:val="clear"/>
            <w:vAlign w:val="center"/>
          </w:tcPr>
          <w:p>
            <w:pPr>
              <w:pStyle w:val="TableContents"/>
              <w:spacing w:before="0" w:after="283"/>
              <w:rPr/>
            </w:pPr>
            <w:r>
              <w:rPr/>
              <w:t>  </w:t>
            </w:r>
          </w:p>
        </w:tc>
        <w:tc>
          <w:tcPr>
            <w:tcW w:w="1310" w:type="dxa"/>
            <w:gridSpan w:val="2"/>
            <w:tcBorders/>
            <w:shd w:fill="1A6DBB" w:val="clear"/>
            <w:vAlign w:val="center"/>
          </w:tcPr>
          <w:p>
            <w:pPr>
              <w:pStyle w:val="TableContents"/>
              <w:spacing w:before="0" w:after="0"/>
              <w:jc w:val="center"/>
              <w:rPr>
                <w:rFonts w:ascii="ARIAL" w:hAnsi="ARIAL"/>
                <w:color w:val="FFFFFF"/>
                <w:sz w:val="16"/>
              </w:rPr>
            </w:pPr>
            <w:r>
              <w:rPr>
                <w:rFonts w:ascii="ARIAL" w:hAnsi="ARIAL"/>
                <w:color w:val="FFFFFF"/>
                <w:sz w:val="16"/>
              </w:rPr>
              <w:t>Shares Subject to</w:t>
            </w:r>
          </w:p>
          <w:p>
            <w:pPr>
              <w:pStyle w:val="TableContents"/>
              <w:spacing w:before="0" w:after="0"/>
              <w:jc w:val="center"/>
              <w:rPr>
                <w:rFonts w:ascii="ARIAL" w:hAnsi="ARIAL"/>
                <w:color w:val="FFFFFF"/>
                <w:sz w:val="16"/>
              </w:rPr>
            </w:pPr>
            <w:r>
              <w:rPr>
                <w:rFonts w:ascii="ARIAL" w:hAnsi="ARIAL"/>
                <w:color w:val="FFFFFF"/>
                <w:sz w:val="16"/>
              </w:rPr>
              <w:t>Options and</w:t>
            </w:r>
          </w:p>
          <w:p>
            <w:pPr>
              <w:pStyle w:val="TableContents"/>
              <w:spacing w:before="0" w:after="20"/>
              <w:jc w:val="center"/>
              <w:rPr>
                <w:rFonts w:ascii="ARIAL" w:hAnsi="ARIAL"/>
                <w:sz w:val="16"/>
              </w:rPr>
            </w:pPr>
            <w:r>
              <w:rPr>
                <w:rFonts w:ascii="ARIAL" w:hAnsi="ARIAL"/>
                <w:color w:val="FFFFFF"/>
                <w:sz w:val="16"/>
              </w:rPr>
              <w:t>Stock Units</w:t>
            </w:r>
            <w:r>
              <w:rPr>
                <w:rFonts w:ascii="ARIAL" w:hAnsi="ARIAL"/>
                <w:color w:val="FFFFFF"/>
                <w:sz w:val="10"/>
              </w:rPr>
              <w:t>(2)</w:t>
            </w:r>
          </w:p>
        </w:tc>
        <w:tc>
          <w:tcPr>
            <w:tcW w:w="60" w:type="dxa"/>
            <w:tcBorders/>
            <w:shd w:fill="1A6DBB" w:val="clear"/>
            <w:vAlign w:val="center"/>
          </w:tcPr>
          <w:p>
            <w:pPr>
              <w:pStyle w:val="TableContents"/>
              <w:spacing w:before="0" w:after="283"/>
              <w:rPr/>
            </w:pPr>
            <w:r>
              <w:rPr/>
              <w:t> </w:t>
            </w:r>
          </w:p>
        </w:tc>
        <w:tc>
          <w:tcPr>
            <w:tcW w:w="120" w:type="dxa"/>
            <w:tcBorders/>
            <w:shd w:fill="1A6DBB" w:val="clear"/>
            <w:vAlign w:val="center"/>
          </w:tcPr>
          <w:p>
            <w:pPr>
              <w:pStyle w:val="TableContents"/>
              <w:spacing w:before="0" w:after="283"/>
              <w:rPr/>
            </w:pPr>
            <w:r>
              <w:rPr/>
              <w:t>  </w:t>
            </w:r>
          </w:p>
        </w:tc>
        <w:tc>
          <w:tcPr>
            <w:tcW w:w="1400" w:type="dxa"/>
            <w:gridSpan w:val="2"/>
            <w:tcBorders/>
            <w:shd w:fill="1A6DBB" w:val="clear"/>
            <w:vAlign w:val="center"/>
          </w:tcPr>
          <w:p>
            <w:pPr>
              <w:pStyle w:val="TableContents"/>
              <w:spacing w:before="0" w:after="0"/>
              <w:jc w:val="center"/>
              <w:rPr>
                <w:rFonts w:ascii="ARIAL" w:hAnsi="ARIAL"/>
                <w:color w:val="FFFFFF"/>
                <w:sz w:val="16"/>
              </w:rPr>
            </w:pPr>
            <w:r>
              <w:rPr>
                <w:rFonts w:ascii="ARIAL" w:hAnsi="ARIAL"/>
                <w:color w:val="FFFFFF"/>
                <w:sz w:val="16"/>
              </w:rPr>
              <w:t>Total Number of</w:t>
            </w:r>
          </w:p>
          <w:p>
            <w:pPr>
              <w:pStyle w:val="TableContents"/>
              <w:spacing w:before="0" w:after="0"/>
              <w:jc w:val="center"/>
              <w:rPr>
                <w:rFonts w:ascii="ARIAL" w:hAnsi="ARIAL"/>
                <w:color w:val="FFFFFF"/>
                <w:sz w:val="16"/>
              </w:rPr>
            </w:pPr>
            <w:r>
              <w:rPr>
                <w:rFonts w:ascii="ARIAL" w:hAnsi="ARIAL"/>
                <w:color w:val="FFFFFF"/>
                <w:sz w:val="16"/>
              </w:rPr>
              <w:t>Shares Beneficially</w:t>
            </w:r>
          </w:p>
          <w:p>
            <w:pPr>
              <w:pStyle w:val="TableContents"/>
              <w:spacing w:before="0" w:after="20"/>
              <w:jc w:val="center"/>
              <w:rPr>
                <w:rFonts w:ascii="ARIAL" w:hAnsi="ARIAL"/>
                <w:sz w:val="16"/>
              </w:rPr>
            </w:pPr>
            <w:r>
              <w:rPr>
                <w:rFonts w:ascii="ARIAL" w:hAnsi="ARIAL"/>
                <w:color w:val="FFFFFF"/>
                <w:sz w:val="16"/>
              </w:rPr>
              <w:t>Owned</w:t>
            </w:r>
            <w:r>
              <w:rPr>
                <w:rFonts w:ascii="ARIAL" w:hAnsi="ARIAL"/>
                <w:color w:val="FFFFFF"/>
                <w:sz w:val="10"/>
              </w:rPr>
              <w:t>(1)</w:t>
            </w:r>
          </w:p>
        </w:tc>
        <w:tc>
          <w:tcPr>
            <w:tcW w:w="60" w:type="dxa"/>
            <w:tcBorders/>
            <w:shd w:fill="1A6DBB" w:val="clear"/>
            <w:vAlign w:val="center"/>
          </w:tcPr>
          <w:p>
            <w:pPr>
              <w:pStyle w:val="TableContents"/>
              <w:spacing w:before="0" w:after="283"/>
              <w:rPr/>
            </w:pPr>
            <w:r>
              <w:rPr/>
              <w:t> </w:t>
            </w:r>
          </w:p>
        </w:tc>
        <w:tc>
          <w:tcPr>
            <w:tcW w:w="120" w:type="dxa"/>
            <w:tcBorders/>
            <w:shd w:fill="1A6DBB" w:val="clear"/>
            <w:vAlign w:val="center"/>
          </w:tcPr>
          <w:p>
            <w:pPr>
              <w:pStyle w:val="TableContents"/>
              <w:spacing w:before="0" w:after="283"/>
              <w:rPr/>
            </w:pPr>
            <w:r>
              <w:rPr/>
              <w:t>  </w:t>
            </w:r>
          </w:p>
        </w:tc>
        <w:tc>
          <w:tcPr>
            <w:tcW w:w="1040" w:type="dxa"/>
            <w:gridSpan w:val="2"/>
            <w:tcBorders/>
            <w:shd w:fill="1A6DBB" w:val="clear"/>
            <w:vAlign w:val="center"/>
          </w:tcPr>
          <w:p>
            <w:pPr>
              <w:pStyle w:val="TableContents"/>
              <w:spacing w:before="0" w:after="0"/>
              <w:jc w:val="center"/>
              <w:rPr>
                <w:rFonts w:ascii="ARIAL" w:hAnsi="ARIAL"/>
                <w:color w:val="FFFFFF"/>
                <w:sz w:val="16"/>
              </w:rPr>
            </w:pPr>
            <w:r>
              <w:rPr>
                <w:rFonts w:ascii="ARIAL" w:hAnsi="ARIAL"/>
                <w:color w:val="FFFFFF"/>
                <w:sz w:val="16"/>
              </w:rPr>
              <w:t>Percentage of</w:t>
            </w:r>
          </w:p>
          <w:p>
            <w:pPr>
              <w:pStyle w:val="TableContents"/>
              <w:spacing w:before="0" w:after="0"/>
              <w:jc w:val="center"/>
              <w:rPr>
                <w:rFonts w:ascii="ARIAL" w:hAnsi="ARIAL"/>
                <w:color w:val="FFFFFF"/>
                <w:sz w:val="16"/>
              </w:rPr>
            </w:pPr>
            <w:r>
              <w:rPr>
                <w:rFonts w:ascii="ARIAL" w:hAnsi="ARIAL"/>
                <w:color w:val="FFFFFF"/>
                <w:sz w:val="16"/>
              </w:rPr>
              <w:t>Outstanding</w:t>
            </w:r>
          </w:p>
          <w:p>
            <w:pPr>
              <w:pStyle w:val="TableContents"/>
              <w:spacing w:before="0" w:after="20"/>
              <w:jc w:val="center"/>
              <w:rPr>
                <w:rFonts w:ascii="ARIAL" w:hAnsi="ARIAL"/>
                <w:sz w:val="16"/>
              </w:rPr>
            </w:pPr>
            <w:r>
              <w:rPr>
                <w:rFonts w:ascii="ARIAL" w:hAnsi="ARIAL"/>
                <w:color w:val="FFFFFF"/>
                <w:sz w:val="16"/>
              </w:rPr>
              <w:t>Shares</w:t>
            </w:r>
            <w:r>
              <w:rPr>
                <w:rFonts w:ascii="ARIAL" w:hAnsi="ARIAL"/>
                <w:color w:val="FFFFFF"/>
                <w:sz w:val="10"/>
              </w:rPr>
              <w:t xml:space="preserve">(3) </w:t>
            </w:r>
          </w:p>
        </w:tc>
        <w:tc>
          <w:tcPr>
            <w:tcW w:w="290" w:type="dxa"/>
            <w:tcBorders/>
            <w:shd w:fill="1A6DBB" w:val="clear"/>
            <w:vAlign w:val="center"/>
          </w:tcPr>
          <w:p>
            <w:pPr>
              <w:pStyle w:val="TableContents"/>
              <w:spacing w:before="0" w:after="283"/>
              <w:rPr/>
            </w:pPr>
            <w:r>
              <w:rPr/>
              <w:t> </w:t>
            </w:r>
          </w:p>
        </w:tc>
      </w:tr>
      <w:tr>
        <w:trPr/>
        <w:tc>
          <w:tcPr>
            <w:tcW w:w="4345" w:type="dxa"/>
            <w:tcBorders/>
            <w:shd w:fill="E8F0F8" w:val="clear"/>
            <w:vAlign w:val="center"/>
          </w:tcPr>
          <w:p>
            <w:pPr>
              <w:pStyle w:val="TableContents"/>
              <w:spacing w:before="0" w:after="283"/>
              <w:rPr>
                <w:sz w:val="4"/>
                <w:szCs w:val="4"/>
              </w:rPr>
            </w:pPr>
            <w:r>
              <w:rPr>
                <w:sz w:val="4"/>
                <w:szCs w:val="4"/>
              </w:rPr>
            </w:r>
          </w:p>
        </w:tc>
        <w:tc>
          <w:tcPr>
            <w:tcW w:w="1340" w:type="dxa"/>
            <w:gridSpan w:val="4"/>
            <w:tcBorders/>
            <w:shd w:fill="E8F0F8" w:val="clear"/>
            <w:vAlign w:val="center"/>
          </w:tcPr>
          <w:p>
            <w:pPr>
              <w:pStyle w:val="TableContents"/>
              <w:spacing w:before="0" w:after="283"/>
              <w:rPr>
                <w:sz w:val="4"/>
                <w:szCs w:val="4"/>
              </w:rPr>
            </w:pPr>
            <w:r>
              <w:rPr>
                <w:sz w:val="4"/>
                <w:szCs w:val="4"/>
              </w:rPr>
            </w:r>
          </w:p>
        </w:tc>
        <w:tc>
          <w:tcPr>
            <w:tcW w:w="1490" w:type="dxa"/>
            <w:gridSpan w:val="4"/>
            <w:tcBorders/>
            <w:shd w:fill="E8F0F8" w:val="clear"/>
            <w:vAlign w:val="center"/>
          </w:tcPr>
          <w:p>
            <w:pPr>
              <w:pStyle w:val="TableContents"/>
              <w:spacing w:before="0" w:after="283"/>
              <w:rPr>
                <w:sz w:val="4"/>
                <w:szCs w:val="4"/>
              </w:rPr>
            </w:pPr>
            <w:r>
              <w:rPr>
                <w:sz w:val="4"/>
                <w:szCs w:val="4"/>
              </w:rPr>
            </w:r>
          </w:p>
        </w:tc>
        <w:tc>
          <w:tcPr>
            <w:tcW w:w="1580" w:type="dxa"/>
            <w:gridSpan w:val="4"/>
            <w:tcBorders/>
            <w:shd w:fill="E8F0F8" w:val="clear"/>
            <w:vAlign w:val="center"/>
          </w:tcPr>
          <w:p>
            <w:pPr>
              <w:pStyle w:val="TableContents"/>
              <w:spacing w:before="0" w:after="283"/>
              <w:rPr>
                <w:sz w:val="4"/>
                <w:szCs w:val="4"/>
              </w:rPr>
            </w:pPr>
            <w:r>
              <w:rPr>
                <w:sz w:val="4"/>
                <w:szCs w:val="4"/>
              </w:rPr>
            </w:r>
          </w:p>
        </w:tc>
        <w:tc>
          <w:tcPr>
            <w:tcW w:w="1450" w:type="dxa"/>
            <w:gridSpan w:val="4"/>
            <w:tcBorders/>
            <w:shd w:fill="E8F0F8" w:val="clear"/>
            <w:vAlign w:val="center"/>
          </w:tcPr>
          <w:p>
            <w:pPr>
              <w:pStyle w:val="TableContents"/>
              <w:spacing w:before="0" w:after="283"/>
              <w:rPr>
                <w:sz w:val="4"/>
                <w:szCs w:val="4"/>
              </w:rPr>
            </w:pPr>
            <w:r>
              <w:rPr>
                <w:sz w:val="4"/>
                <w:szCs w:val="4"/>
              </w:rPr>
            </w:r>
          </w:p>
        </w:tc>
      </w:tr>
      <w:tr>
        <w:trPr/>
        <w:tc>
          <w:tcPr>
            <w:tcW w:w="4345" w:type="dxa"/>
            <w:tcBorders/>
            <w:shd w:fill="E8F0F8" w:val="clear"/>
            <w:vAlign w:val="center"/>
          </w:tcPr>
          <w:p>
            <w:pPr>
              <w:pStyle w:val="TableContents"/>
              <w:spacing w:lineRule="atLeast" w:line="260" w:before="0" w:after="0"/>
              <w:rPr/>
            </w:pPr>
            <w:r>
              <w:rPr/>
              <w:t>  </w:t>
            </w:r>
            <w:r>
              <w:rPr>
                <w:rFonts w:ascii="ARIAL" w:hAnsi="ARIAL"/>
                <w:b/>
                <w:sz w:val="17"/>
              </w:rPr>
              <w:t>5% Stockholders</w:t>
            </w:r>
          </w:p>
        </w:tc>
        <w:tc>
          <w:tcPr>
            <w:tcW w:w="12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0"/>
              <w:rPr/>
            </w:pPr>
            <w:r>
              <w:rPr/>
              <w:t> </w:t>
            </w:r>
          </w:p>
        </w:tc>
        <w:tc>
          <w:tcPr>
            <w:tcW w:w="1100" w:type="dxa"/>
            <w:tcBorders/>
            <w:shd w:fill="E8F0F8" w:val="clear"/>
            <w:vAlign w:val="center"/>
          </w:tcPr>
          <w:p>
            <w:pPr>
              <w:pStyle w:val="TableContents"/>
              <w:spacing w:before="0" w:after="0"/>
              <w:rPr/>
            </w:pPr>
            <w:r>
              <w:rPr/>
              <w:t> </w:t>
            </w:r>
          </w:p>
        </w:tc>
        <w:tc>
          <w:tcPr>
            <w:tcW w:w="60" w:type="dxa"/>
            <w:tcBorders/>
            <w:shd w:fill="E8F0F8" w:val="clear"/>
            <w:vAlign w:val="center"/>
          </w:tcPr>
          <w:p>
            <w:pPr>
              <w:pStyle w:val="TableContents"/>
              <w:spacing w:before="0" w:after="0"/>
              <w:rPr/>
            </w:pPr>
            <w:r>
              <w:rPr/>
              <w:t> </w:t>
            </w:r>
          </w:p>
        </w:tc>
        <w:tc>
          <w:tcPr>
            <w:tcW w:w="120" w:type="dxa"/>
            <w:tcBorders/>
            <w:shd w:fill="E8F0F8" w:val="clear"/>
            <w:vAlign w:val="center"/>
          </w:tcPr>
          <w:p>
            <w:pPr>
              <w:pStyle w:val="TableContents"/>
              <w:spacing w:before="0" w:after="283"/>
              <w:rPr/>
            </w:pPr>
            <w:r>
              <w:rPr/>
              <w:t>  </w:t>
            </w:r>
          </w:p>
        </w:tc>
        <w:tc>
          <w:tcPr>
            <w:tcW w:w="136" w:type="dxa"/>
            <w:tcBorders/>
            <w:shd w:fill="E8F0F8" w:val="clear"/>
            <w:vAlign w:val="center"/>
          </w:tcPr>
          <w:p>
            <w:pPr>
              <w:pStyle w:val="TableContents"/>
              <w:spacing w:before="0" w:after="0"/>
              <w:rPr/>
            </w:pPr>
            <w:r>
              <w:rPr/>
              <w:t> </w:t>
            </w:r>
          </w:p>
        </w:tc>
        <w:tc>
          <w:tcPr>
            <w:tcW w:w="1174" w:type="dxa"/>
            <w:tcBorders/>
            <w:shd w:fill="E8F0F8" w:val="clear"/>
            <w:vAlign w:val="center"/>
          </w:tcPr>
          <w:p>
            <w:pPr>
              <w:pStyle w:val="TableContents"/>
              <w:spacing w:before="0" w:after="0"/>
              <w:rPr/>
            </w:pPr>
            <w:r>
              <w:rPr/>
              <w:t> </w:t>
            </w:r>
          </w:p>
        </w:tc>
        <w:tc>
          <w:tcPr>
            <w:tcW w:w="60" w:type="dxa"/>
            <w:tcBorders/>
            <w:shd w:fill="E8F0F8" w:val="clear"/>
            <w:vAlign w:val="center"/>
          </w:tcPr>
          <w:p>
            <w:pPr>
              <w:pStyle w:val="TableContents"/>
              <w:spacing w:before="0" w:after="0"/>
              <w:rPr/>
            </w:pPr>
            <w:r>
              <w:rPr/>
              <w:t> </w:t>
            </w:r>
          </w:p>
        </w:tc>
        <w:tc>
          <w:tcPr>
            <w:tcW w:w="120" w:type="dxa"/>
            <w:tcBorders/>
            <w:shd w:fill="E8F0F8" w:val="clear"/>
            <w:vAlign w:val="center"/>
          </w:tcPr>
          <w:p>
            <w:pPr>
              <w:pStyle w:val="TableContents"/>
              <w:spacing w:before="0" w:after="283"/>
              <w:rPr/>
            </w:pPr>
            <w:r>
              <w:rPr/>
              <w:t>  </w:t>
            </w:r>
          </w:p>
        </w:tc>
        <w:tc>
          <w:tcPr>
            <w:tcW w:w="72" w:type="dxa"/>
            <w:tcBorders/>
            <w:shd w:fill="E8F0F8" w:val="clear"/>
            <w:vAlign w:val="center"/>
          </w:tcPr>
          <w:p>
            <w:pPr>
              <w:pStyle w:val="TableContents"/>
              <w:spacing w:before="0" w:after="0"/>
              <w:rPr/>
            </w:pPr>
            <w:r>
              <w:rPr/>
              <w:t> </w:t>
            </w:r>
          </w:p>
        </w:tc>
        <w:tc>
          <w:tcPr>
            <w:tcW w:w="1328" w:type="dxa"/>
            <w:tcBorders/>
            <w:shd w:fill="E8F0F8" w:val="clear"/>
            <w:vAlign w:val="center"/>
          </w:tcPr>
          <w:p>
            <w:pPr>
              <w:pStyle w:val="TableContents"/>
              <w:spacing w:before="0" w:after="0"/>
              <w:rPr/>
            </w:pPr>
            <w:r>
              <w:rPr/>
              <w:t> </w:t>
            </w:r>
          </w:p>
        </w:tc>
        <w:tc>
          <w:tcPr>
            <w:tcW w:w="60" w:type="dxa"/>
            <w:tcBorders/>
            <w:shd w:fill="E8F0F8" w:val="clear"/>
            <w:vAlign w:val="center"/>
          </w:tcPr>
          <w:p>
            <w:pPr>
              <w:pStyle w:val="TableContents"/>
              <w:spacing w:before="0" w:after="0"/>
              <w:rPr/>
            </w:pPr>
            <w:r>
              <w:rPr/>
              <w:t> </w:t>
            </w:r>
          </w:p>
        </w:tc>
        <w:tc>
          <w:tcPr>
            <w:tcW w:w="120" w:type="dxa"/>
            <w:tcBorders/>
            <w:shd w:fill="E8F0F8" w:val="clear"/>
            <w:vAlign w:val="center"/>
          </w:tcPr>
          <w:p>
            <w:pPr>
              <w:pStyle w:val="TableContents"/>
              <w:spacing w:before="0" w:after="283"/>
              <w:rPr/>
            </w:pPr>
            <w:r>
              <w:rPr/>
              <w:t>  </w:t>
            </w:r>
          </w:p>
        </w:tc>
        <w:tc>
          <w:tcPr>
            <w:tcW w:w="124" w:type="dxa"/>
            <w:tcBorders/>
            <w:shd w:fill="E8F0F8" w:val="clear"/>
            <w:vAlign w:val="center"/>
          </w:tcPr>
          <w:p>
            <w:pPr>
              <w:pStyle w:val="TableContents"/>
              <w:spacing w:before="0" w:after="0"/>
              <w:rPr/>
            </w:pPr>
            <w:r>
              <w:rPr/>
              <w:t> </w:t>
            </w:r>
          </w:p>
        </w:tc>
        <w:tc>
          <w:tcPr>
            <w:tcW w:w="916" w:type="dxa"/>
            <w:tcBorders/>
            <w:shd w:fill="E8F0F8" w:val="clear"/>
            <w:vAlign w:val="center"/>
          </w:tcPr>
          <w:p>
            <w:pPr>
              <w:pStyle w:val="TableContents"/>
              <w:spacing w:before="0" w:after="0"/>
              <w:rPr/>
            </w:pPr>
            <w:r>
              <w:rPr/>
              <w:t> </w:t>
            </w:r>
          </w:p>
        </w:tc>
        <w:tc>
          <w:tcPr>
            <w:tcW w:w="290" w:type="dxa"/>
            <w:tcBorders/>
            <w:shd w:fill="E8F0F8" w:val="clear"/>
            <w:vAlign w:val="center"/>
          </w:tcPr>
          <w:p>
            <w:pPr>
              <w:pStyle w:val="TableContents"/>
              <w:spacing w:before="0" w:after="0"/>
              <w:rPr/>
            </w:pPr>
            <w:r>
              <w:rPr/>
              <w:t> </w:t>
            </w:r>
          </w:p>
        </w:tc>
      </w:tr>
      <w:tr>
        <w:trPr/>
        <w:tc>
          <w:tcPr>
            <w:tcW w:w="4345" w:type="dxa"/>
            <w:tcBorders/>
            <w:shd w:fill="BAD3EA" w:val="clear"/>
            <w:vAlign w:val="center"/>
          </w:tcPr>
          <w:p>
            <w:pPr>
              <w:pStyle w:val="TableContents"/>
              <w:spacing w:before="0" w:after="283"/>
              <w:rPr>
                <w:sz w:val="4"/>
                <w:szCs w:val="4"/>
              </w:rPr>
            </w:pPr>
            <w:r>
              <w:rPr>
                <w:sz w:val="4"/>
                <w:szCs w:val="4"/>
              </w:rPr>
            </w:r>
          </w:p>
        </w:tc>
        <w:tc>
          <w:tcPr>
            <w:tcW w:w="1340" w:type="dxa"/>
            <w:gridSpan w:val="4"/>
            <w:tcBorders/>
            <w:shd w:fill="BAD3EA" w:val="clear"/>
            <w:vAlign w:val="center"/>
          </w:tcPr>
          <w:p>
            <w:pPr>
              <w:pStyle w:val="TableContents"/>
              <w:spacing w:before="0" w:after="283"/>
              <w:rPr>
                <w:sz w:val="4"/>
                <w:szCs w:val="4"/>
              </w:rPr>
            </w:pPr>
            <w:r>
              <w:rPr>
                <w:sz w:val="4"/>
                <w:szCs w:val="4"/>
              </w:rPr>
            </w:r>
          </w:p>
        </w:tc>
        <w:tc>
          <w:tcPr>
            <w:tcW w:w="1490" w:type="dxa"/>
            <w:gridSpan w:val="4"/>
            <w:tcBorders/>
            <w:shd w:fill="BAD3EA" w:val="clear"/>
            <w:vAlign w:val="center"/>
          </w:tcPr>
          <w:p>
            <w:pPr>
              <w:pStyle w:val="TableContents"/>
              <w:spacing w:before="0" w:after="283"/>
              <w:rPr>
                <w:sz w:val="4"/>
                <w:szCs w:val="4"/>
              </w:rPr>
            </w:pPr>
            <w:r>
              <w:rPr>
                <w:sz w:val="4"/>
                <w:szCs w:val="4"/>
              </w:rPr>
            </w:r>
          </w:p>
        </w:tc>
        <w:tc>
          <w:tcPr>
            <w:tcW w:w="1580" w:type="dxa"/>
            <w:gridSpan w:val="4"/>
            <w:tcBorders/>
            <w:shd w:fill="BAD3EA" w:val="clear"/>
            <w:vAlign w:val="center"/>
          </w:tcPr>
          <w:p>
            <w:pPr>
              <w:pStyle w:val="TableContents"/>
              <w:spacing w:before="0" w:after="283"/>
              <w:rPr>
                <w:sz w:val="4"/>
                <w:szCs w:val="4"/>
              </w:rPr>
            </w:pPr>
            <w:r>
              <w:rPr>
                <w:sz w:val="4"/>
                <w:szCs w:val="4"/>
              </w:rPr>
            </w:r>
          </w:p>
        </w:tc>
        <w:tc>
          <w:tcPr>
            <w:tcW w:w="1450" w:type="dxa"/>
            <w:gridSpan w:val="4"/>
            <w:tcBorders/>
            <w:shd w:fill="BAD3EA" w:val="clear"/>
            <w:vAlign w:val="center"/>
          </w:tcPr>
          <w:p>
            <w:pPr>
              <w:pStyle w:val="TableContents"/>
              <w:spacing w:before="0" w:after="283"/>
              <w:rPr>
                <w:sz w:val="4"/>
                <w:szCs w:val="4"/>
              </w:rPr>
            </w:pPr>
            <w:r>
              <w:rPr>
                <w:sz w:val="4"/>
                <w:szCs w:val="4"/>
              </w:rPr>
            </w:r>
          </w:p>
        </w:tc>
      </w:tr>
      <w:tr>
        <w:trPr/>
        <w:tc>
          <w:tcPr>
            <w:tcW w:w="4345" w:type="dxa"/>
            <w:tcBorders/>
            <w:shd w:fill="BAD3EA" w:val="clear"/>
            <w:vAlign w:val="center"/>
          </w:tcPr>
          <w:p>
            <w:pPr>
              <w:pStyle w:val="TableContents"/>
              <w:spacing w:before="0" w:after="0"/>
              <w:rPr>
                <w:rFonts w:ascii="ARIAL" w:hAnsi="ARIAL"/>
                <w:sz w:val="17"/>
              </w:rPr>
            </w:pPr>
            <w:r>
              <w:rPr>
                <w:rFonts w:ascii="ARIAL" w:hAnsi="ARIAL"/>
                <w:sz w:val="17"/>
              </w:rPr>
              <w:t>PRIMECAP Management Company(4)</w:t>
            </w:r>
          </w:p>
          <w:p>
            <w:pPr>
              <w:pStyle w:val="TableContents"/>
              <w:spacing w:before="0" w:after="0"/>
              <w:rPr/>
            </w:pPr>
            <w:r>
              <w:rPr/>
              <w:t>    </w:t>
            </w:r>
            <w:r>
              <w:rPr>
                <w:rFonts w:ascii="ARIAL" w:hAnsi="ARIAL"/>
                <w:sz w:val="17"/>
              </w:rPr>
              <w:t>177 East Colorado Boulevard</w:t>
            </w:r>
          </w:p>
          <w:p>
            <w:pPr>
              <w:pStyle w:val="TableContents"/>
              <w:spacing w:before="0" w:after="0"/>
              <w:rPr/>
            </w:pPr>
            <w:r>
              <w:rPr/>
              <w:t>    </w:t>
            </w:r>
            <w:r>
              <w:rPr>
                <w:rFonts w:ascii="ARIAL" w:hAnsi="ARIAL"/>
                <w:sz w:val="17"/>
              </w:rPr>
              <w:t>11th Floor</w:t>
            </w:r>
          </w:p>
          <w:p>
            <w:pPr>
              <w:pStyle w:val="TableContents"/>
              <w:spacing w:before="0" w:after="20"/>
              <w:rPr/>
            </w:pPr>
            <w:r>
              <w:rPr/>
              <w:t>    </w:t>
            </w:r>
            <w:r>
              <w:rPr>
                <w:rFonts w:ascii="ARIAL" w:hAnsi="ARIAL"/>
                <w:sz w:val="17"/>
              </w:rPr>
              <w:t>Pasadena, CA 91105</w:t>
            </w:r>
          </w:p>
        </w:tc>
        <w:tc>
          <w:tcPr>
            <w:tcW w:w="12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1100" w:type="dxa"/>
            <w:tcBorders/>
            <w:shd w:fill="BAD3EA" w:val="clear"/>
            <w:vAlign w:val="center"/>
          </w:tcPr>
          <w:p>
            <w:pPr>
              <w:pStyle w:val="TableContents"/>
              <w:spacing w:before="0" w:after="283"/>
              <w:jc w:val="right"/>
              <w:rPr/>
            </w:pPr>
            <w:r>
              <w:rPr/>
              <w:t>15,700,576</w:t>
            </w:r>
          </w:p>
        </w:tc>
        <w:tc>
          <w:tcPr>
            <w:tcW w:w="60" w:type="dxa"/>
            <w:tcBorders/>
            <w:shd w:fill="BAD3EA" w:val="clear"/>
            <w:vAlign w:val="center"/>
          </w:tcPr>
          <w:p>
            <w:pPr>
              <w:pStyle w:val="TableContents"/>
              <w:spacing w:before="0" w:after="283"/>
              <w:rPr/>
            </w:pPr>
            <w:r>
              <w:rPr/>
              <w:t> </w:t>
            </w:r>
          </w:p>
        </w:tc>
        <w:tc>
          <w:tcPr>
            <w:tcW w:w="120" w:type="dxa"/>
            <w:tcBorders/>
            <w:shd w:fill="BAD3EA" w:val="clear"/>
            <w:vAlign w:val="center"/>
          </w:tcPr>
          <w:p>
            <w:pPr>
              <w:pStyle w:val="TableContents"/>
              <w:spacing w:before="0" w:after="283"/>
              <w:rPr/>
            </w:pPr>
            <w:r>
              <w:rPr/>
              <w:t>  </w:t>
            </w:r>
          </w:p>
        </w:tc>
        <w:tc>
          <w:tcPr>
            <w:tcW w:w="136" w:type="dxa"/>
            <w:tcBorders/>
            <w:shd w:fill="BAD3EA" w:val="clear"/>
            <w:vAlign w:val="center"/>
          </w:tcPr>
          <w:p>
            <w:pPr>
              <w:pStyle w:val="TableContents"/>
              <w:spacing w:before="0" w:after="283"/>
              <w:rPr/>
            </w:pPr>
            <w:r>
              <w:rPr/>
              <w:t> </w:t>
            </w:r>
          </w:p>
        </w:tc>
        <w:tc>
          <w:tcPr>
            <w:tcW w:w="1174" w:type="dxa"/>
            <w:tcBorders/>
            <w:shd w:fill="BAD3EA" w:val="clear"/>
            <w:vAlign w:val="center"/>
          </w:tcPr>
          <w:p>
            <w:pPr>
              <w:pStyle w:val="TableContents"/>
              <w:spacing w:before="0" w:after="283"/>
              <w:jc w:val="right"/>
              <w:rPr/>
            </w:pPr>
            <w:r>
              <w:rPr/>
              <w:t>—</w:t>
            </w:r>
          </w:p>
        </w:tc>
        <w:tc>
          <w:tcPr>
            <w:tcW w:w="60" w:type="dxa"/>
            <w:tcBorders/>
            <w:shd w:fill="BAD3EA" w:val="clear"/>
            <w:vAlign w:val="center"/>
          </w:tcPr>
          <w:p>
            <w:pPr>
              <w:pStyle w:val="TableContents"/>
              <w:spacing w:before="0" w:after="283"/>
              <w:rPr/>
            </w:pPr>
            <w:r>
              <w:rPr/>
              <w:t> </w:t>
            </w:r>
          </w:p>
        </w:tc>
        <w:tc>
          <w:tcPr>
            <w:tcW w:w="120" w:type="dxa"/>
            <w:tcBorders/>
            <w:shd w:fill="BAD3EA" w:val="clear"/>
            <w:vAlign w:val="center"/>
          </w:tcPr>
          <w:p>
            <w:pPr>
              <w:pStyle w:val="TableContents"/>
              <w:spacing w:before="0" w:after="283"/>
              <w:rPr/>
            </w:pPr>
            <w:r>
              <w:rPr/>
              <w:t>  </w:t>
            </w:r>
          </w:p>
        </w:tc>
        <w:tc>
          <w:tcPr>
            <w:tcW w:w="72" w:type="dxa"/>
            <w:tcBorders/>
            <w:shd w:fill="BAD3EA" w:val="clear"/>
            <w:vAlign w:val="center"/>
          </w:tcPr>
          <w:p>
            <w:pPr>
              <w:pStyle w:val="TableContents"/>
              <w:spacing w:before="0" w:after="283"/>
              <w:rPr/>
            </w:pPr>
            <w:r>
              <w:rPr/>
              <w:t> </w:t>
            </w:r>
          </w:p>
        </w:tc>
        <w:tc>
          <w:tcPr>
            <w:tcW w:w="1328" w:type="dxa"/>
            <w:tcBorders/>
            <w:shd w:fill="BAD3EA" w:val="clear"/>
            <w:vAlign w:val="center"/>
          </w:tcPr>
          <w:p>
            <w:pPr>
              <w:pStyle w:val="TableContents"/>
              <w:spacing w:before="0" w:after="283"/>
              <w:jc w:val="right"/>
              <w:rPr/>
            </w:pPr>
            <w:r>
              <w:rPr/>
              <w:t>15,700,576</w:t>
            </w:r>
          </w:p>
        </w:tc>
        <w:tc>
          <w:tcPr>
            <w:tcW w:w="60" w:type="dxa"/>
            <w:tcBorders/>
            <w:shd w:fill="BAD3EA" w:val="clear"/>
            <w:vAlign w:val="center"/>
          </w:tcPr>
          <w:p>
            <w:pPr>
              <w:pStyle w:val="TableContents"/>
              <w:spacing w:before="0" w:after="283"/>
              <w:rPr/>
            </w:pPr>
            <w:r>
              <w:rPr/>
              <w:t> </w:t>
            </w:r>
          </w:p>
        </w:tc>
        <w:tc>
          <w:tcPr>
            <w:tcW w:w="120" w:type="dxa"/>
            <w:tcBorders/>
            <w:shd w:fill="BAD3EA" w:val="clear"/>
            <w:vAlign w:val="center"/>
          </w:tcPr>
          <w:p>
            <w:pPr>
              <w:pStyle w:val="TableContents"/>
              <w:spacing w:before="0" w:after="283"/>
              <w:rPr/>
            </w:pPr>
            <w:r>
              <w:rPr/>
              <w:t>  </w:t>
            </w:r>
          </w:p>
        </w:tc>
        <w:tc>
          <w:tcPr>
            <w:tcW w:w="124" w:type="dxa"/>
            <w:tcBorders/>
            <w:shd w:fill="BAD3EA" w:val="clear"/>
            <w:vAlign w:val="center"/>
          </w:tcPr>
          <w:p>
            <w:pPr>
              <w:pStyle w:val="TableContents"/>
              <w:spacing w:before="0" w:after="283"/>
              <w:rPr/>
            </w:pPr>
            <w:r>
              <w:rPr/>
              <w:t> </w:t>
            </w:r>
          </w:p>
        </w:tc>
        <w:tc>
          <w:tcPr>
            <w:tcW w:w="916" w:type="dxa"/>
            <w:tcBorders/>
            <w:shd w:fill="BAD3EA" w:val="clear"/>
            <w:vAlign w:val="center"/>
          </w:tcPr>
          <w:p>
            <w:pPr>
              <w:pStyle w:val="TableContents"/>
              <w:spacing w:before="0" w:after="283"/>
              <w:jc w:val="right"/>
              <w:rPr/>
            </w:pPr>
            <w:r>
              <w:rPr/>
              <w:t>10.8</w:t>
            </w:r>
          </w:p>
        </w:tc>
        <w:tc>
          <w:tcPr>
            <w:tcW w:w="290" w:type="dxa"/>
            <w:tcBorders/>
            <w:shd w:fill="BAD3EA" w:val="clear"/>
            <w:vAlign w:val="center"/>
          </w:tcPr>
          <w:p>
            <w:pPr>
              <w:pStyle w:val="TableContents"/>
              <w:spacing w:before="0" w:after="283"/>
              <w:rPr/>
            </w:pPr>
            <w:r>
              <w:rPr/>
              <w:t>% </w:t>
            </w:r>
          </w:p>
        </w:tc>
      </w:tr>
      <w:tr>
        <w:trPr/>
        <w:tc>
          <w:tcPr>
            <w:tcW w:w="4345" w:type="dxa"/>
            <w:tcBorders/>
            <w:shd w:fill="E8F0F8" w:val="clear"/>
            <w:vAlign w:val="center"/>
          </w:tcPr>
          <w:p>
            <w:pPr>
              <w:pStyle w:val="TableContents"/>
              <w:spacing w:before="0" w:after="283"/>
              <w:rPr>
                <w:sz w:val="4"/>
                <w:szCs w:val="4"/>
              </w:rPr>
            </w:pPr>
            <w:r>
              <w:rPr>
                <w:sz w:val="4"/>
                <w:szCs w:val="4"/>
              </w:rPr>
            </w:r>
          </w:p>
        </w:tc>
        <w:tc>
          <w:tcPr>
            <w:tcW w:w="1340" w:type="dxa"/>
            <w:gridSpan w:val="4"/>
            <w:tcBorders/>
            <w:shd w:fill="E8F0F8" w:val="clear"/>
            <w:vAlign w:val="center"/>
          </w:tcPr>
          <w:p>
            <w:pPr>
              <w:pStyle w:val="TableContents"/>
              <w:spacing w:before="0" w:after="283"/>
              <w:rPr>
                <w:sz w:val="4"/>
                <w:szCs w:val="4"/>
              </w:rPr>
            </w:pPr>
            <w:r>
              <w:rPr>
                <w:sz w:val="4"/>
                <w:szCs w:val="4"/>
              </w:rPr>
            </w:r>
          </w:p>
        </w:tc>
        <w:tc>
          <w:tcPr>
            <w:tcW w:w="1490" w:type="dxa"/>
            <w:gridSpan w:val="4"/>
            <w:tcBorders/>
            <w:shd w:fill="E8F0F8" w:val="clear"/>
            <w:vAlign w:val="center"/>
          </w:tcPr>
          <w:p>
            <w:pPr>
              <w:pStyle w:val="TableContents"/>
              <w:spacing w:before="0" w:after="283"/>
              <w:rPr>
                <w:sz w:val="4"/>
                <w:szCs w:val="4"/>
              </w:rPr>
            </w:pPr>
            <w:r>
              <w:rPr>
                <w:sz w:val="4"/>
                <w:szCs w:val="4"/>
              </w:rPr>
            </w:r>
          </w:p>
        </w:tc>
        <w:tc>
          <w:tcPr>
            <w:tcW w:w="1580" w:type="dxa"/>
            <w:gridSpan w:val="4"/>
            <w:tcBorders/>
            <w:shd w:fill="E8F0F8" w:val="clear"/>
            <w:vAlign w:val="center"/>
          </w:tcPr>
          <w:p>
            <w:pPr>
              <w:pStyle w:val="TableContents"/>
              <w:spacing w:before="0" w:after="283"/>
              <w:rPr>
                <w:sz w:val="4"/>
                <w:szCs w:val="4"/>
              </w:rPr>
            </w:pPr>
            <w:r>
              <w:rPr>
                <w:sz w:val="4"/>
                <w:szCs w:val="4"/>
              </w:rPr>
            </w:r>
          </w:p>
        </w:tc>
        <w:tc>
          <w:tcPr>
            <w:tcW w:w="1450" w:type="dxa"/>
            <w:gridSpan w:val="4"/>
            <w:tcBorders/>
            <w:shd w:fill="E8F0F8" w:val="clear"/>
            <w:vAlign w:val="center"/>
          </w:tcPr>
          <w:p>
            <w:pPr>
              <w:pStyle w:val="TableContents"/>
              <w:spacing w:before="0" w:after="283"/>
              <w:rPr>
                <w:sz w:val="4"/>
                <w:szCs w:val="4"/>
              </w:rPr>
            </w:pPr>
            <w:r>
              <w:rPr>
                <w:sz w:val="4"/>
                <w:szCs w:val="4"/>
              </w:rPr>
            </w:r>
          </w:p>
        </w:tc>
      </w:tr>
      <w:tr>
        <w:trPr/>
        <w:tc>
          <w:tcPr>
            <w:tcW w:w="4345" w:type="dxa"/>
            <w:tcBorders/>
            <w:shd w:fill="E8F0F8" w:val="clear"/>
            <w:vAlign w:val="center"/>
          </w:tcPr>
          <w:p>
            <w:pPr>
              <w:pStyle w:val="TableContents"/>
              <w:spacing w:before="0" w:after="0"/>
              <w:rPr>
                <w:rFonts w:ascii="ARIAL" w:hAnsi="ARIAL"/>
                <w:sz w:val="17"/>
              </w:rPr>
            </w:pPr>
            <w:r>
              <w:rPr>
                <w:rFonts w:ascii="ARIAL" w:hAnsi="ARIAL"/>
                <w:sz w:val="17"/>
              </w:rPr>
              <w:t>BlackRock, Inc.(5)</w:t>
            </w:r>
          </w:p>
          <w:p>
            <w:pPr>
              <w:pStyle w:val="TableContents"/>
              <w:spacing w:before="0" w:after="0"/>
              <w:rPr/>
            </w:pPr>
            <w:r>
              <w:rPr/>
              <w:t>    </w:t>
            </w:r>
            <w:r>
              <w:rPr>
                <w:rFonts w:ascii="ARIAL" w:hAnsi="ARIAL"/>
                <w:sz w:val="17"/>
              </w:rPr>
              <w:t>55 East 52nd Street</w:t>
            </w:r>
          </w:p>
          <w:p>
            <w:pPr>
              <w:pStyle w:val="TableContents"/>
              <w:spacing w:before="0" w:after="20"/>
              <w:rPr/>
            </w:pPr>
            <w:r>
              <w:rPr/>
              <w:t>    </w:t>
            </w:r>
            <w:r>
              <w:rPr>
                <w:rFonts w:ascii="ARIAL" w:hAnsi="ARIAL"/>
                <w:sz w:val="17"/>
              </w:rPr>
              <w:t>New York, NY 10055</w:t>
            </w:r>
          </w:p>
        </w:tc>
        <w:tc>
          <w:tcPr>
            <w:tcW w:w="12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100" w:type="dxa"/>
            <w:tcBorders/>
            <w:shd w:fill="E8F0F8" w:val="clear"/>
            <w:vAlign w:val="center"/>
          </w:tcPr>
          <w:p>
            <w:pPr>
              <w:pStyle w:val="TableContents"/>
              <w:spacing w:before="0" w:after="283"/>
              <w:jc w:val="right"/>
              <w:rPr/>
            </w:pPr>
            <w:r>
              <w:rPr/>
              <w:t>14,260,137</w:t>
            </w:r>
          </w:p>
        </w:tc>
        <w:tc>
          <w:tcPr>
            <w:tcW w:w="60" w:type="dxa"/>
            <w:tcBorders/>
            <w:shd w:fill="E8F0F8" w:val="clear"/>
            <w:vAlign w:val="center"/>
          </w:tcPr>
          <w:p>
            <w:pPr>
              <w:pStyle w:val="TableContents"/>
              <w:spacing w:before="0" w:after="283"/>
              <w:rPr/>
            </w:pPr>
            <w:r>
              <w:rPr/>
              <w:t> </w:t>
            </w:r>
          </w:p>
        </w:tc>
        <w:tc>
          <w:tcPr>
            <w:tcW w:w="120" w:type="dxa"/>
            <w:tcBorders/>
            <w:shd w:fill="E8F0F8" w:val="clear"/>
            <w:vAlign w:val="center"/>
          </w:tcPr>
          <w:p>
            <w:pPr>
              <w:pStyle w:val="TableContents"/>
              <w:spacing w:before="0" w:after="283"/>
              <w:rPr/>
            </w:pPr>
            <w:r>
              <w:rPr/>
              <w:t>  </w:t>
            </w:r>
          </w:p>
        </w:tc>
        <w:tc>
          <w:tcPr>
            <w:tcW w:w="136" w:type="dxa"/>
            <w:tcBorders/>
            <w:shd w:fill="E8F0F8" w:val="clear"/>
            <w:vAlign w:val="center"/>
          </w:tcPr>
          <w:p>
            <w:pPr>
              <w:pStyle w:val="TableContents"/>
              <w:spacing w:before="0" w:after="283"/>
              <w:rPr/>
            </w:pPr>
            <w:r>
              <w:rPr/>
              <w:t> </w:t>
            </w:r>
          </w:p>
        </w:tc>
        <w:tc>
          <w:tcPr>
            <w:tcW w:w="1174" w:type="dxa"/>
            <w:tcBorders/>
            <w:shd w:fill="E8F0F8" w:val="clear"/>
            <w:vAlign w:val="center"/>
          </w:tcPr>
          <w:p>
            <w:pPr>
              <w:pStyle w:val="TableContents"/>
              <w:spacing w:before="0" w:after="283"/>
              <w:jc w:val="right"/>
              <w:rPr/>
            </w:pPr>
            <w:r>
              <w:rPr/>
              <w:t>—</w:t>
            </w:r>
          </w:p>
        </w:tc>
        <w:tc>
          <w:tcPr>
            <w:tcW w:w="60" w:type="dxa"/>
            <w:tcBorders/>
            <w:shd w:fill="E8F0F8" w:val="clear"/>
            <w:vAlign w:val="center"/>
          </w:tcPr>
          <w:p>
            <w:pPr>
              <w:pStyle w:val="TableContents"/>
              <w:spacing w:before="0" w:after="283"/>
              <w:rPr/>
            </w:pPr>
            <w:r>
              <w:rPr/>
              <w:t> </w:t>
            </w:r>
          </w:p>
        </w:tc>
        <w:tc>
          <w:tcPr>
            <w:tcW w:w="120" w:type="dxa"/>
            <w:tcBorders/>
            <w:shd w:fill="E8F0F8" w:val="clear"/>
            <w:vAlign w:val="center"/>
          </w:tcPr>
          <w:p>
            <w:pPr>
              <w:pStyle w:val="TableContents"/>
              <w:spacing w:before="0" w:after="283"/>
              <w:rPr/>
            </w:pPr>
            <w:r>
              <w:rPr/>
              <w:t>  </w:t>
            </w:r>
          </w:p>
        </w:tc>
        <w:tc>
          <w:tcPr>
            <w:tcW w:w="72" w:type="dxa"/>
            <w:tcBorders/>
            <w:shd w:fill="E8F0F8" w:val="clear"/>
            <w:vAlign w:val="center"/>
          </w:tcPr>
          <w:p>
            <w:pPr>
              <w:pStyle w:val="TableContents"/>
              <w:spacing w:before="0" w:after="283"/>
              <w:rPr/>
            </w:pPr>
            <w:r>
              <w:rPr/>
              <w:t> </w:t>
            </w:r>
          </w:p>
        </w:tc>
        <w:tc>
          <w:tcPr>
            <w:tcW w:w="1328" w:type="dxa"/>
            <w:tcBorders/>
            <w:shd w:fill="E8F0F8" w:val="clear"/>
            <w:vAlign w:val="center"/>
          </w:tcPr>
          <w:p>
            <w:pPr>
              <w:pStyle w:val="TableContents"/>
              <w:spacing w:before="0" w:after="283"/>
              <w:jc w:val="right"/>
              <w:rPr/>
            </w:pPr>
            <w:r>
              <w:rPr/>
              <w:t>14,260,137</w:t>
            </w:r>
          </w:p>
        </w:tc>
        <w:tc>
          <w:tcPr>
            <w:tcW w:w="60" w:type="dxa"/>
            <w:tcBorders/>
            <w:shd w:fill="E8F0F8" w:val="clear"/>
            <w:vAlign w:val="center"/>
          </w:tcPr>
          <w:p>
            <w:pPr>
              <w:pStyle w:val="TableContents"/>
              <w:spacing w:before="0" w:after="283"/>
              <w:rPr/>
            </w:pPr>
            <w:r>
              <w:rPr/>
              <w:t> </w:t>
            </w:r>
          </w:p>
        </w:tc>
        <w:tc>
          <w:tcPr>
            <w:tcW w:w="120" w:type="dxa"/>
            <w:tcBorders/>
            <w:shd w:fill="E8F0F8" w:val="clear"/>
            <w:vAlign w:val="center"/>
          </w:tcPr>
          <w:p>
            <w:pPr>
              <w:pStyle w:val="TableContents"/>
              <w:spacing w:before="0" w:after="283"/>
              <w:rPr/>
            </w:pPr>
            <w:r>
              <w:rPr/>
              <w:t>  </w:t>
            </w:r>
          </w:p>
        </w:tc>
        <w:tc>
          <w:tcPr>
            <w:tcW w:w="124" w:type="dxa"/>
            <w:tcBorders/>
            <w:shd w:fill="E8F0F8" w:val="clear"/>
            <w:vAlign w:val="center"/>
          </w:tcPr>
          <w:p>
            <w:pPr>
              <w:pStyle w:val="TableContents"/>
              <w:spacing w:before="0" w:after="283"/>
              <w:rPr/>
            </w:pPr>
            <w:r>
              <w:rPr/>
              <w:t> </w:t>
            </w:r>
          </w:p>
        </w:tc>
        <w:tc>
          <w:tcPr>
            <w:tcW w:w="916" w:type="dxa"/>
            <w:tcBorders/>
            <w:shd w:fill="E8F0F8" w:val="clear"/>
            <w:vAlign w:val="center"/>
          </w:tcPr>
          <w:p>
            <w:pPr>
              <w:pStyle w:val="TableContents"/>
              <w:spacing w:before="0" w:after="283"/>
              <w:jc w:val="right"/>
              <w:rPr/>
            </w:pPr>
            <w:r>
              <w:rPr/>
              <w:t>9.9</w:t>
            </w:r>
          </w:p>
        </w:tc>
        <w:tc>
          <w:tcPr>
            <w:tcW w:w="290" w:type="dxa"/>
            <w:tcBorders/>
            <w:shd w:fill="E8F0F8" w:val="clear"/>
            <w:vAlign w:val="center"/>
          </w:tcPr>
          <w:p>
            <w:pPr>
              <w:pStyle w:val="TableContents"/>
              <w:spacing w:before="0" w:after="283"/>
              <w:rPr/>
            </w:pPr>
            <w:r>
              <w:rPr/>
              <w:t>% </w:t>
            </w:r>
          </w:p>
        </w:tc>
      </w:tr>
      <w:tr>
        <w:trPr/>
        <w:tc>
          <w:tcPr>
            <w:tcW w:w="4345" w:type="dxa"/>
            <w:tcBorders/>
            <w:shd w:fill="BAD3EA" w:val="clear"/>
            <w:vAlign w:val="center"/>
          </w:tcPr>
          <w:p>
            <w:pPr>
              <w:pStyle w:val="TableContents"/>
              <w:spacing w:before="0" w:after="283"/>
              <w:rPr>
                <w:sz w:val="4"/>
                <w:szCs w:val="4"/>
              </w:rPr>
            </w:pPr>
            <w:r>
              <w:rPr>
                <w:sz w:val="4"/>
                <w:szCs w:val="4"/>
              </w:rPr>
            </w:r>
          </w:p>
        </w:tc>
        <w:tc>
          <w:tcPr>
            <w:tcW w:w="1340" w:type="dxa"/>
            <w:gridSpan w:val="4"/>
            <w:tcBorders/>
            <w:shd w:fill="BAD3EA" w:val="clear"/>
            <w:vAlign w:val="center"/>
          </w:tcPr>
          <w:p>
            <w:pPr>
              <w:pStyle w:val="TableContents"/>
              <w:spacing w:before="0" w:after="283"/>
              <w:rPr>
                <w:sz w:val="4"/>
                <w:szCs w:val="4"/>
              </w:rPr>
            </w:pPr>
            <w:r>
              <w:rPr>
                <w:sz w:val="4"/>
                <w:szCs w:val="4"/>
              </w:rPr>
            </w:r>
          </w:p>
        </w:tc>
        <w:tc>
          <w:tcPr>
            <w:tcW w:w="1490" w:type="dxa"/>
            <w:gridSpan w:val="4"/>
            <w:tcBorders/>
            <w:shd w:fill="BAD3EA" w:val="clear"/>
            <w:vAlign w:val="center"/>
          </w:tcPr>
          <w:p>
            <w:pPr>
              <w:pStyle w:val="TableContents"/>
              <w:spacing w:before="0" w:after="283"/>
              <w:rPr>
                <w:sz w:val="4"/>
                <w:szCs w:val="4"/>
              </w:rPr>
            </w:pPr>
            <w:r>
              <w:rPr>
                <w:sz w:val="4"/>
                <w:szCs w:val="4"/>
              </w:rPr>
            </w:r>
          </w:p>
        </w:tc>
        <w:tc>
          <w:tcPr>
            <w:tcW w:w="1580" w:type="dxa"/>
            <w:gridSpan w:val="4"/>
            <w:tcBorders/>
            <w:shd w:fill="BAD3EA" w:val="clear"/>
            <w:vAlign w:val="center"/>
          </w:tcPr>
          <w:p>
            <w:pPr>
              <w:pStyle w:val="TableContents"/>
              <w:spacing w:before="0" w:after="283"/>
              <w:rPr>
                <w:sz w:val="4"/>
                <w:szCs w:val="4"/>
              </w:rPr>
            </w:pPr>
            <w:r>
              <w:rPr>
                <w:sz w:val="4"/>
                <w:szCs w:val="4"/>
              </w:rPr>
            </w:r>
          </w:p>
        </w:tc>
        <w:tc>
          <w:tcPr>
            <w:tcW w:w="1450" w:type="dxa"/>
            <w:gridSpan w:val="4"/>
            <w:tcBorders/>
            <w:shd w:fill="BAD3EA" w:val="clear"/>
            <w:vAlign w:val="center"/>
          </w:tcPr>
          <w:p>
            <w:pPr>
              <w:pStyle w:val="TableContents"/>
              <w:spacing w:before="0" w:after="283"/>
              <w:rPr>
                <w:sz w:val="4"/>
                <w:szCs w:val="4"/>
              </w:rPr>
            </w:pPr>
            <w:r>
              <w:rPr>
                <w:sz w:val="4"/>
                <w:szCs w:val="4"/>
              </w:rPr>
            </w:r>
          </w:p>
        </w:tc>
      </w:tr>
      <w:tr>
        <w:trPr/>
        <w:tc>
          <w:tcPr>
            <w:tcW w:w="4345" w:type="dxa"/>
            <w:tcBorders/>
            <w:shd w:fill="BAD3EA" w:val="clear"/>
            <w:vAlign w:val="center"/>
          </w:tcPr>
          <w:p>
            <w:pPr>
              <w:pStyle w:val="TableContents"/>
              <w:spacing w:before="0" w:after="0"/>
              <w:rPr>
                <w:rFonts w:ascii="ARIAL" w:hAnsi="ARIAL"/>
                <w:sz w:val="17"/>
              </w:rPr>
            </w:pPr>
            <w:r>
              <w:rPr>
                <w:rFonts w:ascii="ARIAL" w:hAnsi="ARIAL"/>
                <w:sz w:val="17"/>
              </w:rPr>
              <w:t>The Vanguard Group(6)</w:t>
            </w:r>
          </w:p>
          <w:p>
            <w:pPr>
              <w:pStyle w:val="TableContents"/>
              <w:spacing w:before="0" w:after="0"/>
              <w:rPr/>
            </w:pPr>
            <w:r>
              <w:rPr/>
              <w:t>    </w:t>
            </w:r>
            <w:r>
              <w:rPr>
                <w:rFonts w:ascii="ARIAL" w:hAnsi="ARIAL"/>
                <w:sz w:val="17"/>
              </w:rPr>
              <w:t>100 Vanguard Boulevard</w:t>
            </w:r>
          </w:p>
          <w:p>
            <w:pPr>
              <w:pStyle w:val="TableContents"/>
              <w:spacing w:before="0" w:after="20"/>
              <w:rPr/>
            </w:pPr>
            <w:r>
              <w:rPr/>
              <w:t>    </w:t>
            </w:r>
            <w:r>
              <w:rPr>
                <w:rFonts w:ascii="ARIAL" w:hAnsi="ARIAL"/>
                <w:sz w:val="17"/>
              </w:rPr>
              <w:t>Malvern, PA 19355</w:t>
            </w:r>
          </w:p>
        </w:tc>
        <w:tc>
          <w:tcPr>
            <w:tcW w:w="12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1100" w:type="dxa"/>
            <w:tcBorders/>
            <w:shd w:fill="BAD3EA" w:val="clear"/>
            <w:vAlign w:val="center"/>
          </w:tcPr>
          <w:p>
            <w:pPr>
              <w:pStyle w:val="TableContents"/>
              <w:spacing w:before="0" w:after="283"/>
              <w:jc w:val="right"/>
              <w:rPr/>
            </w:pPr>
            <w:r>
              <w:rPr/>
              <w:t>11,976,623</w:t>
            </w:r>
          </w:p>
        </w:tc>
        <w:tc>
          <w:tcPr>
            <w:tcW w:w="60" w:type="dxa"/>
            <w:tcBorders/>
            <w:shd w:fill="BAD3EA" w:val="clear"/>
            <w:vAlign w:val="center"/>
          </w:tcPr>
          <w:p>
            <w:pPr>
              <w:pStyle w:val="TableContents"/>
              <w:spacing w:before="0" w:after="283"/>
              <w:rPr/>
            </w:pPr>
            <w:r>
              <w:rPr/>
              <w:t> </w:t>
            </w:r>
          </w:p>
        </w:tc>
        <w:tc>
          <w:tcPr>
            <w:tcW w:w="120" w:type="dxa"/>
            <w:tcBorders/>
            <w:shd w:fill="BAD3EA" w:val="clear"/>
            <w:vAlign w:val="center"/>
          </w:tcPr>
          <w:p>
            <w:pPr>
              <w:pStyle w:val="TableContents"/>
              <w:spacing w:before="0" w:after="283"/>
              <w:rPr/>
            </w:pPr>
            <w:r>
              <w:rPr/>
              <w:t>  </w:t>
            </w:r>
          </w:p>
        </w:tc>
        <w:tc>
          <w:tcPr>
            <w:tcW w:w="136" w:type="dxa"/>
            <w:tcBorders/>
            <w:shd w:fill="BAD3EA" w:val="clear"/>
            <w:vAlign w:val="center"/>
          </w:tcPr>
          <w:p>
            <w:pPr>
              <w:pStyle w:val="TableContents"/>
              <w:spacing w:before="0" w:after="283"/>
              <w:rPr/>
            </w:pPr>
            <w:r>
              <w:rPr/>
              <w:t> </w:t>
            </w:r>
          </w:p>
        </w:tc>
        <w:tc>
          <w:tcPr>
            <w:tcW w:w="1174" w:type="dxa"/>
            <w:tcBorders/>
            <w:shd w:fill="BAD3EA" w:val="clear"/>
            <w:vAlign w:val="center"/>
          </w:tcPr>
          <w:p>
            <w:pPr>
              <w:pStyle w:val="TableContents"/>
              <w:spacing w:before="0" w:after="283"/>
              <w:jc w:val="right"/>
              <w:rPr/>
            </w:pPr>
            <w:r>
              <w:rPr/>
              <w:t>—</w:t>
            </w:r>
          </w:p>
        </w:tc>
        <w:tc>
          <w:tcPr>
            <w:tcW w:w="60" w:type="dxa"/>
            <w:tcBorders/>
            <w:shd w:fill="BAD3EA" w:val="clear"/>
            <w:vAlign w:val="center"/>
          </w:tcPr>
          <w:p>
            <w:pPr>
              <w:pStyle w:val="TableContents"/>
              <w:spacing w:before="0" w:after="283"/>
              <w:rPr/>
            </w:pPr>
            <w:r>
              <w:rPr/>
              <w:t> </w:t>
            </w:r>
          </w:p>
        </w:tc>
        <w:tc>
          <w:tcPr>
            <w:tcW w:w="120" w:type="dxa"/>
            <w:tcBorders/>
            <w:shd w:fill="BAD3EA" w:val="clear"/>
            <w:vAlign w:val="center"/>
          </w:tcPr>
          <w:p>
            <w:pPr>
              <w:pStyle w:val="TableContents"/>
              <w:spacing w:before="0" w:after="283"/>
              <w:rPr/>
            </w:pPr>
            <w:r>
              <w:rPr/>
              <w:t>  </w:t>
            </w:r>
          </w:p>
        </w:tc>
        <w:tc>
          <w:tcPr>
            <w:tcW w:w="72" w:type="dxa"/>
            <w:tcBorders/>
            <w:shd w:fill="BAD3EA" w:val="clear"/>
            <w:vAlign w:val="center"/>
          </w:tcPr>
          <w:p>
            <w:pPr>
              <w:pStyle w:val="TableContents"/>
              <w:spacing w:before="0" w:after="283"/>
              <w:rPr/>
            </w:pPr>
            <w:r>
              <w:rPr/>
              <w:t> </w:t>
            </w:r>
          </w:p>
        </w:tc>
        <w:tc>
          <w:tcPr>
            <w:tcW w:w="1328" w:type="dxa"/>
            <w:tcBorders/>
            <w:shd w:fill="BAD3EA" w:val="clear"/>
            <w:vAlign w:val="center"/>
          </w:tcPr>
          <w:p>
            <w:pPr>
              <w:pStyle w:val="TableContents"/>
              <w:spacing w:before="0" w:after="283"/>
              <w:jc w:val="right"/>
              <w:rPr/>
            </w:pPr>
            <w:r>
              <w:rPr/>
              <w:t>11,976,623</w:t>
            </w:r>
          </w:p>
        </w:tc>
        <w:tc>
          <w:tcPr>
            <w:tcW w:w="60" w:type="dxa"/>
            <w:tcBorders/>
            <w:shd w:fill="BAD3EA" w:val="clear"/>
            <w:vAlign w:val="center"/>
          </w:tcPr>
          <w:p>
            <w:pPr>
              <w:pStyle w:val="TableContents"/>
              <w:spacing w:before="0" w:after="283"/>
              <w:rPr/>
            </w:pPr>
            <w:r>
              <w:rPr/>
              <w:t> </w:t>
            </w:r>
          </w:p>
        </w:tc>
        <w:tc>
          <w:tcPr>
            <w:tcW w:w="120" w:type="dxa"/>
            <w:tcBorders/>
            <w:shd w:fill="BAD3EA" w:val="clear"/>
            <w:vAlign w:val="center"/>
          </w:tcPr>
          <w:p>
            <w:pPr>
              <w:pStyle w:val="TableContents"/>
              <w:spacing w:before="0" w:after="283"/>
              <w:rPr/>
            </w:pPr>
            <w:r>
              <w:rPr/>
              <w:t>  </w:t>
            </w:r>
          </w:p>
        </w:tc>
        <w:tc>
          <w:tcPr>
            <w:tcW w:w="124" w:type="dxa"/>
            <w:tcBorders/>
            <w:shd w:fill="BAD3EA" w:val="clear"/>
            <w:vAlign w:val="center"/>
          </w:tcPr>
          <w:p>
            <w:pPr>
              <w:pStyle w:val="TableContents"/>
              <w:spacing w:before="0" w:after="283"/>
              <w:rPr/>
            </w:pPr>
            <w:r>
              <w:rPr/>
              <w:t> </w:t>
            </w:r>
          </w:p>
        </w:tc>
        <w:tc>
          <w:tcPr>
            <w:tcW w:w="916" w:type="dxa"/>
            <w:tcBorders/>
            <w:shd w:fill="BAD3EA" w:val="clear"/>
            <w:vAlign w:val="center"/>
          </w:tcPr>
          <w:p>
            <w:pPr>
              <w:pStyle w:val="TableContents"/>
              <w:spacing w:before="0" w:after="283"/>
              <w:jc w:val="right"/>
              <w:rPr/>
            </w:pPr>
            <w:r>
              <w:rPr/>
              <w:t>8.3</w:t>
            </w:r>
          </w:p>
        </w:tc>
        <w:tc>
          <w:tcPr>
            <w:tcW w:w="290" w:type="dxa"/>
            <w:tcBorders/>
            <w:shd w:fill="BAD3EA" w:val="clear"/>
            <w:vAlign w:val="center"/>
          </w:tcPr>
          <w:p>
            <w:pPr>
              <w:pStyle w:val="TableContents"/>
              <w:spacing w:before="0" w:after="283"/>
              <w:rPr/>
            </w:pPr>
            <w:r>
              <w:rPr/>
              <w:t>% </w:t>
            </w:r>
          </w:p>
        </w:tc>
      </w:tr>
      <w:tr>
        <w:trPr/>
        <w:tc>
          <w:tcPr>
            <w:tcW w:w="4345" w:type="dxa"/>
            <w:tcBorders/>
            <w:shd w:fill="E8F0F8" w:val="clear"/>
            <w:vAlign w:val="center"/>
          </w:tcPr>
          <w:p>
            <w:pPr>
              <w:pStyle w:val="TableContents"/>
              <w:spacing w:before="0" w:after="283"/>
              <w:rPr>
                <w:sz w:val="4"/>
                <w:szCs w:val="4"/>
              </w:rPr>
            </w:pPr>
            <w:r>
              <w:rPr>
                <w:sz w:val="4"/>
                <w:szCs w:val="4"/>
              </w:rPr>
            </w:r>
          </w:p>
        </w:tc>
        <w:tc>
          <w:tcPr>
            <w:tcW w:w="1340" w:type="dxa"/>
            <w:gridSpan w:val="4"/>
            <w:tcBorders/>
            <w:shd w:fill="E8F0F8" w:val="clear"/>
            <w:vAlign w:val="center"/>
          </w:tcPr>
          <w:p>
            <w:pPr>
              <w:pStyle w:val="TableContents"/>
              <w:spacing w:before="0" w:after="283"/>
              <w:rPr>
                <w:sz w:val="4"/>
                <w:szCs w:val="4"/>
              </w:rPr>
            </w:pPr>
            <w:r>
              <w:rPr>
                <w:sz w:val="4"/>
                <w:szCs w:val="4"/>
              </w:rPr>
            </w:r>
          </w:p>
        </w:tc>
        <w:tc>
          <w:tcPr>
            <w:tcW w:w="1490" w:type="dxa"/>
            <w:gridSpan w:val="4"/>
            <w:tcBorders/>
            <w:shd w:fill="E8F0F8" w:val="clear"/>
            <w:vAlign w:val="center"/>
          </w:tcPr>
          <w:p>
            <w:pPr>
              <w:pStyle w:val="TableContents"/>
              <w:spacing w:before="0" w:after="283"/>
              <w:rPr>
                <w:sz w:val="4"/>
                <w:szCs w:val="4"/>
              </w:rPr>
            </w:pPr>
            <w:r>
              <w:rPr>
                <w:sz w:val="4"/>
                <w:szCs w:val="4"/>
              </w:rPr>
            </w:r>
          </w:p>
        </w:tc>
        <w:tc>
          <w:tcPr>
            <w:tcW w:w="1580" w:type="dxa"/>
            <w:gridSpan w:val="4"/>
            <w:tcBorders/>
            <w:shd w:fill="E8F0F8" w:val="clear"/>
            <w:vAlign w:val="center"/>
          </w:tcPr>
          <w:p>
            <w:pPr>
              <w:pStyle w:val="TableContents"/>
              <w:spacing w:before="0" w:after="283"/>
              <w:rPr>
                <w:sz w:val="4"/>
                <w:szCs w:val="4"/>
              </w:rPr>
            </w:pPr>
            <w:r>
              <w:rPr>
                <w:sz w:val="4"/>
                <w:szCs w:val="4"/>
              </w:rPr>
            </w:r>
          </w:p>
        </w:tc>
        <w:tc>
          <w:tcPr>
            <w:tcW w:w="1450" w:type="dxa"/>
            <w:gridSpan w:val="4"/>
            <w:tcBorders/>
            <w:shd w:fill="E8F0F8" w:val="clear"/>
            <w:vAlign w:val="center"/>
          </w:tcPr>
          <w:p>
            <w:pPr>
              <w:pStyle w:val="TableContents"/>
              <w:spacing w:before="0" w:after="283"/>
              <w:rPr>
                <w:sz w:val="4"/>
                <w:szCs w:val="4"/>
              </w:rPr>
            </w:pPr>
            <w:r>
              <w:rPr>
                <w:sz w:val="4"/>
                <w:szCs w:val="4"/>
              </w:rPr>
            </w:r>
          </w:p>
        </w:tc>
      </w:tr>
      <w:tr>
        <w:trPr/>
        <w:tc>
          <w:tcPr>
            <w:tcW w:w="4345" w:type="dxa"/>
            <w:tcBorders/>
            <w:shd w:fill="E8F0F8" w:val="clear"/>
            <w:vAlign w:val="center"/>
          </w:tcPr>
          <w:p>
            <w:pPr>
              <w:pStyle w:val="TableContents"/>
              <w:spacing w:lineRule="atLeast" w:line="300" w:before="0" w:after="0"/>
              <w:rPr/>
            </w:pPr>
            <w:r>
              <w:rPr/>
              <w:t>  </w:t>
            </w:r>
            <w:r>
              <w:rPr>
                <w:rFonts w:ascii="ARIAL" w:hAnsi="ARIAL"/>
                <w:b/>
                <w:sz w:val="17"/>
              </w:rPr>
              <w:t>Named Executive Officers</w:t>
            </w:r>
          </w:p>
        </w:tc>
        <w:tc>
          <w:tcPr>
            <w:tcW w:w="12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0"/>
              <w:rPr/>
            </w:pPr>
            <w:r>
              <w:rPr/>
              <w:t> </w:t>
            </w:r>
          </w:p>
        </w:tc>
        <w:tc>
          <w:tcPr>
            <w:tcW w:w="1100" w:type="dxa"/>
            <w:tcBorders/>
            <w:shd w:fill="E8F0F8" w:val="clear"/>
            <w:vAlign w:val="center"/>
          </w:tcPr>
          <w:p>
            <w:pPr>
              <w:pStyle w:val="TableContents"/>
              <w:spacing w:before="0" w:after="0"/>
              <w:rPr/>
            </w:pPr>
            <w:r>
              <w:rPr/>
              <w:t> </w:t>
            </w:r>
          </w:p>
        </w:tc>
        <w:tc>
          <w:tcPr>
            <w:tcW w:w="60" w:type="dxa"/>
            <w:tcBorders/>
            <w:shd w:fill="E8F0F8" w:val="clear"/>
            <w:vAlign w:val="center"/>
          </w:tcPr>
          <w:p>
            <w:pPr>
              <w:pStyle w:val="TableContents"/>
              <w:spacing w:before="0" w:after="0"/>
              <w:rPr/>
            </w:pPr>
            <w:r>
              <w:rPr/>
              <w:t> </w:t>
            </w:r>
          </w:p>
        </w:tc>
        <w:tc>
          <w:tcPr>
            <w:tcW w:w="120" w:type="dxa"/>
            <w:tcBorders/>
            <w:shd w:fill="E8F0F8" w:val="clear"/>
            <w:vAlign w:val="center"/>
          </w:tcPr>
          <w:p>
            <w:pPr>
              <w:pStyle w:val="TableContents"/>
              <w:spacing w:before="0" w:after="283"/>
              <w:rPr/>
            </w:pPr>
            <w:r>
              <w:rPr/>
              <w:t>  </w:t>
            </w:r>
          </w:p>
        </w:tc>
        <w:tc>
          <w:tcPr>
            <w:tcW w:w="136" w:type="dxa"/>
            <w:tcBorders/>
            <w:shd w:fill="E8F0F8" w:val="clear"/>
            <w:vAlign w:val="center"/>
          </w:tcPr>
          <w:p>
            <w:pPr>
              <w:pStyle w:val="TableContents"/>
              <w:spacing w:before="0" w:after="0"/>
              <w:rPr/>
            </w:pPr>
            <w:r>
              <w:rPr/>
              <w:t> </w:t>
            </w:r>
          </w:p>
        </w:tc>
        <w:tc>
          <w:tcPr>
            <w:tcW w:w="1174" w:type="dxa"/>
            <w:tcBorders/>
            <w:shd w:fill="E8F0F8" w:val="clear"/>
            <w:vAlign w:val="center"/>
          </w:tcPr>
          <w:p>
            <w:pPr>
              <w:pStyle w:val="TableContents"/>
              <w:spacing w:before="0" w:after="0"/>
              <w:rPr/>
            </w:pPr>
            <w:r>
              <w:rPr/>
              <w:t> </w:t>
            </w:r>
          </w:p>
        </w:tc>
        <w:tc>
          <w:tcPr>
            <w:tcW w:w="60" w:type="dxa"/>
            <w:tcBorders/>
            <w:shd w:fill="E8F0F8" w:val="clear"/>
            <w:vAlign w:val="center"/>
          </w:tcPr>
          <w:p>
            <w:pPr>
              <w:pStyle w:val="TableContents"/>
              <w:spacing w:before="0" w:after="0"/>
              <w:rPr/>
            </w:pPr>
            <w:r>
              <w:rPr/>
              <w:t> </w:t>
            </w:r>
          </w:p>
        </w:tc>
        <w:tc>
          <w:tcPr>
            <w:tcW w:w="120" w:type="dxa"/>
            <w:tcBorders/>
            <w:shd w:fill="E8F0F8" w:val="clear"/>
            <w:vAlign w:val="center"/>
          </w:tcPr>
          <w:p>
            <w:pPr>
              <w:pStyle w:val="TableContents"/>
              <w:spacing w:before="0" w:after="283"/>
              <w:rPr/>
            </w:pPr>
            <w:r>
              <w:rPr/>
              <w:t>  </w:t>
            </w:r>
          </w:p>
        </w:tc>
        <w:tc>
          <w:tcPr>
            <w:tcW w:w="72" w:type="dxa"/>
            <w:tcBorders/>
            <w:shd w:fill="E8F0F8" w:val="clear"/>
            <w:vAlign w:val="center"/>
          </w:tcPr>
          <w:p>
            <w:pPr>
              <w:pStyle w:val="TableContents"/>
              <w:spacing w:before="0" w:after="0"/>
              <w:rPr/>
            </w:pPr>
            <w:r>
              <w:rPr/>
              <w:t> </w:t>
            </w:r>
          </w:p>
        </w:tc>
        <w:tc>
          <w:tcPr>
            <w:tcW w:w="1328" w:type="dxa"/>
            <w:tcBorders/>
            <w:shd w:fill="E8F0F8" w:val="clear"/>
            <w:vAlign w:val="center"/>
          </w:tcPr>
          <w:p>
            <w:pPr>
              <w:pStyle w:val="TableContents"/>
              <w:spacing w:before="0" w:after="0"/>
              <w:rPr/>
            </w:pPr>
            <w:r>
              <w:rPr/>
              <w:t> </w:t>
            </w:r>
          </w:p>
        </w:tc>
        <w:tc>
          <w:tcPr>
            <w:tcW w:w="60" w:type="dxa"/>
            <w:tcBorders/>
            <w:shd w:fill="E8F0F8" w:val="clear"/>
            <w:vAlign w:val="center"/>
          </w:tcPr>
          <w:p>
            <w:pPr>
              <w:pStyle w:val="TableContents"/>
              <w:spacing w:before="0" w:after="0"/>
              <w:rPr/>
            </w:pPr>
            <w:r>
              <w:rPr/>
              <w:t> </w:t>
            </w:r>
          </w:p>
        </w:tc>
        <w:tc>
          <w:tcPr>
            <w:tcW w:w="120" w:type="dxa"/>
            <w:tcBorders/>
            <w:shd w:fill="E8F0F8" w:val="clear"/>
            <w:vAlign w:val="center"/>
          </w:tcPr>
          <w:p>
            <w:pPr>
              <w:pStyle w:val="TableContents"/>
              <w:spacing w:before="0" w:after="283"/>
              <w:rPr/>
            </w:pPr>
            <w:r>
              <w:rPr/>
              <w:t>  </w:t>
            </w:r>
          </w:p>
        </w:tc>
        <w:tc>
          <w:tcPr>
            <w:tcW w:w="124" w:type="dxa"/>
            <w:tcBorders/>
            <w:shd w:fill="E8F0F8" w:val="clear"/>
            <w:vAlign w:val="center"/>
          </w:tcPr>
          <w:p>
            <w:pPr>
              <w:pStyle w:val="TableContents"/>
              <w:spacing w:before="0" w:after="0"/>
              <w:rPr/>
            </w:pPr>
            <w:r>
              <w:rPr/>
              <w:t> </w:t>
            </w:r>
          </w:p>
        </w:tc>
        <w:tc>
          <w:tcPr>
            <w:tcW w:w="916" w:type="dxa"/>
            <w:tcBorders/>
            <w:shd w:fill="E8F0F8" w:val="clear"/>
            <w:vAlign w:val="center"/>
          </w:tcPr>
          <w:p>
            <w:pPr>
              <w:pStyle w:val="TableContents"/>
              <w:spacing w:before="0" w:after="0"/>
              <w:rPr/>
            </w:pPr>
            <w:r>
              <w:rPr/>
              <w:t> </w:t>
            </w:r>
          </w:p>
        </w:tc>
        <w:tc>
          <w:tcPr>
            <w:tcW w:w="290" w:type="dxa"/>
            <w:tcBorders/>
            <w:shd w:fill="E8F0F8" w:val="clear"/>
            <w:vAlign w:val="center"/>
          </w:tcPr>
          <w:p>
            <w:pPr>
              <w:pStyle w:val="TableContents"/>
              <w:spacing w:before="0" w:after="0"/>
              <w:rPr/>
            </w:pPr>
            <w:r>
              <w:rPr/>
              <w:t> </w:t>
            </w:r>
          </w:p>
        </w:tc>
      </w:tr>
      <w:tr>
        <w:trPr/>
        <w:tc>
          <w:tcPr>
            <w:tcW w:w="4345" w:type="dxa"/>
            <w:tcBorders/>
            <w:shd w:fill="BAD3EA" w:val="clear"/>
            <w:vAlign w:val="center"/>
          </w:tcPr>
          <w:p>
            <w:pPr>
              <w:pStyle w:val="TableContents"/>
              <w:spacing w:before="0" w:after="283"/>
              <w:rPr>
                <w:sz w:val="4"/>
                <w:szCs w:val="4"/>
              </w:rPr>
            </w:pPr>
            <w:r>
              <w:rPr>
                <w:sz w:val="4"/>
                <w:szCs w:val="4"/>
              </w:rPr>
            </w:r>
          </w:p>
        </w:tc>
        <w:tc>
          <w:tcPr>
            <w:tcW w:w="1340" w:type="dxa"/>
            <w:gridSpan w:val="4"/>
            <w:tcBorders/>
            <w:shd w:fill="BAD3EA" w:val="clear"/>
            <w:vAlign w:val="center"/>
          </w:tcPr>
          <w:p>
            <w:pPr>
              <w:pStyle w:val="TableContents"/>
              <w:spacing w:before="0" w:after="283"/>
              <w:rPr>
                <w:sz w:val="4"/>
                <w:szCs w:val="4"/>
              </w:rPr>
            </w:pPr>
            <w:r>
              <w:rPr>
                <w:sz w:val="4"/>
                <w:szCs w:val="4"/>
              </w:rPr>
            </w:r>
          </w:p>
        </w:tc>
        <w:tc>
          <w:tcPr>
            <w:tcW w:w="1490" w:type="dxa"/>
            <w:gridSpan w:val="4"/>
            <w:tcBorders/>
            <w:shd w:fill="BAD3EA" w:val="clear"/>
            <w:vAlign w:val="center"/>
          </w:tcPr>
          <w:p>
            <w:pPr>
              <w:pStyle w:val="TableContents"/>
              <w:spacing w:before="0" w:after="283"/>
              <w:rPr>
                <w:sz w:val="4"/>
                <w:szCs w:val="4"/>
              </w:rPr>
            </w:pPr>
            <w:r>
              <w:rPr>
                <w:sz w:val="4"/>
                <w:szCs w:val="4"/>
              </w:rPr>
            </w:r>
          </w:p>
        </w:tc>
        <w:tc>
          <w:tcPr>
            <w:tcW w:w="1580" w:type="dxa"/>
            <w:gridSpan w:val="4"/>
            <w:tcBorders/>
            <w:shd w:fill="BAD3EA" w:val="clear"/>
            <w:vAlign w:val="center"/>
          </w:tcPr>
          <w:p>
            <w:pPr>
              <w:pStyle w:val="TableContents"/>
              <w:spacing w:before="0" w:after="283"/>
              <w:rPr>
                <w:sz w:val="4"/>
                <w:szCs w:val="4"/>
              </w:rPr>
            </w:pPr>
            <w:r>
              <w:rPr>
                <w:sz w:val="4"/>
                <w:szCs w:val="4"/>
              </w:rPr>
            </w:r>
          </w:p>
        </w:tc>
        <w:tc>
          <w:tcPr>
            <w:tcW w:w="1450" w:type="dxa"/>
            <w:gridSpan w:val="4"/>
            <w:tcBorders/>
            <w:shd w:fill="BAD3EA" w:val="clear"/>
            <w:vAlign w:val="center"/>
          </w:tcPr>
          <w:p>
            <w:pPr>
              <w:pStyle w:val="TableContents"/>
              <w:spacing w:before="0" w:after="283"/>
              <w:rPr>
                <w:sz w:val="4"/>
                <w:szCs w:val="4"/>
              </w:rPr>
            </w:pPr>
            <w:r>
              <w:rPr>
                <w:sz w:val="4"/>
                <w:szCs w:val="4"/>
              </w:rPr>
            </w:r>
          </w:p>
        </w:tc>
      </w:tr>
      <w:tr>
        <w:trPr/>
        <w:tc>
          <w:tcPr>
            <w:tcW w:w="4345" w:type="dxa"/>
            <w:tcBorders/>
            <w:shd w:fill="BAD3EA" w:val="clear"/>
            <w:vAlign w:val="center"/>
          </w:tcPr>
          <w:p>
            <w:pPr>
              <w:pStyle w:val="TableContents"/>
              <w:spacing w:lineRule="atLeast" w:line="300" w:before="0" w:after="0"/>
              <w:rPr>
                <w:rFonts w:ascii="ARIAL" w:hAnsi="ARIAL"/>
                <w:sz w:val="17"/>
              </w:rPr>
            </w:pPr>
            <w:r>
              <w:rPr>
                <w:rFonts w:ascii="ARIAL" w:hAnsi="ARIAL"/>
                <w:sz w:val="17"/>
              </w:rPr>
              <w:t>Christopher A. Viehbacher</w:t>
            </w:r>
          </w:p>
        </w:tc>
        <w:tc>
          <w:tcPr>
            <w:tcW w:w="12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lineRule="atLeast" w:line="300" w:before="0" w:after="0"/>
              <w:rPr/>
            </w:pPr>
            <w:r>
              <w:rPr/>
              <w:t> </w:t>
            </w:r>
          </w:p>
        </w:tc>
        <w:tc>
          <w:tcPr>
            <w:tcW w:w="1100" w:type="dxa"/>
            <w:tcBorders/>
            <w:shd w:fill="BAD3EA" w:val="clear"/>
            <w:vAlign w:val="center"/>
          </w:tcPr>
          <w:p>
            <w:pPr>
              <w:pStyle w:val="TableContents"/>
              <w:spacing w:lineRule="atLeast" w:line="300" w:before="0" w:after="0"/>
              <w:jc w:val="right"/>
              <w:rPr>
                <w:rFonts w:ascii="ARIAL" w:hAnsi="ARIAL"/>
                <w:sz w:val="17"/>
              </w:rPr>
            </w:pPr>
            <w:r>
              <w:rPr>
                <w:rFonts w:ascii="ARIAL" w:hAnsi="ARIAL"/>
                <w:sz w:val="17"/>
              </w:rPr>
              <w:t>7,000</w:t>
            </w:r>
          </w:p>
        </w:tc>
        <w:tc>
          <w:tcPr>
            <w:tcW w:w="60" w:type="dxa"/>
            <w:tcBorders/>
            <w:shd w:fill="BAD3EA" w:val="clear"/>
            <w:vAlign w:val="center"/>
          </w:tcPr>
          <w:p>
            <w:pPr>
              <w:pStyle w:val="TableContents"/>
              <w:spacing w:lineRule="atLeast" w:line="300" w:before="0" w:after="0"/>
              <w:rPr/>
            </w:pPr>
            <w:r>
              <w:rPr/>
              <w:t> </w:t>
            </w:r>
          </w:p>
        </w:tc>
        <w:tc>
          <w:tcPr>
            <w:tcW w:w="120" w:type="dxa"/>
            <w:tcBorders/>
            <w:shd w:fill="BAD3EA" w:val="clear"/>
            <w:vAlign w:val="center"/>
          </w:tcPr>
          <w:p>
            <w:pPr>
              <w:pStyle w:val="TableContents"/>
              <w:spacing w:before="0" w:after="283"/>
              <w:rPr/>
            </w:pPr>
            <w:r>
              <w:rPr/>
              <w:t>  </w:t>
            </w:r>
          </w:p>
        </w:tc>
        <w:tc>
          <w:tcPr>
            <w:tcW w:w="136" w:type="dxa"/>
            <w:tcBorders/>
            <w:shd w:fill="BAD3EA" w:val="clear"/>
            <w:vAlign w:val="center"/>
          </w:tcPr>
          <w:p>
            <w:pPr>
              <w:pStyle w:val="TableContents"/>
              <w:spacing w:lineRule="atLeast" w:line="300" w:before="0" w:after="0"/>
              <w:rPr/>
            </w:pPr>
            <w:r>
              <w:rPr/>
              <w:t> </w:t>
            </w:r>
          </w:p>
        </w:tc>
        <w:tc>
          <w:tcPr>
            <w:tcW w:w="1174" w:type="dxa"/>
            <w:tcBorders/>
            <w:shd w:fill="BAD3EA" w:val="clear"/>
            <w:vAlign w:val="center"/>
          </w:tcPr>
          <w:p>
            <w:pPr>
              <w:pStyle w:val="TableContents"/>
              <w:spacing w:lineRule="atLeast" w:line="300" w:before="0" w:after="0"/>
              <w:jc w:val="right"/>
              <w:rPr/>
            </w:pPr>
            <w:r>
              <w:rPr/>
              <w:t>—</w:t>
            </w:r>
          </w:p>
        </w:tc>
        <w:tc>
          <w:tcPr>
            <w:tcW w:w="60" w:type="dxa"/>
            <w:tcBorders/>
            <w:shd w:fill="BAD3EA" w:val="clear"/>
            <w:vAlign w:val="center"/>
          </w:tcPr>
          <w:p>
            <w:pPr>
              <w:pStyle w:val="TableContents"/>
              <w:spacing w:lineRule="atLeast" w:line="300" w:before="0" w:after="0"/>
              <w:rPr/>
            </w:pPr>
            <w:r>
              <w:rPr/>
              <w:t> </w:t>
            </w:r>
          </w:p>
        </w:tc>
        <w:tc>
          <w:tcPr>
            <w:tcW w:w="120" w:type="dxa"/>
            <w:tcBorders/>
            <w:shd w:fill="BAD3EA" w:val="clear"/>
            <w:vAlign w:val="center"/>
          </w:tcPr>
          <w:p>
            <w:pPr>
              <w:pStyle w:val="TableContents"/>
              <w:spacing w:before="0" w:after="283"/>
              <w:rPr/>
            </w:pPr>
            <w:r>
              <w:rPr/>
              <w:t>  </w:t>
            </w:r>
          </w:p>
        </w:tc>
        <w:tc>
          <w:tcPr>
            <w:tcW w:w="72" w:type="dxa"/>
            <w:tcBorders/>
            <w:shd w:fill="BAD3EA" w:val="clear"/>
            <w:vAlign w:val="center"/>
          </w:tcPr>
          <w:p>
            <w:pPr>
              <w:pStyle w:val="TableContents"/>
              <w:spacing w:lineRule="atLeast" w:line="300" w:before="0" w:after="0"/>
              <w:rPr/>
            </w:pPr>
            <w:r>
              <w:rPr/>
              <w:t> </w:t>
            </w:r>
          </w:p>
        </w:tc>
        <w:tc>
          <w:tcPr>
            <w:tcW w:w="1328" w:type="dxa"/>
            <w:tcBorders/>
            <w:shd w:fill="BAD3EA" w:val="clear"/>
            <w:vAlign w:val="center"/>
          </w:tcPr>
          <w:p>
            <w:pPr>
              <w:pStyle w:val="TableContents"/>
              <w:spacing w:lineRule="atLeast" w:line="300" w:before="0" w:after="0"/>
              <w:jc w:val="right"/>
              <w:rPr>
                <w:rFonts w:ascii="ARIAL" w:hAnsi="ARIAL"/>
                <w:sz w:val="17"/>
              </w:rPr>
            </w:pPr>
            <w:r>
              <w:rPr>
                <w:rFonts w:ascii="ARIAL" w:hAnsi="ARIAL"/>
                <w:sz w:val="17"/>
              </w:rPr>
              <w:t>7,000</w:t>
            </w:r>
          </w:p>
        </w:tc>
        <w:tc>
          <w:tcPr>
            <w:tcW w:w="60" w:type="dxa"/>
            <w:tcBorders/>
            <w:shd w:fill="BAD3EA" w:val="clear"/>
            <w:vAlign w:val="center"/>
          </w:tcPr>
          <w:p>
            <w:pPr>
              <w:pStyle w:val="TableContents"/>
              <w:spacing w:lineRule="atLeast" w:line="300" w:before="0" w:after="0"/>
              <w:rPr/>
            </w:pPr>
            <w:r>
              <w:rPr/>
              <w:t> </w:t>
            </w:r>
          </w:p>
        </w:tc>
        <w:tc>
          <w:tcPr>
            <w:tcW w:w="120" w:type="dxa"/>
            <w:tcBorders/>
            <w:shd w:fill="BAD3EA" w:val="clear"/>
            <w:vAlign w:val="center"/>
          </w:tcPr>
          <w:p>
            <w:pPr>
              <w:pStyle w:val="TableContents"/>
              <w:spacing w:before="0" w:after="283"/>
              <w:rPr/>
            </w:pPr>
            <w:r>
              <w:rPr/>
              <w:t>  </w:t>
            </w:r>
          </w:p>
        </w:tc>
        <w:tc>
          <w:tcPr>
            <w:tcW w:w="124" w:type="dxa"/>
            <w:tcBorders/>
            <w:shd w:fill="BAD3EA" w:val="clear"/>
            <w:vAlign w:val="center"/>
          </w:tcPr>
          <w:p>
            <w:pPr>
              <w:pStyle w:val="TableContents"/>
              <w:spacing w:lineRule="atLeast" w:line="300" w:before="0" w:after="0"/>
              <w:rPr/>
            </w:pPr>
            <w:r>
              <w:rPr/>
              <w:t> </w:t>
            </w:r>
          </w:p>
        </w:tc>
        <w:tc>
          <w:tcPr>
            <w:tcW w:w="916" w:type="dxa"/>
            <w:tcBorders/>
            <w:shd w:fill="BAD3EA" w:val="clear"/>
            <w:vAlign w:val="center"/>
          </w:tcPr>
          <w:p>
            <w:pPr>
              <w:pStyle w:val="TableContents"/>
              <w:spacing w:lineRule="atLeast" w:line="300" w:before="0" w:after="0"/>
              <w:jc w:val="right"/>
              <w:rPr>
                <w:rFonts w:ascii="ARIAL" w:hAnsi="ARIAL"/>
                <w:sz w:val="17"/>
              </w:rPr>
            </w:pPr>
            <w:r>
              <w:rPr>
                <w:rFonts w:ascii="ARIAL" w:hAnsi="ARIAL"/>
                <w:sz w:val="17"/>
              </w:rPr>
              <w:t>*</w:t>
            </w:r>
          </w:p>
        </w:tc>
        <w:tc>
          <w:tcPr>
            <w:tcW w:w="290" w:type="dxa"/>
            <w:tcBorders/>
            <w:shd w:fill="BAD3EA" w:val="clear"/>
            <w:vAlign w:val="center"/>
          </w:tcPr>
          <w:p>
            <w:pPr>
              <w:pStyle w:val="TableContents"/>
              <w:spacing w:lineRule="atLeast" w:line="300" w:before="0" w:after="0"/>
              <w:rPr/>
            </w:pPr>
            <w:r>
              <w:rPr/>
              <w:t> </w:t>
            </w:r>
          </w:p>
        </w:tc>
      </w:tr>
      <w:tr>
        <w:trPr/>
        <w:tc>
          <w:tcPr>
            <w:tcW w:w="4345" w:type="dxa"/>
            <w:tcBorders/>
            <w:shd w:fill="E8F0F8" w:val="clear"/>
            <w:vAlign w:val="center"/>
          </w:tcPr>
          <w:p>
            <w:pPr>
              <w:pStyle w:val="TableContents"/>
              <w:spacing w:before="0" w:after="283"/>
              <w:rPr>
                <w:sz w:val="4"/>
                <w:szCs w:val="4"/>
              </w:rPr>
            </w:pPr>
            <w:r>
              <w:rPr>
                <w:sz w:val="4"/>
                <w:szCs w:val="4"/>
              </w:rPr>
            </w:r>
          </w:p>
        </w:tc>
        <w:tc>
          <w:tcPr>
            <w:tcW w:w="1340" w:type="dxa"/>
            <w:gridSpan w:val="4"/>
            <w:tcBorders/>
            <w:shd w:fill="E8F0F8" w:val="clear"/>
            <w:vAlign w:val="center"/>
          </w:tcPr>
          <w:p>
            <w:pPr>
              <w:pStyle w:val="TableContents"/>
              <w:spacing w:before="0" w:after="283"/>
              <w:rPr>
                <w:sz w:val="4"/>
                <w:szCs w:val="4"/>
              </w:rPr>
            </w:pPr>
            <w:r>
              <w:rPr>
                <w:sz w:val="4"/>
                <w:szCs w:val="4"/>
              </w:rPr>
            </w:r>
          </w:p>
        </w:tc>
        <w:tc>
          <w:tcPr>
            <w:tcW w:w="1490" w:type="dxa"/>
            <w:gridSpan w:val="4"/>
            <w:tcBorders/>
            <w:shd w:fill="E8F0F8" w:val="clear"/>
            <w:vAlign w:val="center"/>
          </w:tcPr>
          <w:p>
            <w:pPr>
              <w:pStyle w:val="TableContents"/>
              <w:spacing w:before="0" w:after="283"/>
              <w:rPr>
                <w:sz w:val="4"/>
                <w:szCs w:val="4"/>
              </w:rPr>
            </w:pPr>
            <w:r>
              <w:rPr>
                <w:sz w:val="4"/>
                <w:szCs w:val="4"/>
              </w:rPr>
            </w:r>
          </w:p>
        </w:tc>
        <w:tc>
          <w:tcPr>
            <w:tcW w:w="1580" w:type="dxa"/>
            <w:gridSpan w:val="4"/>
            <w:tcBorders/>
            <w:shd w:fill="E8F0F8" w:val="clear"/>
            <w:vAlign w:val="center"/>
          </w:tcPr>
          <w:p>
            <w:pPr>
              <w:pStyle w:val="TableContents"/>
              <w:spacing w:before="0" w:after="283"/>
              <w:rPr>
                <w:sz w:val="4"/>
                <w:szCs w:val="4"/>
              </w:rPr>
            </w:pPr>
            <w:r>
              <w:rPr>
                <w:sz w:val="4"/>
                <w:szCs w:val="4"/>
              </w:rPr>
            </w:r>
          </w:p>
        </w:tc>
        <w:tc>
          <w:tcPr>
            <w:tcW w:w="1450" w:type="dxa"/>
            <w:gridSpan w:val="4"/>
            <w:tcBorders/>
            <w:shd w:fill="E8F0F8" w:val="clear"/>
            <w:vAlign w:val="center"/>
          </w:tcPr>
          <w:p>
            <w:pPr>
              <w:pStyle w:val="TableContents"/>
              <w:spacing w:before="0" w:after="283"/>
              <w:rPr>
                <w:sz w:val="4"/>
                <w:szCs w:val="4"/>
              </w:rPr>
            </w:pPr>
            <w:r>
              <w:rPr>
                <w:sz w:val="4"/>
                <w:szCs w:val="4"/>
              </w:rPr>
            </w:r>
          </w:p>
        </w:tc>
      </w:tr>
      <w:tr>
        <w:trPr/>
        <w:tc>
          <w:tcPr>
            <w:tcW w:w="4345" w:type="dxa"/>
            <w:tcBorders/>
            <w:shd w:fill="E8F0F8" w:val="clear"/>
            <w:vAlign w:val="center"/>
          </w:tcPr>
          <w:p>
            <w:pPr>
              <w:pStyle w:val="TableContents"/>
              <w:spacing w:lineRule="atLeast" w:line="300" w:before="0" w:after="0"/>
              <w:rPr>
                <w:rFonts w:ascii="ARIAL" w:hAnsi="ARIAL"/>
                <w:sz w:val="17"/>
              </w:rPr>
            </w:pPr>
            <w:r>
              <w:rPr>
                <w:rFonts w:ascii="ARIAL" w:hAnsi="ARIAL"/>
                <w:sz w:val="17"/>
              </w:rPr>
              <w:t>Michael R. McDonnell</w:t>
            </w:r>
          </w:p>
        </w:tc>
        <w:tc>
          <w:tcPr>
            <w:tcW w:w="12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lineRule="atLeast" w:line="300" w:before="0" w:after="0"/>
              <w:rPr/>
            </w:pPr>
            <w:r>
              <w:rPr/>
              <w:t> </w:t>
            </w:r>
          </w:p>
        </w:tc>
        <w:tc>
          <w:tcPr>
            <w:tcW w:w="1100" w:type="dxa"/>
            <w:tcBorders/>
            <w:shd w:fill="E8F0F8" w:val="clear"/>
            <w:vAlign w:val="center"/>
          </w:tcPr>
          <w:p>
            <w:pPr>
              <w:pStyle w:val="TableContents"/>
              <w:spacing w:lineRule="atLeast" w:line="300" w:before="0" w:after="0"/>
              <w:jc w:val="right"/>
              <w:rPr>
                <w:rFonts w:ascii="ARIAL" w:hAnsi="ARIAL"/>
                <w:sz w:val="17"/>
              </w:rPr>
            </w:pPr>
            <w:r>
              <w:rPr>
                <w:rFonts w:ascii="ARIAL" w:hAnsi="ARIAL"/>
                <w:sz w:val="17"/>
              </w:rPr>
              <w:t>10,147</w:t>
            </w:r>
          </w:p>
        </w:tc>
        <w:tc>
          <w:tcPr>
            <w:tcW w:w="60" w:type="dxa"/>
            <w:tcBorders/>
            <w:shd w:fill="E8F0F8" w:val="clear"/>
            <w:vAlign w:val="center"/>
          </w:tcPr>
          <w:p>
            <w:pPr>
              <w:pStyle w:val="TableContents"/>
              <w:spacing w:lineRule="atLeast" w:line="300" w:before="0" w:after="0"/>
              <w:rPr/>
            </w:pPr>
            <w:r>
              <w:rPr/>
              <w:t> </w:t>
            </w:r>
          </w:p>
        </w:tc>
        <w:tc>
          <w:tcPr>
            <w:tcW w:w="120" w:type="dxa"/>
            <w:tcBorders/>
            <w:shd w:fill="E8F0F8" w:val="clear"/>
            <w:vAlign w:val="center"/>
          </w:tcPr>
          <w:p>
            <w:pPr>
              <w:pStyle w:val="TableContents"/>
              <w:spacing w:before="0" w:after="283"/>
              <w:rPr/>
            </w:pPr>
            <w:r>
              <w:rPr/>
              <w:t>  </w:t>
            </w:r>
          </w:p>
        </w:tc>
        <w:tc>
          <w:tcPr>
            <w:tcW w:w="136" w:type="dxa"/>
            <w:tcBorders/>
            <w:shd w:fill="E8F0F8" w:val="clear"/>
            <w:vAlign w:val="center"/>
          </w:tcPr>
          <w:p>
            <w:pPr>
              <w:pStyle w:val="TableContents"/>
              <w:spacing w:lineRule="atLeast" w:line="300" w:before="0" w:after="0"/>
              <w:rPr/>
            </w:pPr>
            <w:r>
              <w:rPr/>
              <w:t> </w:t>
            </w:r>
          </w:p>
        </w:tc>
        <w:tc>
          <w:tcPr>
            <w:tcW w:w="1174" w:type="dxa"/>
            <w:tcBorders/>
            <w:shd w:fill="E8F0F8" w:val="clear"/>
            <w:vAlign w:val="center"/>
          </w:tcPr>
          <w:p>
            <w:pPr>
              <w:pStyle w:val="TableContents"/>
              <w:spacing w:lineRule="atLeast" w:line="300" w:before="0" w:after="0"/>
              <w:jc w:val="right"/>
              <w:rPr/>
            </w:pPr>
            <w:r>
              <w:rPr/>
              <w:t>—</w:t>
            </w:r>
          </w:p>
        </w:tc>
        <w:tc>
          <w:tcPr>
            <w:tcW w:w="60" w:type="dxa"/>
            <w:tcBorders/>
            <w:shd w:fill="E8F0F8" w:val="clear"/>
            <w:vAlign w:val="center"/>
          </w:tcPr>
          <w:p>
            <w:pPr>
              <w:pStyle w:val="TableContents"/>
              <w:spacing w:lineRule="atLeast" w:line="300" w:before="0" w:after="0"/>
              <w:rPr/>
            </w:pPr>
            <w:r>
              <w:rPr/>
              <w:t> </w:t>
            </w:r>
          </w:p>
        </w:tc>
        <w:tc>
          <w:tcPr>
            <w:tcW w:w="120" w:type="dxa"/>
            <w:tcBorders/>
            <w:shd w:fill="E8F0F8" w:val="clear"/>
            <w:vAlign w:val="center"/>
          </w:tcPr>
          <w:p>
            <w:pPr>
              <w:pStyle w:val="TableContents"/>
              <w:spacing w:before="0" w:after="283"/>
              <w:rPr/>
            </w:pPr>
            <w:r>
              <w:rPr/>
              <w:t>  </w:t>
            </w:r>
          </w:p>
        </w:tc>
        <w:tc>
          <w:tcPr>
            <w:tcW w:w="72" w:type="dxa"/>
            <w:tcBorders/>
            <w:shd w:fill="E8F0F8" w:val="clear"/>
            <w:vAlign w:val="center"/>
          </w:tcPr>
          <w:p>
            <w:pPr>
              <w:pStyle w:val="TableContents"/>
              <w:spacing w:lineRule="atLeast" w:line="300" w:before="0" w:after="0"/>
              <w:rPr/>
            </w:pPr>
            <w:r>
              <w:rPr/>
              <w:t> </w:t>
            </w:r>
          </w:p>
        </w:tc>
        <w:tc>
          <w:tcPr>
            <w:tcW w:w="1328" w:type="dxa"/>
            <w:tcBorders/>
            <w:shd w:fill="E8F0F8" w:val="clear"/>
            <w:vAlign w:val="center"/>
          </w:tcPr>
          <w:p>
            <w:pPr>
              <w:pStyle w:val="TableContents"/>
              <w:spacing w:lineRule="atLeast" w:line="300" w:before="0" w:after="0"/>
              <w:jc w:val="right"/>
              <w:rPr>
                <w:rFonts w:ascii="ARIAL" w:hAnsi="ARIAL"/>
                <w:sz w:val="17"/>
              </w:rPr>
            </w:pPr>
            <w:r>
              <w:rPr>
                <w:rFonts w:ascii="ARIAL" w:hAnsi="ARIAL"/>
                <w:sz w:val="17"/>
              </w:rPr>
              <w:t>10,147</w:t>
            </w:r>
          </w:p>
        </w:tc>
        <w:tc>
          <w:tcPr>
            <w:tcW w:w="60" w:type="dxa"/>
            <w:tcBorders/>
            <w:shd w:fill="E8F0F8" w:val="clear"/>
            <w:vAlign w:val="center"/>
          </w:tcPr>
          <w:p>
            <w:pPr>
              <w:pStyle w:val="TableContents"/>
              <w:spacing w:lineRule="atLeast" w:line="300" w:before="0" w:after="0"/>
              <w:rPr/>
            </w:pPr>
            <w:r>
              <w:rPr/>
              <w:t> </w:t>
            </w:r>
          </w:p>
        </w:tc>
        <w:tc>
          <w:tcPr>
            <w:tcW w:w="120" w:type="dxa"/>
            <w:tcBorders/>
            <w:shd w:fill="E8F0F8" w:val="clear"/>
            <w:vAlign w:val="center"/>
          </w:tcPr>
          <w:p>
            <w:pPr>
              <w:pStyle w:val="TableContents"/>
              <w:spacing w:before="0" w:after="283"/>
              <w:rPr/>
            </w:pPr>
            <w:r>
              <w:rPr/>
              <w:t>  </w:t>
            </w:r>
          </w:p>
        </w:tc>
        <w:tc>
          <w:tcPr>
            <w:tcW w:w="124" w:type="dxa"/>
            <w:tcBorders/>
            <w:shd w:fill="E8F0F8" w:val="clear"/>
            <w:vAlign w:val="center"/>
          </w:tcPr>
          <w:p>
            <w:pPr>
              <w:pStyle w:val="TableContents"/>
              <w:spacing w:lineRule="atLeast" w:line="300" w:before="0" w:after="0"/>
              <w:rPr/>
            </w:pPr>
            <w:r>
              <w:rPr/>
              <w:t> </w:t>
            </w:r>
          </w:p>
        </w:tc>
        <w:tc>
          <w:tcPr>
            <w:tcW w:w="916" w:type="dxa"/>
            <w:tcBorders/>
            <w:shd w:fill="E8F0F8" w:val="clear"/>
            <w:vAlign w:val="center"/>
          </w:tcPr>
          <w:p>
            <w:pPr>
              <w:pStyle w:val="TableContents"/>
              <w:spacing w:lineRule="atLeast" w:line="300" w:before="0" w:after="0"/>
              <w:jc w:val="right"/>
              <w:rPr>
                <w:rFonts w:ascii="ARIAL" w:hAnsi="ARIAL"/>
                <w:sz w:val="17"/>
              </w:rPr>
            </w:pPr>
            <w:r>
              <w:rPr>
                <w:rFonts w:ascii="ARIAL" w:hAnsi="ARIAL"/>
                <w:sz w:val="17"/>
              </w:rPr>
              <w:t>*</w:t>
            </w:r>
          </w:p>
        </w:tc>
        <w:tc>
          <w:tcPr>
            <w:tcW w:w="290" w:type="dxa"/>
            <w:tcBorders/>
            <w:shd w:fill="E8F0F8" w:val="clear"/>
            <w:vAlign w:val="center"/>
          </w:tcPr>
          <w:p>
            <w:pPr>
              <w:pStyle w:val="TableContents"/>
              <w:spacing w:lineRule="atLeast" w:line="300" w:before="0" w:after="0"/>
              <w:rPr/>
            </w:pPr>
            <w:r>
              <w:rPr/>
              <w:t> </w:t>
            </w:r>
          </w:p>
        </w:tc>
      </w:tr>
      <w:tr>
        <w:trPr/>
        <w:tc>
          <w:tcPr>
            <w:tcW w:w="4345" w:type="dxa"/>
            <w:tcBorders/>
            <w:shd w:fill="BAD3EA" w:val="clear"/>
            <w:vAlign w:val="center"/>
          </w:tcPr>
          <w:p>
            <w:pPr>
              <w:pStyle w:val="TableContents"/>
              <w:spacing w:before="0" w:after="283"/>
              <w:rPr>
                <w:sz w:val="4"/>
                <w:szCs w:val="4"/>
              </w:rPr>
            </w:pPr>
            <w:r>
              <w:rPr>
                <w:sz w:val="4"/>
                <w:szCs w:val="4"/>
              </w:rPr>
            </w:r>
          </w:p>
        </w:tc>
        <w:tc>
          <w:tcPr>
            <w:tcW w:w="1340" w:type="dxa"/>
            <w:gridSpan w:val="4"/>
            <w:tcBorders/>
            <w:shd w:fill="BAD3EA" w:val="clear"/>
            <w:vAlign w:val="center"/>
          </w:tcPr>
          <w:p>
            <w:pPr>
              <w:pStyle w:val="TableContents"/>
              <w:spacing w:before="0" w:after="283"/>
              <w:rPr>
                <w:sz w:val="4"/>
                <w:szCs w:val="4"/>
              </w:rPr>
            </w:pPr>
            <w:r>
              <w:rPr>
                <w:sz w:val="4"/>
                <w:szCs w:val="4"/>
              </w:rPr>
            </w:r>
          </w:p>
        </w:tc>
        <w:tc>
          <w:tcPr>
            <w:tcW w:w="1490" w:type="dxa"/>
            <w:gridSpan w:val="4"/>
            <w:tcBorders/>
            <w:shd w:fill="BAD3EA" w:val="clear"/>
            <w:vAlign w:val="center"/>
          </w:tcPr>
          <w:p>
            <w:pPr>
              <w:pStyle w:val="TableContents"/>
              <w:spacing w:before="0" w:after="283"/>
              <w:rPr>
                <w:sz w:val="4"/>
                <w:szCs w:val="4"/>
              </w:rPr>
            </w:pPr>
            <w:r>
              <w:rPr>
                <w:sz w:val="4"/>
                <w:szCs w:val="4"/>
              </w:rPr>
            </w:r>
          </w:p>
        </w:tc>
        <w:tc>
          <w:tcPr>
            <w:tcW w:w="1580" w:type="dxa"/>
            <w:gridSpan w:val="4"/>
            <w:tcBorders/>
            <w:shd w:fill="BAD3EA" w:val="clear"/>
            <w:vAlign w:val="center"/>
          </w:tcPr>
          <w:p>
            <w:pPr>
              <w:pStyle w:val="TableContents"/>
              <w:spacing w:before="0" w:after="283"/>
              <w:rPr>
                <w:sz w:val="4"/>
                <w:szCs w:val="4"/>
              </w:rPr>
            </w:pPr>
            <w:r>
              <w:rPr>
                <w:sz w:val="4"/>
                <w:szCs w:val="4"/>
              </w:rPr>
            </w:r>
          </w:p>
        </w:tc>
        <w:tc>
          <w:tcPr>
            <w:tcW w:w="1450" w:type="dxa"/>
            <w:gridSpan w:val="4"/>
            <w:tcBorders/>
            <w:shd w:fill="BAD3EA" w:val="clear"/>
            <w:vAlign w:val="center"/>
          </w:tcPr>
          <w:p>
            <w:pPr>
              <w:pStyle w:val="TableContents"/>
              <w:spacing w:before="0" w:after="283"/>
              <w:rPr>
                <w:sz w:val="4"/>
                <w:szCs w:val="4"/>
              </w:rPr>
            </w:pPr>
            <w:r>
              <w:rPr>
                <w:sz w:val="4"/>
                <w:szCs w:val="4"/>
              </w:rPr>
            </w:r>
          </w:p>
        </w:tc>
      </w:tr>
      <w:tr>
        <w:trPr/>
        <w:tc>
          <w:tcPr>
            <w:tcW w:w="4345" w:type="dxa"/>
            <w:tcBorders/>
            <w:shd w:fill="BAD3EA" w:val="clear"/>
            <w:vAlign w:val="center"/>
          </w:tcPr>
          <w:p>
            <w:pPr>
              <w:pStyle w:val="TableContents"/>
              <w:spacing w:lineRule="atLeast" w:line="300" w:before="0" w:after="0"/>
              <w:rPr>
                <w:rFonts w:ascii="ARIAL" w:hAnsi="ARIAL"/>
                <w:sz w:val="17"/>
              </w:rPr>
            </w:pPr>
            <w:r>
              <w:rPr>
                <w:rFonts w:ascii="ARIAL" w:hAnsi="ARIAL"/>
                <w:sz w:val="17"/>
              </w:rPr>
              <w:t>Susan H. Alexander</w:t>
            </w:r>
          </w:p>
        </w:tc>
        <w:tc>
          <w:tcPr>
            <w:tcW w:w="12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lineRule="atLeast" w:line="300" w:before="0" w:after="0"/>
              <w:rPr/>
            </w:pPr>
            <w:r>
              <w:rPr/>
              <w:t> </w:t>
            </w:r>
          </w:p>
        </w:tc>
        <w:tc>
          <w:tcPr>
            <w:tcW w:w="1100" w:type="dxa"/>
            <w:tcBorders/>
            <w:shd w:fill="BAD3EA" w:val="clear"/>
            <w:vAlign w:val="center"/>
          </w:tcPr>
          <w:p>
            <w:pPr>
              <w:pStyle w:val="TableContents"/>
              <w:spacing w:lineRule="atLeast" w:line="300" w:before="0" w:after="0"/>
              <w:jc w:val="right"/>
              <w:rPr>
                <w:rFonts w:ascii="ARIAL" w:hAnsi="ARIAL"/>
                <w:sz w:val="17"/>
              </w:rPr>
            </w:pPr>
            <w:r>
              <w:rPr>
                <w:rFonts w:ascii="ARIAL" w:hAnsi="ARIAL"/>
                <w:sz w:val="17"/>
              </w:rPr>
              <w:t>45,911</w:t>
            </w:r>
          </w:p>
        </w:tc>
        <w:tc>
          <w:tcPr>
            <w:tcW w:w="60" w:type="dxa"/>
            <w:tcBorders/>
            <w:shd w:fill="BAD3EA" w:val="clear"/>
            <w:vAlign w:val="center"/>
          </w:tcPr>
          <w:p>
            <w:pPr>
              <w:pStyle w:val="TableContents"/>
              <w:spacing w:lineRule="atLeast" w:line="300" w:before="0" w:after="0"/>
              <w:rPr/>
            </w:pPr>
            <w:r>
              <w:rPr/>
              <w:t> </w:t>
            </w:r>
          </w:p>
        </w:tc>
        <w:tc>
          <w:tcPr>
            <w:tcW w:w="120" w:type="dxa"/>
            <w:tcBorders/>
            <w:shd w:fill="BAD3EA" w:val="clear"/>
            <w:vAlign w:val="center"/>
          </w:tcPr>
          <w:p>
            <w:pPr>
              <w:pStyle w:val="TableContents"/>
              <w:spacing w:before="0" w:after="283"/>
              <w:rPr/>
            </w:pPr>
            <w:r>
              <w:rPr/>
              <w:t>  </w:t>
            </w:r>
          </w:p>
        </w:tc>
        <w:tc>
          <w:tcPr>
            <w:tcW w:w="136" w:type="dxa"/>
            <w:tcBorders/>
            <w:shd w:fill="BAD3EA" w:val="clear"/>
            <w:vAlign w:val="center"/>
          </w:tcPr>
          <w:p>
            <w:pPr>
              <w:pStyle w:val="TableContents"/>
              <w:spacing w:lineRule="atLeast" w:line="300" w:before="0" w:after="0"/>
              <w:rPr/>
            </w:pPr>
            <w:r>
              <w:rPr/>
              <w:t> </w:t>
            </w:r>
          </w:p>
        </w:tc>
        <w:tc>
          <w:tcPr>
            <w:tcW w:w="1174" w:type="dxa"/>
            <w:tcBorders/>
            <w:shd w:fill="BAD3EA" w:val="clear"/>
            <w:vAlign w:val="center"/>
          </w:tcPr>
          <w:p>
            <w:pPr>
              <w:pStyle w:val="TableContents"/>
              <w:spacing w:lineRule="atLeast" w:line="300" w:before="0" w:after="0"/>
              <w:jc w:val="right"/>
              <w:rPr/>
            </w:pPr>
            <w:r>
              <w:rPr/>
              <w:t>—</w:t>
            </w:r>
          </w:p>
        </w:tc>
        <w:tc>
          <w:tcPr>
            <w:tcW w:w="60" w:type="dxa"/>
            <w:tcBorders/>
            <w:shd w:fill="BAD3EA" w:val="clear"/>
            <w:vAlign w:val="center"/>
          </w:tcPr>
          <w:p>
            <w:pPr>
              <w:pStyle w:val="TableContents"/>
              <w:spacing w:lineRule="atLeast" w:line="300" w:before="0" w:after="0"/>
              <w:rPr/>
            </w:pPr>
            <w:r>
              <w:rPr/>
              <w:t> </w:t>
            </w:r>
          </w:p>
        </w:tc>
        <w:tc>
          <w:tcPr>
            <w:tcW w:w="120" w:type="dxa"/>
            <w:tcBorders/>
            <w:shd w:fill="BAD3EA" w:val="clear"/>
            <w:vAlign w:val="center"/>
          </w:tcPr>
          <w:p>
            <w:pPr>
              <w:pStyle w:val="TableContents"/>
              <w:spacing w:before="0" w:after="283"/>
              <w:rPr/>
            </w:pPr>
            <w:r>
              <w:rPr/>
              <w:t>  </w:t>
            </w:r>
          </w:p>
        </w:tc>
        <w:tc>
          <w:tcPr>
            <w:tcW w:w="72" w:type="dxa"/>
            <w:tcBorders/>
            <w:shd w:fill="BAD3EA" w:val="clear"/>
            <w:vAlign w:val="center"/>
          </w:tcPr>
          <w:p>
            <w:pPr>
              <w:pStyle w:val="TableContents"/>
              <w:spacing w:lineRule="atLeast" w:line="300" w:before="0" w:after="0"/>
              <w:rPr/>
            </w:pPr>
            <w:r>
              <w:rPr/>
              <w:t> </w:t>
            </w:r>
          </w:p>
        </w:tc>
        <w:tc>
          <w:tcPr>
            <w:tcW w:w="1328" w:type="dxa"/>
            <w:tcBorders/>
            <w:shd w:fill="BAD3EA" w:val="clear"/>
            <w:vAlign w:val="center"/>
          </w:tcPr>
          <w:p>
            <w:pPr>
              <w:pStyle w:val="TableContents"/>
              <w:spacing w:lineRule="atLeast" w:line="300" w:before="0" w:after="0"/>
              <w:jc w:val="right"/>
              <w:rPr>
                <w:rFonts w:ascii="ARIAL" w:hAnsi="ARIAL"/>
                <w:sz w:val="17"/>
              </w:rPr>
            </w:pPr>
            <w:r>
              <w:rPr>
                <w:rFonts w:ascii="ARIAL" w:hAnsi="ARIAL"/>
                <w:sz w:val="17"/>
              </w:rPr>
              <w:t>45,911</w:t>
            </w:r>
          </w:p>
        </w:tc>
        <w:tc>
          <w:tcPr>
            <w:tcW w:w="60" w:type="dxa"/>
            <w:tcBorders/>
            <w:shd w:fill="BAD3EA" w:val="clear"/>
            <w:vAlign w:val="center"/>
          </w:tcPr>
          <w:p>
            <w:pPr>
              <w:pStyle w:val="TableContents"/>
              <w:spacing w:lineRule="atLeast" w:line="300" w:before="0" w:after="0"/>
              <w:rPr/>
            </w:pPr>
            <w:r>
              <w:rPr/>
              <w:t> </w:t>
            </w:r>
          </w:p>
        </w:tc>
        <w:tc>
          <w:tcPr>
            <w:tcW w:w="120" w:type="dxa"/>
            <w:tcBorders/>
            <w:shd w:fill="BAD3EA" w:val="clear"/>
            <w:vAlign w:val="center"/>
          </w:tcPr>
          <w:p>
            <w:pPr>
              <w:pStyle w:val="TableContents"/>
              <w:spacing w:before="0" w:after="283"/>
              <w:rPr/>
            </w:pPr>
            <w:r>
              <w:rPr/>
              <w:t>  </w:t>
            </w:r>
          </w:p>
        </w:tc>
        <w:tc>
          <w:tcPr>
            <w:tcW w:w="124" w:type="dxa"/>
            <w:tcBorders/>
            <w:shd w:fill="BAD3EA" w:val="clear"/>
            <w:vAlign w:val="center"/>
          </w:tcPr>
          <w:p>
            <w:pPr>
              <w:pStyle w:val="TableContents"/>
              <w:spacing w:before="0" w:after="0"/>
              <w:rPr/>
            </w:pPr>
            <w:r>
              <w:rPr/>
              <w:t> </w:t>
            </w:r>
          </w:p>
        </w:tc>
        <w:tc>
          <w:tcPr>
            <w:tcW w:w="916" w:type="dxa"/>
            <w:tcBorders/>
            <w:shd w:fill="BAD3EA" w:val="clear"/>
            <w:vAlign w:val="center"/>
          </w:tcPr>
          <w:p>
            <w:pPr>
              <w:pStyle w:val="TableContents"/>
              <w:spacing w:before="0" w:after="0"/>
              <w:rPr/>
            </w:pPr>
            <w:r>
              <w:rPr/>
              <w:t> </w:t>
            </w:r>
          </w:p>
        </w:tc>
        <w:tc>
          <w:tcPr>
            <w:tcW w:w="290" w:type="dxa"/>
            <w:tcBorders/>
            <w:shd w:fill="BAD3EA" w:val="clear"/>
            <w:vAlign w:val="center"/>
          </w:tcPr>
          <w:p>
            <w:pPr>
              <w:pStyle w:val="TableContents"/>
              <w:spacing w:before="0" w:after="0"/>
              <w:rPr/>
            </w:pPr>
            <w:r>
              <w:rPr/>
              <w:t> </w:t>
            </w:r>
          </w:p>
        </w:tc>
      </w:tr>
      <w:tr>
        <w:trPr/>
        <w:tc>
          <w:tcPr>
            <w:tcW w:w="4345" w:type="dxa"/>
            <w:tcBorders/>
            <w:shd w:fill="E8F0F8" w:val="clear"/>
            <w:vAlign w:val="center"/>
          </w:tcPr>
          <w:p>
            <w:pPr>
              <w:pStyle w:val="TableContents"/>
              <w:spacing w:before="0" w:after="283"/>
              <w:rPr>
                <w:sz w:val="4"/>
                <w:szCs w:val="4"/>
              </w:rPr>
            </w:pPr>
            <w:r>
              <w:rPr>
                <w:sz w:val="4"/>
                <w:szCs w:val="4"/>
              </w:rPr>
            </w:r>
          </w:p>
        </w:tc>
        <w:tc>
          <w:tcPr>
            <w:tcW w:w="1340" w:type="dxa"/>
            <w:gridSpan w:val="4"/>
            <w:tcBorders/>
            <w:shd w:fill="E8F0F8" w:val="clear"/>
            <w:vAlign w:val="center"/>
          </w:tcPr>
          <w:p>
            <w:pPr>
              <w:pStyle w:val="TableContents"/>
              <w:spacing w:before="0" w:after="283"/>
              <w:rPr>
                <w:sz w:val="4"/>
                <w:szCs w:val="4"/>
              </w:rPr>
            </w:pPr>
            <w:r>
              <w:rPr>
                <w:sz w:val="4"/>
                <w:szCs w:val="4"/>
              </w:rPr>
            </w:r>
          </w:p>
        </w:tc>
        <w:tc>
          <w:tcPr>
            <w:tcW w:w="1490" w:type="dxa"/>
            <w:gridSpan w:val="4"/>
            <w:tcBorders/>
            <w:shd w:fill="E8F0F8" w:val="clear"/>
            <w:vAlign w:val="center"/>
          </w:tcPr>
          <w:p>
            <w:pPr>
              <w:pStyle w:val="TableContents"/>
              <w:spacing w:before="0" w:after="283"/>
              <w:rPr>
                <w:sz w:val="4"/>
                <w:szCs w:val="4"/>
              </w:rPr>
            </w:pPr>
            <w:r>
              <w:rPr>
                <w:sz w:val="4"/>
                <w:szCs w:val="4"/>
              </w:rPr>
            </w:r>
          </w:p>
        </w:tc>
        <w:tc>
          <w:tcPr>
            <w:tcW w:w="1580" w:type="dxa"/>
            <w:gridSpan w:val="4"/>
            <w:tcBorders/>
            <w:shd w:fill="E8F0F8" w:val="clear"/>
            <w:vAlign w:val="center"/>
          </w:tcPr>
          <w:p>
            <w:pPr>
              <w:pStyle w:val="TableContents"/>
              <w:spacing w:before="0" w:after="283"/>
              <w:rPr>
                <w:sz w:val="4"/>
                <w:szCs w:val="4"/>
              </w:rPr>
            </w:pPr>
            <w:r>
              <w:rPr>
                <w:sz w:val="4"/>
                <w:szCs w:val="4"/>
              </w:rPr>
            </w:r>
          </w:p>
        </w:tc>
        <w:tc>
          <w:tcPr>
            <w:tcW w:w="1450" w:type="dxa"/>
            <w:gridSpan w:val="4"/>
            <w:tcBorders/>
            <w:shd w:fill="E8F0F8" w:val="clear"/>
            <w:vAlign w:val="center"/>
          </w:tcPr>
          <w:p>
            <w:pPr>
              <w:pStyle w:val="TableContents"/>
              <w:spacing w:before="0" w:after="283"/>
              <w:rPr>
                <w:sz w:val="4"/>
                <w:szCs w:val="4"/>
              </w:rPr>
            </w:pPr>
            <w:r>
              <w:rPr>
                <w:sz w:val="4"/>
                <w:szCs w:val="4"/>
              </w:rPr>
            </w:r>
          </w:p>
        </w:tc>
      </w:tr>
      <w:tr>
        <w:trPr/>
        <w:tc>
          <w:tcPr>
            <w:tcW w:w="4345" w:type="dxa"/>
            <w:tcBorders/>
            <w:shd w:fill="E8F0F8" w:val="clear"/>
            <w:vAlign w:val="center"/>
          </w:tcPr>
          <w:p>
            <w:pPr>
              <w:pStyle w:val="TableContents"/>
              <w:spacing w:lineRule="atLeast" w:line="300" w:before="0" w:after="0"/>
              <w:rPr>
                <w:rFonts w:ascii="ARIAL" w:hAnsi="ARIAL"/>
                <w:sz w:val="17"/>
              </w:rPr>
            </w:pPr>
            <w:r>
              <w:rPr>
                <w:rFonts w:ascii="ARIAL" w:hAnsi="ARIAL"/>
                <w:sz w:val="17"/>
              </w:rPr>
              <w:t>Ginger Gregory</w:t>
            </w:r>
          </w:p>
        </w:tc>
        <w:tc>
          <w:tcPr>
            <w:tcW w:w="12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lineRule="atLeast" w:line="300" w:before="0" w:after="0"/>
              <w:rPr/>
            </w:pPr>
            <w:r>
              <w:rPr/>
              <w:t> </w:t>
            </w:r>
          </w:p>
        </w:tc>
        <w:tc>
          <w:tcPr>
            <w:tcW w:w="1100" w:type="dxa"/>
            <w:tcBorders/>
            <w:shd w:fill="E8F0F8" w:val="clear"/>
            <w:vAlign w:val="center"/>
          </w:tcPr>
          <w:p>
            <w:pPr>
              <w:pStyle w:val="TableContents"/>
              <w:spacing w:lineRule="atLeast" w:line="300" w:before="0" w:after="0"/>
              <w:jc w:val="right"/>
              <w:rPr>
                <w:rFonts w:ascii="ARIAL" w:hAnsi="ARIAL"/>
                <w:sz w:val="17"/>
              </w:rPr>
            </w:pPr>
            <w:r>
              <w:rPr>
                <w:rFonts w:ascii="ARIAL" w:hAnsi="ARIAL"/>
                <w:sz w:val="17"/>
              </w:rPr>
              <w:t>8,483</w:t>
            </w:r>
          </w:p>
        </w:tc>
        <w:tc>
          <w:tcPr>
            <w:tcW w:w="60" w:type="dxa"/>
            <w:tcBorders/>
            <w:shd w:fill="E8F0F8" w:val="clear"/>
            <w:vAlign w:val="center"/>
          </w:tcPr>
          <w:p>
            <w:pPr>
              <w:pStyle w:val="TableContents"/>
              <w:spacing w:lineRule="atLeast" w:line="300" w:before="0" w:after="0"/>
              <w:rPr/>
            </w:pPr>
            <w:r>
              <w:rPr/>
              <w:t> </w:t>
            </w:r>
          </w:p>
        </w:tc>
        <w:tc>
          <w:tcPr>
            <w:tcW w:w="120" w:type="dxa"/>
            <w:tcBorders/>
            <w:shd w:fill="E8F0F8" w:val="clear"/>
            <w:vAlign w:val="center"/>
          </w:tcPr>
          <w:p>
            <w:pPr>
              <w:pStyle w:val="TableContents"/>
              <w:spacing w:before="0" w:after="283"/>
              <w:rPr/>
            </w:pPr>
            <w:r>
              <w:rPr/>
              <w:t>  </w:t>
            </w:r>
          </w:p>
        </w:tc>
        <w:tc>
          <w:tcPr>
            <w:tcW w:w="136" w:type="dxa"/>
            <w:tcBorders/>
            <w:shd w:fill="E8F0F8" w:val="clear"/>
            <w:vAlign w:val="center"/>
          </w:tcPr>
          <w:p>
            <w:pPr>
              <w:pStyle w:val="TableContents"/>
              <w:spacing w:before="0" w:after="0"/>
              <w:rPr/>
            </w:pPr>
            <w:r>
              <w:rPr/>
              <w:t> </w:t>
            </w:r>
          </w:p>
        </w:tc>
        <w:tc>
          <w:tcPr>
            <w:tcW w:w="1174" w:type="dxa"/>
            <w:tcBorders/>
            <w:shd w:fill="E8F0F8" w:val="clear"/>
            <w:vAlign w:val="center"/>
          </w:tcPr>
          <w:p>
            <w:pPr>
              <w:pStyle w:val="TableContents"/>
              <w:spacing w:before="0" w:after="0"/>
              <w:rPr/>
            </w:pPr>
            <w:r>
              <w:rPr/>
              <w:t> </w:t>
            </w:r>
          </w:p>
        </w:tc>
        <w:tc>
          <w:tcPr>
            <w:tcW w:w="60" w:type="dxa"/>
            <w:tcBorders/>
            <w:shd w:fill="E8F0F8" w:val="clear"/>
            <w:vAlign w:val="center"/>
          </w:tcPr>
          <w:p>
            <w:pPr>
              <w:pStyle w:val="TableContents"/>
              <w:spacing w:before="0" w:after="0"/>
              <w:rPr/>
            </w:pPr>
            <w:r>
              <w:rPr/>
              <w:t> </w:t>
            </w:r>
          </w:p>
        </w:tc>
        <w:tc>
          <w:tcPr>
            <w:tcW w:w="120" w:type="dxa"/>
            <w:tcBorders/>
            <w:shd w:fill="E8F0F8" w:val="clear"/>
            <w:vAlign w:val="center"/>
          </w:tcPr>
          <w:p>
            <w:pPr>
              <w:pStyle w:val="TableContents"/>
              <w:spacing w:before="0" w:after="283"/>
              <w:rPr/>
            </w:pPr>
            <w:r>
              <w:rPr/>
              <w:t>  </w:t>
            </w:r>
          </w:p>
        </w:tc>
        <w:tc>
          <w:tcPr>
            <w:tcW w:w="72" w:type="dxa"/>
            <w:tcBorders/>
            <w:shd w:fill="E8F0F8" w:val="clear"/>
            <w:vAlign w:val="center"/>
          </w:tcPr>
          <w:p>
            <w:pPr>
              <w:pStyle w:val="TableContents"/>
              <w:spacing w:lineRule="atLeast" w:line="300" w:before="0" w:after="0"/>
              <w:rPr/>
            </w:pPr>
            <w:r>
              <w:rPr/>
              <w:t> </w:t>
            </w:r>
          </w:p>
        </w:tc>
        <w:tc>
          <w:tcPr>
            <w:tcW w:w="1328" w:type="dxa"/>
            <w:tcBorders/>
            <w:shd w:fill="E8F0F8" w:val="clear"/>
            <w:vAlign w:val="center"/>
          </w:tcPr>
          <w:p>
            <w:pPr>
              <w:pStyle w:val="TableContents"/>
              <w:spacing w:lineRule="atLeast" w:line="300" w:before="0" w:after="0"/>
              <w:jc w:val="right"/>
              <w:rPr>
                <w:rFonts w:ascii="ARIAL" w:hAnsi="ARIAL"/>
                <w:sz w:val="17"/>
              </w:rPr>
            </w:pPr>
            <w:r>
              <w:rPr>
                <w:rFonts w:ascii="ARIAL" w:hAnsi="ARIAL"/>
                <w:sz w:val="17"/>
              </w:rPr>
              <w:t>8,483</w:t>
            </w:r>
          </w:p>
        </w:tc>
        <w:tc>
          <w:tcPr>
            <w:tcW w:w="60" w:type="dxa"/>
            <w:tcBorders/>
            <w:shd w:fill="E8F0F8" w:val="clear"/>
            <w:vAlign w:val="center"/>
          </w:tcPr>
          <w:p>
            <w:pPr>
              <w:pStyle w:val="TableContents"/>
              <w:spacing w:lineRule="atLeast" w:line="300" w:before="0" w:after="0"/>
              <w:rPr/>
            </w:pPr>
            <w:r>
              <w:rPr/>
              <w:t> </w:t>
            </w:r>
          </w:p>
        </w:tc>
        <w:tc>
          <w:tcPr>
            <w:tcW w:w="120" w:type="dxa"/>
            <w:tcBorders/>
            <w:shd w:fill="E8F0F8" w:val="clear"/>
            <w:vAlign w:val="center"/>
          </w:tcPr>
          <w:p>
            <w:pPr>
              <w:pStyle w:val="TableContents"/>
              <w:spacing w:before="0" w:after="283"/>
              <w:rPr/>
            </w:pPr>
            <w:r>
              <w:rPr/>
              <w:t>  </w:t>
            </w:r>
          </w:p>
        </w:tc>
        <w:tc>
          <w:tcPr>
            <w:tcW w:w="124" w:type="dxa"/>
            <w:tcBorders/>
            <w:shd w:fill="E8F0F8" w:val="clear"/>
            <w:vAlign w:val="center"/>
          </w:tcPr>
          <w:p>
            <w:pPr>
              <w:pStyle w:val="TableContents"/>
              <w:spacing w:lineRule="atLeast" w:line="300" w:before="0" w:after="0"/>
              <w:rPr/>
            </w:pPr>
            <w:r>
              <w:rPr/>
              <w:t> </w:t>
            </w:r>
          </w:p>
        </w:tc>
        <w:tc>
          <w:tcPr>
            <w:tcW w:w="916" w:type="dxa"/>
            <w:tcBorders/>
            <w:shd w:fill="E8F0F8" w:val="clear"/>
            <w:vAlign w:val="center"/>
          </w:tcPr>
          <w:p>
            <w:pPr>
              <w:pStyle w:val="TableContents"/>
              <w:spacing w:lineRule="atLeast" w:line="300" w:before="0" w:after="0"/>
              <w:jc w:val="right"/>
              <w:rPr>
                <w:rFonts w:ascii="ARIAL" w:hAnsi="ARIAL"/>
                <w:sz w:val="17"/>
              </w:rPr>
            </w:pPr>
            <w:r>
              <w:rPr>
                <w:rFonts w:ascii="ARIAL" w:hAnsi="ARIAL"/>
                <w:sz w:val="17"/>
              </w:rPr>
              <w:t>*</w:t>
            </w:r>
          </w:p>
        </w:tc>
        <w:tc>
          <w:tcPr>
            <w:tcW w:w="290" w:type="dxa"/>
            <w:tcBorders/>
            <w:shd w:fill="E8F0F8" w:val="clear"/>
            <w:vAlign w:val="center"/>
          </w:tcPr>
          <w:p>
            <w:pPr>
              <w:pStyle w:val="TableContents"/>
              <w:spacing w:lineRule="atLeast" w:line="300" w:before="0" w:after="0"/>
              <w:rPr/>
            </w:pPr>
            <w:r>
              <w:rPr/>
              <w:t> </w:t>
            </w:r>
          </w:p>
        </w:tc>
      </w:tr>
      <w:tr>
        <w:trPr/>
        <w:tc>
          <w:tcPr>
            <w:tcW w:w="4345" w:type="dxa"/>
            <w:tcBorders/>
            <w:shd w:fill="BAD3EA" w:val="clear"/>
            <w:vAlign w:val="center"/>
          </w:tcPr>
          <w:p>
            <w:pPr>
              <w:pStyle w:val="TableContents"/>
              <w:spacing w:before="0" w:after="283"/>
              <w:rPr>
                <w:sz w:val="4"/>
                <w:szCs w:val="4"/>
              </w:rPr>
            </w:pPr>
            <w:r>
              <w:rPr>
                <w:sz w:val="4"/>
                <w:szCs w:val="4"/>
              </w:rPr>
            </w:r>
          </w:p>
        </w:tc>
        <w:tc>
          <w:tcPr>
            <w:tcW w:w="1340" w:type="dxa"/>
            <w:gridSpan w:val="4"/>
            <w:tcBorders/>
            <w:shd w:fill="BAD3EA" w:val="clear"/>
            <w:vAlign w:val="center"/>
          </w:tcPr>
          <w:p>
            <w:pPr>
              <w:pStyle w:val="TableContents"/>
              <w:spacing w:before="0" w:after="283"/>
              <w:rPr>
                <w:sz w:val="4"/>
                <w:szCs w:val="4"/>
              </w:rPr>
            </w:pPr>
            <w:r>
              <w:rPr>
                <w:sz w:val="4"/>
                <w:szCs w:val="4"/>
              </w:rPr>
            </w:r>
          </w:p>
        </w:tc>
        <w:tc>
          <w:tcPr>
            <w:tcW w:w="1490" w:type="dxa"/>
            <w:gridSpan w:val="4"/>
            <w:tcBorders/>
            <w:shd w:fill="BAD3EA" w:val="clear"/>
            <w:vAlign w:val="center"/>
          </w:tcPr>
          <w:p>
            <w:pPr>
              <w:pStyle w:val="TableContents"/>
              <w:spacing w:before="0" w:after="283"/>
              <w:rPr>
                <w:sz w:val="4"/>
                <w:szCs w:val="4"/>
              </w:rPr>
            </w:pPr>
            <w:r>
              <w:rPr>
                <w:sz w:val="4"/>
                <w:szCs w:val="4"/>
              </w:rPr>
            </w:r>
          </w:p>
        </w:tc>
        <w:tc>
          <w:tcPr>
            <w:tcW w:w="1580" w:type="dxa"/>
            <w:gridSpan w:val="4"/>
            <w:tcBorders/>
            <w:shd w:fill="BAD3EA" w:val="clear"/>
            <w:vAlign w:val="center"/>
          </w:tcPr>
          <w:p>
            <w:pPr>
              <w:pStyle w:val="TableContents"/>
              <w:spacing w:before="0" w:after="283"/>
              <w:rPr>
                <w:sz w:val="4"/>
                <w:szCs w:val="4"/>
              </w:rPr>
            </w:pPr>
            <w:r>
              <w:rPr>
                <w:sz w:val="4"/>
                <w:szCs w:val="4"/>
              </w:rPr>
            </w:r>
          </w:p>
        </w:tc>
        <w:tc>
          <w:tcPr>
            <w:tcW w:w="1450" w:type="dxa"/>
            <w:gridSpan w:val="4"/>
            <w:tcBorders/>
            <w:shd w:fill="BAD3EA" w:val="clear"/>
            <w:vAlign w:val="center"/>
          </w:tcPr>
          <w:p>
            <w:pPr>
              <w:pStyle w:val="TableContents"/>
              <w:spacing w:before="0" w:after="283"/>
              <w:rPr>
                <w:sz w:val="4"/>
                <w:szCs w:val="4"/>
              </w:rPr>
            </w:pPr>
            <w:r>
              <w:rPr>
                <w:sz w:val="4"/>
                <w:szCs w:val="4"/>
              </w:rPr>
            </w:r>
          </w:p>
        </w:tc>
      </w:tr>
      <w:tr>
        <w:trPr/>
        <w:tc>
          <w:tcPr>
            <w:tcW w:w="4345" w:type="dxa"/>
            <w:tcBorders/>
            <w:shd w:fill="BAD3EA" w:val="clear"/>
            <w:vAlign w:val="center"/>
          </w:tcPr>
          <w:p>
            <w:pPr>
              <w:pStyle w:val="TableContents"/>
              <w:spacing w:lineRule="atLeast" w:line="300" w:before="0" w:after="0"/>
              <w:rPr>
                <w:rFonts w:ascii="ARIAL" w:hAnsi="ARIAL"/>
                <w:sz w:val="17"/>
              </w:rPr>
            </w:pPr>
            <w:r>
              <w:rPr>
                <w:rFonts w:ascii="ARIAL" w:hAnsi="ARIAL"/>
                <w:sz w:val="17"/>
              </w:rPr>
              <w:t>Nicole Murphy</w:t>
            </w:r>
          </w:p>
        </w:tc>
        <w:tc>
          <w:tcPr>
            <w:tcW w:w="12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lineRule="atLeast" w:line="300" w:before="0" w:after="0"/>
              <w:rPr/>
            </w:pPr>
            <w:r>
              <w:rPr/>
              <w:t> </w:t>
            </w:r>
          </w:p>
        </w:tc>
        <w:tc>
          <w:tcPr>
            <w:tcW w:w="1100" w:type="dxa"/>
            <w:tcBorders/>
            <w:shd w:fill="BAD3EA" w:val="clear"/>
            <w:vAlign w:val="center"/>
          </w:tcPr>
          <w:p>
            <w:pPr>
              <w:pStyle w:val="TableContents"/>
              <w:spacing w:lineRule="atLeast" w:line="300" w:before="0" w:after="0"/>
              <w:jc w:val="right"/>
              <w:rPr>
                <w:rFonts w:ascii="ARIAL" w:hAnsi="ARIAL"/>
                <w:sz w:val="17"/>
              </w:rPr>
            </w:pPr>
            <w:r>
              <w:rPr>
                <w:rFonts w:ascii="ARIAL" w:hAnsi="ARIAL"/>
                <w:sz w:val="17"/>
              </w:rPr>
              <w:t>5,703</w:t>
            </w:r>
          </w:p>
        </w:tc>
        <w:tc>
          <w:tcPr>
            <w:tcW w:w="60" w:type="dxa"/>
            <w:tcBorders/>
            <w:shd w:fill="BAD3EA" w:val="clear"/>
            <w:vAlign w:val="center"/>
          </w:tcPr>
          <w:p>
            <w:pPr>
              <w:pStyle w:val="TableContents"/>
              <w:spacing w:lineRule="atLeast" w:line="300" w:before="0" w:after="0"/>
              <w:rPr/>
            </w:pPr>
            <w:r>
              <w:rPr/>
              <w:t> </w:t>
            </w:r>
          </w:p>
        </w:tc>
        <w:tc>
          <w:tcPr>
            <w:tcW w:w="120" w:type="dxa"/>
            <w:tcBorders/>
            <w:shd w:fill="BAD3EA" w:val="clear"/>
            <w:vAlign w:val="center"/>
          </w:tcPr>
          <w:p>
            <w:pPr>
              <w:pStyle w:val="TableContents"/>
              <w:spacing w:before="0" w:after="283"/>
              <w:rPr/>
            </w:pPr>
            <w:r>
              <w:rPr/>
              <w:t>  </w:t>
            </w:r>
          </w:p>
        </w:tc>
        <w:tc>
          <w:tcPr>
            <w:tcW w:w="136" w:type="dxa"/>
            <w:tcBorders/>
            <w:shd w:fill="BAD3EA" w:val="clear"/>
            <w:vAlign w:val="center"/>
          </w:tcPr>
          <w:p>
            <w:pPr>
              <w:pStyle w:val="TableContents"/>
              <w:spacing w:lineRule="atLeast" w:line="300" w:before="0" w:after="0"/>
              <w:rPr/>
            </w:pPr>
            <w:r>
              <w:rPr/>
              <w:t> </w:t>
            </w:r>
          </w:p>
        </w:tc>
        <w:tc>
          <w:tcPr>
            <w:tcW w:w="1174" w:type="dxa"/>
            <w:tcBorders/>
            <w:shd w:fill="BAD3EA" w:val="clear"/>
            <w:vAlign w:val="center"/>
          </w:tcPr>
          <w:p>
            <w:pPr>
              <w:pStyle w:val="TableContents"/>
              <w:spacing w:lineRule="atLeast" w:line="300" w:before="0" w:after="0"/>
              <w:jc w:val="right"/>
              <w:rPr/>
            </w:pPr>
            <w:r>
              <w:rPr/>
              <w:t>—</w:t>
            </w:r>
          </w:p>
        </w:tc>
        <w:tc>
          <w:tcPr>
            <w:tcW w:w="60" w:type="dxa"/>
            <w:tcBorders/>
            <w:shd w:fill="BAD3EA" w:val="clear"/>
            <w:vAlign w:val="center"/>
          </w:tcPr>
          <w:p>
            <w:pPr>
              <w:pStyle w:val="TableContents"/>
              <w:spacing w:lineRule="atLeast" w:line="300" w:before="0" w:after="0"/>
              <w:rPr/>
            </w:pPr>
            <w:r>
              <w:rPr/>
              <w:t> </w:t>
            </w:r>
          </w:p>
        </w:tc>
        <w:tc>
          <w:tcPr>
            <w:tcW w:w="120" w:type="dxa"/>
            <w:tcBorders/>
            <w:shd w:fill="BAD3EA" w:val="clear"/>
            <w:vAlign w:val="center"/>
          </w:tcPr>
          <w:p>
            <w:pPr>
              <w:pStyle w:val="TableContents"/>
              <w:spacing w:before="0" w:after="283"/>
              <w:rPr/>
            </w:pPr>
            <w:r>
              <w:rPr/>
              <w:t>  </w:t>
            </w:r>
          </w:p>
        </w:tc>
        <w:tc>
          <w:tcPr>
            <w:tcW w:w="72" w:type="dxa"/>
            <w:tcBorders/>
            <w:shd w:fill="BAD3EA" w:val="clear"/>
            <w:vAlign w:val="center"/>
          </w:tcPr>
          <w:p>
            <w:pPr>
              <w:pStyle w:val="TableContents"/>
              <w:spacing w:lineRule="atLeast" w:line="300" w:before="0" w:after="0"/>
              <w:rPr/>
            </w:pPr>
            <w:r>
              <w:rPr/>
              <w:t> </w:t>
            </w:r>
          </w:p>
        </w:tc>
        <w:tc>
          <w:tcPr>
            <w:tcW w:w="1328" w:type="dxa"/>
            <w:tcBorders/>
            <w:shd w:fill="BAD3EA" w:val="clear"/>
            <w:vAlign w:val="center"/>
          </w:tcPr>
          <w:p>
            <w:pPr>
              <w:pStyle w:val="TableContents"/>
              <w:spacing w:lineRule="atLeast" w:line="300" w:before="0" w:after="0"/>
              <w:jc w:val="right"/>
              <w:rPr>
                <w:rFonts w:ascii="ARIAL" w:hAnsi="ARIAL"/>
                <w:sz w:val="17"/>
              </w:rPr>
            </w:pPr>
            <w:r>
              <w:rPr>
                <w:rFonts w:ascii="ARIAL" w:hAnsi="ARIAL"/>
                <w:sz w:val="17"/>
              </w:rPr>
              <w:t>5,703</w:t>
            </w:r>
          </w:p>
        </w:tc>
        <w:tc>
          <w:tcPr>
            <w:tcW w:w="60" w:type="dxa"/>
            <w:tcBorders/>
            <w:shd w:fill="BAD3EA" w:val="clear"/>
            <w:vAlign w:val="center"/>
          </w:tcPr>
          <w:p>
            <w:pPr>
              <w:pStyle w:val="TableContents"/>
              <w:spacing w:lineRule="atLeast" w:line="300" w:before="0" w:after="0"/>
              <w:rPr/>
            </w:pPr>
            <w:r>
              <w:rPr/>
              <w:t> </w:t>
            </w:r>
          </w:p>
        </w:tc>
        <w:tc>
          <w:tcPr>
            <w:tcW w:w="120" w:type="dxa"/>
            <w:tcBorders/>
            <w:shd w:fill="BAD3EA" w:val="clear"/>
            <w:vAlign w:val="center"/>
          </w:tcPr>
          <w:p>
            <w:pPr>
              <w:pStyle w:val="TableContents"/>
              <w:spacing w:before="0" w:after="283"/>
              <w:rPr/>
            </w:pPr>
            <w:r>
              <w:rPr/>
              <w:t>  </w:t>
            </w:r>
          </w:p>
        </w:tc>
        <w:tc>
          <w:tcPr>
            <w:tcW w:w="124" w:type="dxa"/>
            <w:tcBorders/>
            <w:shd w:fill="BAD3EA" w:val="clear"/>
            <w:vAlign w:val="center"/>
          </w:tcPr>
          <w:p>
            <w:pPr>
              <w:pStyle w:val="TableContents"/>
              <w:spacing w:lineRule="atLeast" w:line="300" w:before="0" w:after="0"/>
              <w:rPr/>
            </w:pPr>
            <w:r>
              <w:rPr/>
              <w:t> </w:t>
            </w:r>
          </w:p>
        </w:tc>
        <w:tc>
          <w:tcPr>
            <w:tcW w:w="916" w:type="dxa"/>
            <w:tcBorders/>
            <w:shd w:fill="BAD3EA" w:val="clear"/>
            <w:vAlign w:val="center"/>
          </w:tcPr>
          <w:p>
            <w:pPr>
              <w:pStyle w:val="TableContents"/>
              <w:spacing w:lineRule="atLeast" w:line="300" w:before="0" w:after="0"/>
              <w:jc w:val="right"/>
              <w:rPr>
                <w:rFonts w:ascii="ARIAL" w:hAnsi="ARIAL"/>
                <w:sz w:val="17"/>
              </w:rPr>
            </w:pPr>
            <w:r>
              <w:rPr>
                <w:rFonts w:ascii="ARIAL" w:hAnsi="ARIAL"/>
                <w:sz w:val="17"/>
              </w:rPr>
              <w:t>*</w:t>
            </w:r>
          </w:p>
        </w:tc>
        <w:tc>
          <w:tcPr>
            <w:tcW w:w="290" w:type="dxa"/>
            <w:tcBorders/>
            <w:shd w:fill="BAD3EA" w:val="clear"/>
            <w:vAlign w:val="center"/>
          </w:tcPr>
          <w:p>
            <w:pPr>
              <w:pStyle w:val="TableContents"/>
              <w:spacing w:lineRule="atLeast" w:line="300" w:before="0" w:after="0"/>
              <w:rPr/>
            </w:pPr>
            <w:r>
              <w:rPr/>
              <w:t> </w:t>
            </w:r>
          </w:p>
        </w:tc>
      </w:tr>
      <w:tr>
        <w:trPr/>
        <w:tc>
          <w:tcPr>
            <w:tcW w:w="4345" w:type="dxa"/>
            <w:tcBorders/>
            <w:shd w:fill="E8F0F8" w:val="clear"/>
            <w:vAlign w:val="center"/>
          </w:tcPr>
          <w:p>
            <w:pPr>
              <w:pStyle w:val="TableContents"/>
              <w:spacing w:before="0" w:after="283"/>
              <w:rPr>
                <w:sz w:val="4"/>
                <w:szCs w:val="4"/>
              </w:rPr>
            </w:pPr>
            <w:r>
              <w:rPr>
                <w:sz w:val="4"/>
                <w:szCs w:val="4"/>
              </w:rPr>
            </w:r>
          </w:p>
        </w:tc>
        <w:tc>
          <w:tcPr>
            <w:tcW w:w="1340" w:type="dxa"/>
            <w:gridSpan w:val="4"/>
            <w:tcBorders/>
            <w:shd w:fill="E8F0F8" w:val="clear"/>
            <w:vAlign w:val="center"/>
          </w:tcPr>
          <w:p>
            <w:pPr>
              <w:pStyle w:val="TableContents"/>
              <w:spacing w:before="0" w:after="283"/>
              <w:rPr>
                <w:sz w:val="4"/>
                <w:szCs w:val="4"/>
              </w:rPr>
            </w:pPr>
            <w:r>
              <w:rPr>
                <w:sz w:val="4"/>
                <w:szCs w:val="4"/>
              </w:rPr>
            </w:r>
          </w:p>
        </w:tc>
        <w:tc>
          <w:tcPr>
            <w:tcW w:w="1490" w:type="dxa"/>
            <w:gridSpan w:val="4"/>
            <w:tcBorders/>
            <w:shd w:fill="E8F0F8" w:val="clear"/>
            <w:vAlign w:val="center"/>
          </w:tcPr>
          <w:p>
            <w:pPr>
              <w:pStyle w:val="TableContents"/>
              <w:spacing w:before="0" w:after="283"/>
              <w:rPr>
                <w:sz w:val="4"/>
                <w:szCs w:val="4"/>
              </w:rPr>
            </w:pPr>
            <w:r>
              <w:rPr>
                <w:sz w:val="4"/>
                <w:szCs w:val="4"/>
              </w:rPr>
            </w:r>
          </w:p>
        </w:tc>
        <w:tc>
          <w:tcPr>
            <w:tcW w:w="1580" w:type="dxa"/>
            <w:gridSpan w:val="4"/>
            <w:tcBorders/>
            <w:shd w:fill="E8F0F8" w:val="clear"/>
            <w:vAlign w:val="center"/>
          </w:tcPr>
          <w:p>
            <w:pPr>
              <w:pStyle w:val="TableContents"/>
              <w:spacing w:before="0" w:after="283"/>
              <w:rPr>
                <w:sz w:val="4"/>
                <w:szCs w:val="4"/>
              </w:rPr>
            </w:pPr>
            <w:r>
              <w:rPr>
                <w:sz w:val="4"/>
                <w:szCs w:val="4"/>
              </w:rPr>
            </w:r>
          </w:p>
        </w:tc>
        <w:tc>
          <w:tcPr>
            <w:tcW w:w="1450" w:type="dxa"/>
            <w:gridSpan w:val="4"/>
            <w:tcBorders/>
            <w:shd w:fill="E8F0F8" w:val="clear"/>
            <w:vAlign w:val="center"/>
          </w:tcPr>
          <w:p>
            <w:pPr>
              <w:pStyle w:val="TableContents"/>
              <w:spacing w:before="0" w:after="283"/>
              <w:rPr>
                <w:sz w:val="4"/>
                <w:szCs w:val="4"/>
              </w:rPr>
            </w:pPr>
            <w:r>
              <w:rPr>
                <w:sz w:val="4"/>
                <w:szCs w:val="4"/>
              </w:rPr>
            </w:r>
          </w:p>
        </w:tc>
      </w:tr>
      <w:tr>
        <w:trPr/>
        <w:tc>
          <w:tcPr>
            <w:tcW w:w="4345" w:type="dxa"/>
            <w:tcBorders/>
            <w:shd w:fill="E8F0F8" w:val="clear"/>
            <w:vAlign w:val="center"/>
          </w:tcPr>
          <w:p>
            <w:pPr>
              <w:pStyle w:val="TableContents"/>
              <w:spacing w:lineRule="atLeast" w:line="240" w:before="0" w:after="0"/>
              <w:rPr>
                <w:rFonts w:ascii="ARIAL" w:hAnsi="ARIAL"/>
                <w:sz w:val="17"/>
              </w:rPr>
            </w:pPr>
            <w:r>
              <w:rPr>
                <w:rFonts w:ascii="ARIAL" w:hAnsi="ARIAL"/>
                <w:sz w:val="17"/>
              </w:rPr>
              <w:t>Michel Vounatsos(7)</w:t>
            </w:r>
          </w:p>
        </w:tc>
        <w:tc>
          <w:tcPr>
            <w:tcW w:w="12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lineRule="atLeast" w:line="300" w:before="0" w:after="0"/>
              <w:rPr/>
            </w:pPr>
            <w:r>
              <w:rPr/>
              <w:t> </w:t>
            </w:r>
          </w:p>
        </w:tc>
        <w:tc>
          <w:tcPr>
            <w:tcW w:w="1100" w:type="dxa"/>
            <w:tcBorders/>
            <w:shd w:fill="E8F0F8" w:val="clear"/>
            <w:vAlign w:val="center"/>
          </w:tcPr>
          <w:p>
            <w:pPr>
              <w:pStyle w:val="TableContents"/>
              <w:spacing w:lineRule="atLeast" w:line="300" w:before="0" w:after="0"/>
              <w:jc w:val="right"/>
              <w:rPr>
                <w:rFonts w:ascii="ARIAL" w:hAnsi="ARIAL"/>
                <w:sz w:val="17"/>
              </w:rPr>
            </w:pPr>
            <w:r>
              <w:rPr>
                <w:rFonts w:ascii="ARIAL" w:hAnsi="ARIAL"/>
                <w:sz w:val="17"/>
              </w:rPr>
              <w:t>67,262</w:t>
            </w:r>
          </w:p>
        </w:tc>
        <w:tc>
          <w:tcPr>
            <w:tcW w:w="60" w:type="dxa"/>
            <w:tcBorders/>
            <w:shd w:fill="E8F0F8" w:val="clear"/>
            <w:vAlign w:val="center"/>
          </w:tcPr>
          <w:p>
            <w:pPr>
              <w:pStyle w:val="TableContents"/>
              <w:spacing w:lineRule="atLeast" w:line="300" w:before="0" w:after="0"/>
              <w:rPr/>
            </w:pPr>
            <w:r>
              <w:rPr/>
              <w:t> </w:t>
            </w:r>
          </w:p>
        </w:tc>
        <w:tc>
          <w:tcPr>
            <w:tcW w:w="120" w:type="dxa"/>
            <w:tcBorders/>
            <w:shd w:fill="E8F0F8" w:val="clear"/>
            <w:vAlign w:val="center"/>
          </w:tcPr>
          <w:p>
            <w:pPr>
              <w:pStyle w:val="TableContents"/>
              <w:spacing w:before="0" w:after="283"/>
              <w:rPr/>
            </w:pPr>
            <w:r>
              <w:rPr/>
              <w:t>  </w:t>
            </w:r>
          </w:p>
        </w:tc>
        <w:tc>
          <w:tcPr>
            <w:tcW w:w="136" w:type="dxa"/>
            <w:tcBorders/>
            <w:shd w:fill="E8F0F8" w:val="clear"/>
            <w:vAlign w:val="center"/>
          </w:tcPr>
          <w:p>
            <w:pPr>
              <w:pStyle w:val="TableContents"/>
              <w:spacing w:before="0" w:after="0"/>
              <w:rPr/>
            </w:pPr>
            <w:r>
              <w:rPr/>
              <w:t> </w:t>
            </w:r>
          </w:p>
        </w:tc>
        <w:tc>
          <w:tcPr>
            <w:tcW w:w="1174" w:type="dxa"/>
            <w:tcBorders/>
            <w:shd w:fill="E8F0F8" w:val="clear"/>
            <w:vAlign w:val="center"/>
          </w:tcPr>
          <w:p>
            <w:pPr>
              <w:pStyle w:val="TableContents"/>
              <w:spacing w:before="0" w:after="0"/>
              <w:rPr/>
            </w:pPr>
            <w:r>
              <w:rPr/>
              <w:t> </w:t>
            </w:r>
          </w:p>
        </w:tc>
        <w:tc>
          <w:tcPr>
            <w:tcW w:w="60" w:type="dxa"/>
            <w:tcBorders/>
            <w:shd w:fill="E8F0F8" w:val="clear"/>
            <w:vAlign w:val="center"/>
          </w:tcPr>
          <w:p>
            <w:pPr>
              <w:pStyle w:val="TableContents"/>
              <w:spacing w:before="0" w:after="0"/>
              <w:rPr/>
            </w:pPr>
            <w:r>
              <w:rPr/>
              <w:t> </w:t>
            </w:r>
          </w:p>
        </w:tc>
        <w:tc>
          <w:tcPr>
            <w:tcW w:w="120" w:type="dxa"/>
            <w:tcBorders/>
            <w:shd w:fill="E8F0F8" w:val="clear"/>
            <w:vAlign w:val="center"/>
          </w:tcPr>
          <w:p>
            <w:pPr>
              <w:pStyle w:val="TableContents"/>
              <w:spacing w:before="0" w:after="283"/>
              <w:rPr/>
            </w:pPr>
            <w:r>
              <w:rPr/>
              <w:t>  </w:t>
            </w:r>
          </w:p>
        </w:tc>
        <w:tc>
          <w:tcPr>
            <w:tcW w:w="72" w:type="dxa"/>
            <w:tcBorders/>
            <w:shd w:fill="E8F0F8" w:val="clear"/>
            <w:vAlign w:val="center"/>
          </w:tcPr>
          <w:p>
            <w:pPr>
              <w:pStyle w:val="TableContents"/>
              <w:spacing w:lineRule="atLeast" w:line="300" w:before="0" w:after="0"/>
              <w:rPr/>
            </w:pPr>
            <w:r>
              <w:rPr/>
              <w:t> </w:t>
            </w:r>
          </w:p>
        </w:tc>
        <w:tc>
          <w:tcPr>
            <w:tcW w:w="1328" w:type="dxa"/>
            <w:tcBorders/>
            <w:shd w:fill="E8F0F8" w:val="clear"/>
            <w:vAlign w:val="center"/>
          </w:tcPr>
          <w:p>
            <w:pPr>
              <w:pStyle w:val="TableContents"/>
              <w:spacing w:lineRule="atLeast" w:line="300" w:before="0" w:after="0"/>
              <w:jc w:val="right"/>
              <w:rPr>
                <w:rFonts w:ascii="ARIAL" w:hAnsi="ARIAL"/>
                <w:sz w:val="17"/>
              </w:rPr>
            </w:pPr>
            <w:r>
              <w:rPr>
                <w:rFonts w:ascii="ARIAL" w:hAnsi="ARIAL"/>
                <w:sz w:val="17"/>
              </w:rPr>
              <w:t>67,262</w:t>
            </w:r>
          </w:p>
        </w:tc>
        <w:tc>
          <w:tcPr>
            <w:tcW w:w="60" w:type="dxa"/>
            <w:tcBorders/>
            <w:shd w:fill="E8F0F8" w:val="clear"/>
            <w:vAlign w:val="center"/>
          </w:tcPr>
          <w:p>
            <w:pPr>
              <w:pStyle w:val="TableContents"/>
              <w:spacing w:lineRule="atLeast" w:line="300" w:before="0" w:after="0"/>
              <w:rPr/>
            </w:pPr>
            <w:r>
              <w:rPr/>
              <w:t> </w:t>
            </w:r>
          </w:p>
        </w:tc>
        <w:tc>
          <w:tcPr>
            <w:tcW w:w="120" w:type="dxa"/>
            <w:tcBorders/>
            <w:shd w:fill="E8F0F8" w:val="clear"/>
            <w:vAlign w:val="center"/>
          </w:tcPr>
          <w:p>
            <w:pPr>
              <w:pStyle w:val="TableContents"/>
              <w:spacing w:before="0" w:after="283"/>
              <w:rPr/>
            </w:pPr>
            <w:r>
              <w:rPr/>
              <w:t>  </w:t>
            </w:r>
          </w:p>
        </w:tc>
        <w:tc>
          <w:tcPr>
            <w:tcW w:w="124" w:type="dxa"/>
            <w:tcBorders/>
            <w:shd w:fill="E8F0F8" w:val="clear"/>
            <w:vAlign w:val="center"/>
          </w:tcPr>
          <w:p>
            <w:pPr>
              <w:pStyle w:val="TableContents"/>
              <w:spacing w:before="0" w:after="0"/>
              <w:rPr/>
            </w:pPr>
            <w:r>
              <w:rPr/>
              <w:t> </w:t>
            </w:r>
          </w:p>
        </w:tc>
        <w:tc>
          <w:tcPr>
            <w:tcW w:w="916" w:type="dxa"/>
            <w:tcBorders/>
            <w:shd w:fill="E8F0F8" w:val="clear"/>
            <w:vAlign w:val="center"/>
          </w:tcPr>
          <w:p>
            <w:pPr>
              <w:pStyle w:val="TableContents"/>
              <w:spacing w:before="0" w:after="0"/>
              <w:rPr/>
            </w:pPr>
            <w:r>
              <w:rPr/>
              <w:t> </w:t>
            </w:r>
          </w:p>
        </w:tc>
        <w:tc>
          <w:tcPr>
            <w:tcW w:w="290" w:type="dxa"/>
            <w:tcBorders/>
            <w:shd w:fill="E8F0F8" w:val="clear"/>
            <w:vAlign w:val="center"/>
          </w:tcPr>
          <w:p>
            <w:pPr>
              <w:pStyle w:val="TableContents"/>
              <w:spacing w:before="0" w:after="0"/>
              <w:rPr/>
            </w:pPr>
            <w:r>
              <w:rPr/>
              <w:t> </w:t>
            </w:r>
          </w:p>
        </w:tc>
      </w:tr>
      <w:tr>
        <w:trPr/>
        <w:tc>
          <w:tcPr>
            <w:tcW w:w="4345" w:type="dxa"/>
            <w:tcBorders/>
            <w:shd w:fill="BAD3EA" w:val="clear"/>
            <w:vAlign w:val="center"/>
          </w:tcPr>
          <w:p>
            <w:pPr>
              <w:pStyle w:val="TableContents"/>
              <w:spacing w:before="0" w:after="283"/>
              <w:rPr>
                <w:sz w:val="4"/>
                <w:szCs w:val="4"/>
              </w:rPr>
            </w:pPr>
            <w:r>
              <w:rPr>
                <w:sz w:val="4"/>
                <w:szCs w:val="4"/>
              </w:rPr>
            </w:r>
          </w:p>
        </w:tc>
        <w:tc>
          <w:tcPr>
            <w:tcW w:w="1340" w:type="dxa"/>
            <w:gridSpan w:val="4"/>
            <w:tcBorders/>
            <w:shd w:fill="BAD3EA" w:val="clear"/>
            <w:vAlign w:val="center"/>
          </w:tcPr>
          <w:p>
            <w:pPr>
              <w:pStyle w:val="TableContents"/>
              <w:spacing w:before="0" w:after="283"/>
              <w:rPr>
                <w:sz w:val="4"/>
                <w:szCs w:val="4"/>
              </w:rPr>
            </w:pPr>
            <w:r>
              <w:rPr>
                <w:sz w:val="4"/>
                <w:szCs w:val="4"/>
              </w:rPr>
            </w:r>
          </w:p>
        </w:tc>
        <w:tc>
          <w:tcPr>
            <w:tcW w:w="1490" w:type="dxa"/>
            <w:gridSpan w:val="4"/>
            <w:tcBorders/>
            <w:shd w:fill="BAD3EA" w:val="clear"/>
            <w:vAlign w:val="center"/>
          </w:tcPr>
          <w:p>
            <w:pPr>
              <w:pStyle w:val="TableContents"/>
              <w:spacing w:before="0" w:after="283"/>
              <w:rPr>
                <w:sz w:val="4"/>
                <w:szCs w:val="4"/>
              </w:rPr>
            </w:pPr>
            <w:r>
              <w:rPr>
                <w:sz w:val="4"/>
                <w:szCs w:val="4"/>
              </w:rPr>
            </w:r>
          </w:p>
        </w:tc>
        <w:tc>
          <w:tcPr>
            <w:tcW w:w="1580" w:type="dxa"/>
            <w:gridSpan w:val="4"/>
            <w:tcBorders/>
            <w:shd w:fill="BAD3EA" w:val="clear"/>
            <w:vAlign w:val="center"/>
          </w:tcPr>
          <w:p>
            <w:pPr>
              <w:pStyle w:val="TableContents"/>
              <w:spacing w:before="0" w:after="283"/>
              <w:rPr>
                <w:sz w:val="4"/>
                <w:szCs w:val="4"/>
              </w:rPr>
            </w:pPr>
            <w:r>
              <w:rPr>
                <w:sz w:val="4"/>
                <w:szCs w:val="4"/>
              </w:rPr>
            </w:r>
          </w:p>
        </w:tc>
        <w:tc>
          <w:tcPr>
            <w:tcW w:w="1450" w:type="dxa"/>
            <w:gridSpan w:val="4"/>
            <w:tcBorders/>
            <w:shd w:fill="BAD3EA" w:val="clear"/>
            <w:vAlign w:val="center"/>
          </w:tcPr>
          <w:p>
            <w:pPr>
              <w:pStyle w:val="TableContents"/>
              <w:spacing w:before="0" w:after="283"/>
              <w:rPr>
                <w:sz w:val="4"/>
                <w:szCs w:val="4"/>
              </w:rPr>
            </w:pPr>
            <w:r>
              <w:rPr>
                <w:sz w:val="4"/>
                <w:szCs w:val="4"/>
              </w:rPr>
            </w:r>
          </w:p>
        </w:tc>
      </w:tr>
      <w:tr>
        <w:trPr/>
        <w:tc>
          <w:tcPr>
            <w:tcW w:w="4345" w:type="dxa"/>
            <w:tcBorders/>
            <w:shd w:fill="BAD3EA" w:val="clear"/>
            <w:vAlign w:val="center"/>
          </w:tcPr>
          <w:p>
            <w:pPr>
              <w:pStyle w:val="TableContents"/>
              <w:spacing w:lineRule="atLeast" w:line="240" w:before="0" w:after="0"/>
              <w:rPr>
                <w:rFonts w:ascii="ARIAL" w:hAnsi="ARIAL"/>
                <w:sz w:val="17"/>
              </w:rPr>
            </w:pPr>
            <w:r>
              <w:rPr>
                <w:rFonts w:ascii="ARIAL" w:hAnsi="ARIAL"/>
                <w:sz w:val="17"/>
              </w:rPr>
              <w:t>Chirfi Guindo(8)</w:t>
            </w:r>
          </w:p>
        </w:tc>
        <w:tc>
          <w:tcPr>
            <w:tcW w:w="12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lineRule="atLeast" w:line="300" w:before="0" w:after="0"/>
              <w:rPr/>
            </w:pPr>
            <w:r>
              <w:rPr/>
              <w:t> </w:t>
            </w:r>
          </w:p>
        </w:tc>
        <w:tc>
          <w:tcPr>
            <w:tcW w:w="1100" w:type="dxa"/>
            <w:tcBorders/>
            <w:shd w:fill="BAD3EA" w:val="clear"/>
            <w:vAlign w:val="center"/>
          </w:tcPr>
          <w:p>
            <w:pPr>
              <w:pStyle w:val="TableContents"/>
              <w:spacing w:lineRule="atLeast" w:line="300" w:before="0" w:after="0"/>
              <w:jc w:val="right"/>
              <w:rPr>
                <w:rFonts w:ascii="ARIAL" w:hAnsi="ARIAL"/>
                <w:sz w:val="17"/>
              </w:rPr>
            </w:pPr>
            <w:r>
              <w:rPr>
                <w:rFonts w:ascii="ARIAL" w:hAnsi="ARIAL"/>
                <w:sz w:val="17"/>
              </w:rPr>
              <w:t>7,364</w:t>
            </w:r>
          </w:p>
        </w:tc>
        <w:tc>
          <w:tcPr>
            <w:tcW w:w="60" w:type="dxa"/>
            <w:tcBorders/>
            <w:shd w:fill="BAD3EA" w:val="clear"/>
            <w:vAlign w:val="center"/>
          </w:tcPr>
          <w:p>
            <w:pPr>
              <w:pStyle w:val="TableContents"/>
              <w:spacing w:lineRule="atLeast" w:line="300" w:before="0" w:after="0"/>
              <w:rPr/>
            </w:pPr>
            <w:r>
              <w:rPr/>
              <w:t> </w:t>
            </w:r>
          </w:p>
        </w:tc>
        <w:tc>
          <w:tcPr>
            <w:tcW w:w="120" w:type="dxa"/>
            <w:tcBorders/>
            <w:shd w:fill="BAD3EA" w:val="clear"/>
            <w:vAlign w:val="center"/>
          </w:tcPr>
          <w:p>
            <w:pPr>
              <w:pStyle w:val="TableContents"/>
              <w:spacing w:before="0" w:after="283"/>
              <w:rPr/>
            </w:pPr>
            <w:r>
              <w:rPr/>
              <w:t>  </w:t>
            </w:r>
          </w:p>
        </w:tc>
        <w:tc>
          <w:tcPr>
            <w:tcW w:w="136" w:type="dxa"/>
            <w:tcBorders/>
            <w:shd w:fill="BAD3EA" w:val="clear"/>
            <w:vAlign w:val="center"/>
          </w:tcPr>
          <w:p>
            <w:pPr>
              <w:pStyle w:val="TableContents"/>
              <w:spacing w:before="0" w:after="0"/>
              <w:rPr/>
            </w:pPr>
            <w:r>
              <w:rPr/>
              <w:t> </w:t>
            </w:r>
          </w:p>
        </w:tc>
        <w:tc>
          <w:tcPr>
            <w:tcW w:w="1174" w:type="dxa"/>
            <w:tcBorders/>
            <w:shd w:fill="BAD3EA" w:val="clear"/>
            <w:vAlign w:val="center"/>
          </w:tcPr>
          <w:p>
            <w:pPr>
              <w:pStyle w:val="TableContents"/>
              <w:spacing w:before="0" w:after="0"/>
              <w:rPr/>
            </w:pPr>
            <w:r>
              <w:rPr/>
              <w:t> </w:t>
            </w:r>
          </w:p>
        </w:tc>
        <w:tc>
          <w:tcPr>
            <w:tcW w:w="60" w:type="dxa"/>
            <w:tcBorders/>
            <w:shd w:fill="BAD3EA" w:val="clear"/>
            <w:vAlign w:val="center"/>
          </w:tcPr>
          <w:p>
            <w:pPr>
              <w:pStyle w:val="TableContents"/>
              <w:spacing w:before="0" w:after="0"/>
              <w:rPr/>
            </w:pPr>
            <w:r>
              <w:rPr/>
              <w:t> </w:t>
            </w:r>
          </w:p>
        </w:tc>
        <w:tc>
          <w:tcPr>
            <w:tcW w:w="120" w:type="dxa"/>
            <w:tcBorders/>
            <w:shd w:fill="BAD3EA" w:val="clear"/>
            <w:vAlign w:val="center"/>
          </w:tcPr>
          <w:p>
            <w:pPr>
              <w:pStyle w:val="TableContents"/>
              <w:spacing w:before="0" w:after="283"/>
              <w:rPr/>
            </w:pPr>
            <w:r>
              <w:rPr/>
              <w:t>  </w:t>
            </w:r>
          </w:p>
        </w:tc>
        <w:tc>
          <w:tcPr>
            <w:tcW w:w="72" w:type="dxa"/>
            <w:tcBorders/>
            <w:shd w:fill="BAD3EA" w:val="clear"/>
            <w:vAlign w:val="center"/>
          </w:tcPr>
          <w:p>
            <w:pPr>
              <w:pStyle w:val="TableContents"/>
              <w:spacing w:lineRule="atLeast" w:line="300" w:before="0" w:after="0"/>
              <w:rPr/>
            </w:pPr>
            <w:r>
              <w:rPr/>
              <w:t> </w:t>
            </w:r>
          </w:p>
        </w:tc>
        <w:tc>
          <w:tcPr>
            <w:tcW w:w="1328" w:type="dxa"/>
            <w:tcBorders/>
            <w:shd w:fill="BAD3EA" w:val="clear"/>
            <w:vAlign w:val="center"/>
          </w:tcPr>
          <w:p>
            <w:pPr>
              <w:pStyle w:val="TableContents"/>
              <w:spacing w:lineRule="atLeast" w:line="300" w:before="0" w:after="0"/>
              <w:jc w:val="right"/>
              <w:rPr>
                <w:rFonts w:ascii="ARIAL" w:hAnsi="ARIAL"/>
                <w:sz w:val="17"/>
              </w:rPr>
            </w:pPr>
            <w:r>
              <w:rPr>
                <w:rFonts w:ascii="ARIAL" w:hAnsi="ARIAL"/>
                <w:sz w:val="17"/>
              </w:rPr>
              <w:t>7,364</w:t>
            </w:r>
          </w:p>
        </w:tc>
        <w:tc>
          <w:tcPr>
            <w:tcW w:w="60" w:type="dxa"/>
            <w:tcBorders/>
            <w:shd w:fill="BAD3EA" w:val="clear"/>
            <w:vAlign w:val="center"/>
          </w:tcPr>
          <w:p>
            <w:pPr>
              <w:pStyle w:val="TableContents"/>
              <w:spacing w:lineRule="atLeast" w:line="300" w:before="0" w:after="0"/>
              <w:rPr/>
            </w:pPr>
            <w:r>
              <w:rPr/>
              <w:t> </w:t>
            </w:r>
          </w:p>
        </w:tc>
        <w:tc>
          <w:tcPr>
            <w:tcW w:w="120" w:type="dxa"/>
            <w:tcBorders/>
            <w:shd w:fill="BAD3EA" w:val="clear"/>
            <w:vAlign w:val="center"/>
          </w:tcPr>
          <w:p>
            <w:pPr>
              <w:pStyle w:val="TableContents"/>
              <w:spacing w:before="0" w:after="283"/>
              <w:rPr/>
            </w:pPr>
            <w:r>
              <w:rPr/>
              <w:t>  </w:t>
            </w:r>
          </w:p>
        </w:tc>
        <w:tc>
          <w:tcPr>
            <w:tcW w:w="124" w:type="dxa"/>
            <w:tcBorders/>
            <w:shd w:fill="BAD3EA" w:val="clear"/>
            <w:vAlign w:val="center"/>
          </w:tcPr>
          <w:p>
            <w:pPr>
              <w:pStyle w:val="TableContents"/>
              <w:spacing w:before="0" w:after="0"/>
              <w:rPr/>
            </w:pPr>
            <w:r>
              <w:rPr/>
              <w:t> </w:t>
            </w:r>
          </w:p>
        </w:tc>
        <w:tc>
          <w:tcPr>
            <w:tcW w:w="916" w:type="dxa"/>
            <w:tcBorders/>
            <w:shd w:fill="BAD3EA" w:val="clear"/>
            <w:vAlign w:val="center"/>
          </w:tcPr>
          <w:p>
            <w:pPr>
              <w:pStyle w:val="TableContents"/>
              <w:spacing w:before="0" w:after="0"/>
              <w:rPr/>
            </w:pPr>
            <w:r>
              <w:rPr/>
              <w:t> </w:t>
            </w:r>
          </w:p>
        </w:tc>
        <w:tc>
          <w:tcPr>
            <w:tcW w:w="290" w:type="dxa"/>
            <w:tcBorders/>
            <w:shd w:fill="BAD3EA" w:val="clear"/>
            <w:vAlign w:val="center"/>
          </w:tcPr>
          <w:p>
            <w:pPr>
              <w:pStyle w:val="TableContents"/>
              <w:spacing w:before="0" w:after="0"/>
              <w:rPr/>
            </w:pPr>
            <w:r>
              <w:rPr/>
              <w:t> </w:t>
            </w:r>
          </w:p>
        </w:tc>
      </w:tr>
      <w:tr>
        <w:trPr/>
        <w:tc>
          <w:tcPr>
            <w:tcW w:w="4345" w:type="dxa"/>
            <w:tcBorders/>
            <w:shd w:fill="E8F0F8" w:val="clear"/>
            <w:vAlign w:val="center"/>
          </w:tcPr>
          <w:p>
            <w:pPr>
              <w:pStyle w:val="TableContents"/>
              <w:spacing w:before="0" w:after="283"/>
              <w:rPr>
                <w:sz w:val="4"/>
                <w:szCs w:val="4"/>
              </w:rPr>
            </w:pPr>
            <w:r>
              <w:rPr>
                <w:sz w:val="4"/>
                <w:szCs w:val="4"/>
              </w:rPr>
            </w:r>
          </w:p>
        </w:tc>
        <w:tc>
          <w:tcPr>
            <w:tcW w:w="1340" w:type="dxa"/>
            <w:gridSpan w:val="4"/>
            <w:tcBorders/>
            <w:shd w:fill="E8F0F8" w:val="clear"/>
            <w:vAlign w:val="center"/>
          </w:tcPr>
          <w:p>
            <w:pPr>
              <w:pStyle w:val="TableContents"/>
              <w:spacing w:before="0" w:after="283"/>
              <w:rPr>
                <w:sz w:val="4"/>
                <w:szCs w:val="4"/>
              </w:rPr>
            </w:pPr>
            <w:r>
              <w:rPr>
                <w:sz w:val="4"/>
                <w:szCs w:val="4"/>
              </w:rPr>
            </w:r>
          </w:p>
        </w:tc>
        <w:tc>
          <w:tcPr>
            <w:tcW w:w="1490" w:type="dxa"/>
            <w:gridSpan w:val="4"/>
            <w:tcBorders/>
            <w:shd w:fill="E8F0F8" w:val="clear"/>
            <w:vAlign w:val="center"/>
          </w:tcPr>
          <w:p>
            <w:pPr>
              <w:pStyle w:val="TableContents"/>
              <w:spacing w:before="0" w:after="283"/>
              <w:rPr>
                <w:sz w:val="4"/>
                <w:szCs w:val="4"/>
              </w:rPr>
            </w:pPr>
            <w:r>
              <w:rPr>
                <w:sz w:val="4"/>
                <w:szCs w:val="4"/>
              </w:rPr>
            </w:r>
          </w:p>
        </w:tc>
        <w:tc>
          <w:tcPr>
            <w:tcW w:w="1580" w:type="dxa"/>
            <w:gridSpan w:val="4"/>
            <w:tcBorders/>
            <w:shd w:fill="E8F0F8" w:val="clear"/>
            <w:vAlign w:val="center"/>
          </w:tcPr>
          <w:p>
            <w:pPr>
              <w:pStyle w:val="TableContents"/>
              <w:spacing w:before="0" w:after="283"/>
              <w:rPr>
                <w:sz w:val="4"/>
                <w:szCs w:val="4"/>
              </w:rPr>
            </w:pPr>
            <w:r>
              <w:rPr>
                <w:sz w:val="4"/>
                <w:szCs w:val="4"/>
              </w:rPr>
            </w:r>
          </w:p>
        </w:tc>
        <w:tc>
          <w:tcPr>
            <w:tcW w:w="1450" w:type="dxa"/>
            <w:gridSpan w:val="4"/>
            <w:tcBorders/>
            <w:shd w:fill="E8F0F8" w:val="clear"/>
            <w:vAlign w:val="center"/>
          </w:tcPr>
          <w:p>
            <w:pPr>
              <w:pStyle w:val="TableContents"/>
              <w:spacing w:before="0" w:after="283"/>
              <w:rPr>
                <w:sz w:val="4"/>
                <w:szCs w:val="4"/>
              </w:rPr>
            </w:pPr>
            <w:r>
              <w:rPr>
                <w:sz w:val="4"/>
                <w:szCs w:val="4"/>
              </w:rPr>
            </w:r>
          </w:p>
        </w:tc>
      </w:tr>
      <w:tr>
        <w:trPr/>
        <w:tc>
          <w:tcPr>
            <w:tcW w:w="4345" w:type="dxa"/>
            <w:tcBorders/>
            <w:shd w:fill="E8F0F8" w:val="clear"/>
            <w:vAlign w:val="center"/>
          </w:tcPr>
          <w:p>
            <w:pPr>
              <w:pStyle w:val="TableContents"/>
              <w:spacing w:lineRule="atLeast" w:line="300" w:before="0" w:after="0"/>
              <w:rPr/>
            </w:pPr>
            <w:r>
              <w:rPr/>
              <w:t>  </w:t>
            </w:r>
            <w:r>
              <w:rPr>
                <w:rFonts w:ascii="ARIAL" w:hAnsi="ARIAL"/>
                <w:b/>
                <w:sz w:val="17"/>
              </w:rPr>
              <w:t>Directors</w:t>
            </w:r>
          </w:p>
        </w:tc>
        <w:tc>
          <w:tcPr>
            <w:tcW w:w="12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0"/>
              <w:rPr/>
            </w:pPr>
            <w:r>
              <w:rPr/>
              <w:t> </w:t>
            </w:r>
          </w:p>
        </w:tc>
        <w:tc>
          <w:tcPr>
            <w:tcW w:w="1100" w:type="dxa"/>
            <w:tcBorders/>
            <w:shd w:fill="E8F0F8" w:val="clear"/>
            <w:vAlign w:val="center"/>
          </w:tcPr>
          <w:p>
            <w:pPr>
              <w:pStyle w:val="TableContents"/>
              <w:spacing w:before="0" w:after="0"/>
              <w:rPr/>
            </w:pPr>
            <w:r>
              <w:rPr/>
              <w:t> </w:t>
            </w:r>
          </w:p>
        </w:tc>
        <w:tc>
          <w:tcPr>
            <w:tcW w:w="60" w:type="dxa"/>
            <w:tcBorders/>
            <w:shd w:fill="E8F0F8" w:val="clear"/>
            <w:vAlign w:val="center"/>
          </w:tcPr>
          <w:p>
            <w:pPr>
              <w:pStyle w:val="TableContents"/>
              <w:spacing w:before="0" w:after="0"/>
              <w:rPr/>
            </w:pPr>
            <w:r>
              <w:rPr/>
              <w:t> </w:t>
            </w:r>
          </w:p>
        </w:tc>
        <w:tc>
          <w:tcPr>
            <w:tcW w:w="120" w:type="dxa"/>
            <w:tcBorders/>
            <w:shd w:fill="E8F0F8" w:val="clear"/>
            <w:vAlign w:val="center"/>
          </w:tcPr>
          <w:p>
            <w:pPr>
              <w:pStyle w:val="TableContents"/>
              <w:spacing w:before="0" w:after="283"/>
              <w:rPr/>
            </w:pPr>
            <w:r>
              <w:rPr/>
              <w:t>  </w:t>
            </w:r>
          </w:p>
        </w:tc>
        <w:tc>
          <w:tcPr>
            <w:tcW w:w="136" w:type="dxa"/>
            <w:tcBorders/>
            <w:shd w:fill="E8F0F8" w:val="clear"/>
            <w:vAlign w:val="center"/>
          </w:tcPr>
          <w:p>
            <w:pPr>
              <w:pStyle w:val="TableContents"/>
              <w:spacing w:before="0" w:after="0"/>
              <w:rPr/>
            </w:pPr>
            <w:r>
              <w:rPr/>
              <w:t> </w:t>
            </w:r>
          </w:p>
        </w:tc>
        <w:tc>
          <w:tcPr>
            <w:tcW w:w="1174" w:type="dxa"/>
            <w:tcBorders/>
            <w:shd w:fill="E8F0F8" w:val="clear"/>
            <w:vAlign w:val="center"/>
          </w:tcPr>
          <w:p>
            <w:pPr>
              <w:pStyle w:val="TableContents"/>
              <w:spacing w:before="0" w:after="0"/>
              <w:rPr/>
            </w:pPr>
            <w:r>
              <w:rPr/>
              <w:t> </w:t>
            </w:r>
          </w:p>
        </w:tc>
        <w:tc>
          <w:tcPr>
            <w:tcW w:w="60" w:type="dxa"/>
            <w:tcBorders/>
            <w:shd w:fill="E8F0F8" w:val="clear"/>
            <w:vAlign w:val="center"/>
          </w:tcPr>
          <w:p>
            <w:pPr>
              <w:pStyle w:val="TableContents"/>
              <w:spacing w:before="0" w:after="0"/>
              <w:rPr/>
            </w:pPr>
            <w:r>
              <w:rPr/>
              <w:t> </w:t>
            </w:r>
          </w:p>
        </w:tc>
        <w:tc>
          <w:tcPr>
            <w:tcW w:w="120" w:type="dxa"/>
            <w:tcBorders/>
            <w:shd w:fill="E8F0F8" w:val="clear"/>
            <w:vAlign w:val="center"/>
          </w:tcPr>
          <w:p>
            <w:pPr>
              <w:pStyle w:val="TableContents"/>
              <w:spacing w:before="0" w:after="283"/>
              <w:rPr/>
            </w:pPr>
            <w:r>
              <w:rPr/>
              <w:t>  </w:t>
            </w:r>
          </w:p>
        </w:tc>
        <w:tc>
          <w:tcPr>
            <w:tcW w:w="72" w:type="dxa"/>
            <w:tcBorders/>
            <w:shd w:fill="E8F0F8" w:val="clear"/>
            <w:vAlign w:val="center"/>
          </w:tcPr>
          <w:p>
            <w:pPr>
              <w:pStyle w:val="TableContents"/>
              <w:spacing w:before="0" w:after="0"/>
              <w:rPr/>
            </w:pPr>
            <w:r>
              <w:rPr/>
              <w:t> </w:t>
            </w:r>
          </w:p>
        </w:tc>
        <w:tc>
          <w:tcPr>
            <w:tcW w:w="1328" w:type="dxa"/>
            <w:tcBorders/>
            <w:shd w:fill="E8F0F8" w:val="clear"/>
            <w:vAlign w:val="center"/>
          </w:tcPr>
          <w:p>
            <w:pPr>
              <w:pStyle w:val="TableContents"/>
              <w:spacing w:before="0" w:after="0"/>
              <w:rPr/>
            </w:pPr>
            <w:r>
              <w:rPr/>
              <w:t> </w:t>
            </w:r>
          </w:p>
        </w:tc>
        <w:tc>
          <w:tcPr>
            <w:tcW w:w="60" w:type="dxa"/>
            <w:tcBorders/>
            <w:shd w:fill="E8F0F8" w:val="clear"/>
            <w:vAlign w:val="center"/>
          </w:tcPr>
          <w:p>
            <w:pPr>
              <w:pStyle w:val="TableContents"/>
              <w:spacing w:before="0" w:after="0"/>
              <w:rPr/>
            </w:pPr>
            <w:r>
              <w:rPr/>
              <w:t> </w:t>
            </w:r>
          </w:p>
        </w:tc>
        <w:tc>
          <w:tcPr>
            <w:tcW w:w="120" w:type="dxa"/>
            <w:tcBorders/>
            <w:shd w:fill="E8F0F8" w:val="clear"/>
            <w:vAlign w:val="center"/>
          </w:tcPr>
          <w:p>
            <w:pPr>
              <w:pStyle w:val="TableContents"/>
              <w:spacing w:before="0" w:after="283"/>
              <w:rPr/>
            </w:pPr>
            <w:r>
              <w:rPr/>
              <w:t>  </w:t>
            </w:r>
          </w:p>
        </w:tc>
        <w:tc>
          <w:tcPr>
            <w:tcW w:w="124" w:type="dxa"/>
            <w:tcBorders/>
            <w:shd w:fill="E8F0F8" w:val="clear"/>
            <w:vAlign w:val="center"/>
          </w:tcPr>
          <w:p>
            <w:pPr>
              <w:pStyle w:val="TableContents"/>
              <w:spacing w:before="0" w:after="0"/>
              <w:rPr/>
            </w:pPr>
            <w:r>
              <w:rPr/>
              <w:t> </w:t>
            </w:r>
          </w:p>
        </w:tc>
        <w:tc>
          <w:tcPr>
            <w:tcW w:w="916" w:type="dxa"/>
            <w:tcBorders/>
            <w:shd w:fill="E8F0F8" w:val="clear"/>
            <w:vAlign w:val="center"/>
          </w:tcPr>
          <w:p>
            <w:pPr>
              <w:pStyle w:val="TableContents"/>
              <w:spacing w:before="0" w:after="0"/>
              <w:rPr/>
            </w:pPr>
            <w:r>
              <w:rPr/>
              <w:t> </w:t>
            </w:r>
          </w:p>
        </w:tc>
        <w:tc>
          <w:tcPr>
            <w:tcW w:w="290" w:type="dxa"/>
            <w:tcBorders/>
            <w:shd w:fill="E8F0F8" w:val="clear"/>
            <w:vAlign w:val="center"/>
          </w:tcPr>
          <w:p>
            <w:pPr>
              <w:pStyle w:val="TableContents"/>
              <w:spacing w:before="0" w:after="0"/>
              <w:rPr/>
            </w:pPr>
            <w:r>
              <w:rPr/>
              <w:t> </w:t>
            </w:r>
          </w:p>
        </w:tc>
      </w:tr>
      <w:tr>
        <w:trPr/>
        <w:tc>
          <w:tcPr>
            <w:tcW w:w="4345" w:type="dxa"/>
            <w:tcBorders/>
            <w:shd w:fill="BAD3EA" w:val="clear"/>
            <w:vAlign w:val="center"/>
          </w:tcPr>
          <w:p>
            <w:pPr>
              <w:pStyle w:val="TableContents"/>
              <w:spacing w:before="0" w:after="283"/>
              <w:rPr>
                <w:sz w:val="4"/>
                <w:szCs w:val="4"/>
              </w:rPr>
            </w:pPr>
            <w:r>
              <w:rPr>
                <w:sz w:val="4"/>
                <w:szCs w:val="4"/>
              </w:rPr>
            </w:r>
          </w:p>
        </w:tc>
        <w:tc>
          <w:tcPr>
            <w:tcW w:w="1340" w:type="dxa"/>
            <w:gridSpan w:val="4"/>
            <w:tcBorders/>
            <w:shd w:fill="BAD3EA" w:val="clear"/>
            <w:vAlign w:val="center"/>
          </w:tcPr>
          <w:p>
            <w:pPr>
              <w:pStyle w:val="TableContents"/>
              <w:spacing w:before="0" w:after="283"/>
              <w:rPr>
                <w:sz w:val="4"/>
                <w:szCs w:val="4"/>
              </w:rPr>
            </w:pPr>
            <w:r>
              <w:rPr>
                <w:sz w:val="4"/>
                <w:szCs w:val="4"/>
              </w:rPr>
            </w:r>
          </w:p>
        </w:tc>
        <w:tc>
          <w:tcPr>
            <w:tcW w:w="1490" w:type="dxa"/>
            <w:gridSpan w:val="4"/>
            <w:tcBorders/>
            <w:shd w:fill="BAD3EA" w:val="clear"/>
            <w:vAlign w:val="center"/>
          </w:tcPr>
          <w:p>
            <w:pPr>
              <w:pStyle w:val="TableContents"/>
              <w:spacing w:before="0" w:after="283"/>
              <w:rPr>
                <w:sz w:val="4"/>
                <w:szCs w:val="4"/>
              </w:rPr>
            </w:pPr>
            <w:r>
              <w:rPr>
                <w:sz w:val="4"/>
                <w:szCs w:val="4"/>
              </w:rPr>
            </w:r>
          </w:p>
        </w:tc>
        <w:tc>
          <w:tcPr>
            <w:tcW w:w="1580" w:type="dxa"/>
            <w:gridSpan w:val="4"/>
            <w:tcBorders/>
            <w:shd w:fill="BAD3EA" w:val="clear"/>
            <w:vAlign w:val="center"/>
          </w:tcPr>
          <w:p>
            <w:pPr>
              <w:pStyle w:val="TableContents"/>
              <w:spacing w:before="0" w:after="283"/>
              <w:rPr>
                <w:sz w:val="4"/>
                <w:szCs w:val="4"/>
              </w:rPr>
            </w:pPr>
            <w:r>
              <w:rPr>
                <w:sz w:val="4"/>
                <w:szCs w:val="4"/>
              </w:rPr>
            </w:r>
          </w:p>
        </w:tc>
        <w:tc>
          <w:tcPr>
            <w:tcW w:w="1450" w:type="dxa"/>
            <w:gridSpan w:val="4"/>
            <w:tcBorders/>
            <w:shd w:fill="BAD3EA" w:val="clear"/>
            <w:vAlign w:val="center"/>
          </w:tcPr>
          <w:p>
            <w:pPr>
              <w:pStyle w:val="TableContents"/>
              <w:spacing w:before="0" w:after="283"/>
              <w:rPr>
                <w:sz w:val="4"/>
                <w:szCs w:val="4"/>
              </w:rPr>
            </w:pPr>
            <w:r>
              <w:rPr>
                <w:sz w:val="4"/>
                <w:szCs w:val="4"/>
              </w:rPr>
            </w:r>
          </w:p>
        </w:tc>
      </w:tr>
      <w:tr>
        <w:trPr/>
        <w:tc>
          <w:tcPr>
            <w:tcW w:w="4345" w:type="dxa"/>
            <w:tcBorders/>
            <w:shd w:fill="BAD3EA" w:val="clear"/>
            <w:vAlign w:val="center"/>
          </w:tcPr>
          <w:p>
            <w:pPr>
              <w:pStyle w:val="TableContents"/>
              <w:spacing w:lineRule="atLeast" w:line="240" w:before="0" w:after="0"/>
              <w:rPr>
                <w:rFonts w:ascii="ARIAL" w:hAnsi="ARIAL"/>
                <w:sz w:val="17"/>
              </w:rPr>
            </w:pPr>
            <w:r>
              <w:rPr>
                <w:rFonts w:ascii="ARIAL" w:hAnsi="ARIAL"/>
                <w:sz w:val="17"/>
              </w:rPr>
              <w:t>Alexander J. Denner(9)</w:t>
            </w:r>
          </w:p>
        </w:tc>
        <w:tc>
          <w:tcPr>
            <w:tcW w:w="12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lineRule="atLeast" w:line="300" w:before="0" w:after="0"/>
              <w:rPr/>
            </w:pPr>
            <w:r>
              <w:rPr/>
              <w:t> </w:t>
            </w:r>
          </w:p>
        </w:tc>
        <w:tc>
          <w:tcPr>
            <w:tcW w:w="1100" w:type="dxa"/>
            <w:tcBorders/>
            <w:shd w:fill="BAD3EA" w:val="clear"/>
            <w:vAlign w:val="center"/>
          </w:tcPr>
          <w:p>
            <w:pPr>
              <w:pStyle w:val="TableContents"/>
              <w:spacing w:lineRule="atLeast" w:line="300" w:before="0" w:after="0"/>
              <w:jc w:val="right"/>
              <w:rPr>
                <w:rFonts w:ascii="ARIAL" w:hAnsi="ARIAL"/>
                <w:sz w:val="17"/>
              </w:rPr>
            </w:pPr>
            <w:r>
              <w:rPr>
                <w:rFonts w:ascii="ARIAL" w:hAnsi="ARIAL"/>
                <w:sz w:val="17"/>
              </w:rPr>
              <w:t>656,729</w:t>
            </w:r>
          </w:p>
        </w:tc>
        <w:tc>
          <w:tcPr>
            <w:tcW w:w="60" w:type="dxa"/>
            <w:tcBorders/>
            <w:shd w:fill="BAD3EA" w:val="clear"/>
            <w:vAlign w:val="center"/>
          </w:tcPr>
          <w:p>
            <w:pPr>
              <w:pStyle w:val="TableContents"/>
              <w:spacing w:lineRule="atLeast" w:line="300" w:before="0" w:after="0"/>
              <w:rPr/>
            </w:pPr>
            <w:r>
              <w:rPr/>
              <w:t> </w:t>
            </w:r>
          </w:p>
        </w:tc>
        <w:tc>
          <w:tcPr>
            <w:tcW w:w="120" w:type="dxa"/>
            <w:tcBorders/>
            <w:shd w:fill="BAD3EA" w:val="clear"/>
            <w:vAlign w:val="center"/>
          </w:tcPr>
          <w:p>
            <w:pPr>
              <w:pStyle w:val="TableContents"/>
              <w:spacing w:before="0" w:after="283"/>
              <w:rPr/>
            </w:pPr>
            <w:r>
              <w:rPr/>
              <w:t>  </w:t>
            </w:r>
          </w:p>
        </w:tc>
        <w:tc>
          <w:tcPr>
            <w:tcW w:w="136" w:type="dxa"/>
            <w:tcBorders/>
            <w:shd w:fill="BAD3EA" w:val="clear"/>
            <w:vAlign w:val="center"/>
          </w:tcPr>
          <w:p>
            <w:pPr>
              <w:pStyle w:val="TableContents"/>
              <w:spacing w:lineRule="atLeast" w:line="300" w:before="0" w:after="0"/>
              <w:rPr/>
            </w:pPr>
            <w:r>
              <w:rPr/>
              <w:t> </w:t>
            </w:r>
          </w:p>
        </w:tc>
        <w:tc>
          <w:tcPr>
            <w:tcW w:w="1174" w:type="dxa"/>
            <w:tcBorders/>
            <w:shd w:fill="BAD3EA" w:val="clear"/>
            <w:vAlign w:val="center"/>
          </w:tcPr>
          <w:p>
            <w:pPr>
              <w:pStyle w:val="TableContents"/>
              <w:spacing w:lineRule="atLeast" w:line="300" w:before="0" w:after="0"/>
              <w:jc w:val="right"/>
              <w:rPr>
                <w:rFonts w:ascii="ARIAL" w:hAnsi="ARIAL"/>
                <w:sz w:val="17"/>
              </w:rPr>
            </w:pPr>
            <w:r>
              <w:rPr>
                <w:rFonts w:ascii="ARIAL" w:hAnsi="ARIAL"/>
                <w:sz w:val="17"/>
              </w:rPr>
              <w:t>1,370</w:t>
            </w:r>
          </w:p>
        </w:tc>
        <w:tc>
          <w:tcPr>
            <w:tcW w:w="60" w:type="dxa"/>
            <w:tcBorders/>
            <w:shd w:fill="BAD3EA" w:val="clear"/>
            <w:vAlign w:val="center"/>
          </w:tcPr>
          <w:p>
            <w:pPr>
              <w:pStyle w:val="TableContents"/>
              <w:spacing w:lineRule="atLeast" w:line="300" w:before="0" w:after="0"/>
              <w:rPr/>
            </w:pPr>
            <w:r>
              <w:rPr/>
              <w:t> </w:t>
            </w:r>
          </w:p>
        </w:tc>
        <w:tc>
          <w:tcPr>
            <w:tcW w:w="120" w:type="dxa"/>
            <w:tcBorders/>
            <w:shd w:fill="BAD3EA" w:val="clear"/>
            <w:vAlign w:val="center"/>
          </w:tcPr>
          <w:p>
            <w:pPr>
              <w:pStyle w:val="TableContents"/>
              <w:spacing w:before="0" w:after="283"/>
              <w:rPr/>
            </w:pPr>
            <w:r>
              <w:rPr/>
              <w:t>  </w:t>
            </w:r>
          </w:p>
        </w:tc>
        <w:tc>
          <w:tcPr>
            <w:tcW w:w="72" w:type="dxa"/>
            <w:tcBorders/>
            <w:shd w:fill="BAD3EA" w:val="clear"/>
            <w:vAlign w:val="center"/>
          </w:tcPr>
          <w:p>
            <w:pPr>
              <w:pStyle w:val="TableContents"/>
              <w:spacing w:lineRule="atLeast" w:line="300" w:before="0" w:after="0"/>
              <w:rPr/>
            </w:pPr>
            <w:r>
              <w:rPr/>
              <w:t> </w:t>
            </w:r>
          </w:p>
        </w:tc>
        <w:tc>
          <w:tcPr>
            <w:tcW w:w="1328" w:type="dxa"/>
            <w:tcBorders/>
            <w:shd w:fill="BAD3EA" w:val="clear"/>
            <w:vAlign w:val="center"/>
          </w:tcPr>
          <w:p>
            <w:pPr>
              <w:pStyle w:val="TableContents"/>
              <w:spacing w:lineRule="atLeast" w:line="300" w:before="0" w:after="0"/>
              <w:jc w:val="right"/>
              <w:rPr>
                <w:rFonts w:ascii="ARIAL" w:hAnsi="ARIAL"/>
                <w:sz w:val="17"/>
              </w:rPr>
            </w:pPr>
            <w:r>
              <w:rPr>
                <w:rFonts w:ascii="ARIAL" w:hAnsi="ARIAL"/>
                <w:sz w:val="17"/>
              </w:rPr>
              <w:t>658,099</w:t>
            </w:r>
          </w:p>
        </w:tc>
        <w:tc>
          <w:tcPr>
            <w:tcW w:w="60" w:type="dxa"/>
            <w:tcBorders/>
            <w:shd w:fill="BAD3EA" w:val="clear"/>
            <w:vAlign w:val="center"/>
          </w:tcPr>
          <w:p>
            <w:pPr>
              <w:pStyle w:val="TableContents"/>
              <w:spacing w:lineRule="atLeast" w:line="300" w:before="0" w:after="0"/>
              <w:rPr/>
            </w:pPr>
            <w:r>
              <w:rPr/>
              <w:t> </w:t>
            </w:r>
          </w:p>
        </w:tc>
        <w:tc>
          <w:tcPr>
            <w:tcW w:w="120" w:type="dxa"/>
            <w:tcBorders/>
            <w:shd w:fill="BAD3EA" w:val="clear"/>
            <w:vAlign w:val="center"/>
          </w:tcPr>
          <w:p>
            <w:pPr>
              <w:pStyle w:val="TableContents"/>
              <w:spacing w:before="0" w:after="283"/>
              <w:rPr/>
            </w:pPr>
            <w:r>
              <w:rPr/>
              <w:t>  </w:t>
            </w:r>
          </w:p>
        </w:tc>
        <w:tc>
          <w:tcPr>
            <w:tcW w:w="124" w:type="dxa"/>
            <w:tcBorders/>
            <w:shd w:fill="BAD3EA" w:val="clear"/>
            <w:vAlign w:val="center"/>
          </w:tcPr>
          <w:p>
            <w:pPr>
              <w:pStyle w:val="TableContents"/>
              <w:spacing w:lineRule="atLeast" w:line="300" w:before="0" w:after="0"/>
              <w:rPr/>
            </w:pPr>
            <w:r>
              <w:rPr/>
              <w:t> </w:t>
            </w:r>
          </w:p>
        </w:tc>
        <w:tc>
          <w:tcPr>
            <w:tcW w:w="916" w:type="dxa"/>
            <w:tcBorders/>
            <w:shd w:fill="BAD3EA" w:val="clear"/>
            <w:vAlign w:val="center"/>
          </w:tcPr>
          <w:p>
            <w:pPr>
              <w:pStyle w:val="TableContents"/>
              <w:spacing w:lineRule="atLeast" w:line="300" w:before="0" w:after="0"/>
              <w:jc w:val="right"/>
              <w:rPr>
                <w:rFonts w:ascii="ARIAL" w:hAnsi="ARIAL"/>
                <w:sz w:val="17"/>
              </w:rPr>
            </w:pPr>
            <w:r>
              <w:rPr>
                <w:rFonts w:ascii="ARIAL" w:hAnsi="ARIAL"/>
                <w:sz w:val="17"/>
              </w:rPr>
              <w:t>*</w:t>
            </w:r>
          </w:p>
        </w:tc>
        <w:tc>
          <w:tcPr>
            <w:tcW w:w="290" w:type="dxa"/>
            <w:tcBorders/>
            <w:shd w:fill="BAD3EA" w:val="clear"/>
            <w:vAlign w:val="center"/>
          </w:tcPr>
          <w:p>
            <w:pPr>
              <w:pStyle w:val="TableContents"/>
              <w:spacing w:lineRule="atLeast" w:line="300" w:before="0" w:after="0"/>
              <w:rPr/>
            </w:pPr>
            <w:r>
              <w:rPr/>
              <w:t> </w:t>
            </w:r>
          </w:p>
        </w:tc>
      </w:tr>
      <w:tr>
        <w:trPr/>
        <w:tc>
          <w:tcPr>
            <w:tcW w:w="4345" w:type="dxa"/>
            <w:tcBorders/>
            <w:shd w:fill="E8F0F8" w:val="clear"/>
            <w:vAlign w:val="center"/>
          </w:tcPr>
          <w:p>
            <w:pPr>
              <w:pStyle w:val="TableContents"/>
              <w:spacing w:before="0" w:after="283"/>
              <w:rPr>
                <w:sz w:val="4"/>
                <w:szCs w:val="4"/>
              </w:rPr>
            </w:pPr>
            <w:r>
              <w:rPr>
                <w:sz w:val="4"/>
                <w:szCs w:val="4"/>
              </w:rPr>
            </w:r>
          </w:p>
        </w:tc>
        <w:tc>
          <w:tcPr>
            <w:tcW w:w="1340" w:type="dxa"/>
            <w:gridSpan w:val="4"/>
            <w:tcBorders/>
            <w:shd w:fill="E8F0F8" w:val="clear"/>
            <w:vAlign w:val="center"/>
          </w:tcPr>
          <w:p>
            <w:pPr>
              <w:pStyle w:val="TableContents"/>
              <w:spacing w:before="0" w:after="283"/>
              <w:rPr>
                <w:sz w:val="4"/>
                <w:szCs w:val="4"/>
              </w:rPr>
            </w:pPr>
            <w:r>
              <w:rPr>
                <w:sz w:val="4"/>
                <w:szCs w:val="4"/>
              </w:rPr>
            </w:r>
          </w:p>
        </w:tc>
        <w:tc>
          <w:tcPr>
            <w:tcW w:w="1490" w:type="dxa"/>
            <w:gridSpan w:val="4"/>
            <w:tcBorders/>
            <w:shd w:fill="E8F0F8" w:val="clear"/>
            <w:vAlign w:val="center"/>
          </w:tcPr>
          <w:p>
            <w:pPr>
              <w:pStyle w:val="TableContents"/>
              <w:spacing w:before="0" w:after="283"/>
              <w:rPr>
                <w:sz w:val="4"/>
                <w:szCs w:val="4"/>
              </w:rPr>
            </w:pPr>
            <w:r>
              <w:rPr>
                <w:sz w:val="4"/>
                <w:szCs w:val="4"/>
              </w:rPr>
            </w:r>
          </w:p>
        </w:tc>
        <w:tc>
          <w:tcPr>
            <w:tcW w:w="1580" w:type="dxa"/>
            <w:gridSpan w:val="4"/>
            <w:tcBorders/>
            <w:shd w:fill="E8F0F8" w:val="clear"/>
            <w:vAlign w:val="center"/>
          </w:tcPr>
          <w:p>
            <w:pPr>
              <w:pStyle w:val="TableContents"/>
              <w:spacing w:before="0" w:after="283"/>
              <w:rPr>
                <w:sz w:val="4"/>
                <w:szCs w:val="4"/>
              </w:rPr>
            </w:pPr>
            <w:r>
              <w:rPr>
                <w:sz w:val="4"/>
                <w:szCs w:val="4"/>
              </w:rPr>
            </w:r>
          </w:p>
        </w:tc>
        <w:tc>
          <w:tcPr>
            <w:tcW w:w="1450" w:type="dxa"/>
            <w:gridSpan w:val="4"/>
            <w:tcBorders/>
            <w:shd w:fill="E8F0F8" w:val="clear"/>
            <w:vAlign w:val="center"/>
          </w:tcPr>
          <w:p>
            <w:pPr>
              <w:pStyle w:val="TableContents"/>
              <w:spacing w:before="0" w:after="283"/>
              <w:rPr>
                <w:sz w:val="4"/>
                <w:szCs w:val="4"/>
              </w:rPr>
            </w:pPr>
            <w:r>
              <w:rPr>
                <w:sz w:val="4"/>
                <w:szCs w:val="4"/>
              </w:rPr>
            </w:r>
          </w:p>
        </w:tc>
      </w:tr>
      <w:tr>
        <w:trPr/>
        <w:tc>
          <w:tcPr>
            <w:tcW w:w="4345" w:type="dxa"/>
            <w:tcBorders/>
            <w:shd w:fill="E8F0F8" w:val="clear"/>
            <w:vAlign w:val="center"/>
          </w:tcPr>
          <w:p>
            <w:pPr>
              <w:pStyle w:val="TableContents"/>
              <w:spacing w:lineRule="atLeast" w:line="300" w:before="0" w:after="0"/>
              <w:rPr>
                <w:rFonts w:ascii="ARIAL" w:hAnsi="ARIAL"/>
                <w:sz w:val="17"/>
              </w:rPr>
            </w:pPr>
            <w:r>
              <w:rPr>
                <w:rFonts w:ascii="ARIAL" w:hAnsi="ARIAL"/>
                <w:sz w:val="17"/>
              </w:rPr>
              <w:t>Caroline D. Dorsa</w:t>
            </w:r>
          </w:p>
        </w:tc>
        <w:tc>
          <w:tcPr>
            <w:tcW w:w="12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lineRule="atLeast" w:line="300" w:before="0" w:after="0"/>
              <w:rPr/>
            </w:pPr>
            <w:r>
              <w:rPr/>
              <w:t> </w:t>
            </w:r>
          </w:p>
        </w:tc>
        <w:tc>
          <w:tcPr>
            <w:tcW w:w="1100" w:type="dxa"/>
            <w:tcBorders/>
            <w:shd w:fill="E8F0F8" w:val="clear"/>
            <w:vAlign w:val="center"/>
          </w:tcPr>
          <w:p>
            <w:pPr>
              <w:pStyle w:val="TableContents"/>
              <w:spacing w:lineRule="atLeast" w:line="300" w:before="0" w:after="0"/>
              <w:jc w:val="right"/>
              <w:rPr>
                <w:rFonts w:ascii="ARIAL" w:hAnsi="ARIAL"/>
                <w:sz w:val="17"/>
              </w:rPr>
            </w:pPr>
            <w:r>
              <w:rPr>
                <w:rFonts w:ascii="ARIAL" w:hAnsi="ARIAL"/>
                <w:sz w:val="17"/>
              </w:rPr>
              <w:t>21,872</w:t>
            </w:r>
          </w:p>
        </w:tc>
        <w:tc>
          <w:tcPr>
            <w:tcW w:w="60" w:type="dxa"/>
            <w:tcBorders/>
            <w:shd w:fill="E8F0F8" w:val="clear"/>
            <w:vAlign w:val="center"/>
          </w:tcPr>
          <w:p>
            <w:pPr>
              <w:pStyle w:val="TableContents"/>
              <w:spacing w:lineRule="atLeast" w:line="300" w:before="0" w:after="0"/>
              <w:rPr/>
            </w:pPr>
            <w:r>
              <w:rPr/>
              <w:t> </w:t>
            </w:r>
          </w:p>
        </w:tc>
        <w:tc>
          <w:tcPr>
            <w:tcW w:w="120" w:type="dxa"/>
            <w:tcBorders/>
            <w:shd w:fill="E8F0F8" w:val="clear"/>
            <w:vAlign w:val="center"/>
          </w:tcPr>
          <w:p>
            <w:pPr>
              <w:pStyle w:val="TableContents"/>
              <w:spacing w:before="0" w:after="283"/>
              <w:rPr/>
            </w:pPr>
            <w:r>
              <w:rPr/>
              <w:t>  </w:t>
            </w:r>
          </w:p>
        </w:tc>
        <w:tc>
          <w:tcPr>
            <w:tcW w:w="136" w:type="dxa"/>
            <w:tcBorders/>
            <w:shd w:fill="E8F0F8" w:val="clear"/>
            <w:vAlign w:val="center"/>
          </w:tcPr>
          <w:p>
            <w:pPr>
              <w:pStyle w:val="TableContents"/>
              <w:spacing w:lineRule="atLeast" w:line="300" w:before="0" w:after="0"/>
              <w:rPr/>
            </w:pPr>
            <w:r>
              <w:rPr/>
              <w:t> </w:t>
            </w:r>
          </w:p>
        </w:tc>
        <w:tc>
          <w:tcPr>
            <w:tcW w:w="1174" w:type="dxa"/>
            <w:tcBorders/>
            <w:shd w:fill="E8F0F8" w:val="clear"/>
            <w:vAlign w:val="center"/>
          </w:tcPr>
          <w:p>
            <w:pPr>
              <w:pStyle w:val="TableContents"/>
              <w:spacing w:lineRule="atLeast" w:line="300" w:before="0" w:after="0"/>
              <w:jc w:val="right"/>
              <w:rPr>
                <w:rFonts w:ascii="ARIAL" w:hAnsi="ARIAL"/>
                <w:sz w:val="17"/>
              </w:rPr>
            </w:pPr>
            <w:r>
              <w:rPr>
                <w:rFonts w:ascii="ARIAL" w:hAnsi="ARIAL"/>
                <w:sz w:val="17"/>
              </w:rPr>
              <w:t>1,370</w:t>
            </w:r>
          </w:p>
        </w:tc>
        <w:tc>
          <w:tcPr>
            <w:tcW w:w="60" w:type="dxa"/>
            <w:tcBorders/>
            <w:shd w:fill="E8F0F8" w:val="clear"/>
            <w:vAlign w:val="center"/>
          </w:tcPr>
          <w:p>
            <w:pPr>
              <w:pStyle w:val="TableContents"/>
              <w:spacing w:lineRule="atLeast" w:line="300" w:before="0" w:after="0"/>
              <w:rPr/>
            </w:pPr>
            <w:r>
              <w:rPr/>
              <w:t> </w:t>
            </w:r>
          </w:p>
        </w:tc>
        <w:tc>
          <w:tcPr>
            <w:tcW w:w="120" w:type="dxa"/>
            <w:tcBorders/>
            <w:shd w:fill="E8F0F8" w:val="clear"/>
            <w:vAlign w:val="center"/>
          </w:tcPr>
          <w:p>
            <w:pPr>
              <w:pStyle w:val="TableContents"/>
              <w:spacing w:before="0" w:after="283"/>
              <w:rPr/>
            </w:pPr>
            <w:r>
              <w:rPr/>
              <w:t>  </w:t>
            </w:r>
          </w:p>
        </w:tc>
        <w:tc>
          <w:tcPr>
            <w:tcW w:w="72" w:type="dxa"/>
            <w:tcBorders/>
            <w:shd w:fill="E8F0F8" w:val="clear"/>
            <w:vAlign w:val="center"/>
          </w:tcPr>
          <w:p>
            <w:pPr>
              <w:pStyle w:val="TableContents"/>
              <w:spacing w:lineRule="atLeast" w:line="300" w:before="0" w:after="0"/>
              <w:rPr/>
            </w:pPr>
            <w:r>
              <w:rPr/>
              <w:t> </w:t>
            </w:r>
          </w:p>
        </w:tc>
        <w:tc>
          <w:tcPr>
            <w:tcW w:w="1328" w:type="dxa"/>
            <w:tcBorders/>
            <w:shd w:fill="E8F0F8" w:val="clear"/>
            <w:vAlign w:val="center"/>
          </w:tcPr>
          <w:p>
            <w:pPr>
              <w:pStyle w:val="TableContents"/>
              <w:spacing w:lineRule="atLeast" w:line="300" w:before="0" w:after="0"/>
              <w:jc w:val="right"/>
              <w:rPr>
                <w:rFonts w:ascii="ARIAL" w:hAnsi="ARIAL"/>
                <w:sz w:val="17"/>
              </w:rPr>
            </w:pPr>
            <w:r>
              <w:rPr>
                <w:rFonts w:ascii="ARIAL" w:hAnsi="ARIAL"/>
                <w:sz w:val="17"/>
              </w:rPr>
              <w:t>23,242</w:t>
            </w:r>
          </w:p>
        </w:tc>
        <w:tc>
          <w:tcPr>
            <w:tcW w:w="60" w:type="dxa"/>
            <w:tcBorders/>
            <w:shd w:fill="E8F0F8" w:val="clear"/>
            <w:vAlign w:val="center"/>
          </w:tcPr>
          <w:p>
            <w:pPr>
              <w:pStyle w:val="TableContents"/>
              <w:spacing w:lineRule="atLeast" w:line="300" w:before="0" w:after="0"/>
              <w:rPr/>
            </w:pPr>
            <w:r>
              <w:rPr/>
              <w:t> </w:t>
            </w:r>
          </w:p>
        </w:tc>
        <w:tc>
          <w:tcPr>
            <w:tcW w:w="120" w:type="dxa"/>
            <w:tcBorders/>
            <w:shd w:fill="E8F0F8" w:val="clear"/>
            <w:vAlign w:val="center"/>
          </w:tcPr>
          <w:p>
            <w:pPr>
              <w:pStyle w:val="TableContents"/>
              <w:spacing w:before="0" w:after="283"/>
              <w:rPr/>
            </w:pPr>
            <w:r>
              <w:rPr/>
              <w:t>  </w:t>
            </w:r>
          </w:p>
        </w:tc>
        <w:tc>
          <w:tcPr>
            <w:tcW w:w="124" w:type="dxa"/>
            <w:tcBorders/>
            <w:shd w:fill="E8F0F8" w:val="clear"/>
            <w:vAlign w:val="center"/>
          </w:tcPr>
          <w:p>
            <w:pPr>
              <w:pStyle w:val="TableContents"/>
              <w:spacing w:lineRule="atLeast" w:line="300" w:before="0" w:after="0"/>
              <w:rPr/>
            </w:pPr>
            <w:r>
              <w:rPr/>
              <w:t> </w:t>
            </w:r>
          </w:p>
        </w:tc>
        <w:tc>
          <w:tcPr>
            <w:tcW w:w="916" w:type="dxa"/>
            <w:tcBorders/>
            <w:shd w:fill="E8F0F8" w:val="clear"/>
            <w:vAlign w:val="center"/>
          </w:tcPr>
          <w:p>
            <w:pPr>
              <w:pStyle w:val="TableContents"/>
              <w:spacing w:lineRule="atLeast" w:line="300" w:before="0" w:after="0"/>
              <w:jc w:val="right"/>
              <w:rPr>
                <w:rFonts w:ascii="ARIAL" w:hAnsi="ARIAL"/>
                <w:sz w:val="17"/>
              </w:rPr>
            </w:pPr>
            <w:r>
              <w:rPr>
                <w:rFonts w:ascii="ARIAL" w:hAnsi="ARIAL"/>
                <w:sz w:val="17"/>
              </w:rPr>
              <w:t>*</w:t>
            </w:r>
          </w:p>
        </w:tc>
        <w:tc>
          <w:tcPr>
            <w:tcW w:w="290" w:type="dxa"/>
            <w:tcBorders/>
            <w:shd w:fill="E8F0F8" w:val="clear"/>
            <w:vAlign w:val="center"/>
          </w:tcPr>
          <w:p>
            <w:pPr>
              <w:pStyle w:val="TableContents"/>
              <w:spacing w:lineRule="atLeast" w:line="300" w:before="0" w:after="0"/>
              <w:rPr/>
            </w:pPr>
            <w:r>
              <w:rPr/>
              <w:t> </w:t>
            </w:r>
          </w:p>
        </w:tc>
      </w:tr>
      <w:tr>
        <w:trPr/>
        <w:tc>
          <w:tcPr>
            <w:tcW w:w="4345" w:type="dxa"/>
            <w:tcBorders/>
            <w:shd w:fill="BAD3EA" w:val="clear"/>
            <w:vAlign w:val="center"/>
          </w:tcPr>
          <w:p>
            <w:pPr>
              <w:pStyle w:val="TableContents"/>
              <w:spacing w:before="0" w:after="283"/>
              <w:rPr>
                <w:sz w:val="4"/>
                <w:szCs w:val="4"/>
              </w:rPr>
            </w:pPr>
            <w:r>
              <w:rPr>
                <w:sz w:val="4"/>
                <w:szCs w:val="4"/>
              </w:rPr>
            </w:r>
          </w:p>
        </w:tc>
        <w:tc>
          <w:tcPr>
            <w:tcW w:w="1340" w:type="dxa"/>
            <w:gridSpan w:val="4"/>
            <w:tcBorders/>
            <w:shd w:fill="BAD3EA" w:val="clear"/>
            <w:vAlign w:val="center"/>
          </w:tcPr>
          <w:p>
            <w:pPr>
              <w:pStyle w:val="TableContents"/>
              <w:spacing w:before="0" w:after="283"/>
              <w:rPr>
                <w:sz w:val="4"/>
                <w:szCs w:val="4"/>
              </w:rPr>
            </w:pPr>
            <w:r>
              <w:rPr>
                <w:sz w:val="4"/>
                <w:szCs w:val="4"/>
              </w:rPr>
            </w:r>
          </w:p>
        </w:tc>
        <w:tc>
          <w:tcPr>
            <w:tcW w:w="1490" w:type="dxa"/>
            <w:gridSpan w:val="4"/>
            <w:tcBorders/>
            <w:shd w:fill="BAD3EA" w:val="clear"/>
            <w:vAlign w:val="center"/>
          </w:tcPr>
          <w:p>
            <w:pPr>
              <w:pStyle w:val="TableContents"/>
              <w:spacing w:before="0" w:after="283"/>
              <w:rPr>
                <w:sz w:val="4"/>
                <w:szCs w:val="4"/>
              </w:rPr>
            </w:pPr>
            <w:r>
              <w:rPr>
                <w:sz w:val="4"/>
                <w:szCs w:val="4"/>
              </w:rPr>
            </w:r>
          </w:p>
        </w:tc>
        <w:tc>
          <w:tcPr>
            <w:tcW w:w="1580" w:type="dxa"/>
            <w:gridSpan w:val="4"/>
            <w:tcBorders/>
            <w:shd w:fill="BAD3EA" w:val="clear"/>
            <w:vAlign w:val="center"/>
          </w:tcPr>
          <w:p>
            <w:pPr>
              <w:pStyle w:val="TableContents"/>
              <w:spacing w:before="0" w:after="283"/>
              <w:rPr>
                <w:sz w:val="4"/>
                <w:szCs w:val="4"/>
              </w:rPr>
            </w:pPr>
            <w:r>
              <w:rPr>
                <w:sz w:val="4"/>
                <w:szCs w:val="4"/>
              </w:rPr>
            </w:r>
          </w:p>
        </w:tc>
        <w:tc>
          <w:tcPr>
            <w:tcW w:w="1450" w:type="dxa"/>
            <w:gridSpan w:val="4"/>
            <w:tcBorders/>
            <w:shd w:fill="BAD3EA" w:val="clear"/>
            <w:vAlign w:val="center"/>
          </w:tcPr>
          <w:p>
            <w:pPr>
              <w:pStyle w:val="TableContents"/>
              <w:spacing w:before="0" w:after="283"/>
              <w:rPr>
                <w:sz w:val="4"/>
                <w:szCs w:val="4"/>
              </w:rPr>
            </w:pPr>
            <w:r>
              <w:rPr>
                <w:sz w:val="4"/>
                <w:szCs w:val="4"/>
              </w:rPr>
            </w:r>
          </w:p>
        </w:tc>
      </w:tr>
      <w:tr>
        <w:trPr/>
        <w:tc>
          <w:tcPr>
            <w:tcW w:w="4345" w:type="dxa"/>
            <w:tcBorders/>
            <w:shd w:fill="BAD3EA" w:val="clear"/>
            <w:vAlign w:val="center"/>
          </w:tcPr>
          <w:p>
            <w:pPr>
              <w:pStyle w:val="TableContents"/>
              <w:spacing w:lineRule="atLeast" w:line="300" w:before="0" w:after="0"/>
              <w:rPr>
                <w:rFonts w:ascii="ARIAL" w:hAnsi="ARIAL"/>
                <w:sz w:val="17"/>
              </w:rPr>
            </w:pPr>
            <w:r>
              <w:rPr>
                <w:rFonts w:ascii="ARIAL" w:hAnsi="ARIAL"/>
                <w:sz w:val="17"/>
              </w:rPr>
              <w:t>Maria C. Freire</w:t>
            </w:r>
          </w:p>
        </w:tc>
        <w:tc>
          <w:tcPr>
            <w:tcW w:w="12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lineRule="atLeast" w:line="300" w:before="0" w:after="0"/>
              <w:rPr/>
            </w:pPr>
            <w:r>
              <w:rPr/>
              <w:t> </w:t>
            </w:r>
          </w:p>
        </w:tc>
        <w:tc>
          <w:tcPr>
            <w:tcW w:w="1100" w:type="dxa"/>
            <w:tcBorders/>
            <w:shd w:fill="BAD3EA" w:val="clear"/>
            <w:vAlign w:val="center"/>
          </w:tcPr>
          <w:p>
            <w:pPr>
              <w:pStyle w:val="TableContents"/>
              <w:spacing w:lineRule="atLeast" w:line="300" w:before="0" w:after="0"/>
              <w:jc w:val="right"/>
              <w:rPr>
                <w:rFonts w:ascii="ARIAL" w:hAnsi="ARIAL"/>
                <w:sz w:val="17"/>
              </w:rPr>
            </w:pPr>
            <w:r>
              <w:rPr>
                <w:rFonts w:ascii="ARIAL" w:hAnsi="ARIAL"/>
                <w:sz w:val="17"/>
              </w:rPr>
              <w:t>775</w:t>
            </w:r>
          </w:p>
        </w:tc>
        <w:tc>
          <w:tcPr>
            <w:tcW w:w="60" w:type="dxa"/>
            <w:tcBorders/>
            <w:shd w:fill="BAD3EA" w:val="clear"/>
            <w:vAlign w:val="center"/>
          </w:tcPr>
          <w:p>
            <w:pPr>
              <w:pStyle w:val="TableContents"/>
              <w:spacing w:lineRule="atLeast" w:line="300" w:before="0" w:after="0"/>
              <w:rPr/>
            </w:pPr>
            <w:r>
              <w:rPr/>
              <w:t> </w:t>
            </w:r>
          </w:p>
        </w:tc>
        <w:tc>
          <w:tcPr>
            <w:tcW w:w="120" w:type="dxa"/>
            <w:tcBorders/>
            <w:shd w:fill="BAD3EA" w:val="clear"/>
            <w:vAlign w:val="center"/>
          </w:tcPr>
          <w:p>
            <w:pPr>
              <w:pStyle w:val="TableContents"/>
              <w:spacing w:before="0" w:after="283"/>
              <w:rPr/>
            </w:pPr>
            <w:r>
              <w:rPr/>
              <w:t>  </w:t>
            </w:r>
          </w:p>
        </w:tc>
        <w:tc>
          <w:tcPr>
            <w:tcW w:w="136" w:type="dxa"/>
            <w:tcBorders/>
            <w:shd w:fill="BAD3EA" w:val="clear"/>
            <w:vAlign w:val="center"/>
          </w:tcPr>
          <w:p>
            <w:pPr>
              <w:pStyle w:val="TableContents"/>
              <w:spacing w:lineRule="atLeast" w:line="300" w:before="0" w:after="0"/>
              <w:rPr/>
            </w:pPr>
            <w:r>
              <w:rPr/>
              <w:t> </w:t>
            </w:r>
          </w:p>
        </w:tc>
        <w:tc>
          <w:tcPr>
            <w:tcW w:w="1174" w:type="dxa"/>
            <w:tcBorders/>
            <w:shd w:fill="BAD3EA" w:val="clear"/>
            <w:vAlign w:val="center"/>
          </w:tcPr>
          <w:p>
            <w:pPr>
              <w:pStyle w:val="TableContents"/>
              <w:spacing w:lineRule="atLeast" w:line="300" w:before="0" w:after="0"/>
              <w:jc w:val="right"/>
              <w:rPr>
                <w:rFonts w:ascii="ARIAL" w:hAnsi="ARIAL"/>
                <w:sz w:val="17"/>
              </w:rPr>
            </w:pPr>
            <w:r>
              <w:rPr>
                <w:rFonts w:ascii="ARIAL" w:hAnsi="ARIAL"/>
                <w:sz w:val="17"/>
              </w:rPr>
              <w:t>1,370</w:t>
            </w:r>
          </w:p>
        </w:tc>
        <w:tc>
          <w:tcPr>
            <w:tcW w:w="60" w:type="dxa"/>
            <w:tcBorders/>
            <w:shd w:fill="BAD3EA" w:val="clear"/>
            <w:vAlign w:val="center"/>
          </w:tcPr>
          <w:p>
            <w:pPr>
              <w:pStyle w:val="TableContents"/>
              <w:spacing w:lineRule="atLeast" w:line="300" w:before="0" w:after="0"/>
              <w:rPr/>
            </w:pPr>
            <w:r>
              <w:rPr/>
              <w:t> </w:t>
            </w:r>
          </w:p>
        </w:tc>
        <w:tc>
          <w:tcPr>
            <w:tcW w:w="120" w:type="dxa"/>
            <w:tcBorders/>
            <w:shd w:fill="BAD3EA" w:val="clear"/>
            <w:vAlign w:val="center"/>
          </w:tcPr>
          <w:p>
            <w:pPr>
              <w:pStyle w:val="TableContents"/>
              <w:spacing w:before="0" w:after="283"/>
              <w:rPr/>
            </w:pPr>
            <w:r>
              <w:rPr/>
              <w:t>  </w:t>
            </w:r>
          </w:p>
        </w:tc>
        <w:tc>
          <w:tcPr>
            <w:tcW w:w="72" w:type="dxa"/>
            <w:tcBorders/>
            <w:shd w:fill="BAD3EA" w:val="clear"/>
            <w:vAlign w:val="center"/>
          </w:tcPr>
          <w:p>
            <w:pPr>
              <w:pStyle w:val="TableContents"/>
              <w:spacing w:lineRule="atLeast" w:line="300" w:before="0" w:after="0"/>
              <w:rPr/>
            </w:pPr>
            <w:r>
              <w:rPr/>
              <w:t> </w:t>
            </w:r>
          </w:p>
        </w:tc>
        <w:tc>
          <w:tcPr>
            <w:tcW w:w="1328" w:type="dxa"/>
            <w:tcBorders/>
            <w:shd w:fill="BAD3EA" w:val="clear"/>
            <w:vAlign w:val="center"/>
          </w:tcPr>
          <w:p>
            <w:pPr>
              <w:pStyle w:val="TableContents"/>
              <w:spacing w:lineRule="atLeast" w:line="300" w:before="0" w:after="0"/>
              <w:jc w:val="right"/>
              <w:rPr>
                <w:rFonts w:ascii="ARIAL" w:hAnsi="ARIAL"/>
                <w:sz w:val="17"/>
              </w:rPr>
            </w:pPr>
            <w:r>
              <w:rPr>
                <w:rFonts w:ascii="ARIAL" w:hAnsi="ARIAL"/>
                <w:sz w:val="17"/>
              </w:rPr>
              <w:t>2,145</w:t>
            </w:r>
          </w:p>
        </w:tc>
        <w:tc>
          <w:tcPr>
            <w:tcW w:w="60" w:type="dxa"/>
            <w:tcBorders/>
            <w:shd w:fill="BAD3EA" w:val="clear"/>
            <w:vAlign w:val="center"/>
          </w:tcPr>
          <w:p>
            <w:pPr>
              <w:pStyle w:val="TableContents"/>
              <w:spacing w:lineRule="atLeast" w:line="300" w:before="0" w:after="0"/>
              <w:rPr/>
            </w:pPr>
            <w:r>
              <w:rPr/>
              <w:t> </w:t>
            </w:r>
          </w:p>
        </w:tc>
        <w:tc>
          <w:tcPr>
            <w:tcW w:w="120" w:type="dxa"/>
            <w:tcBorders/>
            <w:shd w:fill="BAD3EA" w:val="clear"/>
            <w:vAlign w:val="center"/>
          </w:tcPr>
          <w:p>
            <w:pPr>
              <w:pStyle w:val="TableContents"/>
              <w:spacing w:before="0" w:after="283"/>
              <w:rPr/>
            </w:pPr>
            <w:r>
              <w:rPr/>
              <w:t>  </w:t>
            </w:r>
          </w:p>
        </w:tc>
        <w:tc>
          <w:tcPr>
            <w:tcW w:w="124" w:type="dxa"/>
            <w:tcBorders/>
            <w:shd w:fill="BAD3EA" w:val="clear"/>
            <w:vAlign w:val="center"/>
          </w:tcPr>
          <w:p>
            <w:pPr>
              <w:pStyle w:val="TableContents"/>
              <w:spacing w:lineRule="atLeast" w:line="300" w:before="0" w:after="0"/>
              <w:rPr/>
            </w:pPr>
            <w:r>
              <w:rPr/>
              <w:t> </w:t>
            </w:r>
          </w:p>
        </w:tc>
        <w:tc>
          <w:tcPr>
            <w:tcW w:w="916" w:type="dxa"/>
            <w:tcBorders/>
            <w:shd w:fill="BAD3EA" w:val="clear"/>
            <w:vAlign w:val="center"/>
          </w:tcPr>
          <w:p>
            <w:pPr>
              <w:pStyle w:val="TableContents"/>
              <w:spacing w:lineRule="atLeast" w:line="300" w:before="0" w:after="0"/>
              <w:jc w:val="right"/>
              <w:rPr>
                <w:rFonts w:ascii="ARIAL" w:hAnsi="ARIAL"/>
                <w:sz w:val="17"/>
              </w:rPr>
            </w:pPr>
            <w:r>
              <w:rPr>
                <w:rFonts w:ascii="ARIAL" w:hAnsi="ARIAL"/>
                <w:sz w:val="17"/>
              </w:rPr>
              <w:t>*</w:t>
            </w:r>
          </w:p>
        </w:tc>
        <w:tc>
          <w:tcPr>
            <w:tcW w:w="290" w:type="dxa"/>
            <w:tcBorders/>
            <w:shd w:fill="BAD3EA" w:val="clear"/>
            <w:vAlign w:val="center"/>
          </w:tcPr>
          <w:p>
            <w:pPr>
              <w:pStyle w:val="TableContents"/>
              <w:spacing w:lineRule="atLeast" w:line="300" w:before="0" w:after="0"/>
              <w:rPr/>
            </w:pPr>
            <w:r>
              <w:rPr/>
              <w:t> </w:t>
            </w:r>
          </w:p>
        </w:tc>
      </w:tr>
      <w:tr>
        <w:trPr/>
        <w:tc>
          <w:tcPr>
            <w:tcW w:w="4345" w:type="dxa"/>
            <w:tcBorders/>
            <w:shd w:fill="E8F0F8" w:val="clear"/>
            <w:vAlign w:val="center"/>
          </w:tcPr>
          <w:p>
            <w:pPr>
              <w:pStyle w:val="TableContents"/>
              <w:spacing w:before="0" w:after="283"/>
              <w:rPr>
                <w:sz w:val="4"/>
                <w:szCs w:val="4"/>
              </w:rPr>
            </w:pPr>
            <w:r>
              <w:rPr>
                <w:sz w:val="4"/>
                <w:szCs w:val="4"/>
              </w:rPr>
            </w:r>
          </w:p>
        </w:tc>
        <w:tc>
          <w:tcPr>
            <w:tcW w:w="1340" w:type="dxa"/>
            <w:gridSpan w:val="4"/>
            <w:tcBorders/>
            <w:shd w:fill="E8F0F8" w:val="clear"/>
            <w:vAlign w:val="center"/>
          </w:tcPr>
          <w:p>
            <w:pPr>
              <w:pStyle w:val="TableContents"/>
              <w:spacing w:before="0" w:after="283"/>
              <w:rPr>
                <w:sz w:val="4"/>
                <w:szCs w:val="4"/>
              </w:rPr>
            </w:pPr>
            <w:r>
              <w:rPr>
                <w:sz w:val="4"/>
                <w:szCs w:val="4"/>
              </w:rPr>
            </w:r>
          </w:p>
        </w:tc>
        <w:tc>
          <w:tcPr>
            <w:tcW w:w="1490" w:type="dxa"/>
            <w:gridSpan w:val="4"/>
            <w:tcBorders/>
            <w:shd w:fill="E8F0F8" w:val="clear"/>
            <w:vAlign w:val="center"/>
          </w:tcPr>
          <w:p>
            <w:pPr>
              <w:pStyle w:val="TableContents"/>
              <w:spacing w:before="0" w:after="283"/>
              <w:rPr>
                <w:sz w:val="4"/>
                <w:szCs w:val="4"/>
              </w:rPr>
            </w:pPr>
            <w:r>
              <w:rPr>
                <w:sz w:val="4"/>
                <w:szCs w:val="4"/>
              </w:rPr>
            </w:r>
          </w:p>
        </w:tc>
        <w:tc>
          <w:tcPr>
            <w:tcW w:w="1580" w:type="dxa"/>
            <w:gridSpan w:val="4"/>
            <w:tcBorders/>
            <w:shd w:fill="E8F0F8" w:val="clear"/>
            <w:vAlign w:val="center"/>
          </w:tcPr>
          <w:p>
            <w:pPr>
              <w:pStyle w:val="TableContents"/>
              <w:spacing w:before="0" w:after="283"/>
              <w:rPr>
                <w:sz w:val="4"/>
                <w:szCs w:val="4"/>
              </w:rPr>
            </w:pPr>
            <w:r>
              <w:rPr>
                <w:sz w:val="4"/>
                <w:szCs w:val="4"/>
              </w:rPr>
            </w:r>
          </w:p>
        </w:tc>
        <w:tc>
          <w:tcPr>
            <w:tcW w:w="1450" w:type="dxa"/>
            <w:gridSpan w:val="4"/>
            <w:tcBorders/>
            <w:shd w:fill="E8F0F8" w:val="clear"/>
            <w:vAlign w:val="center"/>
          </w:tcPr>
          <w:p>
            <w:pPr>
              <w:pStyle w:val="TableContents"/>
              <w:spacing w:before="0" w:after="283"/>
              <w:rPr>
                <w:sz w:val="4"/>
                <w:szCs w:val="4"/>
              </w:rPr>
            </w:pPr>
            <w:r>
              <w:rPr>
                <w:sz w:val="4"/>
                <w:szCs w:val="4"/>
              </w:rPr>
            </w:r>
          </w:p>
        </w:tc>
      </w:tr>
      <w:tr>
        <w:trPr/>
        <w:tc>
          <w:tcPr>
            <w:tcW w:w="4345" w:type="dxa"/>
            <w:tcBorders/>
            <w:shd w:fill="E8F0F8" w:val="clear"/>
            <w:vAlign w:val="center"/>
          </w:tcPr>
          <w:p>
            <w:pPr>
              <w:pStyle w:val="TableContents"/>
              <w:spacing w:lineRule="atLeast" w:line="300" w:before="0" w:after="0"/>
              <w:rPr>
                <w:rFonts w:ascii="ARIAL" w:hAnsi="ARIAL"/>
                <w:sz w:val="17"/>
              </w:rPr>
            </w:pPr>
            <w:r>
              <w:rPr>
                <w:rFonts w:ascii="ARIAL" w:hAnsi="ARIAL"/>
                <w:sz w:val="17"/>
              </w:rPr>
              <w:t>William A. Hawkins</w:t>
            </w:r>
          </w:p>
        </w:tc>
        <w:tc>
          <w:tcPr>
            <w:tcW w:w="12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lineRule="atLeast" w:line="300" w:before="0" w:after="0"/>
              <w:rPr/>
            </w:pPr>
            <w:r>
              <w:rPr/>
              <w:t> </w:t>
            </w:r>
          </w:p>
        </w:tc>
        <w:tc>
          <w:tcPr>
            <w:tcW w:w="1100" w:type="dxa"/>
            <w:tcBorders/>
            <w:shd w:fill="E8F0F8" w:val="clear"/>
            <w:vAlign w:val="center"/>
          </w:tcPr>
          <w:p>
            <w:pPr>
              <w:pStyle w:val="TableContents"/>
              <w:spacing w:lineRule="atLeast" w:line="300" w:before="0" w:after="0"/>
              <w:jc w:val="right"/>
              <w:rPr>
                <w:rFonts w:ascii="ARIAL" w:hAnsi="ARIAL"/>
                <w:sz w:val="17"/>
              </w:rPr>
            </w:pPr>
            <w:r>
              <w:rPr>
                <w:rFonts w:ascii="ARIAL" w:hAnsi="ARIAL"/>
                <w:sz w:val="17"/>
              </w:rPr>
              <w:t>2,820</w:t>
            </w:r>
          </w:p>
        </w:tc>
        <w:tc>
          <w:tcPr>
            <w:tcW w:w="60" w:type="dxa"/>
            <w:tcBorders/>
            <w:shd w:fill="E8F0F8" w:val="clear"/>
            <w:vAlign w:val="center"/>
          </w:tcPr>
          <w:p>
            <w:pPr>
              <w:pStyle w:val="TableContents"/>
              <w:spacing w:lineRule="atLeast" w:line="300" w:before="0" w:after="0"/>
              <w:rPr/>
            </w:pPr>
            <w:r>
              <w:rPr/>
              <w:t> </w:t>
            </w:r>
          </w:p>
        </w:tc>
        <w:tc>
          <w:tcPr>
            <w:tcW w:w="120" w:type="dxa"/>
            <w:tcBorders/>
            <w:shd w:fill="E8F0F8" w:val="clear"/>
            <w:vAlign w:val="center"/>
          </w:tcPr>
          <w:p>
            <w:pPr>
              <w:pStyle w:val="TableContents"/>
              <w:spacing w:before="0" w:after="283"/>
              <w:rPr/>
            </w:pPr>
            <w:r>
              <w:rPr/>
              <w:t>  </w:t>
            </w:r>
          </w:p>
        </w:tc>
        <w:tc>
          <w:tcPr>
            <w:tcW w:w="136" w:type="dxa"/>
            <w:tcBorders/>
            <w:shd w:fill="E8F0F8" w:val="clear"/>
            <w:vAlign w:val="center"/>
          </w:tcPr>
          <w:p>
            <w:pPr>
              <w:pStyle w:val="TableContents"/>
              <w:spacing w:lineRule="atLeast" w:line="300" w:before="0" w:after="0"/>
              <w:rPr/>
            </w:pPr>
            <w:r>
              <w:rPr/>
              <w:t> </w:t>
            </w:r>
          </w:p>
        </w:tc>
        <w:tc>
          <w:tcPr>
            <w:tcW w:w="1174" w:type="dxa"/>
            <w:tcBorders/>
            <w:shd w:fill="E8F0F8" w:val="clear"/>
            <w:vAlign w:val="center"/>
          </w:tcPr>
          <w:p>
            <w:pPr>
              <w:pStyle w:val="TableContents"/>
              <w:spacing w:lineRule="atLeast" w:line="300" w:before="0" w:after="0"/>
              <w:jc w:val="right"/>
              <w:rPr>
                <w:rFonts w:ascii="ARIAL" w:hAnsi="ARIAL"/>
                <w:sz w:val="17"/>
              </w:rPr>
            </w:pPr>
            <w:r>
              <w:rPr>
                <w:rFonts w:ascii="ARIAL" w:hAnsi="ARIAL"/>
                <w:sz w:val="17"/>
              </w:rPr>
              <w:t>1,370</w:t>
            </w:r>
          </w:p>
        </w:tc>
        <w:tc>
          <w:tcPr>
            <w:tcW w:w="60" w:type="dxa"/>
            <w:tcBorders/>
            <w:shd w:fill="E8F0F8" w:val="clear"/>
            <w:vAlign w:val="center"/>
          </w:tcPr>
          <w:p>
            <w:pPr>
              <w:pStyle w:val="TableContents"/>
              <w:spacing w:lineRule="atLeast" w:line="300" w:before="0" w:after="0"/>
              <w:rPr/>
            </w:pPr>
            <w:r>
              <w:rPr/>
              <w:t> </w:t>
            </w:r>
          </w:p>
        </w:tc>
        <w:tc>
          <w:tcPr>
            <w:tcW w:w="120" w:type="dxa"/>
            <w:tcBorders/>
            <w:shd w:fill="E8F0F8" w:val="clear"/>
            <w:vAlign w:val="center"/>
          </w:tcPr>
          <w:p>
            <w:pPr>
              <w:pStyle w:val="TableContents"/>
              <w:spacing w:before="0" w:after="283"/>
              <w:rPr/>
            </w:pPr>
            <w:r>
              <w:rPr/>
              <w:t>  </w:t>
            </w:r>
          </w:p>
        </w:tc>
        <w:tc>
          <w:tcPr>
            <w:tcW w:w="72" w:type="dxa"/>
            <w:tcBorders/>
            <w:shd w:fill="E8F0F8" w:val="clear"/>
            <w:vAlign w:val="center"/>
          </w:tcPr>
          <w:p>
            <w:pPr>
              <w:pStyle w:val="TableContents"/>
              <w:spacing w:lineRule="atLeast" w:line="300" w:before="0" w:after="0"/>
              <w:rPr/>
            </w:pPr>
            <w:r>
              <w:rPr/>
              <w:t> </w:t>
            </w:r>
          </w:p>
        </w:tc>
        <w:tc>
          <w:tcPr>
            <w:tcW w:w="1328" w:type="dxa"/>
            <w:tcBorders/>
            <w:shd w:fill="E8F0F8" w:val="clear"/>
            <w:vAlign w:val="center"/>
          </w:tcPr>
          <w:p>
            <w:pPr>
              <w:pStyle w:val="TableContents"/>
              <w:spacing w:lineRule="atLeast" w:line="300" w:before="0" w:after="0"/>
              <w:jc w:val="right"/>
              <w:rPr>
                <w:rFonts w:ascii="ARIAL" w:hAnsi="ARIAL"/>
                <w:sz w:val="17"/>
              </w:rPr>
            </w:pPr>
            <w:r>
              <w:rPr>
                <w:rFonts w:ascii="ARIAL" w:hAnsi="ARIAL"/>
                <w:sz w:val="17"/>
              </w:rPr>
              <w:t>4,190</w:t>
            </w:r>
          </w:p>
        </w:tc>
        <w:tc>
          <w:tcPr>
            <w:tcW w:w="60" w:type="dxa"/>
            <w:tcBorders/>
            <w:shd w:fill="E8F0F8" w:val="clear"/>
            <w:vAlign w:val="center"/>
          </w:tcPr>
          <w:p>
            <w:pPr>
              <w:pStyle w:val="TableContents"/>
              <w:spacing w:lineRule="atLeast" w:line="300" w:before="0" w:after="0"/>
              <w:rPr/>
            </w:pPr>
            <w:r>
              <w:rPr/>
              <w:t> </w:t>
            </w:r>
          </w:p>
        </w:tc>
        <w:tc>
          <w:tcPr>
            <w:tcW w:w="120" w:type="dxa"/>
            <w:tcBorders/>
            <w:shd w:fill="E8F0F8" w:val="clear"/>
            <w:vAlign w:val="center"/>
          </w:tcPr>
          <w:p>
            <w:pPr>
              <w:pStyle w:val="TableContents"/>
              <w:spacing w:before="0" w:after="283"/>
              <w:rPr/>
            </w:pPr>
            <w:r>
              <w:rPr/>
              <w:t>  </w:t>
            </w:r>
          </w:p>
        </w:tc>
        <w:tc>
          <w:tcPr>
            <w:tcW w:w="124" w:type="dxa"/>
            <w:tcBorders/>
            <w:shd w:fill="E8F0F8" w:val="clear"/>
            <w:vAlign w:val="center"/>
          </w:tcPr>
          <w:p>
            <w:pPr>
              <w:pStyle w:val="TableContents"/>
              <w:spacing w:lineRule="atLeast" w:line="300" w:before="0" w:after="0"/>
              <w:rPr/>
            </w:pPr>
            <w:r>
              <w:rPr/>
              <w:t> </w:t>
            </w:r>
          </w:p>
        </w:tc>
        <w:tc>
          <w:tcPr>
            <w:tcW w:w="916" w:type="dxa"/>
            <w:tcBorders/>
            <w:shd w:fill="E8F0F8" w:val="clear"/>
            <w:vAlign w:val="center"/>
          </w:tcPr>
          <w:p>
            <w:pPr>
              <w:pStyle w:val="TableContents"/>
              <w:spacing w:lineRule="atLeast" w:line="300" w:before="0" w:after="0"/>
              <w:jc w:val="right"/>
              <w:rPr>
                <w:rFonts w:ascii="ARIAL" w:hAnsi="ARIAL"/>
                <w:sz w:val="17"/>
              </w:rPr>
            </w:pPr>
            <w:r>
              <w:rPr>
                <w:rFonts w:ascii="ARIAL" w:hAnsi="ARIAL"/>
                <w:sz w:val="17"/>
              </w:rPr>
              <w:t>*</w:t>
            </w:r>
          </w:p>
        </w:tc>
        <w:tc>
          <w:tcPr>
            <w:tcW w:w="290" w:type="dxa"/>
            <w:tcBorders/>
            <w:shd w:fill="E8F0F8" w:val="clear"/>
            <w:vAlign w:val="center"/>
          </w:tcPr>
          <w:p>
            <w:pPr>
              <w:pStyle w:val="TableContents"/>
              <w:spacing w:lineRule="atLeast" w:line="300" w:before="0" w:after="0"/>
              <w:rPr/>
            </w:pPr>
            <w:r>
              <w:rPr/>
              <w:t> </w:t>
            </w:r>
          </w:p>
        </w:tc>
      </w:tr>
      <w:tr>
        <w:trPr/>
        <w:tc>
          <w:tcPr>
            <w:tcW w:w="4345" w:type="dxa"/>
            <w:tcBorders/>
            <w:shd w:fill="BAD3EA" w:val="clear"/>
            <w:vAlign w:val="center"/>
          </w:tcPr>
          <w:p>
            <w:pPr>
              <w:pStyle w:val="TableContents"/>
              <w:spacing w:before="0" w:after="283"/>
              <w:rPr>
                <w:sz w:val="4"/>
                <w:szCs w:val="4"/>
              </w:rPr>
            </w:pPr>
            <w:r>
              <w:rPr>
                <w:sz w:val="4"/>
                <w:szCs w:val="4"/>
              </w:rPr>
            </w:r>
          </w:p>
        </w:tc>
        <w:tc>
          <w:tcPr>
            <w:tcW w:w="1340" w:type="dxa"/>
            <w:gridSpan w:val="4"/>
            <w:tcBorders/>
            <w:shd w:fill="BAD3EA" w:val="clear"/>
            <w:vAlign w:val="center"/>
          </w:tcPr>
          <w:p>
            <w:pPr>
              <w:pStyle w:val="TableContents"/>
              <w:spacing w:before="0" w:after="283"/>
              <w:rPr>
                <w:sz w:val="4"/>
                <w:szCs w:val="4"/>
              </w:rPr>
            </w:pPr>
            <w:r>
              <w:rPr>
                <w:sz w:val="4"/>
                <w:szCs w:val="4"/>
              </w:rPr>
            </w:r>
          </w:p>
        </w:tc>
        <w:tc>
          <w:tcPr>
            <w:tcW w:w="1490" w:type="dxa"/>
            <w:gridSpan w:val="4"/>
            <w:tcBorders/>
            <w:shd w:fill="BAD3EA" w:val="clear"/>
            <w:vAlign w:val="center"/>
          </w:tcPr>
          <w:p>
            <w:pPr>
              <w:pStyle w:val="TableContents"/>
              <w:spacing w:before="0" w:after="283"/>
              <w:rPr>
                <w:sz w:val="4"/>
                <w:szCs w:val="4"/>
              </w:rPr>
            </w:pPr>
            <w:r>
              <w:rPr>
                <w:sz w:val="4"/>
                <w:szCs w:val="4"/>
              </w:rPr>
            </w:r>
          </w:p>
        </w:tc>
        <w:tc>
          <w:tcPr>
            <w:tcW w:w="1580" w:type="dxa"/>
            <w:gridSpan w:val="4"/>
            <w:tcBorders/>
            <w:shd w:fill="BAD3EA" w:val="clear"/>
            <w:vAlign w:val="center"/>
          </w:tcPr>
          <w:p>
            <w:pPr>
              <w:pStyle w:val="TableContents"/>
              <w:spacing w:before="0" w:after="283"/>
              <w:rPr>
                <w:sz w:val="4"/>
                <w:szCs w:val="4"/>
              </w:rPr>
            </w:pPr>
            <w:r>
              <w:rPr>
                <w:sz w:val="4"/>
                <w:szCs w:val="4"/>
              </w:rPr>
            </w:r>
          </w:p>
        </w:tc>
        <w:tc>
          <w:tcPr>
            <w:tcW w:w="1450" w:type="dxa"/>
            <w:gridSpan w:val="4"/>
            <w:tcBorders/>
            <w:shd w:fill="BAD3EA" w:val="clear"/>
            <w:vAlign w:val="center"/>
          </w:tcPr>
          <w:p>
            <w:pPr>
              <w:pStyle w:val="TableContents"/>
              <w:spacing w:before="0" w:after="283"/>
              <w:rPr>
                <w:sz w:val="4"/>
                <w:szCs w:val="4"/>
              </w:rPr>
            </w:pPr>
            <w:r>
              <w:rPr>
                <w:sz w:val="4"/>
                <w:szCs w:val="4"/>
              </w:rPr>
            </w:r>
          </w:p>
        </w:tc>
      </w:tr>
      <w:tr>
        <w:trPr/>
        <w:tc>
          <w:tcPr>
            <w:tcW w:w="4345" w:type="dxa"/>
            <w:tcBorders/>
            <w:shd w:fill="BAD3EA" w:val="clear"/>
            <w:vAlign w:val="center"/>
          </w:tcPr>
          <w:p>
            <w:pPr>
              <w:pStyle w:val="TableContents"/>
              <w:spacing w:lineRule="atLeast" w:line="300" w:before="0" w:after="0"/>
              <w:rPr>
                <w:rFonts w:ascii="ARIAL" w:hAnsi="ARIAL"/>
                <w:sz w:val="17"/>
              </w:rPr>
            </w:pPr>
            <w:r>
              <w:rPr>
                <w:rFonts w:ascii="ARIAL" w:hAnsi="ARIAL"/>
                <w:sz w:val="17"/>
              </w:rPr>
              <w:t>William D. Jones</w:t>
            </w:r>
          </w:p>
        </w:tc>
        <w:tc>
          <w:tcPr>
            <w:tcW w:w="12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lineRule="atLeast" w:line="300" w:before="0" w:after="0"/>
              <w:rPr/>
            </w:pPr>
            <w:r>
              <w:rPr/>
              <w:t> </w:t>
            </w:r>
          </w:p>
        </w:tc>
        <w:tc>
          <w:tcPr>
            <w:tcW w:w="1100" w:type="dxa"/>
            <w:tcBorders/>
            <w:shd w:fill="BAD3EA" w:val="clear"/>
            <w:vAlign w:val="center"/>
          </w:tcPr>
          <w:p>
            <w:pPr>
              <w:pStyle w:val="TableContents"/>
              <w:spacing w:lineRule="atLeast" w:line="300" w:before="0" w:after="0"/>
              <w:jc w:val="right"/>
              <w:rPr>
                <w:rFonts w:ascii="ARIAL" w:hAnsi="ARIAL"/>
                <w:sz w:val="17"/>
              </w:rPr>
            </w:pPr>
            <w:r>
              <w:rPr>
                <w:rFonts w:ascii="ARIAL" w:hAnsi="ARIAL"/>
                <w:sz w:val="17"/>
              </w:rPr>
              <w:t>775</w:t>
            </w:r>
          </w:p>
        </w:tc>
        <w:tc>
          <w:tcPr>
            <w:tcW w:w="60" w:type="dxa"/>
            <w:tcBorders/>
            <w:shd w:fill="BAD3EA" w:val="clear"/>
            <w:vAlign w:val="center"/>
          </w:tcPr>
          <w:p>
            <w:pPr>
              <w:pStyle w:val="TableContents"/>
              <w:spacing w:lineRule="atLeast" w:line="300" w:before="0" w:after="0"/>
              <w:rPr/>
            </w:pPr>
            <w:r>
              <w:rPr/>
              <w:t> </w:t>
            </w:r>
          </w:p>
        </w:tc>
        <w:tc>
          <w:tcPr>
            <w:tcW w:w="120" w:type="dxa"/>
            <w:tcBorders/>
            <w:shd w:fill="BAD3EA" w:val="clear"/>
            <w:vAlign w:val="center"/>
          </w:tcPr>
          <w:p>
            <w:pPr>
              <w:pStyle w:val="TableContents"/>
              <w:spacing w:before="0" w:after="283"/>
              <w:rPr/>
            </w:pPr>
            <w:r>
              <w:rPr/>
              <w:t>  </w:t>
            </w:r>
          </w:p>
        </w:tc>
        <w:tc>
          <w:tcPr>
            <w:tcW w:w="136" w:type="dxa"/>
            <w:tcBorders/>
            <w:shd w:fill="BAD3EA" w:val="clear"/>
            <w:vAlign w:val="center"/>
          </w:tcPr>
          <w:p>
            <w:pPr>
              <w:pStyle w:val="TableContents"/>
              <w:spacing w:lineRule="atLeast" w:line="300" w:before="0" w:after="0"/>
              <w:rPr/>
            </w:pPr>
            <w:r>
              <w:rPr/>
              <w:t> </w:t>
            </w:r>
          </w:p>
        </w:tc>
        <w:tc>
          <w:tcPr>
            <w:tcW w:w="1174" w:type="dxa"/>
            <w:tcBorders/>
            <w:shd w:fill="BAD3EA" w:val="clear"/>
            <w:vAlign w:val="center"/>
          </w:tcPr>
          <w:p>
            <w:pPr>
              <w:pStyle w:val="TableContents"/>
              <w:spacing w:lineRule="atLeast" w:line="300" w:before="0" w:after="0"/>
              <w:jc w:val="right"/>
              <w:rPr>
                <w:rFonts w:ascii="ARIAL" w:hAnsi="ARIAL"/>
                <w:sz w:val="17"/>
              </w:rPr>
            </w:pPr>
            <w:r>
              <w:rPr>
                <w:rFonts w:ascii="ARIAL" w:hAnsi="ARIAL"/>
                <w:sz w:val="17"/>
              </w:rPr>
              <w:t>1,370</w:t>
            </w:r>
          </w:p>
        </w:tc>
        <w:tc>
          <w:tcPr>
            <w:tcW w:w="60" w:type="dxa"/>
            <w:tcBorders/>
            <w:shd w:fill="BAD3EA" w:val="clear"/>
            <w:vAlign w:val="center"/>
          </w:tcPr>
          <w:p>
            <w:pPr>
              <w:pStyle w:val="TableContents"/>
              <w:spacing w:lineRule="atLeast" w:line="300" w:before="0" w:after="0"/>
              <w:rPr/>
            </w:pPr>
            <w:r>
              <w:rPr/>
              <w:t> </w:t>
            </w:r>
          </w:p>
        </w:tc>
        <w:tc>
          <w:tcPr>
            <w:tcW w:w="120" w:type="dxa"/>
            <w:tcBorders/>
            <w:shd w:fill="BAD3EA" w:val="clear"/>
            <w:vAlign w:val="center"/>
          </w:tcPr>
          <w:p>
            <w:pPr>
              <w:pStyle w:val="TableContents"/>
              <w:spacing w:before="0" w:after="283"/>
              <w:rPr/>
            </w:pPr>
            <w:r>
              <w:rPr/>
              <w:t>  </w:t>
            </w:r>
          </w:p>
        </w:tc>
        <w:tc>
          <w:tcPr>
            <w:tcW w:w="72" w:type="dxa"/>
            <w:tcBorders/>
            <w:shd w:fill="BAD3EA" w:val="clear"/>
            <w:vAlign w:val="center"/>
          </w:tcPr>
          <w:p>
            <w:pPr>
              <w:pStyle w:val="TableContents"/>
              <w:spacing w:lineRule="atLeast" w:line="300" w:before="0" w:after="0"/>
              <w:rPr/>
            </w:pPr>
            <w:r>
              <w:rPr/>
              <w:t> </w:t>
            </w:r>
          </w:p>
        </w:tc>
        <w:tc>
          <w:tcPr>
            <w:tcW w:w="1328" w:type="dxa"/>
            <w:tcBorders/>
            <w:shd w:fill="BAD3EA" w:val="clear"/>
            <w:vAlign w:val="center"/>
          </w:tcPr>
          <w:p>
            <w:pPr>
              <w:pStyle w:val="TableContents"/>
              <w:spacing w:lineRule="atLeast" w:line="300" w:before="0" w:after="0"/>
              <w:jc w:val="right"/>
              <w:rPr>
                <w:rFonts w:ascii="ARIAL" w:hAnsi="ARIAL"/>
                <w:sz w:val="17"/>
              </w:rPr>
            </w:pPr>
            <w:r>
              <w:rPr>
                <w:rFonts w:ascii="ARIAL" w:hAnsi="ARIAL"/>
                <w:sz w:val="17"/>
              </w:rPr>
              <w:t>2,145</w:t>
            </w:r>
          </w:p>
        </w:tc>
        <w:tc>
          <w:tcPr>
            <w:tcW w:w="60" w:type="dxa"/>
            <w:tcBorders/>
            <w:shd w:fill="BAD3EA" w:val="clear"/>
            <w:vAlign w:val="center"/>
          </w:tcPr>
          <w:p>
            <w:pPr>
              <w:pStyle w:val="TableContents"/>
              <w:spacing w:lineRule="atLeast" w:line="300" w:before="0" w:after="0"/>
              <w:rPr/>
            </w:pPr>
            <w:r>
              <w:rPr/>
              <w:t> </w:t>
            </w:r>
          </w:p>
        </w:tc>
        <w:tc>
          <w:tcPr>
            <w:tcW w:w="120" w:type="dxa"/>
            <w:tcBorders/>
            <w:shd w:fill="BAD3EA" w:val="clear"/>
            <w:vAlign w:val="center"/>
          </w:tcPr>
          <w:p>
            <w:pPr>
              <w:pStyle w:val="TableContents"/>
              <w:spacing w:before="0" w:after="283"/>
              <w:rPr/>
            </w:pPr>
            <w:r>
              <w:rPr/>
              <w:t>  </w:t>
            </w:r>
          </w:p>
        </w:tc>
        <w:tc>
          <w:tcPr>
            <w:tcW w:w="124" w:type="dxa"/>
            <w:tcBorders/>
            <w:shd w:fill="BAD3EA" w:val="clear"/>
            <w:vAlign w:val="center"/>
          </w:tcPr>
          <w:p>
            <w:pPr>
              <w:pStyle w:val="TableContents"/>
              <w:spacing w:lineRule="atLeast" w:line="300" w:before="0" w:after="0"/>
              <w:rPr/>
            </w:pPr>
            <w:r>
              <w:rPr/>
              <w:t> </w:t>
            </w:r>
          </w:p>
        </w:tc>
        <w:tc>
          <w:tcPr>
            <w:tcW w:w="916" w:type="dxa"/>
            <w:tcBorders/>
            <w:shd w:fill="BAD3EA" w:val="clear"/>
            <w:vAlign w:val="center"/>
          </w:tcPr>
          <w:p>
            <w:pPr>
              <w:pStyle w:val="TableContents"/>
              <w:spacing w:lineRule="atLeast" w:line="300" w:before="0" w:after="0"/>
              <w:jc w:val="right"/>
              <w:rPr>
                <w:rFonts w:ascii="ARIAL" w:hAnsi="ARIAL"/>
                <w:sz w:val="17"/>
              </w:rPr>
            </w:pPr>
            <w:r>
              <w:rPr>
                <w:rFonts w:ascii="ARIAL" w:hAnsi="ARIAL"/>
                <w:sz w:val="17"/>
              </w:rPr>
              <w:t>*</w:t>
            </w:r>
          </w:p>
        </w:tc>
        <w:tc>
          <w:tcPr>
            <w:tcW w:w="290" w:type="dxa"/>
            <w:tcBorders/>
            <w:shd w:fill="BAD3EA" w:val="clear"/>
            <w:vAlign w:val="center"/>
          </w:tcPr>
          <w:p>
            <w:pPr>
              <w:pStyle w:val="TableContents"/>
              <w:spacing w:lineRule="atLeast" w:line="300" w:before="0" w:after="0"/>
              <w:rPr/>
            </w:pPr>
            <w:r>
              <w:rPr/>
              <w:t> </w:t>
            </w:r>
          </w:p>
        </w:tc>
      </w:tr>
      <w:tr>
        <w:trPr/>
        <w:tc>
          <w:tcPr>
            <w:tcW w:w="4345" w:type="dxa"/>
            <w:tcBorders/>
            <w:shd w:fill="E8F0F8" w:val="clear"/>
            <w:vAlign w:val="center"/>
          </w:tcPr>
          <w:p>
            <w:pPr>
              <w:pStyle w:val="TableContents"/>
              <w:spacing w:before="0" w:after="283"/>
              <w:rPr>
                <w:sz w:val="4"/>
                <w:szCs w:val="4"/>
              </w:rPr>
            </w:pPr>
            <w:r>
              <w:rPr>
                <w:sz w:val="4"/>
                <w:szCs w:val="4"/>
              </w:rPr>
            </w:r>
          </w:p>
        </w:tc>
        <w:tc>
          <w:tcPr>
            <w:tcW w:w="1340" w:type="dxa"/>
            <w:gridSpan w:val="4"/>
            <w:tcBorders/>
            <w:shd w:fill="E8F0F8" w:val="clear"/>
            <w:vAlign w:val="center"/>
          </w:tcPr>
          <w:p>
            <w:pPr>
              <w:pStyle w:val="TableContents"/>
              <w:spacing w:before="0" w:after="283"/>
              <w:rPr>
                <w:sz w:val="4"/>
                <w:szCs w:val="4"/>
              </w:rPr>
            </w:pPr>
            <w:r>
              <w:rPr>
                <w:sz w:val="4"/>
                <w:szCs w:val="4"/>
              </w:rPr>
            </w:r>
          </w:p>
        </w:tc>
        <w:tc>
          <w:tcPr>
            <w:tcW w:w="1490" w:type="dxa"/>
            <w:gridSpan w:val="4"/>
            <w:tcBorders/>
            <w:shd w:fill="E8F0F8" w:val="clear"/>
            <w:vAlign w:val="center"/>
          </w:tcPr>
          <w:p>
            <w:pPr>
              <w:pStyle w:val="TableContents"/>
              <w:spacing w:before="0" w:after="283"/>
              <w:rPr>
                <w:sz w:val="4"/>
                <w:szCs w:val="4"/>
              </w:rPr>
            </w:pPr>
            <w:r>
              <w:rPr>
                <w:sz w:val="4"/>
                <w:szCs w:val="4"/>
              </w:rPr>
            </w:r>
          </w:p>
        </w:tc>
        <w:tc>
          <w:tcPr>
            <w:tcW w:w="1580" w:type="dxa"/>
            <w:gridSpan w:val="4"/>
            <w:tcBorders/>
            <w:shd w:fill="E8F0F8" w:val="clear"/>
            <w:vAlign w:val="center"/>
          </w:tcPr>
          <w:p>
            <w:pPr>
              <w:pStyle w:val="TableContents"/>
              <w:spacing w:before="0" w:after="283"/>
              <w:rPr>
                <w:sz w:val="4"/>
                <w:szCs w:val="4"/>
              </w:rPr>
            </w:pPr>
            <w:r>
              <w:rPr>
                <w:sz w:val="4"/>
                <w:szCs w:val="4"/>
              </w:rPr>
            </w:r>
          </w:p>
        </w:tc>
        <w:tc>
          <w:tcPr>
            <w:tcW w:w="1450" w:type="dxa"/>
            <w:gridSpan w:val="4"/>
            <w:tcBorders/>
            <w:shd w:fill="E8F0F8" w:val="clear"/>
            <w:vAlign w:val="center"/>
          </w:tcPr>
          <w:p>
            <w:pPr>
              <w:pStyle w:val="TableContents"/>
              <w:spacing w:before="0" w:after="283"/>
              <w:rPr>
                <w:sz w:val="4"/>
                <w:szCs w:val="4"/>
              </w:rPr>
            </w:pPr>
            <w:r>
              <w:rPr>
                <w:sz w:val="4"/>
                <w:szCs w:val="4"/>
              </w:rPr>
            </w:r>
          </w:p>
        </w:tc>
      </w:tr>
      <w:tr>
        <w:trPr/>
        <w:tc>
          <w:tcPr>
            <w:tcW w:w="4345" w:type="dxa"/>
            <w:tcBorders/>
            <w:shd w:fill="E8F0F8" w:val="clear"/>
            <w:vAlign w:val="center"/>
          </w:tcPr>
          <w:p>
            <w:pPr>
              <w:pStyle w:val="TableContents"/>
              <w:spacing w:lineRule="atLeast" w:line="300" w:before="0" w:after="0"/>
              <w:rPr>
                <w:rFonts w:ascii="ARIAL" w:hAnsi="ARIAL"/>
                <w:sz w:val="17"/>
              </w:rPr>
            </w:pPr>
            <w:r>
              <w:rPr>
                <w:rFonts w:ascii="ARIAL" w:hAnsi="ARIAL"/>
                <w:sz w:val="17"/>
              </w:rPr>
              <w:t>Jesus B. Mantas</w:t>
            </w:r>
          </w:p>
        </w:tc>
        <w:tc>
          <w:tcPr>
            <w:tcW w:w="12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lineRule="atLeast" w:line="300" w:before="0" w:after="0"/>
              <w:rPr/>
            </w:pPr>
            <w:r>
              <w:rPr/>
              <w:t> </w:t>
            </w:r>
          </w:p>
        </w:tc>
        <w:tc>
          <w:tcPr>
            <w:tcW w:w="1100" w:type="dxa"/>
            <w:tcBorders/>
            <w:shd w:fill="E8F0F8" w:val="clear"/>
            <w:vAlign w:val="center"/>
          </w:tcPr>
          <w:p>
            <w:pPr>
              <w:pStyle w:val="TableContents"/>
              <w:spacing w:lineRule="atLeast" w:line="300" w:before="0" w:after="0"/>
              <w:jc w:val="right"/>
              <w:rPr>
                <w:rFonts w:ascii="ARIAL" w:hAnsi="ARIAL"/>
                <w:sz w:val="17"/>
              </w:rPr>
            </w:pPr>
            <w:r>
              <w:rPr>
                <w:rFonts w:ascii="ARIAL" w:hAnsi="ARIAL"/>
                <w:sz w:val="17"/>
              </w:rPr>
              <w:t>3,718</w:t>
            </w:r>
          </w:p>
        </w:tc>
        <w:tc>
          <w:tcPr>
            <w:tcW w:w="60" w:type="dxa"/>
            <w:tcBorders/>
            <w:shd w:fill="E8F0F8" w:val="clear"/>
            <w:vAlign w:val="center"/>
          </w:tcPr>
          <w:p>
            <w:pPr>
              <w:pStyle w:val="TableContents"/>
              <w:spacing w:lineRule="atLeast" w:line="300" w:before="0" w:after="0"/>
              <w:rPr/>
            </w:pPr>
            <w:r>
              <w:rPr/>
              <w:t> </w:t>
            </w:r>
          </w:p>
        </w:tc>
        <w:tc>
          <w:tcPr>
            <w:tcW w:w="120" w:type="dxa"/>
            <w:tcBorders/>
            <w:shd w:fill="E8F0F8" w:val="clear"/>
            <w:vAlign w:val="center"/>
          </w:tcPr>
          <w:p>
            <w:pPr>
              <w:pStyle w:val="TableContents"/>
              <w:spacing w:before="0" w:after="283"/>
              <w:rPr/>
            </w:pPr>
            <w:r>
              <w:rPr/>
              <w:t>  </w:t>
            </w:r>
          </w:p>
        </w:tc>
        <w:tc>
          <w:tcPr>
            <w:tcW w:w="136" w:type="dxa"/>
            <w:tcBorders/>
            <w:shd w:fill="E8F0F8" w:val="clear"/>
            <w:vAlign w:val="center"/>
          </w:tcPr>
          <w:p>
            <w:pPr>
              <w:pStyle w:val="TableContents"/>
              <w:spacing w:lineRule="atLeast" w:line="300" w:before="0" w:after="0"/>
              <w:rPr/>
            </w:pPr>
            <w:r>
              <w:rPr/>
              <w:t> </w:t>
            </w:r>
          </w:p>
        </w:tc>
        <w:tc>
          <w:tcPr>
            <w:tcW w:w="1174" w:type="dxa"/>
            <w:tcBorders/>
            <w:shd w:fill="E8F0F8" w:val="clear"/>
            <w:vAlign w:val="center"/>
          </w:tcPr>
          <w:p>
            <w:pPr>
              <w:pStyle w:val="TableContents"/>
              <w:spacing w:lineRule="atLeast" w:line="300" w:before="0" w:after="0"/>
              <w:jc w:val="right"/>
              <w:rPr>
                <w:rFonts w:ascii="ARIAL" w:hAnsi="ARIAL"/>
                <w:sz w:val="17"/>
              </w:rPr>
            </w:pPr>
            <w:r>
              <w:rPr>
                <w:rFonts w:ascii="ARIAL" w:hAnsi="ARIAL"/>
                <w:sz w:val="17"/>
              </w:rPr>
              <w:t>1,370</w:t>
            </w:r>
          </w:p>
        </w:tc>
        <w:tc>
          <w:tcPr>
            <w:tcW w:w="60" w:type="dxa"/>
            <w:tcBorders/>
            <w:shd w:fill="E8F0F8" w:val="clear"/>
            <w:vAlign w:val="center"/>
          </w:tcPr>
          <w:p>
            <w:pPr>
              <w:pStyle w:val="TableContents"/>
              <w:spacing w:lineRule="atLeast" w:line="300" w:before="0" w:after="0"/>
              <w:rPr/>
            </w:pPr>
            <w:r>
              <w:rPr/>
              <w:t> </w:t>
            </w:r>
          </w:p>
        </w:tc>
        <w:tc>
          <w:tcPr>
            <w:tcW w:w="120" w:type="dxa"/>
            <w:tcBorders/>
            <w:shd w:fill="E8F0F8" w:val="clear"/>
            <w:vAlign w:val="center"/>
          </w:tcPr>
          <w:p>
            <w:pPr>
              <w:pStyle w:val="TableContents"/>
              <w:spacing w:before="0" w:after="283"/>
              <w:rPr/>
            </w:pPr>
            <w:r>
              <w:rPr/>
              <w:t>  </w:t>
            </w:r>
          </w:p>
        </w:tc>
        <w:tc>
          <w:tcPr>
            <w:tcW w:w="72" w:type="dxa"/>
            <w:tcBorders/>
            <w:shd w:fill="E8F0F8" w:val="clear"/>
            <w:vAlign w:val="center"/>
          </w:tcPr>
          <w:p>
            <w:pPr>
              <w:pStyle w:val="TableContents"/>
              <w:spacing w:lineRule="atLeast" w:line="300" w:before="0" w:after="0"/>
              <w:rPr/>
            </w:pPr>
            <w:r>
              <w:rPr/>
              <w:t> </w:t>
            </w:r>
          </w:p>
        </w:tc>
        <w:tc>
          <w:tcPr>
            <w:tcW w:w="1328" w:type="dxa"/>
            <w:tcBorders/>
            <w:shd w:fill="E8F0F8" w:val="clear"/>
            <w:vAlign w:val="center"/>
          </w:tcPr>
          <w:p>
            <w:pPr>
              <w:pStyle w:val="TableContents"/>
              <w:spacing w:lineRule="atLeast" w:line="300" w:before="0" w:after="0"/>
              <w:jc w:val="right"/>
              <w:rPr>
                <w:rFonts w:ascii="ARIAL" w:hAnsi="ARIAL"/>
                <w:sz w:val="17"/>
              </w:rPr>
            </w:pPr>
            <w:r>
              <w:rPr>
                <w:rFonts w:ascii="ARIAL" w:hAnsi="ARIAL"/>
                <w:sz w:val="17"/>
              </w:rPr>
              <w:t>5,088</w:t>
            </w:r>
          </w:p>
        </w:tc>
        <w:tc>
          <w:tcPr>
            <w:tcW w:w="60" w:type="dxa"/>
            <w:tcBorders/>
            <w:shd w:fill="E8F0F8" w:val="clear"/>
            <w:vAlign w:val="center"/>
          </w:tcPr>
          <w:p>
            <w:pPr>
              <w:pStyle w:val="TableContents"/>
              <w:spacing w:lineRule="atLeast" w:line="300" w:before="0" w:after="0"/>
              <w:rPr/>
            </w:pPr>
            <w:r>
              <w:rPr/>
              <w:t> </w:t>
            </w:r>
          </w:p>
        </w:tc>
        <w:tc>
          <w:tcPr>
            <w:tcW w:w="120" w:type="dxa"/>
            <w:tcBorders/>
            <w:shd w:fill="E8F0F8" w:val="clear"/>
            <w:vAlign w:val="center"/>
          </w:tcPr>
          <w:p>
            <w:pPr>
              <w:pStyle w:val="TableContents"/>
              <w:spacing w:before="0" w:after="283"/>
              <w:rPr/>
            </w:pPr>
            <w:r>
              <w:rPr/>
              <w:t>  </w:t>
            </w:r>
          </w:p>
        </w:tc>
        <w:tc>
          <w:tcPr>
            <w:tcW w:w="124" w:type="dxa"/>
            <w:tcBorders/>
            <w:shd w:fill="E8F0F8" w:val="clear"/>
            <w:vAlign w:val="center"/>
          </w:tcPr>
          <w:p>
            <w:pPr>
              <w:pStyle w:val="TableContents"/>
              <w:spacing w:lineRule="atLeast" w:line="300" w:before="0" w:after="0"/>
              <w:rPr/>
            </w:pPr>
            <w:r>
              <w:rPr/>
              <w:t> </w:t>
            </w:r>
          </w:p>
        </w:tc>
        <w:tc>
          <w:tcPr>
            <w:tcW w:w="916" w:type="dxa"/>
            <w:tcBorders/>
            <w:shd w:fill="E8F0F8" w:val="clear"/>
            <w:vAlign w:val="center"/>
          </w:tcPr>
          <w:p>
            <w:pPr>
              <w:pStyle w:val="TableContents"/>
              <w:spacing w:lineRule="atLeast" w:line="300" w:before="0" w:after="0"/>
              <w:jc w:val="right"/>
              <w:rPr>
                <w:rFonts w:ascii="ARIAL" w:hAnsi="ARIAL"/>
                <w:sz w:val="17"/>
              </w:rPr>
            </w:pPr>
            <w:r>
              <w:rPr>
                <w:rFonts w:ascii="ARIAL" w:hAnsi="ARIAL"/>
                <w:sz w:val="17"/>
              </w:rPr>
              <w:t>*</w:t>
            </w:r>
          </w:p>
        </w:tc>
        <w:tc>
          <w:tcPr>
            <w:tcW w:w="290" w:type="dxa"/>
            <w:tcBorders/>
            <w:shd w:fill="E8F0F8" w:val="clear"/>
            <w:vAlign w:val="center"/>
          </w:tcPr>
          <w:p>
            <w:pPr>
              <w:pStyle w:val="TableContents"/>
              <w:spacing w:lineRule="atLeast" w:line="300" w:before="0" w:after="0"/>
              <w:rPr/>
            </w:pPr>
            <w:r>
              <w:rPr/>
              <w:t> </w:t>
            </w:r>
          </w:p>
        </w:tc>
      </w:tr>
      <w:tr>
        <w:trPr/>
        <w:tc>
          <w:tcPr>
            <w:tcW w:w="4345" w:type="dxa"/>
            <w:tcBorders/>
            <w:shd w:fill="BAD3EA" w:val="clear"/>
            <w:vAlign w:val="center"/>
          </w:tcPr>
          <w:p>
            <w:pPr>
              <w:pStyle w:val="TableContents"/>
              <w:spacing w:before="0" w:after="283"/>
              <w:rPr>
                <w:sz w:val="4"/>
                <w:szCs w:val="4"/>
              </w:rPr>
            </w:pPr>
            <w:r>
              <w:rPr>
                <w:sz w:val="4"/>
                <w:szCs w:val="4"/>
              </w:rPr>
            </w:r>
          </w:p>
        </w:tc>
        <w:tc>
          <w:tcPr>
            <w:tcW w:w="1340" w:type="dxa"/>
            <w:gridSpan w:val="4"/>
            <w:tcBorders/>
            <w:shd w:fill="BAD3EA" w:val="clear"/>
            <w:vAlign w:val="center"/>
          </w:tcPr>
          <w:p>
            <w:pPr>
              <w:pStyle w:val="TableContents"/>
              <w:spacing w:before="0" w:after="283"/>
              <w:rPr>
                <w:sz w:val="4"/>
                <w:szCs w:val="4"/>
              </w:rPr>
            </w:pPr>
            <w:r>
              <w:rPr>
                <w:sz w:val="4"/>
                <w:szCs w:val="4"/>
              </w:rPr>
            </w:r>
          </w:p>
        </w:tc>
        <w:tc>
          <w:tcPr>
            <w:tcW w:w="1490" w:type="dxa"/>
            <w:gridSpan w:val="4"/>
            <w:tcBorders/>
            <w:shd w:fill="BAD3EA" w:val="clear"/>
            <w:vAlign w:val="center"/>
          </w:tcPr>
          <w:p>
            <w:pPr>
              <w:pStyle w:val="TableContents"/>
              <w:spacing w:before="0" w:after="283"/>
              <w:rPr>
                <w:sz w:val="4"/>
                <w:szCs w:val="4"/>
              </w:rPr>
            </w:pPr>
            <w:r>
              <w:rPr>
                <w:sz w:val="4"/>
                <w:szCs w:val="4"/>
              </w:rPr>
            </w:r>
          </w:p>
        </w:tc>
        <w:tc>
          <w:tcPr>
            <w:tcW w:w="1580" w:type="dxa"/>
            <w:gridSpan w:val="4"/>
            <w:tcBorders/>
            <w:shd w:fill="BAD3EA" w:val="clear"/>
            <w:vAlign w:val="center"/>
          </w:tcPr>
          <w:p>
            <w:pPr>
              <w:pStyle w:val="TableContents"/>
              <w:spacing w:before="0" w:after="283"/>
              <w:rPr>
                <w:sz w:val="4"/>
                <w:szCs w:val="4"/>
              </w:rPr>
            </w:pPr>
            <w:r>
              <w:rPr>
                <w:sz w:val="4"/>
                <w:szCs w:val="4"/>
              </w:rPr>
            </w:r>
          </w:p>
        </w:tc>
        <w:tc>
          <w:tcPr>
            <w:tcW w:w="1450" w:type="dxa"/>
            <w:gridSpan w:val="4"/>
            <w:tcBorders/>
            <w:shd w:fill="BAD3EA" w:val="clear"/>
            <w:vAlign w:val="center"/>
          </w:tcPr>
          <w:p>
            <w:pPr>
              <w:pStyle w:val="TableContents"/>
              <w:spacing w:before="0" w:after="283"/>
              <w:rPr>
                <w:sz w:val="4"/>
                <w:szCs w:val="4"/>
              </w:rPr>
            </w:pPr>
            <w:r>
              <w:rPr>
                <w:sz w:val="4"/>
                <w:szCs w:val="4"/>
              </w:rPr>
            </w:r>
          </w:p>
        </w:tc>
      </w:tr>
      <w:tr>
        <w:trPr/>
        <w:tc>
          <w:tcPr>
            <w:tcW w:w="4345" w:type="dxa"/>
            <w:tcBorders/>
            <w:shd w:fill="BAD3EA" w:val="clear"/>
            <w:vAlign w:val="center"/>
          </w:tcPr>
          <w:p>
            <w:pPr>
              <w:pStyle w:val="TableContents"/>
              <w:spacing w:lineRule="atLeast" w:line="300" w:before="0" w:after="0"/>
              <w:rPr>
                <w:rFonts w:ascii="ARIAL" w:hAnsi="ARIAL"/>
                <w:sz w:val="17"/>
              </w:rPr>
            </w:pPr>
            <w:r>
              <w:rPr>
                <w:rFonts w:ascii="ARIAL" w:hAnsi="ARIAL"/>
                <w:sz w:val="17"/>
              </w:rPr>
              <w:t>Richard C. Mulligan</w:t>
            </w:r>
          </w:p>
        </w:tc>
        <w:tc>
          <w:tcPr>
            <w:tcW w:w="12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lineRule="atLeast" w:line="300" w:before="0" w:after="0"/>
              <w:rPr/>
            </w:pPr>
            <w:r>
              <w:rPr/>
              <w:t> </w:t>
            </w:r>
          </w:p>
        </w:tc>
        <w:tc>
          <w:tcPr>
            <w:tcW w:w="1100" w:type="dxa"/>
            <w:tcBorders/>
            <w:shd w:fill="BAD3EA" w:val="clear"/>
            <w:vAlign w:val="center"/>
          </w:tcPr>
          <w:p>
            <w:pPr>
              <w:pStyle w:val="TableContents"/>
              <w:spacing w:lineRule="atLeast" w:line="300" w:before="0" w:after="0"/>
              <w:jc w:val="right"/>
              <w:rPr>
                <w:rFonts w:ascii="ARIAL" w:hAnsi="ARIAL"/>
                <w:sz w:val="17"/>
              </w:rPr>
            </w:pPr>
            <w:r>
              <w:rPr>
                <w:rFonts w:ascii="ARIAL" w:hAnsi="ARIAL"/>
                <w:sz w:val="17"/>
              </w:rPr>
              <w:t>13,729</w:t>
            </w:r>
          </w:p>
        </w:tc>
        <w:tc>
          <w:tcPr>
            <w:tcW w:w="60" w:type="dxa"/>
            <w:tcBorders/>
            <w:shd w:fill="BAD3EA" w:val="clear"/>
            <w:vAlign w:val="center"/>
          </w:tcPr>
          <w:p>
            <w:pPr>
              <w:pStyle w:val="TableContents"/>
              <w:spacing w:lineRule="atLeast" w:line="300" w:before="0" w:after="0"/>
              <w:rPr/>
            </w:pPr>
            <w:r>
              <w:rPr/>
              <w:t> </w:t>
            </w:r>
          </w:p>
        </w:tc>
        <w:tc>
          <w:tcPr>
            <w:tcW w:w="120" w:type="dxa"/>
            <w:tcBorders/>
            <w:shd w:fill="BAD3EA" w:val="clear"/>
            <w:vAlign w:val="center"/>
          </w:tcPr>
          <w:p>
            <w:pPr>
              <w:pStyle w:val="TableContents"/>
              <w:spacing w:before="0" w:after="283"/>
              <w:rPr/>
            </w:pPr>
            <w:r>
              <w:rPr/>
              <w:t>  </w:t>
            </w:r>
          </w:p>
        </w:tc>
        <w:tc>
          <w:tcPr>
            <w:tcW w:w="136" w:type="dxa"/>
            <w:tcBorders/>
            <w:shd w:fill="BAD3EA" w:val="clear"/>
            <w:vAlign w:val="center"/>
          </w:tcPr>
          <w:p>
            <w:pPr>
              <w:pStyle w:val="TableContents"/>
              <w:spacing w:lineRule="atLeast" w:line="300" w:before="0" w:after="0"/>
              <w:rPr/>
            </w:pPr>
            <w:r>
              <w:rPr/>
              <w:t> </w:t>
            </w:r>
          </w:p>
        </w:tc>
        <w:tc>
          <w:tcPr>
            <w:tcW w:w="1174" w:type="dxa"/>
            <w:tcBorders/>
            <w:shd w:fill="BAD3EA" w:val="clear"/>
            <w:vAlign w:val="center"/>
          </w:tcPr>
          <w:p>
            <w:pPr>
              <w:pStyle w:val="TableContents"/>
              <w:spacing w:lineRule="atLeast" w:line="300" w:before="0" w:after="0"/>
              <w:jc w:val="right"/>
              <w:rPr>
                <w:rFonts w:ascii="ARIAL" w:hAnsi="ARIAL"/>
                <w:sz w:val="17"/>
              </w:rPr>
            </w:pPr>
            <w:r>
              <w:rPr>
                <w:rFonts w:ascii="ARIAL" w:hAnsi="ARIAL"/>
                <w:sz w:val="17"/>
              </w:rPr>
              <w:t>1,370</w:t>
            </w:r>
          </w:p>
        </w:tc>
        <w:tc>
          <w:tcPr>
            <w:tcW w:w="60" w:type="dxa"/>
            <w:tcBorders/>
            <w:shd w:fill="BAD3EA" w:val="clear"/>
            <w:vAlign w:val="center"/>
          </w:tcPr>
          <w:p>
            <w:pPr>
              <w:pStyle w:val="TableContents"/>
              <w:spacing w:lineRule="atLeast" w:line="300" w:before="0" w:after="0"/>
              <w:rPr/>
            </w:pPr>
            <w:r>
              <w:rPr/>
              <w:t> </w:t>
            </w:r>
          </w:p>
        </w:tc>
        <w:tc>
          <w:tcPr>
            <w:tcW w:w="120" w:type="dxa"/>
            <w:tcBorders/>
            <w:shd w:fill="BAD3EA" w:val="clear"/>
            <w:vAlign w:val="center"/>
          </w:tcPr>
          <w:p>
            <w:pPr>
              <w:pStyle w:val="TableContents"/>
              <w:spacing w:before="0" w:after="283"/>
              <w:rPr/>
            </w:pPr>
            <w:r>
              <w:rPr/>
              <w:t>  </w:t>
            </w:r>
          </w:p>
        </w:tc>
        <w:tc>
          <w:tcPr>
            <w:tcW w:w="72" w:type="dxa"/>
            <w:tcBorders/>
            <w:shd w:fill="BAD3EA" w:val="clear"/>
            <w:vAlign w:val="center"/>
          </w:tcPr>
          <w:p>
            <w:pPr>
              <w:pStyle w:val="TableContents"/>
              <w:spacing w:lineRule="atLeast" w:line="300" w:before="0" w:after="0"/>
              <w:rPr/>
            </w:pPr>
            <w:r>
              <w:rPr/>
              <w:t> </w:t>
            </w:r>
          </w:p>
        </w:tc>
        <w:tc>
          <w:tcPr>
            <w:tcW w:w="1328" w:type="dxa"/>
            <w:tcBorders/>
            <w:shd w:fill="BAD3EA" w:val="clear"/>
            <w:vAlign w:val="center"/>
          </w:tcPr>
          <w:p>
            <w:pPr>
              <w:pStyle w:val="TableContents"/>
              <w:spacing w:lineRule="atLeast" w:line="300" w:before="0" w:after="0"/>
              <w:jc w:val="right"/>
              <w:rPr>
                <w:rFonts w:ascii="ARIAL" w:hAnsi="ARIAL"/>
                <w:sz w:val="17"/>
              </w:rPr>
            </w:pPr>
            <w:r>
              <w:rPr>
                <w:rFonts w:ascii="ARIAL" w:hAnsi="ARIAL"/>
                <w:sz w:val="17"/>
              </w:rPr>
              <w:t>15,099</w:t>
            </w:r>
          </w:p>
        </w:tc>
        <w:tc>
          <w:tcPr>
            <w:tcW w:w="60" w:type="dxa"/>
            <w:tcBorders/>
            <w:shd w:fill="BAD3EA" w:val="clear"/>
            <w:vAlign w:val="center"/>
          </w:tcPr>
          <w:p>
            <w:pPr>
              <w:pStyle w:val="TableContents"/>
              <w:spacing w:lineRule="atLeast" w:line="300" w:before="0" w:after="0"/>
              <w:rPr/>
            </w:pPr>
            <w:r>
              <w:rPr/>
              <w:t> </w:t>
            </w:r>
          </w:p>
        </w:tc>
        <w:tc>
          <w:tcPr>
            <w:tcW w:w="120" w:type="dxa"/>
            <w:tcBorders/>
            <w:shd w:fill="BAD3EA" w:val="clear"/>
            <w:vAlign w:val="center"/>
          </w:tcPr>
          <w:p>
            <w:pPr>
              <w:pStyle w:val="TableContents"/>
              <w:spacing w:before="0" w:after="283"/>
              <w:rPr/>
            </w:pPr>
            <w:r>
              <w:rPr/>
              <w:t>  </w:t>
            </w:r>
          </w:p>
        </w:tc>
        <w:tc>
          <w:tcPr>
            <w:tcW w:w="124" w:type="dxa"/>
            <w:tcBorders/>
            <w:shd w:fill="BAD3EA" w:val="clear"/>
            <w:vAlign w:val="center"/>
          </w:tcPr>
          <w:p>
            <w:pPr>
              <w:pStyle w:val="TableContents"/>
              <w:spacing w:lineRule="atLeast" w:line="300" w:before="0" w:after="0"/>
              <w:rPr/>
            </w:pPr>
            <w:r>
              <w:rPr/>
              <w:t> </w:t>
            </w:r>
          </w:p>
        </w:tc>
        <w:tc>
          <w:tcPr>
            <w:tcW w:w="916" w:type="dxa"/>
            <w:tcBorders/>
            <w:shd w:fill="BAD3EA" w:val="clear"/>
            <w:vAlign w:val="center"/>
          </w:tcPr>
          <w:p>
            <w:pPr>
              <w:pStyle w:val="TableContents"/>
              <w:spacing w:lineRule="atLeast" w:line="300" w:before="0" w:after="0"/>
              <w:jc w:val="right"/>
              <w:rPr>
                <w:rFonts w:ascii="ARIAL" w:hAnsi="ARIAL"/>
                <w:sz w:val="17"/>
              </w:rPr>
            </w:pPr>
            <w:r>
              <w:rPr>
                <w:rFonts w:ascii="ARIAL" w:hAnsi="ARIAL"/>
                <w:sz w:val="17"/>
              </w:rPr>
              <w:t>*</w:t>
            </w:r>
          </w:p>
        </w:tc>
        <w:tc>
          <w:tcPr>
            <w:tcW w:w="290" w:type="dxa"/>
            <w:tcBorders/>
            <w:shd w:fill="BAD3EA" w:val="clear"/>
            <w:vAlign w:val="center"/>
          </w:tcPr>
          <w:p>
            <w:pPr>
              <w:pStyle w:val="TableContents"/>
              <w:spacing w:lineRule="atLeast" w:line="300" w:before="0" w:after="0"/>
              <w:rPr/>
            </w:pPr>
            <w:r>
              <w:rPr/>
              <w:t> </w:t>
            </w:r>
          </w:p>
        </w:tc>
      </w:tr>
      <w:tr>
        <w:trPr/>
        <w:tc>
          <w:tcPr>
            <w:tcW w:w="4345" w:type="dxa"/>
            <w:tcBorders/>
            <w:shd w:fill="E8F0F8" w:val="clear"/>
            <w:vAlign w:val="center"/>
          </w:tcPr>
          <w:p>
            <w:pPr>
              <w:pStyle w:val="TableContents"/>
              <w:spacing w:before="0" w:after="283"/>
              <w:rPr>
                <w:sz w:val="4"/>
                <w:szCs w:val="4"/>
              </w:rPr>
            </w:pPr>
            <w:r>
              <w:rPr>
                <w:sz w:val="4"/>
                <w:szCs w:val="4"/>
              </w:rPr>
            </w:r>
          </w:p>
        </w:tc>
        <w:tc>
          <w:tcPr>
            <w:tcW w:w="1340" w:type="dxa"/>
            <w:gridSpan w:val="4"/>
            <w:tcBorders/>
            <w:shd w:fill="E8F0F8" w:val="clear"/>
            <w:vAlign w:val="center"/>
          </w:tcPr>
          <w:p>
            <w:pPr>
              <w:pStyle w:val="TableContents"/>
              <w:spacing w:before="0" w:after="283"/>
              <w:rPr>
                <w:sz w:val="4"/>
                <w:szCs w:val="4"/>
              </w:rPr>
            </w:pPr>
            <w:r>
              <w:rPr>
                <w:sz w:val="4"/>
                <w:szCs w:val="4"/>
              </w:rPr>
            </w:r>
          </w:p>
        </w:tc>
        <w:tc>
          <w:tcPr>
            <w:tcW w:w="1490" w:type="dxa"/>
            <w:gridSpan w:val="4"/>
            <w:tcBorders/>
            <w:shd w:fill="E8F0F8" w:val="clear"/>
            <w:vAlign w:val="center"/>
          </w:tcPr>
          <w:p>
            <w:pPr>
              <w:pStyle w:val="TableContents"/>
              <w:spacing w:before="0" w:after="283"/>
              <w:rPr>
                <w:sz w:val="4"/>
                <w:szCs w:val="4"/>
              </w:rPr>
            </w:pPr>
            <w:r>
              <w:rPr>
                <w:sz w:val="4"/>
                <w:szCs w:val="4"/>
              </w:rPr>
            </w:r>
          </w:p>
        </w:tc>
        <w:tc>
          <w:tcPr>
            <w:tcW w:w="1580" w:type="dxa"/>
            <w:gridSpan w:val="4"/>
            <w:tcBorders/>
            <w:shd w:fill="E8F0F8" w:val="clear"/>
            <w:vAlign w:val="center"/>
          </w:tcPr>
          <w:p>
            <w:pPr>
              <w:pStyle w:val="TableContents"/>
              <w:spacing w:before="0" w:after="283"/>
              <w:rPr>
                <w:sz w:val="4"/>
                <w:szCs w:val="4"/>
              </w:rPr>
            </w:pPr>
            <w:r>
              <w:rPr>
                <w:sz w:val="4"/>
                <w:szCs w:val="4"/>
              </w:rPr>
            </w:r>
          </w:p>
        </w:tc>
        <w:tc>
          <w:tcPr>
            <w:tcW w:w="1450" w:type="dxa"/>
            <w:gridSpan w:val="4"/>
            <w:tcBorders/>
            <w:shd w:fill="E8F0F8" w:val="clear"/>
            <w:vAlign w:val="center"/>
          </w:tcPr>
          <w:p>
            <w:pPr>
              <w:pStyle w:val="TableContents"/>
              <w:spacing w:before="0" w:after="283"/>
              <w:rPr>
                <w:sz w:val="4"/>
                <w:szCs w:val="4"/>
              </w:rPr>
            </w:pPr>
            <w:r>
              <w:rPr>
                <w:sz w:val="4"/>
                <w:szCs w:val="4"/>
              </w:rPr>
            </w:r>
          </w:p>
        </w:tc>
      </w:tr>
      <w:tr>
        <w:trPr/>
        <w:tc>
          <w:tcPr>
            <w:tcW w:w="4345" w:type="dxa"/>
            <w:tcBorders/>
            <w:shd w:fill="E8F0F8" w:val="clear"/>
            <w:vAlign w:val="center"/>
          </w:tcPr>
          <w:p>
            <w:pPr>
              <w:pStyle w:val="TableContents"/>
              <w:spacing w:lineRule="atLeast" w:line="240" w:before="0" w:after="0"/>
              <w:rPr>
                <w:rFonts w:ascii="ARIAL" w:hAnsi="ARIAL"/>
                <w:sz w:val="17"/>
              </w:rPr>
            </w:pPr>
            <w:r>
              <w:rPr>
                <w:rFonts w:ascii="ARIAL" w:hAnsi="ARIAL"/>
                <w:sz w:val="17"/>
              </w:rPr>
              <w:t>Stelios Papadopoulos(10)</w:t>
            </w:r>
          </w:p>
        </w:tc>
        <w:tc>
          <w:tcPr>
            <w:tcW w:w="12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lineRule="atLeast" w:line="300" w:before="0" w:after="0"/>
              <w:rPr/>
            </w:pPr>
            <w:r>
              <w:rPr/>
              <w:t> </w:t>
            </w:r>
          </w:p>
        </w:tc>
        <w:tc>
          <w:tcPr>
            <w:tcW w:w="1100" w:type="dxa"/>
            <w:tcBorders/>
            <w:shd w:fill="E8F0F8" w:val="clear"/>
            <w:vAlign w:val="center"/>
          </w:tcPr>
          <w:p>
            <w:pPr>
              <w:pStyle w:val="TableContents"/>
              <w:spacing w:lineRule="atLeast" w:line="300" w:before="0" w:after="0"/>
              <w:jc w:val="right"/>
              <w:rPr>
                <w:rFonts w:ascii="ARIAL" w:hAnsi="ARIAL"/>
                <w:sz w:val="17"/>
              </w:rPr>
            </w:pPr>
            <w:r>
              <w:rPr>
                <w:rFonts w:ascii="ARIAL" w:hAnsi="ARIAL"/>
                <w:sz w:val="17"/>
              </w:rPr>
              <w:t>36,046</w:t>
            </w:r>
          </w:p>
        </w:tc>
        <w:tc>
          <w:tcPr>
            <w:tcW w:w="60" w:type="dxa"/>
            <w:tcBorders/>
            <w:shd w:fill="E8F0F8" w:val="clear"/>
            <w:vAlign w:val="center"/>
          </w:tcPr>
          <w:p>
            <w:pPr>
              <w:pStyle w:val="TableContents"/>
              <w:spacing w:lineRule="atLeast" w:line="300" w:before="0" w:after="0"/>
              <w:rPr/>
            </w:pPr>
            <w:r>
              <w:rPr/>
              <w:t> </w:t>
            </w:r>
          </w:p>
        </w:tc>
        <w:tc>
          <w:tcPr>
            <w:tcW w:w="120" w:type="dxa"/>
            <w:tcBorders/>
            <w:shd w:fill="E8F0F8" w:val="clear"/>
            <w:vAlign w:val="center"/>
          </w:tcPr>
          <w:p>
            <w:pPr>
              <w:pStyle w:val="TableContents"/>
              <w:spacing w:before="0" w:after="283"/>
              <w:rPr/>
            </w:pPr>
            <w:r>
              <w:rPr/>
              <w:t>  </w:t>
            </w:r>
          </w:p>
        </w:tc>
        <w:tc>
          <w:tcPr>
            <w:tcW w:w="136" w:type="dxa"/>
            <w:tcBorders/>
            <w:shd w:fill="E8F0F8" w:val="clear"/>
            <w:vAlign w:val="center"/>
          </w:tcPr>
          <w:p>
            <w:pPr>
              <w:pStyle w:val="TableContents"/>
              <w:spacing w:lineRule="atLeast" w:line="300" w:before="0" w:after="0"/>
              <w:rPr/>
            </w:pPr>
            <w:r>
              <w:rPr/>
              <w:t> </w:t>
            </w:r>
          </w:p>
        </w:tc>
        <w:tc>
          <w:tcPr>
            <w:tcW w:w="1174" w:type="dxa"/>
            <w:tcBorders/>
            <w:shd w:fill="E8F0F8" w:val="clear"/>
            <w:vAlign w:val="center"/>
          </w:tcPr>
          <w:p>
            <w:pPr>
              <w:pStyle w:val="TableContents"/>
              <w:spacing w:lineRule="atLeast" w:line="300" w:before="0" w:after="0"/>
              <w:jc w:val="right"/>
              <w:rPr>
                <w:rFonts w:ascii="ARIAL" w:hAnsi="ARIAL"/>
                <w:sz w:val="17"/>
              </w:rPr>
            </w:pPr>
            <w:r>
              <w:rPr>
                <w:rFonts w:ascii="ARIAL" w:hAnsi="ARIAL"/>
                <w:sz w:val="17"/>
              </w:rPr>
              <w:t>2,255</w:t>
            </w:r>
          </w:p>
        </w:tc>
        <w:tc>
          <w:tcPr>
            <w:tcW w:w="60" w:type="dxa"/>
            <w:tcBorders/>
            <w:shd w:fill="E8F0F8" w:val="clear"/>
            <w:vAlign w:val="center"/>
          </w:tcPr>
          <w:p>
            <w:pPr>
              <w:pStyle w:val="TableContents"/>
              <w:spacing w:lineRule="atLeast" w:line="300" w:before="0" w:after="0"/>
              <w:rPr/>
            </w:pPr>
            <w:r>
              <w:rPr/>
              <w:t> </w:t>
            </w:r>
          </w:p>
        </w:tc>
        <w:tc>
          <w:tcPr>
            <w:tcW w:w="120" w:type="dxa"/>
            <w:tcBorders/>
            <w:shd w:fill="E8F0F8" w:val="clear"/>
            <w:vAlign w:val="center"/>
          </w:tcPr>
          <w:p>
            <w:pPr>
              <w:pStyle w:val="TableContents"/>
              <w:spacing w:before="0" w:after="283"/>
              <w:rPr/>
            </w:pPr>
            <w:r>
              <w:rPr/>
              <w:t>  </w:t>
            </w:r>
          </w:p>
        </w:tc>
        <w:tc>
          <w:tcPr>
            <w:tcW w:w="72" w:type="dxa"/>
            <w:tcBorders/>
            <w:shd w:fill="E8F0F8" w:val="clear"/>
            <w:vAlign w:val="center"/>
          </w:tcPr>
          <w:p>
            <w:pPr>
              <w:pStyle w:val="TableContents"/>
              <w:spacing w:lineRule="atLeast" w:line="300" w:before="0" w:after="0"/>
              <w:rPr/>
            </w:pPr>
            <w:r>
              <w:rPr/>
              <w:t> </w:t>
            </w:r>
          </w:p>
        </w:tc>
        <w:tc>
          <w:tcPr>
            <w:tcW w:w="1328" w:type="dxa"/>
            <w:tcBorders/>
            <w:shd w:fill="E8F0F8" w:val="clear"/>
            <w:vAlign w:val="center"/>
          </w:tcPr>
          <w:p>
            <w:pPr>
              <w:pStyle w:val="TableContents"/>
              <w:spacing w:lineRule="atLeast" w:line="300" w:before="0" w:after="0"/>
              <w:jc w:val="right"/>
              <w:rPr>
                <w:rFonts w:ascii="ARIAL" w:hAnsi="ARIAL"/>
                <w:sz w:val="17"/>
              </w:rPr>
            </w:pPr>
            <w:r>
              <w:rPr>
                <w:rFonts w:ascii="ARIAL" w:hAnsi="ARIAL"/>
                <w:sz w:val="17"/>
              </w:rPr>
              <w:t>38,301</w:t>
            </w:r>
          </w:p>
        </w:tc>
        <w:tc>
          <w:tcPr>
            <w:tcW w:w="60" w:type="dxa"/>
            <w:tcBorders/>
            <w:shd w:fill="E8F0F8" w:val="clear"/>
            <w:vAlign w:val="center"/>
          </w:tcPr>
          <w:p>
            <w:pPr>
              <w:pStyle w:val="TableContents"/>
              <w:spacing w:lineRule="atLeast" w:line="300" w:before="0" w:after="0"/>
              <w:rPr/>
            </w:pPr>
            <w:r>
              <w:rPr/>
              <w:t> </w:t>
            </w:r>
          </w:p>
        </w:tc>
        <w:tc>
          <w:tcPr>
            <w:tcW w:w="120" w:type="dxa"/>
            <w:tcBorders/>
            <w:shd w:fill="E8F0F8" w:val="clear"/>
            <w:vAlign w:val="center"/>
          </w:tcPr>
          <w:p>
            <w:pPr>
              <w:pStyle w:val="TableContents"/>
              <w:spacing w:before="0" w:after="283"/>
              <w:rPr/>
            </w:pPr>
            <w:r>
              <w:rPr/>
              <w:t>  </w:t>
            </w:r>
          </w:p>
        </w:tc>
        <w:tc>
          <w:tcPr>
            <w:tcW w:w="124" w:type="dxa"/>
            <w:tcBorders/>
            <w:shd w:fill="E8F0F8" w:val="clear"/>
            <w:vAlign w:val="center"/>
          </w:tcPr>
          <w:p>
            <w:pPr>
              <w:pStyle w:val="TableContents"/>
              <w:spacing w:lineRule="atLeast" w:line="300" w:before="0" w:after="0"/>
              <w:rPr/>
            </w:pPr>
            <w:r>
              <w:rPr/>
              <w:t> </w:t>
            </w:r>
          </w:p>
        </w:tc>
        <w:tc>
          <w:tcPr>
            <w:tcW w:w="916" w:type="dxa"/>
            <w:tcBorders/>
            <w:shd w:fill="E8F0F8" w:val="clear"/>
            <w:vAlign w:val="center"/>
          </w:tcPr>
          <w:p>
            <w:pPr>
              <w:pStyle w:val="TableContents"/>
              <w:spacing w:lineRule="atLeast" w:line="300" w:before="0" w:after="0"/>
              <w:jc w:val="right"/>
              <w:rPr>
                <w:rFonts w:ascii="ARIAL" w:hAnsi="ARIAL"/>
                <w:sz w:val="17"/>
              </w:rPr>
            </w:pPr>
            <w:r>
              <w:rPr>
                <w:rFonts w:ascii="ARIAL" w:hAnsi="ARIAL"/>
                <w:sz w:val="17"/>
              </w:rPr>
              <w:t>*</w:t>
            </w:r>
          </w:p>
        </w:tc>
        <w:tc>
          <w:tcPr>
            <w:tcW w:w="290" w:type="dxa"/>
            <w:tcBorders/>
            <w:shd w:fill="E8F0F8" w:val="clear"/>
            <w:vAlign w:val="center"/>
          </w:tcPr>
          <w:p>
            <w:pPr>
              <w:pStyle w:val="TableContents"/>
              <w:spacing w:lineRule="atLeast" w:line="300" w:before="0" w:after="0"/>
              <w:rPr/>
            </w:pPr>
            <w:r>
              <w:rPr/>
              <w:t> </w:t>
            </w:r>
          </w:p>
        </w:tc>
      </w:tr>
      <w:tr>
        <w:trPr/>
        <w:tc>
          <w:tcPr>
            <w:tcW w:w="4345" w:type="dxa"/>
            <w:tcBorders/>
            <w:shd w:fill="BAD3EA" w:val="clear"/>
            <w:vAlign w:val="center"/>
          </w:tcPr>
          <w:p>
            <w:pPr>
              <w:pStyle w:val="TableContents"/>
              <w:spacing w:before="0" w:after="283"/>
              <w:rPr>
                <w:sz w:val="4"/>
                <w:szCs w:val="4"/>
              </w:rPr>
            </w:pPr>
            <w:r>
              <w:rPr>
                <w:sz w:val="4"/>
                <w:szCs w:val="4"/>
              </w:rPr>
            </w:r>
          </w:p>
        </w:tc>
        <w:tc>
          <w:tcPr>
            <w:tcW w:w="1340" w:type="dxa"/>
            <w:gridSpan w:val="4"/>
            <w:tcBorders/>
            <w:shd w:fill="BAD3EA" w:val="clear"/>
            <w:vAlign w:val="center"/>
          </w:tcPr>
          <w:p>
            <w:pPr>
              <w:pStyle w:val="TableContents"/>
              <w:spacing w:before="0" w:after="283"/>
              <w:rPr>
                <w:sz w:val="4"/>
                <w:szCs w:val="4"/>
              </w:rPr>
            </w:pPr>
            <w:r>
              <w:rPr>
                <w:sz w:val="4"/>
                <w:szCs w:val="4"/>
              </w:rPr>
            </w:r>
          </w:p>
        </w:tc>
        <w:tc>
          <w:tcPr>
            <w:tcW w:w="1490" w:type="dxa"/>
            <w:gridSpan w:val="4"/>
            <w:tcBorders/>
            <w:shd w:fill="BAD3EA" w:val="clear"/>
            <w:vAlign w:val="center"/>
          </w:tcPr>
          <w:p>
            <w:pPr>
              <w:pStyle w:val="TableContents"/>
              <w:spacing w:before="0" w:after="283"/>
              <w:rPr>
                <w:sz w:val="4"/>
                <w:szCs w:val="4"/>
              </w:rPr>
            </w:pPr>
            <w:r>
              <w:rPr>
                <w:sz w:val="4"/>
                <w:szCs w:val="4"/>
              </w:rPr>
            </w:r>
          </w:p>
        </w:tc>
        <w:tc>
          <w:tcPr>
            <w:tcW w:w="1580" w:type="dxa"/>
            <w:gridSpan w:val="4"/>
            <w:tcBorders/>
            <w:shd w:fill="BAD3EA" w:val="clear"/>
            <w:vAlign w:val="center"/>
          </w:tcPr>
          <w:p>
            <w:pPr>
              <w:pStyle w:val="TableContents"/>
              <w:spacing w:before="0" w:after="283"/>
              <w:rPr>
                <w:sz w:val="4"/>
                <w:szCs w:val="4"/>
              </w:rPr>
            </w:pPr>
            <w:r>
              <w:rPr>
                <w:sz w:val="4"/>
                <w:szCs w:val="4"/>
              </w:rPr>
            </w:r>
          </w:p>
        </w:tc>
        <w:tc>
          <w:tcPr>
            <w:tcW w:w="1450" w:type="dxa"/>
            <w:gridSpan w:val="4"/>
            <w:tcBorders/>
            <w:shd w:fill="BAD3EA" w:val="clear"/>
            <w:vAlign w:val="center"/>
          </w:tcPr>
          <w:p>
            <w:pPr>
              <w:pStyle w:val="TableContents"/>
              <w:spacing w:before="0" w:after="283"/>
              <w:rPr>
                <w:sz w:val="4"/>
                <w:szCs w:val="4"/>
              </w:rPr>
            </w:pPr>
            <w:r>
              <w:rPr>
                <w:sz w:val="4"/>
                <w:szCs w:val="4"/>
              </w:rPr>
            </w:r>
          </w:p>
        </w:tc>
      </w:tr>
      <w:tr>
        <w:trPr/>
        <w:tc>
          <w:tcPr>
            <w:tcW w:w="4345" w:type="dxa"/>
            <w:tcBorders/>
            <w:shd w:fill="BAD3EA" w:val="clear"/>
            <w:vAlign w:val="center"/>
          </w:tcPr>
          <w:p>
            <w:pPr>
              <w:pStyle w:val="TableContents"/>
              <w:spacing w:lineRule="atLeast" w:line="300" w:before="0" w:after="0"/>
              <w:rPr>
                <w:rFonts w:ascii="ARIAL" w:hAnsi="ARIAL"/>
                <w:sz w:val="17"/>
              </w:rPr>
            </w:pPr>
            <w:r>
              <w:rPr>
                <w:rFonts w:ascii="ARIAL" w:hAnsi="ARIAL"/>
                <w:sz w:val="17"/>
              </w:rPr>
              <w:t>Eric K. Rowinsky</w:t>
            </w:r>
          </w:p>
        </w:tc>
        <w:tc>
          <w:tcPr>
            <w:tcW w:w="12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lineRule="atLeast" w:line="300" w:before="0" w:after="0"/>
              <w:rPr/>
            </w:pPr>
            <w:r>
              <w:rPr/>
              <w:t> </w:t>
            </w:r>
          </w:p>
        </w:tc>
        <w:tc>
          <w:tcPr>
            <w:tcW w:w="1100" w:type="dxa"/>
            <w:tcBorders/>
            <w:shd w:fill="BAD3EA" w:val="clear"/>
            <w:vAlign w:val="center"/>
          </w:tcPr>
          <w:p>
            <w:pPr>
              <w:pStyle w:val="TableContents"/>
              <w:spacing w:lineRule="atLeast" w:line="300" w:before="0" w:after="0"/>
              <w:jc w:val="right"/>
              <w:rPr>
                <w:rFonts w:ascii="ARIAL" w:hAnsi="ARIAL"/>
                <w:sz w:val="17"/>
              </w:rPr>
            </w:pPr>
            <w:r>
              <w:rPr>
                <w:rFonts w:ascii="ARIAL" w:hAnsi="ARIAL"/>
                <w:sz w:val="17"/>
              </w:rPr>
              <w:t>17,844</w:t>
            </w:r>
          </w:p>
        </w:tc>
        <w:tc>
          <w:tcPr>
            <w:tcW w:w="60" w:type="dxa"/>
            <w:tcBorders/>
            <w:shd w:fill="BAD3EA" w:val="clear"/>
            <w:vAlign w:val="center"/>
          </w:tcPr>
          <w:p>
            <w:pPr>
              <w:pStyle w:val="TableContents"/>
              <w:spacing w:lineRule="atLeast" w:line="300" w:before="0" w:after="0"/>
              <w:rPr/>
            </w:pPr>
            <w:r>
              <w:rPr/>
              <w:t> </w:t>
            </w:r>
          </w:p>
        </w:tc>
        <w:tc>
          <w:tcPr>
            <w:tcW w:w="120" w:type="dxa"/>
            <w:tcBorders/>
            <w:shd w:fill="BAD3EA" w:val="clear"/>
            <w:vAlign w:val="center"/>
          </w:tcPr>
          <w:p>
            <w:pPr>
              <w:pStyle w:val="TableContents"/>
              <w:spacing w:before="0" w:after="283"/>
              <w:rPr/>
            </w:pPr>
            <w:r>
              <w:rPr/>
              <w:t>  </w:t>
            </w:r>
          </w:p>
        </w:tc>
        <w:tc>
          <w:tcPr>
            <w:tcW w:w="136" w:type="dxa"/>
            <w:tcBorders/>
            <w:shd w:fill="BAD3EA" w:val="clear"/>
            <w:vAlign w:val="center"/>
          </w:tcPr>
          <w:p>
            <w:pPr>
              <w:pStyle w:val="TableContents"/>
              <w:spacing w:lineRule="atLeast" w:line="300" w:before="0" w:after="0"/>
              <w:rPr/>
            </w:pPr>
            <w:r>
              <w:rPr/>
              <w:t> </w:t>
            </w:r>
          </w:p>
        </w:tc>
        <w:tc>
          <w:tcPr>
            <w:tcW w:w="1174" w:type="dxa"/>
            <w:tcBorders/>
            <w:shd w:fill="BAD3EA" w:val="clear"/>
            <w:vAlign w:val="center"/>
          </w:tcPr>
          <w:p>
            <w:pPr>
              <w:pStyle w:val="TableContents"/>
              <w:spacing w:lineRule="atLeast" w:line="300" w:before="0" w:after="0"/>
              <w:jc w:val="right"/>
              <w:rPr>
                <w:rFonts w:ascii="ARIAL" w:hAnsi="ARIAL"/>
                <w:sz w:val="17"/>
              </w:rPr>
            </w:pPr>
            <w:r>
              <w:rPr>
                <w:rFonts w:ascii="ARIAL" w:hAnsi="ARIAL"/>
                <w:sz w:val="17"/>
              </w:rPr>
              <w:t>1,370</w:t>
            </w:r>
          </w:p>
        </w:tc>
        <w:tc>
          <w:tcPr>
            <w:tcW w:w="60" w:type="dxa"/>
            <w:tcBorders/>
            <w:shd w:fill="BAD3EA" w:val="clear"/>
            <w:vAlign w:val="center"/>
          </w:tcPr>
          <w:p>
            <w:pPr>
              <w:pStyle w:val="TableContents"/>
              <w:spacing w:lineRule="atLeast" w:line="300" w:before="0" w:after="0"/>
              <w:rPr/>
            </w:pPr>
            <w:r>
              <w:rPr/>
              <w:t> </w:t>
            </w:r>
          </w:p>
        </w:tc>
        <w:tc>
          <w:tcPr>
            <w:tcW w:w="120" w:type="dxa"/>
            <w:tcBorders/>
            <w:shd w:fill="BAD3EA" w:val="clear"/>
            <w:vAlign w:val="center"/>
          </w:tcPr>
          <w:p>
            <w:pPr>
              <w:pStyle w:val="TableContents"/>
              <w:spacing w:before="0" w:after="283"/>
              <w:rPr/>
            </w:pPr>
            <w:r>
              <w:rPr/>
              <w:t>  </w:t>
            </w:r>
          </w:p>
        </w:tc>
        <w:tc>
          <w:tcPr>
            <w:tcW w:w="72" w:type="dxa"/>
            <w:tcBorders/>
            <w:shd w:fill="BAD3EA" w:val="clear"/>
            <w:vAlign w:val="center"/>
          </w:tcPr>
          <w:p>
            <w:pPr>
              <w:pStyle w:val="TableContents"/>
              <w:spacing w:lineRule="atLeast" w:line="300" w:before="0" w:after="0"/>
              <w:rPr/>
            </w:pPr>
            <w:r>
              <w:rPr/>
              <w:t> </w:t>
            </w:r>
          </w:p>
        </w:tc>
        <w:tc>
          <w:tcPr>
            <w:tcW w:w="1328" w:type="dxa"/>
            <w:tcBorders/>
            <w:shd w:fill="BAD3EA" w:val="clear"/>
            <w:vAlign w:val="center"/>
          </w:tcPr>
          <w:p>
            <w:pPr>
              <w:pStyle w:val="TableContents"/>
              <w:spacing w:lineRule="atLeast" w:line="300" w:before="0" w:after="0"/>
              <w:jc w:val="right"/>
              <w:rPr>
                <w:rFonts w:ascii="ARIAL" w:hAnsi="ARIAL"/>
                <w:sz w:val="17"/>
              </w:rPr>
            </w:pPr>
            <w:r>
              <w:rPr>
                <w:rFonts w:ascii="ARIAL" w:hAnsi="ARIAL"/>
                <w:sz w:val="17"/>
              </w:rPr>
              <w:t>19,214</w:t>
            </w:r>
          </w:p>
        </w:tc>
        <w:tc>
          <w:tcPr>
            <w:tcW w:w="60" w:type="dxa"/>
            <w:tcBorders/>
            <w:shd w:fill="BAD3EA" w:val="clear"/>
            <w:vAlign w:val="center"/>
          </w:tcPr>
          <w:p>
            <w:pPr>
              <w:pStyle w:val="TableContents"/>
              <w:spacing w:lineRule="atLeast" w:line="300" w:before="0" w:after="0"/>
              <w:rPr/>
            </w:pPr>
            <w:r>
              <w:rPr/>
              <w:t> </w:t>
            </w:r>
          </w:p>
        </w:tc>
        <w:tc>
          <w:tcPr>
            <w:tcW w:w="120" w:type="dxa"/>
            <w:tcBorders/>
            <w:shd w:fill="BAD3EA" w:val="clear"/>
            <w:vAlign w:val="center"/>
          </w:tcPr>
          <w:p>
            <w:pPr>
              <w:pStyle w:val="TableContents"/>
              <w:spacing w:before="0" w:after="283"/>
              <w:rPr/>
            </w:pPr>
            <w:r>
              <w:rPr/>
              <w:t>  </w:t>
            </w:r>
          </w:p>
        </w:tc>
        <w:tc>
          <w:tcPr>
            <w:tcW w:w="124" w:type="dxa"/>
            <w:tcBorders/>
            <w:shd w:fill="BAD3EA" w:val="clear"/>
            <w:vAlign w:val="center"/>
          </w:tcPr>
          <w:p>
            <w:pPr>
              <w:pStyle w:val="TableContents"/>
              <w:spacing w:before="0" w:after="0"/>
              <w:rPr/>
            </w:pPr>
            <w:r>
              <w:rPr/>
              <w:t> </w:t>
            </w:r>
          </w:p>
        </w:tc>
        <w:tc>
          <w:tcPr>
            <w:tcW w:w="916" w:type="dxa"/>
            <w:tcBorders/>
            <w:shd w:fill="BAD3EA" w:val="clear"/>
            <w:vAlign w:val="center"/>
          </w:tcPr>
          <w:p>
            <w:pPr>
              <w:pStyle w:val="TableContents"/>
              <w:spacing w:before="0" w:after="0"/>
              <w:rPr/>
            </w:pPr>
            <w:r>
              <w:rPr/>
              <w:t> </w:t>
            </w:r>
          </w:p>
        </w:tc>
        <w:tc>
          <w:tcPr>
            <w:tcW w:w="290" w:type="dxa"/>
            <w:tcBorders/>
            <w:shd w:fill="BAD3EA" w:val="clear"/>
            <w:vAlign w:val="center"/>
          </w:tcPr>
          <w:p>
            <w:pPr>
              <w:pStyle w:val="TableContents"/>
              <w:spacing w:before="0" w:after="0"/>
              <w:rPr/>
            </w:pPr>
            <w:r>
              <w:rPr/>
              <w:t> </w:t>
            </w:r>
          </w:p>
        </w:tc>
      </w:tr>
      <w:tr>
        <w:trPr/>
        <w:tc>
          <w:tcPr>
            <w:tcW w:w="4345" w:type="dxa"/>
            <w:tcBorders/>
            <w:shd w:fill="E8F0F8" w:val="clear"/>
            <w:vAlign w:val="center"/>
          </w:tcPr>
          <w:p>
            <w:pPr>
              <w:pStyle w:val="TableContents"/>
              <w:spacing w:before="0" w:after="283"/>
              <w:rPr>
                <w:sz w:val="4"/>
                <w:szCs w:val="4"/>
              </w:rPr>
            </w:pPr>
            <w:r>
              <w:rPr>
                <w:sz w:val="4"/>
                <w:szCs w:val="4"/>
              </w:rPr>
            </w:r>
          </w:p>
        </w:tc>
        <w:tc>
          <w:tcPr>
            <w:tcW w:w="1340" w:type="dxa"/>
            <w:gridSpan w:val="4"/>
            <w:tcBorders/>
            <w:shd w:fill="E8F0F8" w:val="clear"/>
            <w:vAlign w:val="center"/>
          </w:tcPr>
          <w:p>
            <w:pPr>
              <w:pStyle w:val="TableContents"/>
              <w:spacing w:before="0" w:after="283"/>
              <w:rPr>
                <w:sz w:val="4"/>
                <w:szCs w:val="4"/>
              </w:rPr>
            </w:pPr>
            <w:r>
              <w:rPr>
                <w:sz w:val="4"/>
                <w:szCs w:val="4"/>
              </w:rPr>
            </w:r>
          </w:p>
        </w:tc>
        <w:tc>
          <w:tcPr>
            <w:tcW w:w="1490" w:type="dxa"/>
            <w:gridSpan w:val="4"/>
            <w:tcBorders/>
            <w:shd w:fill="E8F0F8" w:val="clear"/>
            <w:vAlign w:val="center"/>
          </w:tcPr>
          <w:p>
            <w:pPr>
              <w:pStyle w:val="TableContents"/>
              <w:spacing w:before="0" w:after="283"/>
              <w:rPr>
                <w:sz w:val="4"/>
                <w:szCs w:val="4"/>
              </w:rPr>
            </w:pPr>
            <w:r>
              <w:rPr>
                <w:sz w:val="4"/>
                <w:szCs w:val="4"/>
              </w:rPr>
            </w:r>
          </w:p>
        </w:tc>
        <w:tc>
          <w:tcPr>
            <w:tcW w:w="1580" w:type="dxa"/>
            <w:gridSpan w:val="4"/>
            <w:tcBorders/>
            <w:shd w:fill="E8F0F8" w:val="clear"/>
            <w:vAlign w:val="center"/>
          </w:tcPr>
          <w:p>
            <w:pPr>
              <w:pStyle w:val="TableContents"/>
              <w:spacing w:before="0" w:after="283"/>
              <w:rPr>
                <w:sz w:val="4"/>
                <w:szCs w:val="4"/>
              </w:rPr>
            </w:pPr>
            <w:r>
              <w:rPr>
                <w:sz w:val="4"/>
                <w:szCs w:val="4"/>
              </w:rPr>
            </w:r>
          </w:p>
        </w:tc>
        <w:tc>
          <w:tcPr>
            <w:tcW w:w="1450" w:type="dxa"/>
            <w:gridSpan w:val="4"/>
            <w:tcBorders/>
            <w:shd w:fill="E8F0F8" w:val="clear"/>
            <w:vAlign w:val="center"/>
          </w:tcPr>
          <w:p>
            <w:pPr>
              <w:pStyle w:val="TableContents"/>
              <w:spacing w:before="0" w:after="283"/>
              <w:rPr>
                <w:sz w:val="4"/>
                <w:szCs w:val="4"/>
              </w:rPr>
            </w:pPr>
            <w:r>
              <w:rPr>
                <w:sz w:val="4"/>
                <w:szCs w:val="4"/>
              </w:rPr>
            </w:r>
          </w:p>
        </w:tc>
      </w:tr>
      <w:tr>
        <w:trPr/>
        <w:tc>
          <w:tcPr>
            <w:tcW w:w="4345" w:type="dxa"/>
            <w:tcBorders/>
            <w:shd w:fill="E8F0F8" w:val="clear"/>
            <w:vAlign w:val="center"/>
          </w:tcPr>
          <w:p>
            <w:pPr>
              <w:pStyle w:val="TableContents"/>
              <w:spacing w:lineRule="atLeast" w:line="300" w:before="0" w:after="0"/>
              <w:rPr>
                <w:rFonts w:ascii="ARIAL" w:hAnsi="ARIAL"/>
                <w:sz w:val="17"/>
              </w:rPr>
            </w:pPr>
            <w:r>
              <w:rPr>
                <w:rFonts w:ascii="ARIAL" w:hAnsi="ARIAL"/>
                <w:sz w:val="17"/>
              </w:rPr>
              <w:t>Stephen A. Sherwin</w:t>
            </w:r>
          </w:p>
        </w:tc>
        <w:tc>
          <w:tcPr>
            <w:tcW w:w="12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lineRule="atLeast" w:line="300" w:before="0" w:after="0"/>
              <w:rPr/>
            </w:pPr>
            <w:r>
              <w:rPr/>
              <w:t> </w:t>
            </w:r>
          </w:p>
        </w:tc>
        <w:tc>
          <w:tcPr>
            <w:tcW w:w="1100" w:type="dxa"/>
            <w:tcBorders/>
            <w:shd w:fill="E8F0F8" w:val="clear"/>
            <w:vAlign w:val="center"/>
          </w:tcPr>
          <w:p>
            <w:pPr>
              <w:pStyle w:val="TableContents"/>
              <w:spacing w:lineRule="atLeast" w:line="300" w:before="0" w:after="0"/>
              <w:jc w:val="right"/>
              <w:rPr>
                <w:rFonts w:ascii="ARIAL" w:hAnsi="ARIAL"/>
                <w:sz w:val="17"/>
              </w:rPr>
            </w:pPr>
            <w:r>
              <w:rPr>
                <w:rFonts w:ascii="ARIAL" w:hAnsi="ARIAL"/>
                <w:sz w:val="17"/>
              </w:rPr>
              <w:t>16,408</w:t>
            </w:r>
          </w:p>
        </w:tc>
        <w:tc>
          <w:tcPr>
            <w:tcW w:w="60" w:type="dxa"/>
            <w:tcBorders/>
            <w:shd w:fill="E8F0F8" w:val="clear"/>
            <w:vAlign w:val="center"/>
          </w:tcPr>
          <w:p>
            <w:pPr>
              <w:pStyle w:val="TableContents"/>
              <w:spacing w:lineRule="atLeast" w:line="300" w:before="0" w:after="0"/>
              <w:rPr/>
            </w:pPr>
            <w:r>
              <w:rPr/>
              <w:t> </w:t>
            </w:r>
          </w:p>
        </w:tc>
        <w:tc>
          <w:tcPr>
            <w:tcW w:w="120" w:type="dxa"/>
            <w:tcBorders/>
            <w:shd w:fill="E8F0F8" w:val="clear"/>
            <w:vAlign w:val="center"/>
          </w:tcPr>
          <w:p>
            <w:pPr>
              <w:pStyle w:val="TableContents"/>
              <w:spacing w:before="0" w:after="283"/>
              <w:rPr/>
            </w:pPr>
            <w:r>
              <w:rPr/>
              <w:t>  </w:t>
            </w:r>
          </w:p>
        </w:tc>
        <w:tc>
          <w:tcPr>
            <w:tcW w:w="136" w:type="dxa"/>
            <w:tcBorders/>
            <w:shd w:fill="E8F0F8" w:val="clear"/>
            <w:vAlign w:val="center"/>
          </w:tcPr>
          <w:p>
            <w:pPr>
              <w:pStyle w:val="TableContents"/>
              <w:spacing w:lineRule="atLeast" w:line="300" w:before="0" w:after="0"/>
              <w:rPr/>
            </w:pPr>
            <w:r>
              <w:rPr/>
              <w:t> </w:t>
            </w:r>
          </w:p>
        </w:tc>
        <w:tc>
          <w:tcPr>
            <w:tcW w:w="1174" w:type="dxa"/>
            <w:tcBorders/>
            <w:shd w:fill="E8F0F8" w:val="clear"/>
            <w:vAlign w:val="center"/>
          </w:tcPr>
          <w:p>
            <w:pPr>
              <w:pStyle w:val="TableContents"/>
              <w:spacing w:lineRule="atLeast" w:line="300" w:before="0" w:after="0"/>
              <w:jc w:val="right"/>
              <w:rPr>
                <w:rFonts w:ascii="ARIAL" w:hAnsi="ARIAL"/>
                <w:sz w:val="17"/>
              </w:rPr>
            </w:pPr>
            <w:r>
              <w:rPr>
                <w:rFonts w:ascii="ARIAL" w:hAnsi="ARIAL"/>
                <w:sz w:val="17"/>
              </w:rPr>
              <w:t>1,370</w:t>
            </w:r>
          </w:p>
        </w:tc>
        <w:tc>
          <w:tcPr>
            <w:tcW w:w="60" w:type="dxa"/>
            <w:tcBorders/>
            <w:shd w:fill="E8F0F8" w:val="clear"/>
            <w:vAlign w:val="center"/>
          </w:tcPr>
          <w:p>
            <w:pPr>
              <w:pStyle w:val="TableContents"/>
              <w:spacing w:lineRule="atLeast" w:line="300" w:before="0" w:after="0"/>
              <w:rPr/>
            </w:pPr>
            <w:r>
              <w:rPr/>
              <w:t> </w:t>
            </w:r>
          </w:p>
        </w:tc>
        <w:tc>
          <w:tcPr>
            <w:tcW w:w="120" w:type="dxa"/>
            <w:tcBorders/>
            <w:shd w:fill="E8F0F8" w:val="clear"/>
            <w:vAlign w:val="center"/>
          </w:tcPr>
          <w:p>
            <w:pPr>
              <w:pStyle w:val="TableContents"/>
              <w:spacing w:before="0" w:after="283"/>
              <w:rPr/>
            </w:pPr>
            <w:r>
              <w:rPr/>
              <w:t>  </w:t>
            </w:r>
          </w:p>
        </w:tc>
        <w:tc>
          <w:tcPr>
            <w:tcW w:w="72" w:type="dxa"/>
            <w:tcBorders/>
            <w:shd w:fill="E8F0F8" w:val="clear"/>
            <w:vAlign w:val="center"/>
          </w:tcPr>
          <w:p>
            <w:pPr>
              <w:pStyle w:val="TableContents"/>
              <w:spacing w:lineRule="atLeast" w:line="300" w:before="0" w:after="0"/>
              <w:rPr/>
            </w:pPr>
            <w:r>
              <w:rPr/>
              <w:t> </w:t>
            </w:r>
          </w:p>
        </w:tc>
        <w:tc>
          <w:tcPr>
            <w:tcW w:w="1328" w:type="dxa"/>
            <w:tcBorders/>
            <w:shd w:fill="E8F0F8" w:val="clear"/>
            <w:vAlign w:val="center"/>
          </w:tcPr>
          <w:p>
            <w:pPr>
              <w:pStyle w:val="TableContents"/>
              <w:spacing w:lineRule="atLeast" w:line="300" w:before="0" w:after="0"/>
              <w:jc w:val="right"/>
              <w:rPr>
                <w:rFonts w:ascii="ARIAL" w:hAnsi="ARIAL"/>
                <w:sz w:val="17"/>
              </w:rPr>
            </w:pPr>
            <w:r>
              <w:rPr>
                <w:rFonts w:ascii="ARIAL" w:hAnsi="ARIAL"/>
                <w:sz w:val="17"/>
              </w:rPr>
              <w:t>17,778</w:t>
            </w:r>
          </w:p>
        </w:tc>
        <w:tc>
          <w:tcPr>
            <w:tcW w:w="60" w:type="dxa"/>
            <w:tcBorders/>
            <w:shd w:fill="E8F0F8" w:val="clear"/>
            <w:vAlign w:val="center"/>
          </w:tcPr>
          <w:p>
            <w:pPr>
              <w:pStyle w:val="TableContents"/>
              <w:spacing w:lineRule="atLeast" w:line="300" w:before="0" w:after="0"/>
              <w:rPr/>
            </w:pPr>
            <w:r>
              <w:rPr/>
              <w:t> </w:t>
            </w:r>
          </w:p>
        </w:tc>
        <w:tc>
          <w:tcPr>
            <w:tcW w:w="120" w:type="dxa"/>
            <w:tcBorders/>
            <w:shd w:fill="E8F0F8" w:val="clear"/>
            <w:vAlign w:val="center"/>
          </w:tcPr>
          <w:p>
            <w:pPr>
              <w:pStyle w:val="TableContents"/>
              <w:spacing w:before="0" w:after="283"/>
              <w:rPr/>
            </w:pPr>
            <w:r>
              <w:rPr/>
              <w:t>  </w:t>
            </w:r>
          </w:p>
        </w:tc>
        <w:tc>
          <w:tcPr>
            <w:tcW w:w="124" w:type="dxa"/>
            <w:tcBorders/>
            <w:shd w:fill="E8F0F8" w:val="clear"/>
            <w:vAlign w:val="center"/>
          </w:tcPr>
          <w:p>
            <w:pPr>
              <w:pStyle w:val="TableContents"/>
              <w:spacing w:lineRule="atLeast" w:line="300" w:before="0" w:after="0"/>
              <w:rPr/>
            </w:pPr>
            <w:r>
              <w:rPr/>
              <w:t> </w:t>
            </w:r>
          </w:p>
        </w:tc>
        <w:tc>
          <w:tcPr>
            <w:tcW w:w="916" w:type="dxa"/>
            <w:tcBorders/>
            <w:shd w:fill="E8F0F8" w:val="clear"/>
            <w:vAlign w:val="center"/>
          </w:tcPr>
          <w:p>
            <w:pPr>
              <w:pStyle w:val="TableContents"/>
              <w:spacing w:lineRule="atLeast" w:line="300" w:before="0" w:after="0"/>
              <w:jc w:val="right"/>
              <w:rPr>
                <w:rFonts w:ascii="ARIAL" w:hAnsi="ARIAL"/>
                <w:sz w:val="17"/>
              </w:rPr>
            </w:pPr>
            <w:r>
              <w:rPr>
                <w:rFonts w:ascii="ARIAL" w:hAnsi="ARIAL"/>
                <w:sz w:val="17"/>
              </w:rPr>
              <w:t>*</w:t>
            </w:r>
          </w:p>
        </w:tc>
        <w:tc>
          <w:tcPr>
            <w:tcW w:w="290" w:type="dxa"/>
            <w:tcBorders/>
            <w:shd w:fill="E8F0F8" w:val="clear"/>
            <w:vAlign w:val="center"/>
          </w:tcPr>
          <w:p>
            <w:pPr>
              <w:pStyle w:val="TableContents"/>
              <w:spacing w:lineRule="atLeast" w:line="300" w:before="0" w:after="0"/>
              <w:rPr/>
            </w:pPr>
            <w:r>
              <w:rPr/>
              <w:t> </w:t>
            </w:r>
          </w:p>
        </w:tc>
      </w:tr>
      <w:tr>
        <w:trPr/>
        <w:tc>
          <w:tcPr>
            <w:tcW w:w="4345" w:type="dxa"/>
            <w:tcBorders/>
            <w:shd w:fill="BAD3EA" w:val="clear"/>
            <w:vAlign w:val="center"/>
          </w:tcPr>
          <w:p>
            <w:pPr>
              <w:pStyle w:val="TableContents"/>
              <w:spacing w:before="0" w:after="283"/>
              <w:rPr>
                <w:sz w:val="4"/>
                <w:szCs w:val="4"/>
              </w:rPr>
            </w:pPr>
            <w:r>
              <w:rPr>
                <w:sz w:val="4"/>
                <w:szCs w:val="4"/>
              </w:rPr>
            </w:r>
          </w:p>
        </w:tc>
        <w:tc>
          <w:tcPr>
            <w:tcW w:w="1340" w:type="dxa"/>
            <w:gridSpan w:val="4"/>
            <w:tcBorders/>
            <w:shd w:fill="BAD3EA" w:val="clear"/>
            <w:vAlign w:val="center"/>
          </w:tcPr>
          <w:p>
            <w:pPr>
              <w:pStyle w:val="TableContents"/>
              <w:spacing w:before="0" w:after="283"/>
              <w:rPr>
                <w:sz w:val="4"/>
                <w:szCs w:val="4"/>
              </w:rPr>
            </w:pPr>
            <w:r>
              <w:rPr>
                <w:sz w:val="4"/>
                <w:szCs w:val="4"/>
              </w:rPr>
            </w:r>
          </w:p>
        </w:tc>
        <w:tc>
          <w:tcPr>
            <w:tcW w:w="1490" w:type="dxa"/>
            <w:gridSpan w:val="4"/>
            <w:tcBorders/>
            <w:shd w:fill="BAD3EA" w:val="clear"/>
            <w:vAlign w:val="center"/>
          </w:tcPr>
          <w:p>
            <w:pPr>
              <w:pStyle w:val="TableContents"/>
              <w:spacing w:before="0" w:after="283"/>
              <w:rPr>
                <w:sz w:val="4"/>
                <w:szCs w:val="4"/>
              </w:rPr>
            </w:pPr>
            <w:r>
              <w:rPr>
                <w:sz w:val="4"/>
                <w:szCs w:val="4"/>
              </w:rPr>
            </w:r>
          </w:p>
        </w:tc>
        <w:tc>
          <w:tcPr>
            <w:tcW w:w="1580" w:type="dxa"/>
            <w:gridSpan w:val="4"/>
            <w:tcBorders/>
            <w:shd w:fill="BAD3EA" w:val="clear"/>
            <w:vAlign w:val="center"/>
          </w:tcPr>
          <w:p>
            <w:pPr>
              <w:pStyle w:val="TableContents"/>
              <w:spacing w:before="0" w:after="283"/>
              <w:rPr>
                <w:sz w:val="4"/>
                <w:szCs w:val="4"/>
              </w:rPr>
            </w:pPr>
            <w:r>
              <w:rPr>
                <w:sz w:val="4"/>
                <w:szCs w:val="4"/>
              </w:rPr>
            </w:r>
          </w:p>
        </w:tc>
        <w:tc>
          <w:tcPr>
            <w:tcW w:w="1450" w:type="dxa"/>
            <w:gridSpan w:val="4"/>
            <w:tcBorders/>
            <w:shd w:fill="BAD3EA" w:val="clear"/>
            <w:vAlign w:val="center"/>
          </w:tcPr>
          <w:p>
            <w:pPr>
              <w:pStyle w:val="TableContents"/>
              <w:spacing w:before="0" w:after="283"/>
              <w:rPr>
                <w:sz w:val="4"/>
                <w:szCs w:val="4"/>
              </w:rPr>
            </w:pPr>
            <w:r>
              <w:rPr>
                <w:sz w:val="4"/>
                <w:szCs w:val="4"/>
              </w:rPr>
            </w:r>
          </w:p>
        </w:tc>
      </w:tr>
      <w:tr>
        <w:trPr/>
        <w:tc>
          <w:tcPr>
            <w:tcW w:w="4345" w:type="dxa"/>
            <w:tcBorders/>
            <w:shd w:fill="BAD3EA" w:val="clear"/>
            <w:vAlign w:val="center"/>
          </w:tcPr>
          <w:p>
            <w:pPr>
              <w:pStyle w:val="TableContents"/>
              <w:spacing w:before="0" w:after="0"/>
              <w:rPr/>
            </w:pPr>
            <w:r>
              <w:rPr/>
              <w:t> </w:t>
            </w:r>
          </w:p>
        </w:tc>
        <w:tc>
          <w:tcPr>
            <w:tcW w:w="12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0"/>
              <w:rPr/>
            </w:pPr>
            <w:r>
              <w:rPr/>
              <w:t> </w:t>
            </w:r>
          </w:p>
        </w:tc>
        <w:tc>
          <w:tcPr>
            <w:tcW w:w="1100" w:type="dxa"/>
            <w:tcBorders/>
            <w:shd w:fill="BAD3EA" w:val="clear"/>
            <w:vAlign w:val="center"/>
          </w:tcPr>
          <w:p>
            <w:pPr>
              <w:pStyle w:val="TableContents"/>
              <w:spacing w:before="0" w:after="0"/>
              <w:rPr/>
            </w:pPr>
            <w:r>
              <w:rPr/>
              <w:t> </w:t>
            </w:r>
          </w:p>
        </w:tc>
        <w:tc>
          <w:tcPr>
            <w:tcW w:w="60" w:type="dxa"/>
            <w:tcBorders/>
            <w:shd w:fill="BAD3EA" w:val="clear"/>
            <w:vAlign w:val="center"/>
          </w:tcPr>
          <w:p>
            <w:pPr>
              <w:pStyle w:val="TableContents"/>
              <w:spacing w:before="0" w:after="0"/>
              <w:rPr/>
            </w:pPr>
            <w:r>
              <w:rPr/>
              <w:t> </w:t>
            </w:r>
          </w:p>
        </w:tc>
        <w:tc>
          <w:tcPr>
            <w:tcW w:w="120" w:type="dxa"/>
            <w:tcBorders/>
            <w:shd w:fill="BAD3EA" w:val="clear"/>
            <w:vAlign w:val="center"/>
          </w:tcPr>
          <w:p>
            <w:pPr>
              <w:pStyle w:val="TableContents"/>
              <w:spacing w:before="0" w:after="283"/>
              <w:rPr/>
            </w:pPr>
            <w:r>
              <w:rPr/>
              <w:t>  </w:t>
            </w:r>
          </w:p>
        </w:tc>
        <w:tc>
          <w:tcPr>
            <w:tcW w:w="136" w:type="dxa"/>
            <w:tcBorders/>
            <w:shd w:fill="BAD3EA" w:val="clear"/>
            <w:vAlign w:val="center"/>
          </w:tcPr>
          <w:p>
            <w:pPr>
              <w:pStyle w:val="TableContents"/>
              <w:spacing w:before="0" w:after="0"/>
              <w:rPr/>
            </w:pPr>
            <w:r>
              <w:rPr/>
              <w:t> </w:t>
            </w:r>
          </w:p>
        </w:tc>
        <w:tc>
          <w:tcPr>
            <w:tcW w:w="1174" w:type="dxa"/>
            <w:tcBorders/>
            <w:shd w:fill="BAD3EA" w:val="clear"/>
            <w:vAlign w:val="center"/>
          </w:tcPr>
          <w:p>
            <w:pPr>
              <w:pStyle w:val="TableContents"/>
              <w:spacing w:before="0" w:after="0"/>
              <w:rPr/>
            </w:pPr>
            <w:r>
              <w:rPr/>
              <w:t> </w:t>
            </w:r>
          </w:p>
        </w:tc>
        <w:tc>
          <w:tcPr>
            <w:tcW w:w="60" w:type="dxa"/>
            <w:tcBorders/>
            <w:shd w:fill="BAD3EA" w:val="clear"/>
            <w:vAlign w:val="center"/>
          </w:tcPr>
          <w:p>
            <w:pPr>
              <w:pStyle w:val="TableContents"/>
              <w:spacing w:before="0" w:after="0"/>
              <w:rPr/>
            </w:pPr>
            <w:r>
              <w:rPr/>
              <w:t> </w:t>
            </w:r>
          </w:p>
        </w:tc>
        <w:tc>
          <w:tcPr>
            <w:tcW w:w="120" w:type="dxa"/>
            <w:tcBorders/>
            <w:shd w:fill="BAD3EA" w:val="clear"/>
            <w:vAlign w:val="center"/>
          </w:tcPr>
          <w:p>
            <w:pPr>
              <w:pStyle w:val="TableContents"/>
              <w:spacing w:before="0" w:after="283"/>
              <w:rPr/>
            </w:pPr>
            <w:r>
              <w:rPr/>
              <w:t>  </w:t>
            </w:r>
          </w:p>
        </w:tc>
        <w:tc>
          <w:tcPr>
            <w:tcW w:w="72" w:type="dxa"/>
            <w:tcBorders/>
            <w:shd w:fill="BAD3EA" w:val="clear"/>
            <w:vAlign w:val="center"/>
          </w:tcPr>
          <w:p>
            <w:pPr>
              <w:pStyle w:val="TableContents"/>
              <w:spacing w:before="0" w:after="0"/>
              <w:rPr/>
            </w:pPr>
            <w:r>
              <w:rPr/>
              <w:t> </w:t>
            </w:r>
          </w:p>
        </w:tc>
        <w:tc>
          <w:tcPr>
            <w:tcW w:w="1328" w:type="dxa"/>
            <w:tcBorders/>
            <w:shd w:fill="BAD3EA" w:val="clear"/>
            <w:vAlign w:val="center"/>
          </w:tcPr>
          <w:p>
            <w:pPr>
              <w:pStyle w:val="TableContents"/>
              <w:spacing w:before="0" w:after="0"/>
              <w:rPr/>
            </w:pPr>
            <w:r>
              <w:rPr/>
              <w:t> </w:t>
            </w:r>
          </w:p>
        </w:tc>
        <w:tc>
          <w:tcPr>
            <w:tcW w:w="60" w:type="dxa"/>
            <w:tcBorders/>
            <w:shd w:fill="BAD3EA" w:val="clear"/>
            <w:vAlign w:val="center"/>
          </w:tcPr>
          <w:p>
            <w:pPr>
              <w:pStyle w:val="TableContents"/>
              <w:spacing w:before="0" w:after="0"/>
              <w:rPr/>
            </w:pPr>
            <w:r>
              <w:rPr/>
              <w:t> </w:t>
            </w:r>
          </w:p>
        </w:tc>
        <w:tc>
          <w:tcPr>
            <w:tcW w:w="120" w:type="dxa"/>
            <w:tcBorders/>
            <w:shd w:fill="BAD3EA" w:val="clear"/>
            <w:vAlign w:val="center"/>
          </w:tcPr>
          <w:p>
            <w:pPr>
              <w:pStyle w:val="TableContents"/>
              <w:spacing w:before="0" w:after="283"/>
              <w:rPr/>
            </w:pPr>
            <w:r>
              <w:rPr/>
              <w:t>  </w:t>
            </w:r>
          </w:p>
        </w:tc>
        <w:tc>
          <w:tcPr>
            <w:tcW w:w="124" w:type="dxa"/>
            <w:tcBorders/>
            <w:shd w:fill="BAD3EA" w:val="clear"/>
            <w:vAlign w:val="center"/>
          </w:tcPr>
          <w:p>
            <w:pPr>
              <w:pStyle w:val="TableContents"/>
              <w:spacing w:lineRule="atLeast" w:line="300" w:before="0" w:after="0"/>
              <w:rPr/>
            </w:pPr>
            <w:r>
              <w:rPr/>
              <w:t> </w:t>
            </w:r>
          </w:p>
        </w:tc>
        <w:tc>
          <w:tcPr>
            <w:tcW w:w="916" w:type="dxa"/>
            <w:tcBorders/>
            <w:shd w:fill="BAD3EA" w:val="clear"/>
            <w:vAlign w:val="center"/>
          </w:tcPr>
          <w:p>
            <w:pPr>
              <w:pStyle w:val="TableContents"/>
              <w:spacing w:lineRule="atLeast" w:line="300" w:before="0" w:after="0"/>
              <w:jc w:val="right"/>
              <w:rPr>
                <w:rFonts w:ascii="ARIAL" w:hAnsi="ARIAL"/>
                <w:sz w:val="17"/>
              </w:rPr>
            </w:pPr>
            <w:r>
              <w:rPr>
                <w:rFonts w:ascii="ARIAL" w:hAnsi="ARIAL"/>
                <w:sz w:val="17"/>
              </w:rPr>
              <w:t>*</w:t>
            </w:r>
          </w:p>
        </w:tc>
        <w:tc>
          <w:tcPr>
            <w:tcW w:w="290" w:type="dxa"/>
            <w:tcBorders/>
            <w:shd w:fill="BAD3EA" w:val="clear"/>
            <w:vAlign w:val="center"/>
          </w:tcPr>
          <w:p>
            <w:pPr>
              <w:pStyle w:val="TableContents"/>
              <w:spacing w:lineRule="atLeast" w:line="300" w:before="0" w:after="0"/>
              <w:rPr/>
            </w:pPr>
            <w:r>
              <w:rPr/>
              <w:t> </w:t>
            </w:r>
          </w:p>
        </w:tc>
      </w:tr>
      <w:tr>
        <w:trPr/>
        <w:tc>
          <w:tcPr>
            <w:tcW w:w="4345" w:type="dxa"/>
            <w:tcBorders/>
            <w:shd w:fill="E8F0F8" w:val="clear"/>
            <w:vAlign w:val="center"/>
          </w:tcPr>
          <w:p>
            <w:pPr>
              <w:pStyle w:val="TableContents"/>
              <w:spacing w:before="0" w:after="283"/>
              <w:rPr>
                <w:sz w:val="4"/>
                <w:szCs w:val="4"/>
              </w:rPr>
            </w:pPr>
            <w:r>
              <w:rPr>
                <w:sz w:val="4"/>
                <w:szCs w:val="4"/>
              </w:rPr>
            </w:r>
          </w:p>
        </w:tc>
        <w:tc>
          <w:tcPr>
            <w:tcW w:w="1340" w:type="dxa"/>
            <w:gridSpan w:val="4"/>
            <w:tcBorders/>
            <w:shd w:fill="E8F0F8" w:val="clear"/>
            <w:vAlign w:val="center"/>
          </w:tcPr>
          <w:p>
            <w:pPr>
              <w:pStyle w:val="TableContents"/>
              <w:spacing w:before="0" w:after="283"/>
              <w:rPr>
                <w:sz w:val="4"/>
                <w:szCs w:val="4"/>
              </w:rPr>
            </w:pPr>
            <w:r>
              <w:rPr>
                <w:sz w:val="4"/>
                <w:szCs w:val="4"/>
              </w:rPr>
            </w:r>
          </w:p>
        </w:tc>
        <w:tc>
          <w:tcPr>
            <w:tcW w:w="1490" w:type="dxa"/>
            <w:gridSpan w:val="4"/>
            <w:tcBorders/>
            <w:shd w:fill="E8F0F8" w:val="clear"/>
            <w:vAlign w:val="center"/>
          </w:tcPr>
          <w:p>
            <w:pPr>
              <w:pStyle w:val="TableContents"/>
              <w:spacing w:before="0" w:after="283"/>
              <w:rPr>
                <w:sz w:val="4"/>
                <w:szCs w:val="4"/>
              </w:rPr>
            </w:pPr>
            <w:r>
              <w:rPr>
                <w:sz w:val="4"/>
                <w:szCs w:val="4"/>
              </w:rPr>
            </w:r>
          </w:p>
        </w:tc>
        <w:tc>
          <w:tcPr>
            <w:tcW w:w="1580" w:type="dxa"/>
            <w:gridSpan w:val="4"/>
            <w:tcBorders/>
            <w:shd w:fill="E8F0F8" w:val="clear"/>
            <w:vAlign w:val="center"/>
          </w:tcPr>
          <w:p>
            <w:pPr>
              <w:pStyle w:val="TableContents"/>
              <w:spacing w:before="0" w:after="283"/>
              <w:rPr>
                <w:sz w:val="4"/>
                <w:szCs w:val="4"/>
              </w:rPr>
            </w:pPr>
            <w:r>
              <w:rPr>
                <w:sz w:val="4"/>
                <w:szCs w:val="4"/>
              </w:rPr>
            </w:r>
          </w:p>
        </w:tc>
        <w:tc>
          <w:tcPr>
            <w:tcW w:w="1450" w:type="dxa"/>
            <w:gridSpan w:val="4"/>
            <w:tcBorders/>
            <w:shd w:fill="E8F0F8" w:val="clear"/>
            <w:vAlign w:val="center"/>
          </w:tcPr>
          <w:p>
            <w:pPr>
              <w:pStyle w:val="TableContents"/>
              <w:spacing w:before="0" w:after="283"/>
              <w:rPr>
                <w:sz w:val="4"/>
                <w:szCs w:val="4"/>
              </w:rPr>
            </w:pPr>
            <w:r>
              <w:rPr>
                <w:sz w:val="4"/>
                <w:szCs w:val="4"/>
              </w:rPr>
            </w:r>
          </w:p>
        </w:tc>
      </w:tr>
      <w:tr>
        <w:trPr/>
        <w:tc>
          <w:tcPr>
            <w:tcW w:w="4345" w:type="dxa"/>
            <w:tcBorders>
              <w:bottom w:val="single" w:sz="6" w:space="0" w:color="000000"/>
            </w:tcBorders>
            <w:shd w:fill="E8F0F8" w:val="clear"/>
            <w:tcMar>
              <w:bottom w:w="40" w:type="dxa"/>
            </w:tcMar>
            <w:vAlign w:val="center"/>
          </w:tcPr>
          <w:p>
            <w:pPr>
              <w:pStyle w:val="TableContents"/>
              <w:spacing w:lineRule="atLeast" w:line="240" w:before="0" w:after="0"/>
              <w:rPr>
                <w:rFonts w:ascii="ARIAL" w:hAnsi="ARIAL"/>
                <w:sz w:val="17"/>
              </w:rPr>
            </w:pPr>
            <w:r>
              <w:rPr>
                <w:rFonts w:ascii="ARIAL" w:hAnsi="ARIAL"/>
                <w:sz w:val="17"/>
              </w:rPr>
              <w:t>All current executive officers and directors as a group (19 persons)(11)</w:t>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40" w:type="dxa"/>
            </w:tcMar>
            <w:vAlign w:val="center"/>
          </w:tcPr>
          <w:p>
            <w:pPr>
              <w:pStyle w:val="TableContents"/>
              <w:spacing w:lineRule="atLeast" w:line="300" w:before="0" w:after="0"/>
              <w:rPr/>
            </w:pPr>
            <w:r>
              <w:rPr/>
              <w:t> </w:t>
            </w:r>
          </w:p>
        </w:tc>
        <w:tc>
          <w:tcPr>
            <w:tcW w:w="1100" w:type="dxa"/>
            <w:tcBorders>
              <w:bottom w:val="single" w:sz="6" w:space="0" w:color="000000"/>
            </w:tcBorders>
            <w:shd w:fill="E8F0F8" w:val="clear"/>
            <w:tcMar>
              <w:bottom w:w="40" w:type="dxa"/>
            </w:tcMar>
            <w:vAlign w:val="center"/>
          </w:tcPr>
          <w:p>
            <w:pPr>
              <w:pStyle w:val="TableContents"/>
              <w:spacing w:lineRule="atLeast" w:line="300" w:before="0" w:after="0"/>
              <w:jc w:val="right"/>
              <w:rPr>
                <w:rFonts w:ascii="ARIAL" w:hAnsi="ARIAL"/>
                <w:sz w:val="17"/>
              </w:rPr>
            </w:pPr>
            <w:r>
              <w:rPr>
                <w:rFonts w:ascii="ARIAL" w:hAnsi="ARIAL"/>
                <w:sz w:val="17"/>
              </w:rPr>
              <w:t>860,532</w:t>
            </w:r>
          </w:p>
        </w:tc>
        <w:tc>
          <w:tcPr>
            <w:tcW w:w="60" w:type="dxa"/>
            <w:tcBorders>
              <w:bottom w:val="single" w:sz="6" w:space="0" w:color="000000"/>
            </w:tcBorders>
            <w:shd w:fill="E8F0F8" w:val="clear"/>
            <w:tcMar>
              <w:bottom w:w="40" w:type="dxa"/>
            </w:tcMar>
            <w:vAlign w:val="center"/>
          </w:tcPr>
          <w:p>
            <w:pPr>
              <w:pStyle w:val="TableContents"/>
              <w:spacing w:lineRule="atLeast" w:line="300" w:before="0" w:after="0"/>
              <w:rPr/>
            </w:pPr>
            <w:r>
              <w:rPr/>
              <w:t> </w:t>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36" w:type="dxa"/>
            <w:tcBorders>
              <w:bottom w:val="single" w:sz="6" w:space="0" w:color="000000"/>
            </w:tcBorders>
            <w:shd w:fill="E8F0F8" w:val="clear"/>
            <w:tcMar>
              <w:bottom w:w="40" w:type="dxa"/>
            </w:tcMar>
            <w:vAlign w:val="center"/>
          </w:tcPr>
          <w:p>
            <w:pPr>
              <w:pStyle w:val="TableContents"/>
              <w:spacing w:lineRule="atLeast" w:line="300" w:before="0" w:after="0"/>
              <w:rPr/>
            </w:pPr>
            <w:r>
              <w:rPr/>
              <w:t> </w:t>
            </w:r>
          </w:p>
        </w:tc>
        <w:tc>
          <w:tcPr>
            <w:tcW w:w="1174" w:type="dxa"/>
            <w:tcBorders>
              <w:bottom w:val="single" w:sz="6" w:space="0" w:color="000000"/>
            </w:tcBorders>
            <w:shd w:fill="E8F0F8" w:val="clear"/>
            <w:tcMar>
              <w:bottom w:w="40" w:type="dxa"/>
            </w:tcMar>
            <w:vAlign w:val="center"/>
          </w:tcPr>
          <w:p>
            <w:pPr>
              <w:pStyle w:val="TableContents"/>
              <w:spacing w:lineRule="atLeast" w:line="300" w:before="0" w:after="0"/>
              <w:jc w:val="right"/>
              <w:rPr>
                <w:rFonts w:ascii="ARIAL" w:hAnsi="ARIAL"/>
                <w:sz w:val="17"/>
              </w:rPr>
            </w:pPr>
            <w:r>
              <w:rPr>
                <w:rFonts w:ascii="ARIAL" w:hAnsi="ARIAL"/>
                <w:sz w:val="17"/>
              </w:rPr>
              <w:t>14,585</w:t>
            </w:r>
          </w:p>
        </w:tc>
        <w:tc>
          <w:tcPr>
            <w:tcW w:w="60" w:type="dxa"/>
            <w:tcBorders>
              <w:bottom w:val="single" w:sz="6" w:space="0" w:color="000000"/>
            </w:tcBorders>
            <w:shd w:fill="E8F0F8" w:val="clear"/>
            <w:tcMar>
              <w:bottom w:w="40" w:type="dxa"/>
            </w:tcMar>
            <w:vAlign w:val="center"/>
          </w:tcPr>
          <w:p>
            <w:pPr>
              <w:pStyle w:val="TableContents"/>
              <w:spacing w:lineRule="atLeast" w:line="300" w:before="0" w:after="0"/>
              <w:rPr/>
            </w:pPr>
            <w:r>
              <w:rPr/>
              <w:t> </w:t>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72" w:type="dxa"/>
            <w:tcBorders>
              <w:bottom w:val="single" w:sz="6" w:space="0" w:color="000000"/>
            </w:tcBorders>
            <w:shd w:fill="E8F0F8" w:val="clear"/>
            <w:tcMar>
              <w:bottom w:w="40" w:type="dxa"/>
            </w:tcMar>
            <w:vAlign w:val="center"/>
          </w:tcPr>
          <w:p>
            <w:pPr>
              <w:pStyle w:val="TableContents"/>
              <w:spacing w:lineRule="atLeast" w:line="300" w:before="0" w:after="0"/>
              <w:rPr/>
            </w:pPr>
            <w:r>
              <w:rPr/>
              <w:t> </w:t>
            </w:r>
          </w:p>
        </w:tc>
        <w:tc>
          <w:tcPr>
            <w:tcW w:w="1328" w:type="dxa"/>
            <w:tcBorders>
              <w:bottom w:val="single" w:sz="6" w:space="0" w:color="000000"/>
            </w:tcBorders>
            <w:shd w:fill="E8F0F8" w:val="clear"/>
            <w:tcMar>
              <w:bottom w:w="40" w:type="dxa"/>
            </w:tcMar>
            <w:vAlign w:val="center"/>
          </w:tcPr>
          <w:p>
            <w:pPr>
              <w:pStyle w:val="TableContents"/>
              <w:spacing w:lineRule="atLeast" w:line="300" w:before="0" w:after="0"/>
              <w:jc w:val="right"/>
              <w:rPr>
                <w:rFonts w:ascii="ARIAL" w:hAnsi="ARIAL"/>
                <w:sz w:val="17"/>
              </w:rPr>
            </w:pPr>
            <w:r>
              <w:rPr>
                <w:rFonts w:ascii="ARIAL" w:hAnsi="ARIAL"/>
                <w:sz w:val="17"/>
              </w:rPr>
              <w:t>875,117</w:t>
            </w:r>
          </w:p>
        </w:tc>
        <w:tc>
          <w:tcPr>
            <w:tcW w:w="60" w:type="dxa"/>
            <w:tcBorders>
              <w:bottom w:val="single" w:sz="6" w:space="0" w:color="000000"/>
            </w:tcBorders>
            <w:shd w:fill="E8F0F8" w:val="clear"/>
            <w:tcMar>
              <w:bottom w:w="40" w:type="dxa"/>
            </w:tcMar>
            <w:vAlign w:val="center"/>
          </w:tcPr>
          <w:p>
            <w:pPr>
              <w:pStyle w:val="TableContents"/>
              <w:spacing w:lineRule="atLeast" w:line="300" w:before="0" w:after="0"/>
              <w:rPr/>
            </w:pPr>
            <w:r>
              <w:rPr/>
              <w:t> </w:t>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24" w:type="dxa"/>
            <w:tcBorders>
              <w:bottom w:val="single" w:sz="6" w:space="0" w:color="000000"/>
            </w:tcBorders>
            <w:shd w:fill="E8F0F8" w:val="clear"/>
            <w:tcMar>
              <w:bottom w:w="40" w:type="dxa"/>
            </w:tcMar>
            <w:vAlign w:val="center"/>
          </w:tcPr>
          <w:p>
            <w:pPr>
              <w:pStyle w:val="TableContents"/>
              <w:spacing w:lineRule="atLeast" w:line="300" w:before="0" w:after="0"/>
              <w:rPr/>
            </w:pPr>
            <w:r>
              <w:rPr/>
              <w:t> </w:t>
            </w:r>
          </w:p>
        </w:tc>
        <w:tc>
          <w:tcPr>
            <w:tcW w:w="916" w:type="dxa"/>
            <w:tcBorders>
              <w:bottom w:val="single" w:sz="6" w:space="0" w:color="000000"/>
            </w:tcBorders>
            <w:shd w:fill="E8F0F8" w:val="clear"/>
            <w:tcMar>
              <w:bottom w:w="40" w:type="dxa"/>
            </w:tcMar>
            <w:vAlign w:val="center"/>
          </w:tcPr>
          <w:p>
            <w:pPr>
              <w:pStyle w:val="TableContents"/>
              <w:spacing w:lineRule="atLeast" w:line="300" w:before="0" w:after="0"/>
              <w:jc w:val="right"/>
              <w:rPr>
                <w:rFonts w:ascii="ARIAL" w:hAnsi="ARIAL"/>
                <w:sz w:val="17"/>
              </w:rPr>
            </w:pPr>
            <w:r>
              <w:rPr>
                <w:rFonts w:ascii="ARIAL" w:hAnsi="ARIAL"/>
                <w:sz w:val="17"/>
              </w:rPr>
              <w:t>*</w:t>
            </w:r>
          </w:p>
        </w:tc>
        <w:tc>
          <w:tcPr>
            <w:tcW w:w="290" w:type="dxa"/>
            <w:tcBorders>
              <w:bottom w:val="single" w:sz="6" w:space="0" w:color="000000"/>
            </w:tcBorders>
            <w:shd w:fill="E8F0F8" w:val="clear"/>
            <w:tcMar>
              <w:bottom w:w="40" w:type="dxa"/>
            </w:tcMar>
            <w:vAlign w:val="center"/>
          </w:tcPr>
          <w:p>
            <w:pPr>
              <w:pStyle w:val="TableContents"/>
              <w:spacing w:lineRule="atLeast" w:line="300" w:before="0" w:after="0"/>
              <w:rPr/>
            </w:pPr>
            <w:r>
              <w:rPr/>
              <w:t> </w:t>
            </w:r>
          </w:p>
        </w:tc>
      </w:tr>
    </w:tbl>
    <w:p>
      <w:pPr>
        <w:pStyle w:val="TextBody"/>
        <w:spacing w:before="0" w:after="0"/>
        <w:jc w:val="left"/>
        <w:rPr/>
      </w:pPr>
      <w:r>
        <w:rPr/>
        <w:t> </w:t>
      </w:r>
    </w:p>
    <w:tbl>
      <w:tblPr>
        <w:tblW w:w="3376"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36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105"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73" descr=""/>
                          <pic:cNvPicPr>
                            <a:picLocks noChangeAspect="1" noChangeArrowheads="1"/>
                          </pic:cNvPicPr>
                        </pic:nvPicPr>
                        <pic:blipFill>
                          <a:blip r:embed="rId74"/>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-21-</w:t>
            </w:r>
          </w:p>
        </w:tc>
      </w:tr>
    </w:tbl>
    <w:p>
      <w:pPr>
        <w:pStyle w:val="HorizontalLine"/>
        <w:rPr/>
      </w:pPr>
      <w:r>
        <w:br w:type="page"/>
      </w:r>
      <w:r>
        <w:rPr/>
      </w:r>
    </w:p>
    <w:p>
      <w:pPr>
        <w:pStyle w:val="Heading5"/>
        <w:rPr/>
      </w:pPr>
      <w:hyperlink w:anchor="toc">
        <w:r>
          <w:rPr>
            <w:rStyle w:val="InternetLink"/>
          </w:rPr>
          <w:t>Table of Contents</w:t>
        </w:r>
      </w:hyperlink>
    </w:p>
    <w:tbl>
      <w:tblPr>
        <w:tblW w:w="1745" w:type="dxa"/>
        <w:jc w:val="left"/>
        <w:tblInd w:w="0" w:type="dxa"/>
        <w:tblCellMar>
          <w:top w:w="0" w:type="dxa"/>
          <w:left w:w="0" w:type="dxa"/>
          <w:bottom w:w="0" w:type="dxa"/>
          <w:right w:w="0" w:type="dxa"/>
        </w:tblCellMar>
      </w:tblPr>
      <w:tblGrid>
        <w:gridCol w:w="75"/>
        <w:gridCol w:w="60"/>
        <w:gridCol w:w="1610"/>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610"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1610"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Stock Ownership  </w:t>
            </w:r>
          </w:p>
          <w:p>
            <w:pPr>
              <w:pStyle w:val="TableContents"/>
              <w:spacing w:before="0" w:after="20"/>
              <w:jc w:val="left"/>
              <w:rPr/>
            </w:pPr>
            <w:r>
              <w:rPr/>
              <w:t> </w:t>
            </w:r>
          </w:p>
        </w:tc>
      </w:tr>
    </w:tbl>
    <w:p>
      <w:pPr>
        <w:pStyle w:val="TextBody"/>
        <w:spacing w:before="0" w:after="0"/>
        <w:jc w:val="left"/>
        <w:rPr/>
      </w:pPr>
      <w:r>
        <w:rPr/>
        <w:t> </w:t>
      </w:r>
    </w:p>
    <w:tbl>
      <w:tblPr>
        <w:tblW w:w="7030" w:type="dxa"/>
        <w:jc w:val="left"/>
        <w:tblInd w:w="0" w:type="dxa"/>
        <w:tblCellMar>
          <w:top w:w="0" w:type="dxa"/>
          <w:left w:w="0" w:type="dxa"/>
          <w:bottom w:w="0" w:type="dxa"/>
          <w:right w:w="0" w:type="dxa"/>
        </w:tblCellMar>
      </w:tblPr>
      <w:tblGrid>
        <w:gridCol w:w="155"/>
        <w:gridCol w:w="6875"/>
      </w:tblGrid>
      <w:tr>
        <w:trPr/>
        <w:tc>
          <w:tcPr>
            <w:tcW w:w="155" w:type="dxa"/>
            <w:tcBorders/>
            <w:shd w:fill="auto" w:val="clear"/>
            <w:vAlign w:val="center"/>
          </w:tcPr>
          <w:p>
            <w:pPr>
              <w:pStyle w:val="TableContents"/>
              <w:spacing w:before="0" w:after="283"/>
              <w:jc w:val="left"/>
              <w:rPr/>
            </w:pPr>
            <w:r>
              <w:rPr/>
              <w:t>*</w:t>
            </w:r>
          </w:p>
        </w:tc>
        <w:tc>
          <w:tcPr>
            <w:tcW w:w="6875" w:type="dxa"/>
            <w:tcBorders/>
            <w:shd w:fill="auto" w:val="clear"/>
            <w:vAlign w:val="center"/>
          </w:tcPr>
          <w:p>
            <w:pPr>
              <w:pStyle w:val="TableContents"/>
              <w:spacing w:before="0" w:after="0"/>
              <w:jc w:val="both"/>
              <w:rPr>
                <w:rFonts w:ascii="ARIAL" w:hAnsi="ARIAL"/>
                <w:sz w:val="16"/>
              </w:rPr>
            </w:pPr>
            <w:r>
              <w:rPr>
                <w:rFonts w:ascii="ARIAL" w:hAnsi="ARIAL"/>
                <w:sz w:val="16"/>
              </w:rPr>
              <w:t xml:space="preserve">Represents beneficial ownership of less than 1% of our outstanding shares of common stock. </w:t>
            </w:r>
          </w:p>
        </w:tc>
      </w:tr>
    </w:tbl>
    <w:tbl>
      <w:tblPr>
        <w:tblW w:w="10205" w:type="dxa"/>
        <w:jc w:val="left"/>
        <w:tblInd w:w="0" w:type="dxa"/>
        <w:tblCellMar>
          <w:top w:w="0" w:type="dxa"/>
          <w:left w:w="0" w:type="dxa"/>
          <w:bottom w:w="0" w:type="dxa"/>
          <w:right w:w="0" w:type="dxa"/>
        </w:tblCellMar>
      </w:tblPr>
      <w:tblGrid>
        <w:gridCol w:w="293"/>
        <w:gridCol w:w="9912"/>
      </w:tblGrid>
      <w:tr>
        <w:trPr/>
        <w:tc>
          <w:tcPr>
            <w:tcW w:w="293" w:type="dxa"/>
            <w:tcBorders/>
            <w:shd w:fill="auto" w:val="clear"/>
            <w:vAlign w:val="center"/>
          </w:tcPr>
          <w:p>
            <w:pPr>
              <w:pStyle w:val="TableContents"/>
              <w:spacing w:before="0" w:after="283"/>
              <w:jc w:val="left"/>
              <w:rPr/>
            </w:pPr>
            <w:r>
              <w:rPr/>
              <w:t>(1)</w:t>
            </w:r>
          </w:p>
        </w:tc>
        <w:tc>
          <w:tcPr>
            <w:tcW w:w="9912" w:type="dxa"/>
            <w:tcBorders/>
            <w:shd w:fill="auto" w:val="clear"/>
            <w:vAlign w:val="center"/>
          </w:tcPr>
          <w:p>
            <w:pPr>
              <w:pStyle w:val="TableContents"/>
              <w:spacing w:before="0" w:after="0"/>
              <w:jc w:val="both"/>
              <w:rPr>
                <w:rFonts w:ascii="ARIAL" w:hAnsi="ARIAL"/>
                <w:sz w:val="16"/>
              </w:rPr>
            </w:pPr>
            <w:r>
              <w:rPr>
                <w:rFonts w:ascii="ARIAL" w:hAnsi="ARIAL"/>
                <w:sz w:val="16"/>
              </w:rPr>
              <w:t xml:space="preserve">The shares described as “owned” are shares of our common stock directly or indirectly owned by each listed person, rounded up to the nearest whole share. </w:t>
            </w:r>
          </w:p>
        </w:tc>
      </w:tr>
    </w:tbl>
    <w:tbl>
      <w:tblPr>
        <w:tblW w:w="5215" w:type="dxa"/>
        <w:jc w:val="left"/>
        <w:tblInd w:w="0" w:type="dxa"/>
        <w:tblCellMar>
          <w:top w:w="0" w:type="dxa"/>
          <w:left w:w="0" w:type="dxa"/>
          <w:bottom w:w="0" w:type="dxa"/>
          <w:right w:w="0" w:type="dxa"/>
        </w:tblCellMar>
      </w:tblPr>
      <w:tblGrid>
        <w:gridCol w:w="305"/>
        <w:gridCol w:w="4910"/>
      </w:tblGrid>
      <w:tr>
        <w:trPr/>
        <w:tc>
          <w:tcPr>
            <w:tcW w:w="305" w:type="dxa"/>
            <w:tcBorders/>
            <w:shd w:fill="auto" w:val="clear"/>
            <w:vAlign w:val="center"/>
          </w:tcPr>
          <w:p>
            <w:pPr>
              <w:pStyle w:val="TableContents"/>
              <w:spacing w:before="0" w:after="283"/>
              <w:jc w:val="left"/>
              <w:rPr/>
            </w:pPr>
            <w:r>
              <w:rPr/>
              <w:t>(2)</w:t>
            </w:r>
          </w:p>
        </w:tc>
        <w:tc>
          <w:tcPr>
            <w:tcW w:w="4910" w:type="dxa"/>
            <w:tcBorders/>
            <w:shd w:fill="auto" w:val="clear"/>
            <w:vAlign w:val="center"/>
          </w:tcPr>
          <w:p>
            <w:pPr>
              <w:pStyle w:val="TableContents"/>
              <w:spacing w:before="0" w:after="0"/>
              <w:jc w:val="both"/>
              <w:rPr>
                <w:rFonts w:ascii="ARIAL" w:hAnsi="ARIAL"/>
                <w:sz w:val="16"/>
              </w:rPr>
            </w:pPr>
            <w:r>
              <w:rPr>
                <w:rFonts w:ascii="ARIAL" w:hAnsi="ARIAL"/>
                <w:sz w:val="16"/>
              </w:rPr>
              <w:t xml:space="preserve">Includes RSUs that will vest within 60 days of the Ownership Date. </w:t>
            </w:r>
          </w:p>
        </w:tc>
      </w:tr>
    </w:tbl>
    <w:tbl>
      <w:tblPr>
        <w:tblW w:w="10205" w:type="dxa"/>
        <w:jc w:val="left"/>
        <w:tblInd w:w="0" w:type="dxa"/>
        <w:tblCellMar>
          <w:top w:w="0" w:type="dxa"/>
          <w:left w:w="0" w:type="dxa"/>
          <w:bottom w:w="0" w:type="dxa"/>
          <w:right w:w="0" w:type="dxa"/>
        </w:tblCellMar>
      </w:tblPr>
      <w:tblGrid>
        <w:gridCol w:w="260"/>
        <w:gridCol w:w="9945"/>
      </w:tblGrid>
      <w:tr>
        <w:trPr/>
        <w:tc>
          <w:tcPr>
            <w:tcW w:w="260" w:type="dxa"/>
            <w:tcBorders/>
            <w:shd w:fill="auto" w:val="clear"/>
            <w:vAlign w:val="center"/>
          </w:tcPr>
          <w:p>
            <w:pPr>
              <w:pStyle w:val="TableContents"/>
              <w:spacing w:before="0" w:after="283"/>
              <w:jc w:val="left"/>
              <w:rPr/>
            </w:pPr>
            <w:r>
              <w:rPr/>
              <w:t>(3)</w:t>
            </w:r>
          </w:p>
        </w:tc>
        <w:tc>
          <w:tcPr>
            <w:tcW w:w="9945" w:type="dxa"/>
            <w:tcBorders/>
            <w:shd w:fill="auto" w:val="clear"/>
            <w:vAlign w:val="center"/>
          </w:tcPr>
          <w:p>
            <w:pPr>
              <w:pStyle w:val="TableContents"/>
              <w:spacing w:before="0" w:after="0"/>
              <w:jc w:val="both"/>
              <w:rPr>
                <w:rFonts w:ascii="ARIAL" w:hAnsi="ARIAL"/>
                <w:sz w:val="16"/>
              </w:rPr>
            </w:pPr>
            <w:r>
              <w:rPr>
                <w:rFonts w:ascii="ARIAL" w:hAnsi="ARIAL"/>
                <w:sz w:val="16"/>
              </w:rPr>
              <w:t xml:space="preserve">The calculation of percentages is based upon 144,742,368 shares outstanding on April 27, 2023, plus for each of the individuals listed above the shares subject to RSUs exercisable within 60 days of the Ownership Date, as reflected in the column under the heading “Shares Subject to Options and Stock Units.” </w:t>
            </w:r>
          </w:p>
        </w:tc>
      </w:tr>
    </w:tbl>
    <w:tbl>
      <w:tblPr>
        <w:tblW w:w="10205" w:type="dxa"/>
        <w:jc w:val="left"/>
        <w:tblInd w:w="0" w:type="dxa"/>
        <w:tblCellMar>
          <w:top w:w="0" w:type="dxa"/>
          <w:left w:w="0" w:type="dxa"/>
          <w:bottom w:w="0" w:type="dxa"/>
          <w:right w:w="0" w:type="dxa"/>
        </w:tblCellMar>
      </w:tblPr>
      <w:tblGrid>
        <w:gridCol w:w="263"/>
        <w:gridCol w:w="9942"/>
      </w:tblGrid>
      <w:tr>
        <w:trPr/>
        <w:tc>
          <w:tcPr>
            <w:tcW w:w="263" w:type="dxa"/>
            <w:tcBorders/>
            <w:shd w:fill="auto" w:val="clear"/>
            <w:vAlign w:val="center"/>
          </w:tcPr>
          <w:p>
            <w:pPr>
              <w:pStyle w:val="TableContents"/>
              <w:spacing w:before="0" w:after="283"/>
              <w:jc w:val="left"/>
              <w:rPr/>
            </w:pPr>
            <w:r>
              <w:rPr/>
              <w:t>(4)</w:t>
            </w:r>
          </w:p>
        </w:tc>
        <w:tc>
          <w:tcPr>
            <w:tcW w:w="9942" w:type="dxa"/>
            <w:tcBorders/>
            <w:shd w:fill="auto" w:val="clear"/>
            <w:vAlign w:val="center"/>
          </w:tcPr>
          <w:p>
            <w:pPr>
              <w:pStyle w:val="TableContents"/>
              <w:spacing w:before="0" w:after="0"/>
              <w:jc w:val="both"/>
              <w:rPr>
                <w:rFonts w:ascii="ARIAL" w:hAnsi="ARIAL"/>
                <w:sz w:val="16"/>
              </w:rPr>
            </w:pPr>
            <w:r>
              <w:rPr>
                <w:rFonts w:ascii="ARIAL" w:hAnsi="ARIAL"/>
                <w:sz w:val="16"/>
              </w:rPr>
              <w:t xml:space="preserve">Based solely on information as of December 31, 2022, contained in a Schedule 13G/A filed with the SEC by PRIMECAP Management Company on February 9, 2023, which also indicates that it has sole voting power over 15,205,632 shares and sole dispositive power over 15,700,576 shares. </w:t>
            </w:r>
          </w:p>
        </w:tc>
      </w:tr>
    </w:tbl>
    <w:tbl>
      <w:tblPr>
        <w:tblW w:w="10205" w:type="dxa"/>
        <w:jc w:val="left"/>
        <w:tblInd w:w="0" w:type="dxa"/>
        <w:tblCellMar>
          <w:top w:w="0" w:type="dxa"/>
          <w:left w:w="0" w:type="dxa"/>
          <w:bottom w:w="0" w:type="dxa"/>
          <w:right w:w="0" w:type="dxa"/>
        </w:tblCellMar>
      </w:tblPr>
      <w:tblGrid>
        <w:gridCol w:w="263"/>
        <w:gridCol w:w="9942"/>
      </w:tblGrid>
      <w:tr>
        <w:trPr/>
        <w:tc>
          <w:tcPr>
            <w:tcW w:w="263" w:type="dxa"/>
            <w:tcBorders/>
            <w:shd w:fill="auto" w:val="clear"/>
            <w:vAlign w:val="center"/>
          </w:tcPr>
          <w:p>
            <w:pPr>
              <w:pStyle w:val="TableContents"/>
              <w:spacing w:before="0" w:after="283"/>
              <w:jc w:val="left"/>
              <w:rPr/>
            </w:pPr>
            <w:r>
              <w:rPr/>
              <w:t>(5)</w:t>
            </w:r>
          </w:p>
        </w:tc>
        <w:tc>
          <w:tcPr>
            <w:tcW w:w="9942" w:type="dxa"/>
            <w:tcBorders/>
            <w:shd w:fill="auto" w:val="clear"/>
            <w:vAlign w:val="center"/>
          </w:tcPr>
          <w:p>
            <w:pPr>
              <w:pStyle w:val="TableContents"/>
              <w:spacing w:before="0" w:after="0"/>
              <w:jc w:val="both"/>
              <w:rPr>
                <w:rFonts w:ascii="ARIAL" w:hAnsi="ARIAL"/>
                <w:sz w:val="16"/>
              </w:rPr>
            </w:pPr>
            <w:r>
              <w:rPr>
                <w:rFonts w:ascii="ARIAL" w:hAnsi="ARIAL"/>
                <w:sz w:val="16"/>
              </w:rPr>
              <w:t xml:space="preserve">Based solely on information as of December 31, 2022, contained in a Schedule 13G/A filed with the SEC by BlackRock, Inc. on January 24, 2023, which also indicates that it has sole voting power with respect to 12,977,975 shares and sole dispositive power with respect to 14,260,137 shares. </w:t>
            </w:r>
          </w:p>
        </w:tc>
      </w:tr>
    </w:tbl>
    <w:tbl>
      <w:tblPr>
        <w:tblW w:w="10205" w:type="dxa"/>
        <w:jc w:val="left"/>
        <w:tblInd w:w="0" w:type="dxa"/>
        <w:tblCellMar>
          <w:top w:w="0" w:type="dxa"/>
          <w:left w:w="0" w:type="dxa"/>
          <w:bottom w:w="0" w:type="dxa"/>
          <w:right w:w="0" w:type="dxa"/>
        </w:tblCellMar>
      </w:tblPr>
      <w:tblGrid>
        <w:gridCol w:w="256"/>
        <w:gridCol w:w="9949"/>
      </w:tblGrid>
      <w:tr>
        <w:trPr/>
        <w:tc>
          <w:tcPr>
            <w:tcW w:w="256" w:type="dxa"/>
            <w:tcBorders/>
            <w:shd w:fill="auto" w:val="clear"/>
            <w:vAlign w:val="center"/>
          </w:tcPr>
          <w:p>
            <w:pPr>
              <w:pStyle w:val="TableContents"/>
              <w:spacing w:before="0" w:after="283"/>
              <w:jc w:val="left"/>
              <w:rPr/>
            </w:pPr>
            <w:r>
              <w:rPr/>
              <w:t>(6)</w:t>
            </w:r>
          </w:p>
        </w:tc>
        <w:tc>
          <w:tcPr>
            <w:tcW w:w="9949" w:type="dxa"/>
            <w:tcBorders/>
            <w:shd w:fill="auto" w:val="clear"/>
            <w:vAlign w:val="center"/>
          </w:tcPr>
          <w:p>
            <w:pPr>
              <w:pStyle w:val="TableContents"/>
              <w:spacing w:before="0" w:after="0"/>
              <w:jc w:val="both"/>
              <w:rPr>
                <w:rFonts w:ascii="ARIAL" w:hAnsi="ARIAL"/>
                <w:sz w:val="16"/>
              </w:rPr>
            </w:pPr>
            <w:r>
              <w:rPr>
                <w:rFonts w:ascii="ARIAL" w:hAnsi="ARIAL"/>
                <w:sz w:val="16"/>
              </w:rPr>
              <w:t xml:space="preserve">Based solely on information as of December 31, 2022, contained in a Schedule 13G/A filed with the SEC by The Vanguard Group on February 9, 2023, which also indicates that it has sole dispositive power with respect to 11,386,210 shares, shared voting power with respect to 199,951 shares and shared dispositive power with respect to 590,413 shares. </w:t>
            </w:r>
          </w:p>
        </w:tc>
      </w:tr>
    </w:tbl>
    <w:tbl>
      <w:tblPr>
        <w:tblW w:w="10205" w:type="dxa"/>
        <w:jc w:val="left"/>
        <w:tblInd w:w="0" w:type="dxa"/>
        <w:tblCellMar>
          <w:top w:w="0" w:type="dxa"/>
          <w:left w:w="0" w:type="dxa"/>
          <w:bottom w:w="0" w:type="dxa"/>
          <w:right w:w="0" w:type="dxa"/>
        </w:tblCellMar>
      </w:tblPr>
      <w:tblGrid>
        <w:gridCol w:w="285"/>
        <w:gridCol w:w="9920"/>
      </w:tblGrid>
      <w:tr>
        <w:trPr/>
        <w:tc>
          <w:tcPr>
            <w:tcW w:w="285" w:type="dxa"/>
            <w:tcBorders/>
            <w:shd w:fill="auto" w:val="clear"/>
            <w:vAlign w:val="center"/>
          </w:tcPr>
          <w:p>
            <w:pPr>
              <w:pStyle w:val="TableContents"/>
              <w:spacing w:before="0" w:after="283"/>
              <w:jc w:val="left"/>
              <w:rPr/>
            </w:pPr>
            <w:r>
              <w:rPr/>
              <w:t>(7)</w:t>
            </w:r>
          </w:p>
        </w:tc>
        <w:tc>
          <w:tcPr>
            <w:tcW w:w="9920" w:type="dxa"/>
            <w:tcBorders/>
            <w:shd w:fill="auto" w:val="clear"/>
            <w:vAlign w:val="center"/>
          </w:tcPr>
          <w:p>
            <w:pPr>
              <w:pStyle w:val="TableContents"/>
              <w:spacing w:before="0" w:after="0"/>
              <w:jc w:val="both"/>
              <w:rPr>
                <w:rFonts w:ascii="ARIAL" w:hAnsi="ARIAL"/>
                <w:sz w:val="16"/>
              </w:rPr>
            </w:pPr>
            <w:r>
              <w:rPr>
                <w:rFonts w:ascii="ARIAL" w:hAnsi="ARIAL"/>
                <w:sz w:val="16"/>
              </w:rPr>
              <w:t xml:space="preserve">Mr. Vounatsos’ position as Chief Executive Officer was terminated by the Company on November 14, 2022 and the Company terminated his employment on December 16, 2022. </w:t>
            </w:r>
          </w:p>
        </w:tc>
      </w:tr>
    </w:tbl>
    <w:tbl>
      <w:tblPr>
        <w:tblW w:w="8980" w:type="dxa"/>
        <w:jc w:val="left"/>
        <w:tblInd w:w="0" w:type="dxa"/>
        <w:tblCellMar>
          <w:top w:w="0" w:type="dxa"/>
          <w:left w:w="0" w:type="dxa"/>
          <w:bottom w:w="0" w:type="dxa"/>
          <w:right w:w="0" w:type="dxa"/>
        </w:tblCellMar>
      </w:tblPr>
      <w:tblGrid>
        <w:gridCol w:w="305"/>
        <w:gridCol w:w="8675"/>
      </w:tblGrid>
      <w:tr>
        <w:trPr/>
        <w:tc>
          <w:tcPr>
            <w:tcW w:w="305" w:type="dxa"/>
            <w:tcBorders/>
            <w:shd w:fill="auto" w:val="clear"/>
            <w:vAlign w:val="center"/>
          </w:tcPr>
          <w:p>
            <w:pPr>
              <w:pStyle w:val="TableContents"/>
              <w:spacing w:before="0" w:after="283"/>
              <w:jc w:val="left"/>
              <w:rPr/>
            </w:pPr>
            <w:r>
              <w:rPr/>
              <w:t>(8)</w:t>
            </w:r>
          </w:p>
        </w:tc>
        <w:tc>
          <w:tcPr>
            <w:tcW w:w="8675" w:type="dxa"/>
            <w:tcBorders/>
            <w:shd w:fill="auto" w:val="clear"/>
            <w:vAlign w:val="center"/>
          </w:tcPr>
          <w:p>
            <w:pPr>
              <w:pStyle w:val="TableContents"/>
              <w:spacing w:before="0" w:after="0"/>
              <w:jc w:val="both"/>
              <w:rPr>
                <w:rFonts w:ascii="ARIAL" w:hAnsi="ARIAL"/>
                <w:sz w:val="16"/>
              </w:rPr>
            </w:pPr>
            <w:r>
              <w:rPr>
                <w:rFonts w:ascii="ARIAL" w:hAnsi="ARIAL"/>
                <w:sz w:val="16"/>
              </w:rPr>
              <w:t xml:space="preserve">Mr. Guindo left his role as Executive Vice President, Global Product Strategy and Commercialization on June 30, 2022. </w:t>
            </w:r>
          </w:p>
        </w:tc>
      </w:tr>
    </w:tbl>
    <w:tbl>
      <w:tblPr>
        <w:tblW w:w="10205" w:type="dxa"/>
        <w:jc w:val="left"/>
        <w:tblInd w:w="0" w:type="dxa"/>
        <w:tblCellMar>
          <w:top w:w="0" w:type="dxa"/>
          <w:left w:w="0" w:type="dxa"/>
          <w:bottom w:w="0" w:type="dxa"/>
          <w:right w:w="0" w:type="dxa"/>
        </w:tblCellMar>
      </w:tblPr>
      <w:tblGrid>
        <w:gridCol w:w="245"/>
        <w:gridCol w:w="9960"/>
      </w:tblGrid>
      <w:tr>
        <w:trPr/>
        <w:tc>
          <w:tcPr>
            <w:tcW w:w="245" w:type="dxa"/>
            <w:tcBorders/>
            <w:shd w:fill="auto" w:val="clear"/>
            <w:vAlign w:val="center"/>
          </w:tcPr>
          <w:p>
            <w:pPr>
              <w:pStyle w:val="TableContents"/>
              <w:spacing w:before="0" w:after="283"/>
              <w:jc w:val="left"/>
              <w:rPr/>
            </w:pPr>
            <w:r>
              <w:rPr/>
              <w:t>(9)</w:t>
            </w:r>
          </w:p>
        </w:tc>
        <w:tc>
          <w:tcPr>
            <w:tcW w:w="9960" w:type="dxa"/>
            <w:tcBorders/>
            <w:shd w:fill="auto" w:val="clear"/>
            <w:vAlign w:val="center"/>
          </w:tcPr>
          <w:p>
            <w:pPr>
              <w:pStyle w:val="TableContents"/>
              <w:spacing w:before="0" w:after="0"/>
              <w:jc w:val="both"/>
              <w:rPr>
                <w:rFonts w:ascii="ARIAL" w:hAnsi="ARIAL"/>
                <w:sz w:val="16"/>
              </w:rPr>
            </w:pPr>
            <w:r>
              <w:rPr>
                <w:rFonts w:ascii="ARIAL" w:hAnsi="ARIAL"/>
                <w:sz w:val="16"/>
              </w:rPr>
              <w:t xml:space="preserve">Includes 643,000 shares beneficially owned by funds and accounts managed by Sarissa Capital Management LP, a Delaware limited partnership (Sarissa Capital). Dr. Denner is the Chief Investment Officer of Sarissa Capital and ultimately controls the funds and accounts managed by Sarissa Capital. By virtue of the foregoing, Dr. Denner may be deemed to indirectly beneficially own (as that term is defined in Rule 13d-3 of the Exchange Act) the 643,000 shares that those entities beneficially own. Dr. Denner disclaims beneficial ownership of these shares except to the extent of any pecuniary interest therein. </w:t>
            </w:r>
          </w:p>
        </w:tc>
      </w:tr>
    </w:tbl>
    <w:tbl>
      <w:tblPr>
        <w:tblW w:w="8080" w:type="dxa"/>
        <w:jc w:val="left"/>
        <w:tblInd w:w="0" w:type="dxa"/>
        <w:tblCellMar>
          <w:top w:w="0" w:type="dxa"/>
          <w:left w:w="0" w:type="dxa"/>
          <w:bottom w:w="0" w:type="dxa"/>
          <w:right w:w="0" w:type="dxa"/>
        </w:tblCellMar>
      </w:tblPr>
      <w:tblGrid>
        <w:gridCol w:w="425"/>
        <w:gridCol w:w="7655"/>
      </w:tblGrid>
      <w:tr>
        <w:trPr/>
        <w:tc>
          <w:tcPr>
            <w:tcW w:w="425" w:type="dxa"/>
            <w:tcBorders/>
            <w:shd w:fill="auto" w:val="clear"/>
            <w:vAlign w:val="center"/>
          </w:tcPr>
          <w:p>
            <w:pPr>
              <w:pStyle w:val="TableContents"/>
              <w:spacing w:before="0" w:after="283"/>
              <w:jc w:val="left"/>
              <w:rPr/>
            </w:pPr>
            <w:r>
              <w:rPr/>
              <w:t>(10)</w:t>
            </w:r>
          </w:p>
        </w:tc>
        <w:tc>
          <w:tcPr>
            <w:tcW w:w="7655" w:type="dxa"/>
            <w:tcBorders/>
            <w:shd w:fill="auto" w:val="clear"/>
            <w:vAlign w:val="center"/>
          </w:tcPr>
          <w:p>
            <w:pPr>
              <w:pStyle w:val="TableContents"/>
              <w:spacing w:before="0" w:after="0"/>
              <w:jc w:val="both"/>
              <w:rPr>
                <w:rFonts w:ascii="ARIAL" w:hAnsi="ARIAL"/>
                <w:sz w:val="16"/>
              </w:rPr>
            </w:pPr>
            <w:r>
              <w:rPr>
                <w:rFonts w:ascii="ARIAL" w:hAnsi="ARIAL"/>
                <w:sz w:val="16"/>
              </w:rPr>
              <w:t xml:space="preserve">Includes 28,206 shares held in limited liability companies of which Dr. Papadopoulos is the sole manager. </w:t>
            </w:r>
          </w:p>
        </w:tc>
      </w:tr>
    </w:tbl>
    <w:tbl>
      <w:tblPr>
        <w:tblW w:w="8560" w:type="dxa"/>
        <w:jc w:val="left"/>
        <w:tblInd w:w="0" w:type="dxa"/>
        <w:tblCellMar>
          <w:top w:w="0" w:type="dxa"/>
          <w:left w:w="0" w:type="dxa"/>
          <w:bottom w:w="0" w:type="dxa"/>
          <w:right w:w="0" w:type="dxa"/>
        </w:tblCellMar>
      </w:tblPr>
      <w:tblGrid>
        <w:gridCol w:w="425"/>
        <w:gridCol w:w="8135"/>
      </w:tblGrid>
      <w:tr>
        <w:trPr/>
        <w:tc>
          <w:tcPr>
            <w:tcW w:w="425" w:type="dxa"/>
            <w:tcBorders/>
            <w:shd w:fill="auto" w:val="clear"/>
            <w:vAlign w:val="center"/>
          </w:tcPr>
          <w:p>
            <w:pPr>
              <w:pStyle w:val="TableContents"/>
              <w:spacing w:before="0" w:after="283"/>
              <w:jc w:val="left"/>
              <w:rPr/>
            </w:pPr>
            <w:r>
              <w:rPr/>
              <w:t>(11)</w:t>
            </w:r>
          </w:p>
        </w:tc>
        <w:tc>
          <w:tcPr>
            <w:tcW w:w="8135" w:type="dxa"/>
            <w:tcBorders/>
            <w:shd w:fill="auto" w:val="clear"/>
            <w:vAlign w:val="center"/>
          </w:tcPr>
          <w:p>
            <w:pPr>
              <w:pStyle w:val="TableContents"/>
              <w:spacing w:before="0" w:after="0"/>
              <w:jc w:val="both"/>
              <w:rPr>
                <w:rFonts w:ascii="ARIAL" w:hAnsi="ARIAL"/>
                <w:sz w:val="16"/>
              </w:rPr>
            </w:pPr>
            <w:r>
              <w:rPr>
                <w:rFonts w:ascii="ARIAL" w:hAnsi="ARIAL"/>
                <w:sz w:val="16"/>
              </w:rPr>
              <w:t xml:space="preserve">Includes 671,206 shares held indirectly through trusts, funds, defined benefit plans or limited liability companies. </w:t>
            </w:r>
          </w:p>
        </w:tc>
      </w:tr>
    </w:tbl>
    <w:p>
      <w:pPr>
        <w:pStyle w:val="TextBody"/>
        <w:spacing w:before="360" w:after="0"/>
        <w:jc w:val="left"/>
        <w:rPr>
          <w:rFonts w:ascii="ARIAL" w:hAnsi="ARIAL"/>
          <w:color w:val="1A6DBB"/>
          <w:sz w:val="24"/>
        </w:rPr>
      </w:pPr>
      <w:r>
        <w:rPr>
          <w:rFonts w:ascii="ARIAL" w:hAnsi="ARIAL"/>
          <w:color w:val="1A6DBB"/>
          <w:sz w:val="24"/>
        </w:rPr>
        <w:t xml:space="preserve">Delinquent Section 16(a) Reports </w:t>
      </w:r>
    </w:p>
    <w:p>
      <w:pPr>
        <w:pStyle w:val="TextBody"/>
        <w:spacing w:before="120" w:after="0"/>
        <w:jc w:val="both"/>
        <w:rPr>
          <w:rFonts w:ascii="ARIAL" w:hAnsi="ARIAL"/>
          <w:sz w:val="18"/>
        </w:rPr>
      </w:pPr>
      <w:r>
        <w:rPr>
          <w:rFonts w:ascii="ARIAL" w:hAnsi="ARIAL"/>
          <w:sz w:val="18"/>
        </w:rPr>
        <w:t xml:space="preserve">Section 16(a) of the Exchange Act requires our directors, officers and beneficial owners of 10% or more of our common stock to file reports with the SEC. We assist our directors and officers by monitoring transactions and completing and filing these reports on their behalf. Based on our records and other information, we believe that all reports, except one, that were required to be filed under Section 16(a) during 2022 were timely filed. A Form 4 filing for Dr. Gregory was inadvertently filed late due to administrative error. </w:t>
      </w:r>
    </w:p>
    <w:p>
      <w:pPr>
        <w:pStyle w:val="TextBody"/>
        <w:spacing w:before="0" w:after="0"/>
        <w:jc w:val="left"/>
        <w:rPr/>
      </w:pPr>
      <w:r>
        <w:rPr/>
        <w:t> </w:t>
      </w:r>
    </w:p>
    <w:tbl>
      <w:tblPr>
        <w:tblW w:w="3376"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36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106"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74" descr=""/>
                          <pic:cNvPicPr>
                            <a:picLocks noChangeAspect="1" noChangeArrowheads="1"/>
                          </pic:cNvPicPr>
                        </pic:nvPicPr>
                        <pic:blipFill>
                          <a:blip r:embed="rId75"/>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-22-</w:t>
            </w:r>
          </w:p>
        </w:tc>
      </w:tr>
    </w:tbl>
    <w:p>
      <w:pPr>
        <w:pStyle w:val="HorizontalLine"/>
        <w:rPr/>
      </w:pPr>
      <w:r>
        <w:br w:type="page"/>
      </w:r>
      <w:r>
        <w:rPr/>
      </w:r>
    </w:p>
    <w:p>
      <w:pPr>
        <w:pStyle w:val="Heading5"/>
        <w:rPr/>
      </w:pPr>
      <w:hyperlink w:anchor="toc">
        <w:r>
          <w:rPr>
            <w:rStyle w:val="InternetLink"/>
          </w:rPr>
          <w:t>Table of Contents</w:t>
        </w:r>
      </w:hyperlink>
    </w:p>
    <w:tbl>
      <w:tblPr>
        <w:tblW w:w="4565" w:type="dxa"/>
        <w:jc w:val="left"/>
        <w:tblInd w:w="0" w:type="dxa"/>
        <w:tblCellMar>
          <w:top w:w="0" w:type="dxa"/>
          <w:left w:w="0" w:type="dxa"/>
          <w:bottom w:w="0" w:type="dxa"/>
          <w:right w:w="0" w:type="dxa"/>
        </w:tblCellMar>
      </w:tblPr>
      <w:tblGrid>
        <w:gridCol w:w="75"/>
        <w:gridCol w:w="60"/>
        <w:gridCol w:w="4430"/>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430"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4430"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Proposal 2 – Ratification of Selection of Independent  </w:t>
            </w:r>
          </w:p>
          <w:p>
            <w:pPr>
              <w:pStyle w:val="TableContents"/>
              <w:spacing w:before="0" w:after="0"/>
              <w:jc w:val="left"/>
              <w:rPr>
                <w:color w:val="FFFFFF"/>
              </w:rPr>
            </w:pPr>
            <w:r>
              <w:rPr>
                <w:color w:val="FFFFFF"/>
              </w:rPr>
              <w:t>                          </w:t>
            </w:r>
            <w:r>
              <w:rPr>
                <w:rFonts w:ascii="ARIAL" w:hAnsi="ARIAL"/>
                <w:b/>
                <w:color w:val="FFFFFF"/>
                <w:sz w:val="16"/>
              </w:rPr>
              <w:t>Registered Public Accountants  </w:t>
            </w:r>
          </w:p>
          <w:p>
            <w:pPr>
              <w:pStyle w:val="TableContents"/>
              <w:spacing w:before="0" w:after="20"/>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35"/>
        <w:gridCol w:w="60"/>
        <w:gridCol w:w="9815"/>
        <w:gridCol w:w="60"/>
        <w:gridCol w:w="135"/>
      </w:tblGrid>
      <w:tr>
        <w:trPr/>
        <w:tc>
          <w:tcPr>
            <w:tcW w:w="1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r>
      <w:tr>
        <w:trPr/>
        <w:tc>
          <w:tcPr>
            <w:tcW w:w="135" w:type="dxa"/>
            <w:tcBorders/>
            <w:shd w:fill="1A6DBB" w:val="clear"/>
            <w:vAlign w:val="center"/>
          </w:tcPr>
          <w:p>
            <w:pPr>
              <w:pStyle w:val="TableContents"/>
              <w:spacing w:before="0" w:after="0"/>
              <w:jc w:val="both"/>
              <w:rPr/>
            </w:pPr>
            <w:r>
              <w:rPr/>
              <w:t>  </w:t>
            </w:r>
          </w:p>
        </w:tc>
        <w:tc>
          <w:tcPr>
            <w:tcW w:w="60" w:type="dxa"/>
            <w:tcBorders/>
            <w:shd w:fill="1A6DBB" w:val="clear"/>
            <w:vAlign w:val="center"/>
          </w:tcPr>
          <w:p>
            <w:pPr>
              <w:pStyle w:val="TableContents"/>
              <w:spacing w:before="0" w:after="283"/>
              <w:rPr/>
            </w:pPr>
            <w:r>
              <w:rPr/>
              <w:t> </w:t>
            </w:r>
          </w:p>
        </w:tc>
        <w:tc>
          <w:tcPr>
            <w:tcW w:w="9815" w:type="dxa"/>
            <w:tcBorders/>
            <w:shd w:fill="1A6DBB" w:val="clear"/>
            <w:vAlign w:val="center"/>
          </w:tcPr>
          <w:p>
            <w:pPr>
              <w:pStyle w:val="TableContents"/>
              <w:spacing w:before="0" w:after="0"/>
              <w:rPr>
                <w:rFonts w:ascii="ARIAL" w:hAnsi="ARIAL"/>
                <w:color w:val="FFFFFF"/>
                <w:sz w:val="32"/>
              </w:rPr>
            </w:pPr>
            <w:bookmarkStart w:id="22" w:name="toc422936_17"/>
            <w:bookmarkEnd w:id="22"/>
            <w:r>
              <w:rPr>
                <w:rFonts w:ascii="ARIAL" w:hAnsi="ARIAL"/>
                <w:color w:val="FFFFFF"/>
                <w:sz w:val="32"/>
              </w:rPr>
              <w:t>Proposal 2 – Ratification of the Selection of Our Independent Registered Public Accounting Firm</w:t>
            </w:r>
          </w:p>
          <w:p>
            <w:pPr>
              <w:pStyle w:val="TableContents"/>
              <w:spacing w:before="0" w:after="20"/>
              <w:rPr/>
            </w:pPr>
            <w:r>
              <w:rPr/>
              <w:t> </w:t>
            </w:r>
          </w:p>
        </w:tc>
        <w:tc>
          <w:tcPr>
            <w:tcW w:w="60" w:type="dxa"/>
            <w:tcBorders/>
            <w:shd w:fill="7F7F7F" w:val="clear"/>
            <w:vAlign w:val="center"/>
          </w:tcPr>
          <w:p>
            <w:pPr>
              <w:pStyle w:val="TableContents"/>
              <w:spacing w:before="0" w:after="283"/>
              <w:rPr/>
            </w:pPr>
            <w:r>
              <w:rPr/>
              <w:t> </w:t>
            </w:r>
          </w:p>
        </w:tc>
        <w:tc>
          <w:tcPr>
            <w:tcW w:w="135" w:type="dxa"/>
            <w:tcBorders/>
            <w:shd w:fill="7F7F7F" w:val="clear"/>
            <w:vAlign w:val="center"/>
          </w:tcPr>
          <w:p>
            <w:pPr>
              <w:pStyle w:val="TableContents"/>
              <w:spacing w:before="0" w:after="0"/>
              <w:jc w:val="both"/>
              <w:rPr/>
            </w:pPr>
            <w:r>
              <w:rPr/>
              <w:t>  </w:t>
            </w:r>
          </w:p>
        </w:tc>
      </w:tr>
      <w:tr>
        <w:trPr/>
        <w:tc>
          <w:tcPr>
            <w:tcW w:w="135" w:type="dxa"/>
            <w:tcBorders/>
            <w:shd w:fill="auto" w:val="clear"/>
            <w:vAlign w:val="center"/>
          </w:tcPr>
          <w:p>
            <w:pPr>
              <w:pStyle w:val="TableContents"/>
              <w:spacing w:before="0" w:after="283"/>
              <w:rPr>
                <w:sz w:val="4"/>
                <w:szCs w:val="4"/>
              </w:rPr>
            </w:pPr>
            <w:r>
              <w:rPr>
                <w:sz w:val="4"/>
                <w:szCs w:val="4"/>
              </w:rPr>
            </w:r>
          </w:p>
        </w:tc>
        <w:tc>
          <w:tcPr>
            <w:tcW w:w="60" w:type="dxa"/>
            <w:tcBorders/>
            <w:shd w:fill="7F7F7F" w:val="clear"/>
            <w:vAlign w:val="center"/>
          </w:tcPr>
          <w:p>
            <w:pPr>
              <w:pStyle w:val="TableContents"/>
              <w:spacing w:before="0" w:after="283"/>
              <w:rPr/>
            </w:pPr>
            <w:r>
              <w:rPr/>
              <w:t> </w:t>
            </w:r>
          </w:p>
        </w:tc>
        <w:tc>
          <w:tcPr>
            <w:tcW w:w="9815" w:type="dxa"/>
            <w:tcBorders/>
            <w:shd w:fill="7F7F7F" w:val="clear"/>
            <w:vAlign w:val="center"/>
          </w:tcPr>
          <w:p>
            <w:pPr>
              <w:pStyle w:val="TableContents"/>
              <w:spacing w:before="0" w:after="283"/>
              <w:rPr>
                <w:sz w:val="4"/>
                <w:szCs w:val="4"/>
              </w:rPr>
            </w:pPr>
            <w:r>
              <w:rPr>
                <w:sz w:val="4"/>
                <w:szCs w:val="4"/>
              </w:rPr>
            </w:r>
          </w:p>
        </w:tc>
        <w:tc>
          <w:tcPr>
            <w:tcW w:w="60" w:type="dxa"/>
            <w:tcBorders/>
            <w:shd w:fill="7F7F7F" w:val="clear"/>
            <w:vAlign w:val="center"/>
          </w:tcPr>
          <w:p>
            <w:pPr>
              <w:pStyle w:val="TableContents"/>
              <w:spacing w:before="0" w:after="283"/>
              <w:rPr/>
            </w:pPr>
            <w:r>
              <w:rPr/>
              <w:t> </w:t>
            </w:r>
          </w:p>
        </w:tc>
        <w:tc>
          <w:tcPr>
            <w:tcW w:w="135" w:type="dxa"/>
            <w:tcBorders/>
            <w:shd w:fill="7F7F7F" w:val="cle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78">
                <wp:simplePos x="0" y="0"/>
                <wp:positionH relativeFrom="column">
                  <wp:align>left</wp:align>
                </wp:positionH>
                <wp:positionV relativeFrom="line">
                  <wp:posOffset>635</wp:posOffset>
                </wp:positionV>
                <wp:extent cx="3110230" cy="2310765"/>
                <wp:effectExtent l="0" t="0" r="0" b="0"/>
                <wp:wrapSquare wrapText="largest"/>
                <wp:docPr id="107" name="Frame23"/>
                <a:graphic xmlns:a="http://schemas.openxmlformats.org/drawingml/2006/main">
                  <a:graphicData uri="http://schemas.microsoft.com/office/word/2010/wordprocessingShape">
                    <wps:wsp>
                      <wps:cNvSpPr txBox="1"/>
                      <wps:spPr>
                        <a:xfrm>
                          <a:off x="0" y="0"/>
                          <a:ext cx="3110230" cy="2310765"/>
                        </a:xfrm>
                        <a:prstGeom prst="rect"/>
                      </wps:spPr>
                      <wps:txbx>
                        <w:txbxContent>
                          <w:p>
                            <w:pPr>
                              <w:pStyle w:val="TextBody"/>
                              <w:spacing w:before="0" w:after="0"/>
                              <w:jc w:val="both"/>
                              <w:rPr>
                                <w:rFonts w:ascii="ARIAL" w:hAnsi="ARIAL"/>
                                <w:sz w:val="18"/>
                              </w:rPr>
                            </w:pPr>
                            <w:r>
                              <w:rPr>
                                <w:rFonts w:ascii="ARIAL" w:hAnsi="ARIAL"/>
                                <w:sz w:val="18"/>
                              </w:rPr>
                              <w:t xml:space="preserve">Our Audit Committee is directly responsible for the appointment, compensation, retention and oversight of the independent registered public accounting firm retained to audit our consolidated financial statements. Our Audit Committee has selected PwC as our independent registered public accounting firm for the fiscal year ending December 31, 2023. PwC has served as our independent registered public accounting firm since 2003. </w:t>
                            </w:r>
                          </w:p>
                          <w:p>
                            <w:pPr>
                              <w:pStyle w:val="TextBody"/>
                              <w:spacing w:before="120" w:after="0"/>
                              <w:jc w:val="both"/>
                              <w:rPr>
                                <w:rFonts w:ascii="ARIAL" w:hAnsi="ARIAL"/>
                                <w:sz w:val="18"/>
                              </w:rPr>
                            </w:pPr>
                            <w:r>
                              <w:rPr>
                                <w:rFonts w:ascii="ARIAL" w:hAnsi="ARIAL"/>
                                <w:sz w:val="18"/>
                              </w:rPr>
                              <w:t xml:space="preserve">In order to assure continuing auditor independence, our Audit Committee periodically considers whether there should be a rotation of the independent registered public accounting firm. Further, in conjunction with the rotation of the auditing firm’s lead engagement partner required by applicable SEC rules, our Audit Committee and its Chair has in the past been, and in the future will be, directly involved in the selection of PwC’s new lead engagement partner. Our Audit Committee believes at this time that the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81.9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jc w:val="both"/>
                        <w:rPr>
                          <w:rFonts w:ascii="ARIAL" w:hAnsi="ARIAL"/>
                          <w:sz w:val="18"/>
                        </w:rPr>
                      </w:pPr>
                      <w:r>
                        <w:rPr>
                          <w:rFonts w:ascii="ARIAL" w:hAnsi="ARIAL"/>
                          <w:sz w:val="18"/>
                        </w:rPr>
                        <w:t xml:space="preserve">Our Audit Committee is directly responsible for the appointment, compensation, retention and oversight of the independent registered public accounting firm retained to audit our consolidated financial statements. Our Audit Committee has selected PwC as our independent registered public accounting firm for the fiscal year ending December 31, 2023. PwC has served as our independent registered public accounting firm since 2003. </w:t>
                      </w:r>
                    </w:p>
                    <w:p>
                      <w:pPr>
                        <w:pStyle w:val="TextBody"/>
                        <w:spacing w:before="120" w:after="0"/>
                        <w:jc w:val="both"/>
                        <w:rPr>
                          <w:rFonts w:ascii="ARIAL" w:hAnsi="ARIAL"/>
                          <w:sz w:val="18"/>
                        </w:rPr>
                      </w:pPr>
                      <w:r>
                        <w:rPr>
                          <w:rFonts w:ascii="ARIAL" w:hAnsi="ARIAL"/>
                          <w:sz w:val="18"/>
                        </w:rPr>
                        <w:t xml:space="preserve">In order to assure continuing auditor independence, our Audit Committee periodically considers whether there should be a rotation of the independent registered public accounting firm. Further, in conjunction with the rotation of the auditing firm’s lead engagement partner required by applicable SEC rules, our Audit Committee and its Chair has in the past been, and in the future will be, directly involved in the selection of PwC’s new lead engagement partner. Our Audit Committee believes at this time that the </w:t>
                      </w:r>
                    </w:p>
                  </w:txbxContent>
                </v:textbox>
                <w10:wrap type="square" side="right"/>
              </v:rect>
            </w:pict>
          </mc:Fallback>
        </mc:AlternateContent>
      </w:r>
      <w:r>
        <mc:AlternateContent>
          <mc:Choice Requires="wps">
            <w:drawing>
              <wp:anchor behindDoc="0" distT="0" distB="0" distL="0" distR="0" simplePos="0" locked="0" layoutInCell="1" allowOverlap="1" relativeHeight="79">
                <wp:simplePos x="0" y="0"/>
                <wp:positionH relativeFrom="column">
                  <wp:align>left</wp:align>
                </wp:positionH>
                <wp:positionV relativeFrom="line">
                  <wp:posOffset>635</wp:posOffset>
                </wp:positionV>
                <wp:extent cx="3175000" cy="2047875"/>
                <wp:effectExtent l="0" t="0" r="0" b="0"/>
                <wp:wrapSquare wrapText="largest"/>
                <wp:docPr id="108" name="Frame24"/>
                <a:graphic xmlns:a="http://schemas.openxmlformats.org/drawingml/2006/main">
                  <a:graphicData uri="http://schemas.microsoft.com/office/word/2010/wordprocessingShape">
                    <wps:wsp>
                      <wps:cNvSpPr txBox="1"/>
                      <wps:spPr>
                        <a:xfrm>
                          <a:off x="0" y="0"/>
                          <a:ext cx="3175000" cy="2047875"/>
                        </a:xfrm>
                        <a:prstGeom prst="rect"/>
                      </wps:spPr>
                      <wps:txbx>
                        <w:txbxContent>
                          <w:p>
                            <w:pPr>
                              <w:pStyle w:val="TextBody"/>
                              <w:spacing w:before="0" w:after="0"/>
                              <w:jc w:val="both"/>
                              <w:rPr>
                                <w:rFonts w:ascii="ARIAL" w:hAnsi="ARIAL"/>
                                <w:sz w:val="18"/>
                              </w:rPr>
                            </w:pPr>
                            <w:r>
                              <w:rPr>
                                <w:rFonts w:ascii="ARIAL" w:hAnsi="ARIAL"/>
                                <w:sz w:val="18"/>
                              </w:rPr>
                              <w:t xml:space="preserve">continued retention of PwC to serve as our independent registered public accounting firm is in the best interest of Biogen and its stockholders. </w:t>
                            </w:r>
                          </w:p>
                          <w:p>
                            <w:pPr>
                              <w:pStyle w:val="TextBody"/>
                              <w:spacing w:before="120" w:after="0"/>
                              <w:jc w:val="both"/>
                              <w:rPr>
                                <w:rFonts w:ascii="ARIAL" w:hAnsi="ARIAL"/>
                                <w:sz w:val="18"/>
                              </w:rPr>
                            </w:pPr>
                            <w:r>
                              <w:rPr>
                                <w:rFonts w:ascii="ARIAL" w:hAnsi="ARIAL"/>
                                <w:sz w:val="18"/>
                              </w:rPr>
                              <w:t xml:space="preserve">Although stockholder approval of our Audit Committee’s selection of PwC is not required, our Board of Directors believes that it is a matter of good corporate practice to solicit stockholder ratification of this selection. If our stockholders do not ratify the selection of PwC as our independent registered public accounting firm, our Audit Committee will reconsider its selection. Even if the selection is ratified, our Audit Committee always has the ability to change the engagement of PwC if it considers that a change is in Biogen’s best interest. Representatives of PwC will participate in the Annual Meeting, have the opportunity to make a statement if they so desire and be available to respond to appropriate questions.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61.2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jc w:val="both"/>
                        <w:rPr>
                          <w:rFonts w:ascii="ARIAL" w:hAnsi="ARIAL"/>
                          <w:sz w:val="18"/>
                        </w:rPr>
                      </w:pPr>
                      <w:r>
                        <w:rPr>
                          <w:rFonts w:ascii="ARIAL" w:hAnsi="ARIAL"/>
                          <w:sz w:val="18"/>
                        </w:rPr>
                        <w:t xml:space="preserve">continued retention of PwC to serve as our independent registered public accounting firm is in the best interest of Biogen and its stockholders. </w:t>
                      </w:r>
                    </w:p>
                    <w:p>
                      <w:pPr>
                        <w:pStyle w:val="TextBody"/>
                        <w:spacing w:before="120" w:after="0"/>
                        <w:jc w:val="both"/>
                        <w:rPr>
                          <w:rFonts w:ascii="ARIAL" w:hAnsi="ARIAL"/>
                          <w:sz w:val="18"/>
                        </w:rPr>
                      </w:pPr>
                      <w:r>
                        <w:rPr>
                          <w:rFonts w:ascii="ARIAL" w:hAnsi="ARIAL"/>
                          <w:sz w:val="18"/>
                        </w:rPr>
                        <w:t xml:space="preserve">Although stockholder approval of our Audit Committee’s selection of PwC is not required, our Board of Directors believes that it is a matter of good corporate practice to solicit stockholder ratification of this selection. If our stockholders do not ratify the selection of PwC as our independent registered public accounting firm, our Audit Committee will reconsider its selection. Even if the selection is ratified, our Audit Committee always has the ability to change the engagement of PwC if it considers that a change is in Biogen’s best interest. Representatives of PwC will participate in the Annual Meeting, have the opportunity to make a statement if they so desire and be available to respond to appropriate questions. </w:t>
                      </w:r>
                    </w:p>
                  </w:txbxContent>
                </v:textbox>
                <w10:wrap type="square" side="right"/>
              </v:rect>
            </w:pict>
          </mc:Fallback>
        </mc:AlternateContent>
      </w:r>
    </w:p>
    <w:p>
      <w:pPr>
        <w:pStyle w:val="TextBody"/>
        <w:spacing w:before="0" w:after="0"/>
        <w:jc w:val="left"/>
        <w:rPr/>
      </w:pPr>
      <w:r>
        <w:rPr/>
        <w:t> </w:t>
      </w:r>
    </w:p>
    <w:p>
      <w:pPr>
        <w:pStyle w:val="TextBody"/>
        <w:pBdr/>
        <w:spacing w:before="0" w:after="0"/>
        <w:jc w:val="center"/>
        <w:rPr>
          <w:rFonts w:ascii="ARIAL" w:hAnsi="ARIAL"/>
          <w:b/>
          <w:i/>
          <w:sz w:val="18"/>
          <w:highlight w:val="white"/>
        </w:rPr>
      </w:pPr>
      <w:r>
        <w:rPr>
          <w:rFonts w:ascii="ARIAL" w:hAnsi="ARIAL"/>
          <w:b/>
          <w:i/>
          <w:sz w:val="18"/>
          <w:highlight w:val="white"/>
        </w:rPr>
        <w:t xml:space="preserve">OUR BOARD OF DIRECTORS RECOMMENDS THAT STOCKHOLDERS VOTE </w:t>
      </w:r>
      <w:r>
        <w:rPr>
          <w:rFonts w:ascii="ARIAL" w:hAnsi="ARIAL"/>
          <w:b/>
          <w:i/>
          <w:color w:val="1A6DBB"/>
          <w:sz w:val="18"/>
          <w:highlight w:val="white"/>
        </w:rPr>
        <w:t>FOR</w:t>
      </w:r>
      <w:r>
        <w:rPr>
          <w:rFonts w:ascii="ARIAL" w:hAnsi="ARIAL"/>
          <w:b/>
          <w:i/>
          <w:sz w:val="18"/>
          <w:highlight w:val="white"/>
        </w:rPr>
        <w:t xml:space="preserve"> THE RATIFICATION OF </w:t>
      </w:r>
    </w:p>
    <w:p>
      <w:pPr>
        <w:pStyle w:val="TextBody"/>
        <w:spacing w:before="0" w:after="0"/>
        <w:jc w:val="center"/>
        <w:rPr>
          <w:rFonts w:ascii="ARIAL" w:hAnsi="ARIAL"/>
          <w:b/>
          <w:i/>
          <w:sz w:val="18"/>
          <w:highlight w:val="white"/>
        </w:rPr>
      </w:pPr>
      <w:r>
        <w:rPr>
          <w:rFonts w:ascii="ARIAL" w:hAnsi="ARIAL"/>
          <w:b/>
          <w:i/>
          <w:sz w:val="18"/>
          <w:highlight w:val="white"/>
        </w:rPr>
        <w:t xml:space="preserve">THE SELECTION OF PRICEWATERHOUSECOOPERS LLP AS OUR INDEPENDENT REGISTERED PUBLIC </w:t>
      </w:r>
    </w:p>
    <w:p>
      <w:pPr>
        <w:pStyle w:val="TextBody"/>
        <w:pBdr/>
        <w:spacing w:before="0" w:after="0"/>
        <w:jc w:val="center"/>
        <w:rPr>
          <w:rFonts w:ascii="ARIAL" w:hAnsi="ARIAL"/>
          <w:b/>
          <w:i/>
          <w:sz w:val="18"/>
          <w:highlight w:val="white"/>
        </w:rPr>
      </w:pPr>
      <w:r>
        <w:rPr>
          <w:rFonts w:ascii="ARIAL" w:hAnsi="ARIAL"/>
          <w:b/>
          <w:i/>
          <w:sz w:val="18"/>
          <w:highlight w:val="white"/>
        </w:rPr>
        <w:t xml:space="preserve">ACCOUNTING FIRM FOR THE FISCAL YEAR ENDING DECEMBER 31, 2023. </w:t>
      </w:r>
    </w:p>
    <w:p>
      <w:pPr>
        <w:pStyle w:val="TextBody"/>
        <w:spacing w:before="0" w:after="0"/>
        <w:jc w:val="left"/>
        <w:rPr/>
      </w:pPr>
      <w:r>
        <w:rPr/>
        <w:t> </w:t>
      </w:r>
    </w:p>
    <w:tbl>
      <w:tblPr>
        <w:tblW w:w="3376"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36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109"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75" descr=""/>
                          <pic:cNvPicPr>
                            <a:picLocks noChangeAspect="1" noChangeArrowheads="1"/>
                          </pic:cNvPicPr>
                        </pic:nvPicPr>
                        <pic:blipFill>
                          <a:blip r:embed="rId76"/>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-23-</w:t>
            </w:r>
          </w:p>
        </w:tc>
      </w:tr>
    </w:tbl>
    <w:p>
      <w:pPr>
        <w:pStyle w:val="HorizontalLine"/>
        <w:rPr/>
      </w:pPr>
      <w:r>
        <w:br w:type="page"/>
      </w:r>
      <w:r>
        <w:rPr/>
      </w:r>
    </w:p>
    <w:p>
      <w:pPr>
        <w:pStyle w:val="Heading5"/>
        <w:rPr/>
      </w:pPr>
      <w:hyperlink w:anchor="toc">
        <w:r>
          <w:rPr>
            <w:rStyle w:val="InternetLink"/>
          </w:rPr>
          <w:t>Table of Contents</w:t>
        </w:r>
      </w:hyperlink>
    </w:p>
    <w:tbl>
      <w:tblPr>
        <w:tblW w:w="4205" w:type="dxa"/>
        <w:jc w:val="left"/>
        <w:tblInd w:w="0" w:type="dxa"/>
        <w:tblCellMar>
          <w:top w:w="0" w:type="dxa"/>
          <w:left w:w="0" w:type="dxa"/>
          <w:bottom w:w="0" w:type="dxa"/>
          <w:right w:w="0" w:type="dxa"/>
        </w:tblCellMar>
      </w:tblPr>
      <w:tblGrid>
        <w:gridCol w:w="75"/>
        <w:gridCol w:w="60"/>
        <w:gridCol w:w="4070"/>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070"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4070" w:type="dxa"/>
            <w:tcBorders/>
            <w:shd w:fill="1A6DBB" w:val="clear"/>
            <w:vAlign w:val="center"/>
          </w:tcPr>
          <w:p>
            <w:pPr>
              <w:pStyle w:val="TableContents"/>
              <w:spacing w:before="0" w:after="0"/>
              <w:rPr/>
            </w:pPr>
            <w:r>
              <w:rPr/>
              <w:t> </w:t>
            </w:r>
          </w:p>
          <w:p>
            <w:pPr>
              <w:pStyle w:val="TableContents"/>
              <w:spacing w:before="0" w:after="0"/>
              <w:jc w:val="right"/>
              <w:rPr>
                <w:color w:val="FFFFFF"/>
              </w:rPr>
            </w:pPr>
            <w:bookmarkStart w:id="23" w:name="toc422936_102"/>
            <w:bookmarkEnd w:id="23"/>
            <w:r>
              <w:rPr>
                <w:color w:val="FFFFFF"/>
              </w:rPr>
              <w:t>  </w:t>
            </w:r>
            <w:r>
              <w:rPr>
                <w:rFonts w:ascii="ARIAL" w:hAnsi="ARIAL"/>
                <w:b/>
                <w:color w:val="FFFFFF"/>
                <w:sz w:val="16"/>
              </w:rPr>
              <w:t>Item 2 – Ratification of Selection of Independent  </w:t>
            </w:r>
          </w:p>
          <w:p>
            <w:pPr>
              <w:pStyle w:val="TableContents"/>
              <w:spacing w:before="0" w:after="0"/>
              <w:jc w:val="left"/>
              <w:rPr>
                <w:color w:val="FFFFFF"/>
              </w:rPr>
            </w:pPr>
            <w:r>
              <w:rPr>
                <w:color w:val="FFFFFF"/>
              </w:rPr>
              <w:t>                 </w:t>
            </w:r>
            <w:r>
              <w:rPr>
                <w:rFonts w:ascii="ARIAL" w:hAnsi="ARIAL"/>
                <w:b/>
                <w:color w:val="FFFFFF"/>
                <w:sz w:val="16"/>
              </w:rPr>
              <w:t>Registered Public Accountants  </w:t>
            </w:r>
          </w:p>
          <w:p>
            <w:pPr>
              <w:pStyle w:val="TableContents"/>
              <w:spacing w:before="0" w:after="20"/>
              <w:rPr/>
            </w:pPr>
            <w:r>
              <w:rPr/>
              <w:t> </w:t>
            </w:r>
          </w:p>
        </w:tc>
      </w:tr>
    </w:tbl>
    <w:p>
      <w:pPr>
        <w:pStyle w:val="TextBody"/>
        <w:spacing w:before="0" w:after="0"/>
        <w:jc w:val="left"/>
        <w:rPr/>
      </w:pPr>
      <w:r>
        <w:rPr/>
        <w:t> </w:t>
      </w:r>
    </w:p>
    <w:p>
      <w:pPr>
        <w:pStyle w:val="TextBody"/>
        <w:pBdr>
          <w:bottom w:val="single" w:sz="2" w:space="1" w:color="1A6DBB"/>
        </w:pBdr>
        <w:spacing w:lineRule="atLeast" w:line="141" w:before="0" w:after="40"/>
        <w:jc w:val="left"/>
        <w:rPr/>
      </w:pPr>
      <w:r>
        <w:rPr/>
        <w:t> </w:t>
      </w:r>
    </w:p>
    <w:p>
      <w:pPr>
        <w:pStyle w:val="TextBody"/>
        <w:spacing w:before="0" w:after="0"/>
        <w:jc w:val="left"/>
        <w:rPr>
          <w:rFonts w:ascii="ARIAL" w:hAnsi="ARIAL"/>
          <w:color w:val="1A6DBB"/>
          <w:sz w:val="24"/>
        </w:rPr>
      </w:pPr>
      <w:bookmarkStart w:id="24" w:name="toc422936_18"/>
      <w:bookmarkEnd w:id="24"/>
      <w:r>
        <w:rPr>
          <w:rFonts w:ascii="ARIAL" w:hAnsi="ARIAL"/>
          <w:color w:val="1A6DBB"/>
          <w:sz w:val="24"/>
        </w:rPr>
        <w:t xml:space="preserve">Audit Committee Report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80">
                <wp:simplePos x="0" y="0"/>
                <wp:positionH relativeFrom="column">
                  <wp:align>left</wp:align>
                </wp:positionH>
                <wp:positionV relativeFrom="line">
                  <wp:posOffset>635</wp:posOffset>
                </wp:positionV>
                <wp:extent cx="3110230" cy="3857625"/>
                <wp:effectExtent l="0" t="0" r="0" b="0"/>
                <wp:wrapSquare wrapText="largest"/>
                <wp:docPr id="110" name="Frame25"/>
                <a:graphic xmlns:a="http://schemas.openxmlformats.org/drawingml/2006/main">
                  <a:graphicData uri="http://schemas.microsoft.com/office/word/2010/wordprocessingShape">
                    <wps:wsp>
                      <wps:cNvSpPr txBox="1"/>
                      <wps:spPr>
                        <a:xfrm>
                          <a:off x="0" y="0"/>
                          <a:ext cx="3110230" cy="3857625"/>
                        </a:xfrm>
                        <a:prstGeom prst="rect"/>
                      </wps:spPr>
                      <wps:txbx>
                        <w:txbxContent>
                          <w:p>
                            <w:pPr>
                              <w:pStyle w:val="TextBody"/>
                              <w:spacing w:before="0" w:after="0"/>
                              <w:jc w:val="both"/>
                              <w:rPr>
                                <w:rFonts w:ascii="ARIAL" w:hAnsi="ARIAL"/>
                                <w:sz w:val="18"/>
                              </w:rPr>
                            </w:pPr>
                            <w:r>
                              <w:rPr>
                                <w:rFonts w:ascii="ARIAL" w:hAnsi="ARIAL"/>
                                <w:sz w:val="18"/>
                              </w:rPr>
                              <w:t xml:space="preserve">The Audit Committee’s role is to act on behalf of our Board of Directors in the oversight of Biogen’s financial reporting, internal control and audit functions. The roles and responsibilities of the Audit Committee are set forth in the written charter adopted by our Board of Directors, which is posted on our website, </w:t>
                            </w:r>
                            <w:r>
                              <w:rPr>
                                <w:rFonts w:ascii="ARIAL" w:hAnsi="ARIAL"/>
                                <w:i/>
                                <w:sz w:val="18"/>
                              </w:rPr>
                              <w:t>www.biogen.com</w:t>
                            </w:r>
                            <w:r>
                              <w:rPr>
                                <w:rFonts w:ascii="ARIAL" w:hAnsi="ARIAL"/>
                                <w:sz w:val="18"/>
                              </w:rPr>
                              <w:t xml:space="preserve">, under the “Corporate Governance” subsection of the “Investors” section of the website. Management has primary responsibility for the financial statements and the reporting process, including the systems of internal control. </w:t>
                            </w:r>
                          </w:p>
                          <w:p>
                            <w:pPr>
                              <w:pStyle w:val="TextBody"/>
                              <w:spacing w:before="120" w:after="0"/>
                              <w:jc w:val="both"/>
                              <w:rPr>
                                <w:rFonts w:ascii="ARIAL" w:hAnsi="ARIAL"/>
                                <w:sz w:val="18"/>
                              </w:rPr>
                            </w:pPr>
                            <w:r>
                              <w:rPr>
                                <w:rFonts w:ascii="ARIAL" w:hAnsi="ARIAL"/>
                                <w:sz w:val="18"/>
                              </w:rPr>
                              <w:t xml:space="preserve">In fulfilling its oversight responsibilities, the Audit Committee, among other things: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Reviewed and discussed with management the audited consolidated financial statements contained in Biogen’s 2022 Annual Report on Form 10-K; </w:t>
                                  </w:r>
                                </w:p>
                              </w:tc>
                            </w:tr>
                          </w:tbl>
                          <w:tbl>
                            <w:tblPr>
                              <w:tblW w:w="9910" w:type="dxa"/>
                              <w:jc w:val="left"/>
                              <w:tblInd w:w="0" w:type="dxa"/>
                              <w:tblCellMar>
                                <w:top w:w="0" w:type="dxa"/>
                                <w:left w:w="0" w:type="dxa"/>
                                <w:bottom w:w="0" w:type="dxa"/>
                                <w:right w:w="0" w:type="dxa"/>
                              </w:tblCellMar>
                            </w:tblPr>
                            <w:tblGrid>
                              <w:gridCol w:w="125"/>
                              <w:gridCol w:w="60"/>
                              <w:gridCol w:w="9725"/>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9725" w:type="dxa"/>
                                  <w:tcBorders/>
                                  <w:shd w:fill="auto" w:val="clear"/>
                                  <w:vAlign w:val="center"/>
                                </w:tcPr>
                                <w:p>
                                  <w:pPr>
                                    <w:pStyle w:val="TableContents"/>
                                    <w:spacing w:before="0" w:after="0"/>
                                    <w:jc w:val="both"/>
                                    <w:rPr>
                                      <w:rFonts w:ascii="ARIAL" w:hAnsi="ARIAL"/>
                                      <w:sz w:val="18"/>
                                    </w:rPr>
                                  </w:pPr>
                                  <w:r>
                                    <w:rPr>
                                      <w:rFonts w:ascii="ARIAL" w:hAnsi="ARIAL"/>
                                      <w:sz w:val="18"/>
                                    </w:rPr>
                                    <w:t xml:space="preserve">Discussed with PwC, Biogen’s independent registered public accounting firm, the overall scope and plans for the audit; </w:t>
                                  </w:r>
                                </w:p>
                              </w:tc>
                            </w:tr>
                          </w:tbl>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Met with PwC, with and without management present, to discuss the results of its examination, management’s response to any significant findings, its observations of Biogen’s internal control, the overall quality of Biogen’s financial reporting, the selection, application and disclosure of critical accounting policies, new accounting developments and accounting-related disclosures, the key accounting judgments and assumptions made in preparing the financial statements and whether the financial statements would have materially changed had different judgments and assumptions been made and other pertinent items related to Biogen’s accounting, internal control and financial reporting; </w:t>
                                  </w:r>
                                </w:p>
                              </w:tc>
                            </w:tr>
                          </w:tbl>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Discussed with representatives of Biogen’s corporate internal audit staff, with and without management present, their purpose, authority, audit plan and reports; </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03.7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jc w:val="both"/>
                        <w:rPr>
                          <w:rFonts w:ascii="ARIAL" w:hAnsi="ARIAL"/>
                          <w:sz w:val="18"/>
                        </w:rPr>
                      </w:pPr>
                      <w:r>
                        <w:rPr>
                          <w:rFonts w:ascii="ARIAL" w:hAnsi="ARIAL"/>
                          <w:sz w:val="18"/>
                        </w:rPr>
                        <w:t xml:space="preserve">The Audit Committee’s role is to act on behalf of our Board of Directors in the oversight of Biogen’s financial reporting, internal control and audit functions. The roles and responsibilities of the Audit Committee are set forth in the written charter adopted by our Board of Directors, which is posted on our website, </w:t>
                      </w:r>
                      <w:r>
                        <w:rPr>
                          <w:rFonts w:ascii="ARIAL" w:hAnsi="ARIAL"/>
                          <w:i/>
                          <w:sz w:val="18"/>
                        </w:rPr>
                        <w:t>www.biogen.com</w:t>
                      </w:r>
                      <w:r>
                        <w:rPr>
                          <w:rFonts w:ascii="ARIAL" w:hAnsi="ARIAL"/>
                          <w:sz w:val="18"/>
                        </w:rPr>
                        <w:t xml:space="preserve">, under the “Corporate Governance” subsection of the “Investors” section of the website. Management has primary responsibility for the financial statements and the reporting process, including the systems of internal control. </w:t>
                      </w:r>
                    </w:p>
                    <w:p>
                      <w:pPr>
                        <w:pStyle w:val="TextBody"/>
                        <w:spacing w:before="120" w:after="0"/>
                        <w:jc w:val="both"/>
                        <w:rPr>
                          <w:rFonts w:ascii="ARIAL" w:hAnsi="ARIAL"/>
                          <w:sz w:val="18"/>
                        </w:rPr>
                      </w:pPr>
                      <w:r>
                        <w:rPr>
                          <w:rFonts w:ascii="ARIAL" w:hAnsi="ARIAL"/>
                          <w:sz w:val="18"/>
                        </w:rPr>
                        <w:t xml:space="preserve">In fulfilling its oversight responsibilities, the Audit Committee, among other things: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Reviewed and discussed with management the audited consolidated financial statements contained in Biogen’s 2022 Annual Report on Form 10-K; </w:t>
                            </w:r>
                          </w:p>
                        </w:tc>
                      </w:tr>
                    </w:tbl>
                    <w:tbl>
                      <w:tblPr>
                        <w:tblW w:w="9910" w:type="dxa"/>
                        <w:jc w:val="left"/>
                        <w:tblInd w:w="0" w:type="dxa"/>
                        <w:tblCellMar>
                          <w:top w:w="0" w:type="dxa"/>
                          <w:left w:w="0" w:type="dxa"/>
                          <w:bottom w:w="0" w:type="dxa"/>
                          <w:right w:w="0" w:type="dxa"/>
                        </w:tblCellMar>
                      </w:tblPr>
                      <w:tblGrid>
                        <w:gridCol w:w="125"/>
                        <w:gridCol w:w="60"/>
                        <w:gridCol w:w="9725"/>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9725" w:type="dxa"/>
                            <w:tcBorders/>
                            <w:shd w:fill="auto" w:val="clear"/>
                            <w:vAlign w:val="center"/>
                          </w:tcPr>
                          <w:p>
                            <w:pPr>
                              <w:pStyle w:val="TableContents"/>
                              <w:spacing w:before="0" w:after="0"/>
                              <w:jc w:val="both"/>
                              <w:rPr>
                                <w:rFonts w:ascii="ARIAL" w:hAnsi="ARIAL"/>
                                <w:sz w:val="18"/>
                              </w:rPr>
                            </w:pPr>
                            <w:r>
                              <w:rPr>
                                <w:rFonts w:ascii="ARIAL" w:hAnsi="ARIAL"/>
                                <w:sz w:val="18"/>
                              </w:rPr>
                              <w:t xml:space="preserve">Discussed with PwC, Biogen’s independent registered public accounting firm, the overall scope and plans for the audit; </w:t>
                            </w:r>
                          </w:p>
                        </w:tc>
                      </w:tr>
                    </w:tbl>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Met with PwC, with and without management present, to discuss the results of its examination, management’s response to any significant findings, its observations of Biogen’s internal control, the overall quality of Biogen’s financial reporting, the selection, application and disclosure of critical accounting policies, new accounting developments and accounting-related disclosures, the key accounting judgments and assumptions made in preparing the financial statements and whether the financial statements would have materially changed had different judgments and assumptions been made and other pertinent items related to Biogen’s accounting, internal control and financial reporting; </w:t>
                            </w:r>
                          </w:p>
                        </w:tc>
                      </w:tr>
                    </w:tbl>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Discussed with representatives of Biogen’s corporate internal audit staff, with and without management present, their purpose, authority, audit plan and reports; </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82">
                <wp:simplePos x="0" y="0"/>
                <wp:positionH relativeFrom="column">
                  <wp:align>left</wp:align>
                </wp:positionH>
                <wp:positionV relativeFrom="line">
                  <wp:posOffset>635</wp:posOffset>
                </wp:positionV>
                <wp:extent cx="3175000" cy="3599815"/>
                <wp:effectExtent l="0" t="0" r="0" b="0"/>
                <wp:wrapSquare wrapText="largest"/>
                <wp:docPr id="111" name="Frame26"/>
                <a:graphic xmlns:a="http://schemas.openxmlformats.org/drawingml/2006/main">
                  <a:graphicData uri="http://schemas.microsoft.com/office/word/2010/wordprocessingShape">
                    <wps:wsp>
                      <wps:cNvSpPr txBox="1"/>
                      <wps:spPr>
                        <a:xfrm>
                          <a:off x="0" y="0"/>
                          <a:ext cx="3175000" cy="3599815"/>
                        </a:xfrm>
                        <a:prstGeom prst="rect"/>
                      </wps:spPr>
                      <wps:txbx>
                        <w:txbxContent>
                          <w:tbl>
                            <w:tblPr>
                              <w:tblW w:w="10195" w:type="dxa"/>
                              <w:jc w:val="left"/>
                              <w:tblInd w:w="0" w:type="dxa"/>
                              <w:tblCellMar>
                                <w:top w:w="0" w:type="dxa"/>
                                <w:left w:w="0" w:type="dxa"/>
                                <w:bottom w:w="0" w:type="dxa"/>
                                <w:right w:w="0" w:type="dxa"/>
                              </w:tblCellMar>
                            </w:tblPr>
                            <w:tblGrid>
                              <w:gridCol w:w="125"/>
                              <w:gridCol w:w="60"/>
                              <w:gridCol w:w="1001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10" w:type="dxa"/>
                                  <w:tcBorders/>
                                  <w:shd w:fill="auto" w:val="clear"/>
                                  <w:vAlign w:val="center"/>
                                </w:tcPr>
                                <w:p>
                                  <w:pPr>
                                    <w:pStyle w:val="TableContents"/>
                                    <w:spacing w:before="0" w:after="0"/>
                                    <w:jc w:val="both"/>
                                    <w:rPr>
                                      <w:rFonts w:ascii="ARIAL" w:hAnsi="ARIAL"/>
                                      <w:sz w:val="18"/>
                                    </w:rPr>
                                  </w:pPr>
                                  <w:r>
                                    <w:rPr>
                                      <w:rFonts w:ascii="ARIAL" w:hAnsi="ARIAL"/>
                                      <w:sz w:val="18"/>
                                    </w:rPr>
                                    <w:t xml:space="preserve">Reviewed and discussed with PwC the matters required by the Public Company Accounting Oversight Board and the SEC; </w:t>
                                  </w:r>
                                </w:p>
                              </w:tc>
                            </w:tr>
                          </w:tbl>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Discussed with PwC its independence from management and Biogen, including the written disclosures and letter concerning independence received from PwC under applicable requirements of the Public Company Accounting Oversight Board. The Audit Committee has determined that the provision of non-audit services to Biogen by PwC is compatible with its independence; </w:t>
                                  </w:r>
                                </w:p>
                              </w:tc>
                            </w:tr>
                          </w:tbl>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Provided oversight and advice to management in connection with Biogen’s system of internal control over financial reporting in response to the requirements set forth in Section 404 of the Sarbanes-Oxley Act of 2002 and related regulations. In connection with this oversight, the Audit Committee reviewed a report by management on the effectiveness of Biogen’s internal control over financial reporting; and </w:t>
                                  </w:r>
                                </w:p>
                              </w:tc>
                            </w:tr>
                          </w:tbl>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Reviewed PwC’s Report of Independent Registered Public Accounting Firm included in Biogen’s 2022 Annual Report on Form 10-K, related to its audit of the effectiveness of internal control over financial reporting. </w:t>
                                  </w:r>
                                </w:p>
                              </w:tc>
                            </w:tr>
                          </w:tbl>
                          <w:p>
                            <w:pPr>
                              <w:pStyle w:val="TextBody"/>
                              <w:spacing w:before="120" w:after="0"/>
                              <w:jc w:val="both"/>
                              <w:rPr>
                                <w:rFonts w:ascii="ARIAL" w:hAnsi="ARIAL"/>
                                <w:sz w:val="18"/>
                              </w:rPr>
                            </w:pPr>
                            <w:r>
                              <w:rPr>
                                <w:rFonts w:ascii="ARIAL" w:hAnsi="ARIAL"/>
                                <w:sz w:val="18"/>
                              </w:rPr>
                              <w:t xml:space="preserve">In reliance on these reviews and discussions, the Audit Committee recommended to our Board of Directors that the audited consolidated financial statements be included in Biogen’s 2022 Annual Report on Form 10-K, for filing with the SEC. </w:t>
                            </w:r>
                          </w:p>
                          <w:p>
                            <w:pPr>
                              <w:pStyle w:val="TextBody"/>
                              <w:spacing w:before="240" w:after="0"/>
                              <w:rPr>
                                <w:rFonts w:ascii="ARIAL" w:hAnsi="ARIAL"/>
                                <w:color w:val="1A6DBB"/>
                                <w:sz w:val="24"/>
                              </w:rPr>
                            </w:pPr>
                            <w:r>
                              <w:rPr>
                                <w:rFonts w:ascii="ARIAL" w:hAnsi="ARIAL"/>
                                <w:color w:val="1A6DBB"/>
                                <w:sz w:val="24"/>
                              </w:rPr>
                              <w:t xml:space="preserve">The Audit Committee of our Board of Directors: </w:t>
                            </w:r>
                          </w:p>
                          <w:p>
                            <w:pPr>
                              <w:pStyle w:val="TextBody"/>
                              <w:spacing w:before="120" w:after="0"/>
                              <w:jc w:val="both"/>
                              <w:rPr>
                                <w:rFonts w:ascii="ARIAL" w:hAnsi="ARIAL"/>
                                <w:sz w:val="18"/>
                              </w:rPr>
                            </w:pPr>
                            <w:r>
                              <w:rPr>
                                <w:rFonts w:ascii="ARIAL" w:hAnsi="ARIAL"/>
                                <w:sz w:val="18"/>
                              </w:rPr>
                              <w:t xml:space="preserve">Caroline D. Dorsa (Chair) </w:t>
                            </w:r>
                          </w:p>
                          <w:p>
                            <w:pPr>
                              <w:pStyle w:val="TextBody"/>
                              <w:spacing w:before="0" w:after="0"/>
                              <w:rPr>
                                <w:rFonts w:ascii="ARIAL" w:hAnsi="ARIAL"/>
                                <w:sz w:val="18"/>
                              </w:rPr>
                            </w:pPr>
                            <w:r>
                              <w:rPr>
                                <w:rFonts w:ascii="ARIAL" w:hAnsi="ARIAL"/>
                                <w:sz w:val="18"/>
                              </w:rPr>
                              <w:t xml:space="preserve">Jesus B. Mantas </w:t>
                            </w:r>
                          </w:p>
                          <w:p>
                            <w:pPr>
                              <w:pStyle w:val="TextBody"/>
                              <w:spacing w:before="0" w:after="0"/>
                              <w:rPr>
                                <w:rFonts w:ascii="ARIAL" w:hAnsi="ARIAL"/>
                                <w:sz w:val="18"/>
                              </w:rPr>
                            </w:pPr>
                            <w:r>
                              <w:rPr>
                                <w:rFonts w:ascii="ARIAL" w:hAnsi="ARIAL"/>
                                <w:sz w:val="18"/>
                              </w:rPr>
                              <w:t xml:space="preserve">Stelios Papadopoulos </w:t>
                            </w:r>
                          </w:p>
                          <w:p>
                            <w:pPr>
                              <w:pStyle w:val="TextBody"/>
                              <w:spacing w:before="0" w:after="0"/>
                              <w:jc w:val="both"/>
                              <w:rPr>
                                <w:rFonts w:ascii="ARIAL" w:hAnsi="ARIAL"/>
                                <w:sz w:val="18"/>
                              </w:rPr>
                            </w:pPr>
                            <w:r>
                              <w:rPr>
                                <w:rFonts w:ascii="ARIAL" w:hAnsi="ARIAL"/>
                                <w:sz w:val="18"/>
                              </w:rPr>
                              <w:t xml:space="preserve">Stephen A. Sherwin, M.D.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83.45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10195" w:type="dxa"/>
                        <w:jc w:val="left"/>
                        <w:tblInd w:w="0" w:type="dxa"/>
                        <w:tblCellMar>
                          <w:top w:w="0" w:type="dxa"/>
                          <w:left w:w="0" w:type="dxa"/>
                          <w:bottom w:w="0" w:type="dxa"/>
                          <w:right w:w="0" w:type="dxa"/>
                        </w:tblCellMar>
                      </w:tblPr>
                      <w:tblGrid>
                        <w:gridCol w:w="125"/>
                        <w:gridCol w:w="60"/>
                        <w:gridCol w:w="1001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10" w:type="dxa"/>
                            <w:tcBorders/>
                            <w:shd w:fill="auto" w:val="clear"/>
                            <w:vAlign w:val="center"/>
                          </w:tcPr>
                          <w:p>
                            <w:pPr>
                              <w:pStyle w:val="TableContents"/>
                              <w:spacing w:before="0" w:after="0"/>
                              <w:jc w:val="both"/>
                              <w:rPr>
                                <w:rFonts w:ascii="ARIAL" w:hAnsi="ARIAL"/>
                                <w:sz w:val="18"/>
                              </w:rPr>
                            </w:pPr>
                            <w:r>
                              <w:rPr>
                                <w:rFonts w:ascii="ARIAL" w:hAnsi="ARIAL"/>
                                <w:sz w:val="18"/>
                              </w:rPr>
                              <w:t xml:space="preserve">Reviewed and discussed with PwC the matters required by the Public Company Accounting Oversight Board and the SEC; </w:t>
                            </w:r>
                          </w:p>
                        </w:tc>
                      </w:tr>
                    </w:tbl>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Discussed with PwC its independence from management and Biogen, including the written disclosures and letter concerning independence received from PwC under applicable requirements of the Public Company Accounting Oversight Board. The Audit Committee has determined that the provision of non-audit services to Biogen by PwC is compatible with its independence; </w:t>
                            </w:r>
                          </w:p>
                        </w:tc>
                      </w:tr>
                    </w:tbl>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Provided oversight and advice to management in connection with Biogen’s system of internal control over financial reporting in response to the requirements set forth in Section 404 of the Sarbanes-Oxley Act of 2002 and related regulations. In connection with this oversight, the Audit Committee reviewed a report by management on the effectiveness of Biogen’s internal control over financial reporting; and </w:t>
                            </w:r>
                          </w:p>
                        </w:tc>
                      </w:tr>
                    </w:tbl>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Reviewed PwC’s Report of Independent Registered Public Accounting Firm included in Biogen’s 2022 Annual Report on Form 10-K, related to its audit of the effectiveness of internal control over financial reporting. </w:t>
                            </w:r>
                          </w:p>
                        </w:tc>
                      </w:tr>
                    </w:tbl>
                    <w:p>
                      <w:pPr>
                        <w:pStyle w:val="TextBody"/>
                        <w:spacing w:before="120" w:after="0"/>
                        <w:jc w:val="both"/>
                        <w:rPr>
                          <w:rFonts w:ascii="ARIAL" w:hAnsi="ARIAL"/>
                          <w:sz w:val="18"/>
                        </w:rPr>
                      </w:pPr>
                      <w:r>
                        <w:rPr>
                          <w:rFonts w:ascii="ARIAL" w:hAnsi="ARIAL"/>
                          <w:sz w:val="18"/>
                        </w:rPr>
                        <w:t xml:space="preserve">In reliance on these reviews and discussions, the Audit Committee recommended to our Board of Directors that the audited consolidated financial statements be included in Biogen’s 2022 Annual Report on Form 10-K, for filing with the SEC. </w:t>
                      </w:r>
                    </w:p>
                    <w:p>
                      <w:pPr>
                        <w:pStyle w:val="TextBody"/>
                        <w:spacing w:before="240" w:after="0"/>
                        <w:rPr>
                          <w:rFonts w:ascii="ARIAL" w:hAnsi="ARIAL"/>
                          <w:color w:val="1A6DBB"/>
                          <w:sz w:val="24"/>
                        </w:rPr>
                      </w:pPr>
                      <w:r>
                        <w:rPr>
                          <w:rFonts w:ascii="ARIAL" w:hAnsi="ARIAL"/>
                          <w:color w:val="1A6DBB"/>
                          <w:sz w:val="24"/>
                        </w:rPr>
                        <w:t xml:space="preserve">The Audit Committee of our Board of Directors: </w:t>
                      </w:r>
                    </w:p>
                    <w:p>
                      <w:pPr>
                        <w:pStyle w:val="TextBody"/>
                        <w:spacing w:before="120" w:after="0"/>
                        <w:jc w:val="both"/>
                        <w:rPr>
                          <w:rFonts w:ascii="ARIAL" w:hAnsi="ARIAL"/>
                          <w:sz w:val="18"/>
                        </w:rPr>
                      </w:pPr>
                      <w:r>
                        <w:rPr>
                          <w:rFonts w:ascii="ARIAL" w:hAnsi="ARIAL"/>
                          <w:sz w:val="18"/>
                        </w:rPr>
                        <w:t xml:space="preserve">Caroline D. Dorsa (Chair) </w:t>
                      </w:r>
                    </w:p>
                    <w:p>
                      <w:pPr>
                        <w:pStyle w:val="TextBody"/>
                        <w:spacing w:before="0" w:after="0"/>
                        <w:rPr>
                          <w:rFonts w:ascii="ARIAL" w:hAnsi="ARIAL"/>
                          <w:sz w:val="18"/>
                        </w:rPr>
                      </w:pPr>
                      <w:r>
                        <w:rPr>
                          <w:rFonts w:ascii="ARIAL" w:hAnsi="ARIAL"/>
                          <w:sz w:val="18"/>
                        </w:rPr>
                        <w:t xml:space="preserve">Jesus B. Mantas </w:t>
                      </w:r>
                    </w:p>
                    <w:p>
                      <w:pPr>
                        <w:pStyle w:val="TextBody"/>
                        <w:spacing w:before="0" w:after="0"/>
                        <w:rPr>
                          <w:rFonts w:ascii="ARIAL" w:hAnsi="ARIAL"/>
                          <w:sz w:val="18"/>
                        </w:rPr>
                      </w:pPr>
                      <w:r>
                        <w:rPr>
                          <w:rFonts w:ascii="ARIAL" w:hAnsi="ARIAL"/>
                          <w:sz w:val="18"/>
                        </w:rPr>
                        <w:t xml:space="preserve">Stelios Papadopoulos </w:t>
                      </w:r>
                    </w:p>
                    <w:p>
                      <w:pPr>
                        <w:pStyle w:val="TextBody"/>
                        <w:spacing w:before="0" w:after="0"/>
                        <w:jc w:val="both"/>
                        <w:rPr>
                          <w:rFonts w:ascii="ARIAL" w:hAnsi="ARIAL"/>
                          <w:sz w:val="18"/>
                        </w:rPr>
                      </w:pPr>
                      <w:r>
                        <w:rPr>
                          <w:rFonts w:ascii="ARIAL" w:hAnsi="ARIAL"/>
                          <w:sz w:val="18"/>
                        </w:rPr>
                        <w:t xml:space="preserve">Stephen A. Sherwin, M.D. </w:t>
                      </w:r>
                    </w:p>
                  </w:txbxContent>
                </v:textbox>
                <w10:wrap type="square" side="right"/>
              </v:rect>
            </w:pict>
          </mc:Fallback>
        </mc:AlternateContent>
      </w:r>
    </w:p>
    <w:p>
      <w:pPr>
        <w:pStyle w:val="TextBody"/>
        <w:spacing w:before="0" w:after="0"/>
        <w:jc w:val="left"/>
        <w:rPr/>
      </w:pPr>
      <w:r>
        <w:rPr/>
        <w:t> </w:t>
      </w:r>
    </w:p>
    <w:tbl>
      <w:tblPr>
        <w:tblW w:w="3376"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36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112"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76" descr=""/>
                          <pic:cNvPicPr>
                            <a:picLocks noChangeAspect="1" noChangeArrowheads="1"/>
                          </pic:cNvPicPr>
                        </pic:nvPicPr>
                        <pic:blipFill>
                          <a:blip r:embed="rId77"/>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-24-</w:t>
            </w:r>
          </w:p>
        </w:tc>
      </w:tr>
    </w:tbl>
    <w:p>
      <w:pPr>
        <w:pStyle w:val="HorizontalLine"/>
        <w:rPr/>
      </w:pPr>
      <w:r>
        <w:br w:type="page"/>
      </w:r>
      <w:r>
        <w:rPr/>
      </w:r>
    </w:p>
    <w:p>
      <w:pPr>
        <w:pStyle w:val="Heading5"/>
        <w:rPr/>
      </w:pPr>
      <w:hyperlink w:anchor="toc">
        <w:r>
          <w:rPr>
            <w:rStyle w:val="InternetLink"/>
          </w:rPr>
          <w:t>Table of Contents</w:t>
        </w:r>
      </w:hyperlink>
    </w:p>
    <w:tbl>
      <w:tblPr>
        <w:tblW w:w="4205" w:type="dxa"/>
        <w:jc w:val="left"/>
        <w:tblInd w:w="0" w:type="dxa"/>
        <w:tblCellMar>
          <w:top w:w="0" w:type="dxa"/>
          <w:left w:w="0" w:type="dxa"/>
          <w:bottom w:w="0" w:type="dxa"/>
          <w:right w:w="0" w:type="dxa"/>
        </w:tblCellMar>
      </w:tblPr>
      <w:tblGrid>
        <w:gridCol w:w="75"/>
        <w:gridCol w:w="60"/>
        <w:gridCol w:w="4070"/>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070"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4070"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Item 2 – Ratification of Selection of Independent  </w:t>
            </w:r>
          </w:p>
          <w:p>
            <w:pPr>
              <w:pStyle w:val="TableContents"/>
              <w:spacing w:before="0" w:after="0"/>
              <w:jc w:val="left"/>
              <w:rPr>
                <w:color w:val="FFFFFF"/>
              </w:rPr>
            </w:pPr>
            <w:r>
              <w:rPr>
                <w:color w:val="FFFFFF"/>
              </w:rPr>
              <w:t>                 </w:t>
            </w:r>
            <w:r>
              <w:rPr>
                <w:rFonts w:ascii="ARIAL" w:hAnsi="ARIAL"/>
                <w:b/>
                <w:color w:val="FFFFFF"/>
                <w:sz w:val="16"/>
              </w:rPr>
              <w:t>Registered Public Accountants  </w:t>
            </w:r>
          </w:p>
          <w:p>
            <w:pPr>
              <w:pStyle w:val="TableContents"/>
              <w:spacing w:before="0" w:after="20"/>
              <w:rPr/>
            </w:pPr>
            <w:r>
              <w:rPr/>
              <w:t> </w:t>
            </w:r>
          </w:p>
        </w:tc>
      </w:tr>
    </w:tbl>
    <w:p>
      <w:pPr>
        <w:pStyle w:val="TextBody"/>
        <w:spacing w:before="0" w:after="0"/>
        <w:jc w:val="left"/>
        <w:rPr/>
      </w:pPr>
      <w:r>
        <w:rPr/>
        <w:t> </w:t>
      </w:r>
    </w:p>
    <w:p>
      <w:pPr>
        <w:pStyle w:val="TextBody"/>
        <w:pBdr>
          <w:bottom w:val="single" w:sz="2" w:space="1" w:color="1A6DBB"/>
        </w:pBdr>
        <w:spacing w:lineRule="atLeast" w:line="141" w:before="0" w:after="40"/>
        <w:jc w:val="left"/>
        <w:rPr/>
      </w:pPr>
      <w:r>
        <w:rPr/>
        <w:t> </w:t>
      </w:r>
    </w:p>
    <w:p>
      <w:pPr>
        <w:pStyle w:val="TextBody"/>
        <w:spacing w:before="0" w:after="0"/>
        <w:jc w:val="left"/>
        <w:rPr>
          <w:rFonts w:ascii="ARIAL" w:hAnsi="ARIAL"/>
          <w:color w:val="1A6DBB"/>
          <w:sz w:val="24"/>
        </w:rPr>
      </w:pPr>
      <w:bookmarkStart w:id="25" w:name="toc422936_19"/>
      <w:bookmarkEnd w:id="25"/>
      <w:r>
        <w:rPr>
          <w:rFonts w:ascii="ARIAL" w:hAnsi="ARIAL"/>
          <w:color w:val="1A6DBB"/>
          <w:sz w:val="24"/>
        </w:rPr>
        <w:t xml:space="preserve">Audit and Other Fees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94">
                <wp:simplePos x="0" y="0"/>
                <wp:positionH relativeFrom="column">
                  <wp:align>left</wp:align>
                </wp:positionH>
                <wp:positionV relativeFrom="line">
                  <wp:posOffset>635</wp:posOffset>
                </wp:positionV>
                <wp:extent cx="3110230" cy="4101465"/>
                <wp:effectExtent l="0" t="0" r="0" b="0"/>
                <wp:wrapSquare wrapText="largest"/>
                <wp:docPr id="113" name="Frame27"/>
                <a:graphic xmlns:a="http://schemas.openxmlformats.org/drawingml/2006/main">
                  <a:graphicData uri="http://schemas.microsoft.com/office/word/2010/wordprocessingShape">
                    <wps:wsp>
                      <wps:cNvSpPr txBox="1"/>
                      <wps:spPr>
                        <a:xfrm>
                          <a:off x="0" y="0"/>
                          <a:ext cx="3110230" cy="4101465"/>
                        </a:xfrm>
                        <a:prstGeom prst="rect"/>
                      </wps:spPr>
                      <wps:txbx>
                        <w:txbxContent>
                          <w:p>
                            <w:pPr>
                              <w:pStyle w:val="TextBody"/>
                              <w:spacing w:before="0" w:after="0"/>
                              <w:jc w:val="both"/>
                              <w:rPr>
                                <w:rFonts w:ascii="ARIAL" w:hAnsi="ARIAL"/>
                                <w:sz w:val="18"/>
                              </w:rPr>
                            </w:pPr>
                            <w:r>
                              <w:rPr>
                                <w:rFonts w:ascii="ARIAL" w:hAnsi="ARIAL"/>
                                <w:sz w:val="18"/>
                              </w:rPr>
                              <w:t xml:space="preserve">The following table shows fees for professional audit services billed to us by PwC for the audit of our annual consolidated financial statements for the years ended December 31, 2022 and December 31, 2021, and fees billed to us by PwC for other services provided during 2022 and 2021: </w:t>
                            </w:r>
                          </w:p>
                          <w:p>
                            <w:pPr>
                              <w:pStyle w:val="TextBody"/>
                              <w:spacing w:before="0" w:after="0"/>
                              <w:rPr/>
                            </w:pPr>
                            <w:r>
                              <w:rPr/>
                              <w:t> </w:t>
                            </w:r>
                          </w:p>
                          <w:tbl>
                            <w:tblPr>
                              <w:tblW w:w="3895" w:type="dxa"/>
                              <w:jc w:val="left"/>
                              <w:tblInd w:w="0" w:type="dxa"/>
                              <w:tblCellMar>
                                <w:top w:w="0" w:type="dxa"/>
                                <w:left w:w="0" w:type="dxa"/>
                                <w:bottom w:w="0" w:type="dxa"/>
                                <w:right w:w="0" w:type="dxa"/>
                              </w:tblCellMar>
                            </w:tblPr>
                            <w:tblGrid>
                              <w:gridCol w:w="1760"/>
                              <w:gridCol w:w="120"/>
                              <w:gridCol w:w="140"/>
                              <w:gridCol w:w="740"/>
                              <w:gridCol w:w="60"/>
                              <w:gridCol w:w="120"/>
                              <w:gridCol w:w="140"/>
                              <w:gridCol w:w="740"/>
                              <w:gridCol w:w="75"/>
                            </w:tblGrid>
                            <w:tr>
                              <w:trPr/>
                              <w:tc>
                                <w:tcPr>
                                  <w:tcW w:w="17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760" w:type="dxa"/>
                                  <w:tcBorders/>
                                  <w:shd w:fill="1A6DBB" w:val="clear"/>
                                  <w:vAlign w:val="center"/>
                                </w:tcPr>
                                <w:p>
                                  <w:pPr>
                                    <w:pStyle w:val="TableContents"/>
                                    <w:spacing w:before="0" w:after="283"/>
                                    <w:rPr>
                                      <w:sz w:val="4"/>
                                      <w:szCs w:val="4"/>
                                    </w:rPr>
                                  </w:pPr>
                                  <w:r>
                                    <w:rPr>
                                      <w:sz w:val="4"/>
                                      <w:szCs w:val="4"/>
                                    </w:rPr>
                                  </w:r>
                                </w:p>
                              </w:tc>
                              <w:tc>
                                <w:tcPr>
                                  <w:tcW w:w="1060" w:type="dxa"/>
                                  <w:gridSpan w:val="4"/>
                                  <w:tcBorders/>
                                  <w:shd w:fill="1A6DBB" w:val="clear"/>
                                  <w:vAlign w:val="center"/>
                                </w:tcPr>
                                <w:p>
                                  <w:pPr>
                                    <w:pStyle w:val="TableContents"/>
                                    <w:spacing w:before="0" w:after="283"/>
                                    <w:rPr>
                                      <w:sz w:val="4"/>
                                      <w:szCs w:val="4"/>
                                    </w:rPr>
                                  </w:pPr>
                                  <w:r>
                                    <w:rPr>
                                      <w:sz w:val="4"/>
                                      <w:szCs w:val="4"/>
                                    </w:rPr>
                                  </w:r>
                                </w:p>
                              </w:tc>
                              <w:tc>
                                <w:tcPr>
                                  <w:tcW w:w="1075" w:type="dxa"/>
                                  <w:gridSpan w:val="4"/>
                                  <w:tcBorders/>
                                  <w:shd w:fill="1A6DBB" w:val="clear"/>
                                  <w:vAlign w:val="center"/>
                                </w:tcPr>
                                <w:p>
                                  <w:pPr>
                                    <w:pStyle w:val="TableContents"/>
                                    <w:spacing w:before="0" w:after="283"/>
                                    <w:rPr>
                                      <w:sz w:val="4"/>
                                      <w:szCs w:val="4"/>
                                    </w:rPr>
                                  </w:pPr>
                                  <w:r>
                                    <w:rPr>
                                      <w:sz w:val="4"/>
                                      <w:szCs w:val="4"/>
                                    </w:rPr>
                                  </w:r>
                                </w:p>
                              </w:tc>
                            </w:tr>
                            <w:tr>
                              <w:trPr/>
                              <w:tc>
                                <w:tcPr>
                                  <w:tcW w:w="1760" w:type="dxa"/>
                                  <w:tcBorders/>
                                  <w:shd w:fill="1A6DBB" w:val="clear"/>
                                  <w:vAlign w:val="center"/>
                                </w:tcPr>
                                <w:p>
                                  <w:pPr>
                                    <w:pStyle w:val="TableContents"/>
                                    <w:spacing w:before="0" w:after="0"/>
                                    <w:rPr>
                                      <w:rFonts w:ascii="ARIAL" w:hAnsi="ARIAL"/>
                                      <w:color w:val="FFFFFF"/>
                                      <w:sz w:val="16"/>
                                    </w:rPr>
                                  </w:pPr>
                                  <w:r>
                                    <w:rPr>
                                      <w:rFonts w:ascii="ARIAL" w:hAnsi="ARIAL"/>
                                      <w:color w:val="FFFFFF"/>
                                      <w:sz w:val="16"/>
                                    </w:rPr>
                                    <w:t>Fees</w:t>
                                  </w:r>
                                </w:p>
                                <w:p>
                                  <w:pPr>
                                    <w:pStyle w:val="TableContents"/>
                                    <w:spacing w:before="0" w:after="20"/>
                                    <w:rPr>
                                      <w:rFonts w:ascii="ARIAL" w:hAnsi="ARIAL"/>
                                      <w:i/>
                                      <w:color w:val="FFFFFF"/>
                                      <w:sz w:val="16"/>
                                    </w:rPr>
                                  </w:pPr>
                                  <w:r>
                                    <w:rPr>
                                      <w:rFonts w:ascii="ARIAL" w:hAnsi="ARIAL"/>
                                      <w:i/>
                                      <w:color w:val="FFFFFF"/>
                                      <w:sz w:val="16"/>
                                    </w:rPr>
                                    <w:t>(amounts in thousands)</w:t>
                                  </w:r>
                                </w:p>
                              </w:tc>
                              <w:tc>
                                <w:tcPr>
                                  <w:tcW w:w="120" w:type="dxa"/>
                                  <w:tcBorders/>
                                  <w:shd w:fill="1A6DBB" w:val="clear"/>
                                  <w:vAlign w:val="center"/>
                                </w:tcPr>
                                <w:p>
                                  <w:pPr>
                                    <w:pStyle w:val="TableContents"/>
                                    <w:spacing w:before="0" w:after="283"/>
                                    <w:rPr/>
                                  </w:pPr>
                                  <w:r>
                                    <w:rPr/>
                                    <w:t>  </w:t>
                                  </w:r>
                                </w:p>
                              </w:tc>
                              <w:tc>
                                <w:tcPr>
                                  <w:tcW w:w="880" w:type="dxa"/>
                                  <w:gridSpan w:val="2"/>
                                  <w:tcBorders/>
                                  <w:shd w:fill="1A6DBB" w:val="clear"/>
                                  <w:vAlign w:val="center"/>
                                </w:tcPr>
                                <w:p>
                                  <w:pPr>
                                    <w:pStyle w:val="TableContents"/>
                                    <w:spacing w:before="0" w:after="283"/>
                                    <w:jc w:val="center"/>
                                    <w:rPr>
                                      <w:color w:val="FFFFFF"/>
                                    </w:rPr>
                                  </w:pPr>
                                  <w:r>
                                    <w:rPr>
                                      <w:color w:val="FFFFFF"/>
                                    </w:rPr>
                                    <w:t>2022</w:t>
                                  </w:r>
                                </w:p>
                              </w:tc>
                              <w:tc>
                                <w:tcPr>
                                  <w:tcW w:w="60" w:type="dxa"/>
                                  <w:tcBorders/>
                                  <w:shd w:fill="1A6DBB" w:val="clear"/>
                                  <w:vAlign w:val="center"/>
                                </w:tcPr>
                                <w:p>
                                  <w:pPr>
                                    <w:pStyle w:val="TableContents"/>
                                    <w:spacing w:before="0" w:after="283"/>
                                    <w:rPr/>
                                  </w:pPr>
                                  <w:r>
                                    <w:rPr/>
                                    <w:t> </w:t>
                                  </w:r>
                                </w:p>
                              </w:tc>
                              <w:tc>
                                <w:tcPr>
                                  <w:tcW w:w="120" w:type="dxa"/>
                                  <w:tcBorders/>
                                  <w:shd w:fill="1A6DBB" w:val="clear"/>
                                  <w:vAlign w:val="center"/>
                                </w:tcPr>
                                <w:p>
                                  <w:pPr>
                                    <w:pStyle w:val="TableContents"/>
                                    <w:spacing w:before="0" w:after="283"/>
                                    <w:rPr/>
                                  </w:pPr>
                                  <w:r>
                                    <w:rPr/>
                                    <w:t>  </w:t>
                                  </w:r>
                                </w:p>
                              </w:tc>
                              <w:tc>
                                <w:tcPr>
                                  <w:tcW w:w="880" w:type="dxa"/>
                                  <w:gridSpan w:val="2"/>
                                  <w:tcBorders/>
                                  <w:shd w:fill="1A6DBB" w:val="clear"/>
                                  <w:vAlign w:val="center"/>
                                </w:tcPr>
                                <w:p>
                                  <w:pPr>
                                    <w:pStyle w:val="TableContents"/>
                                    <w:spacing w:before="0" w:after="283"/>
                                    <w:jc w:val="center"/>
                                    <w:rPr>
                                      <w:color w:val="FFFFFF"/>
                                    </w:rPr>
                                  </w:pPr>
                                  <w:r>
                                    <w:rPr>
                                      <w:color w:val="FFFFFF"/>
                                    </w:rPr>
                                    <w:t>2021</w:t>
                                  </w:r>
                                </w:p>
                              </w:tc>
                              <w:tc>
                                <w:tcPr>
                                  <w:tcW w:w="75" w:type="dxa"/>
                                  <w:tcBorders/>
                                  <w:shd w:fill="1A6DBB" w:val="clear"/>
                                  <w:vAlign w:val="center"/>
                                </w:tcPr>
                                <w:p>
                                  <w:pPr>
                                    <w:pStyle w:val="TableContents"/>
                                    <w:spacing w:before="0" w:after="283"/>
                                    <w:rPr/>
                                  </w:pPr>
                                  <w:r>
                                    <w:rPr/>
                                    <w:t> </w:t>
                                  </w:r>
                                </w:p>
                              </w:tc>
                            </w:tr>
                            <w:tr>
                              <w:trPr/>
                              <w:tc>
                                <w:tcPr>
                                  <w:tcW w:w="1760" w:type="dxa"/>
                                  <w:tcBorders/>
                                  <w:shd w:fill="E8F0F8" w:val="clear"/>
                                  <w:vAlign w:val="center"/>
                                </w:tcPr>
                                <w:p>
                                  <w:pPr>
                                    <w:pStyle w:val="TableContents"/>
                                    <w:spacing w:before="0" w:after="0"/>
                                    <w:rPr>
                                      <w:rFonts w:ascii="ARIAL" w:hAnsi="ARIAL"/>
                                      <w:sz w:val="18"/>
                                    </w:rPr>
                                  </w:pPr>
                                  <w:r>
                                    <w:rPr>
                                      <w:rFonts w:ascii="ARIAL" w:hAnsi="ARIAL"/>
                                      <w:sz w:val="18"/>
                                    </w:rPr>
                                    <w:t>Audit fees</w:t>
                                  </w:r>
                                </w:p>
                              </w:tc>
                              <w:tc>
                                <w:tcPr>
                                  <w:tcW w:w="120" w:type="dxa"/>
                                  <w:tcBorders/>
                                  <w:shd w:fill="E8F0F8" w:val="clear"/>
                                  <w:vAlign w:val="center"/>
                                </w:tcPr>
                                <w:p>
                                  <w:pPr>
                                    <w:pStyle w:val="TableContents"/>
                                    <w:spacing w:before="0" w:after="283"/>
                                    <w:rPr/>
                                  </w:pPr>
                                  <w:r>
                                    <w:rPr/>
                                    <w:t>  </w:t>
                                  </w:r>
                                </w:p>
                              </w:tc>
                              <w:tc>
                                <w:tcPr>
                                  <w:tcW w:w="140" w:type="dxa"/>
                                  <w:tcBorders/>
                                  <w:shd w:fill="E8F0F8" w:val="clear"/>
                                  <w:vAlign w:val="center"/>
                                </w:tcPr>
                                <w:p>
                                  <w:pPr>
                                    <w:pStyle w:val="TableContents"/>
                                    <w:spacing w:before="0" w:after="283"/>
                                    <w:rPr/>
                                  </w:pPr>
                                  <w:r>
                                    <w:rPr/>
                                    <w:t>$</w:t>
                                  </w:r>
                                </w:p>
                              </w:tc>
                              <w:tc>
                                <w:tcPr>
                                  <w:tcW w:w="740" w:type="dxa"/>
                                  <w:tcBorders/>
                                  <w:shd w:fill="E8F0F8" w:val="clear"/>
                                  <w:vAlign w:val="center"/>
                                </w:tcPr>
                                <w:p>
                                  <w:pPr>
                                    <w:pStyle w:val="TableContents"/>
                                    <w:spacing w:before="0" w:after="283"/>
                                    <w:jc w:val="right"/>
                                    <w:rPr/>
                                  </w:pPr>
                                  <w:r>
                                    <w:rPr/>
                                    <w:t>6,106.0</w:t>
                                  </w:r>
                                </w:p>
                              </w:tc>
                              <w:tc>
                                <w:tcPr>
                                  <w:tcW w:w="60" w:type="dxa"/>
                                  <w:tcBorders/>
                                  <w:shd w:fill="E8F0F8" w:val="clear"/>
                                  <w:vAlign w:val="center"/>
                                </w:tcPr>
                                <w:p>
                                  <w:pPr>
                                    <w:pStyle w:val="TableContents"/>
                                    <w:spacing w:before="0" w:after="283"/>
                                    <w:rPr/>
                                  </w:pPr>
                                  <w:r>
                                    <w:rPr/>
                                    <w:t> </w:t>
                                  </w:r>
                                </w:p>
                              </w:tc>
                              <w:tc>
                                <w:tcPr>
                                  <w:tcW w:w="120" w:type="dxa"/>
                                  <w:tcBorders/>
                                  <w:shd w:fill="E8F0F8" w:val="clear"/>
                                  <w:vAlign w:val="center"/>
                                </w:tcPr>
                                <w:p>
                                  <w:pPr>
                                    <w:pStyle w:val="TableContents"/>
                                    <w:spacing w:before="0" w:after="283"/>
                                    <w:rPr/>
                                  </w:pPr>
                                  <w:r>
                                    <w:rPr/>
                                    <w:t>  </w:t>
                                  </w:r>
                                </w:p>
                              </w:tc>
                              <w:tc>
                                <w:tcPr>
                                  <w:tcW w:w="140" w:type="dxa"/>
                                  <w:tcBorders/>
                                  <w:shd w:fill="E8F0F8" w:val="clear"/>
                                  <w:vAlign w:val="center"/>
                                </w:tcPr>
                                <w:p>
                                  <w:pPr>
                                    <w:pStyle w:val="TableContents"/>
                                    <w:spacing w:before="0" w:after="283"/>
                                    <w:rPr/>
                                  </w:pPr>
                                  <w:r>
                                    <w:rPr/>
                                    <w:t>$</w:t>
                                  </w:r>
                                </w:p>
                              </w:tc>
                              <w:tc>
                                <w:tcPr>
                                  <w:tcW w:w="740" w:type="dxa"/>
                                  <w:tcBorders/>
                                  <w:shd w:fill="E8F0F8" w:val="clear"/>
                                  <w:vAlign w:val="center"/>
                                </w:tcPr>
                                <w:p>
                                  <w:pPr>
                                    <w:pStyle w:val="TableContents"/>
                                    <w:spacing w:before="0" w:after="283"/>
                                    <w:jc w:val="right"/>
                                    <w:rPr/>
                                  </w:pPr>
                                  <w:r>
                                    <w:rPr/>
                                    <w:t>5,758.7</w:t>
                                  </w:r>
                                </w:p>
                              </w:tc>
                              <w:tc>
                                <w:tcPr>
                                  <w:tcW w:w="75" w:type="dxa"/>
                                  <w:tcBorders/>
                                  <w:shd w:fill="E8F0F8" w:val="clear"/>
                                  <w:vAlign w:val="center"/>
                                </w:tcPr>
                                <w:p>
                                  <w:pPr>
                                    <w:pStyle w:val="TableContents"/>
                                    <w:spacing w:before="0" w:after="283"/>
                                    <w:rPr/>
                                  </w:pPr>
                                  <w:r>
                                    <w:rPr/>
                                    <w:t> </w:t>
                                  </w:r>
                                </w:p>
                              </w:tc>
                            </w:tr>
                            <w:tr>
                              <w:trPr/>
                              <w:tc>
                                <w:tcPr>
                                  <w:tcW w:w="1760" w:type="dxa"/>
                                  <w:tcBorders/>
                                  <w:shd w:fill="BAD3EA" w:val="clear"/>
                                  <w:vAlign w:val="center"/>
                                </w:tcPr>
                                <w:p>
                                  <w:pPr>
                                    <w:pStyle w:val="TableContents"/>
                                    <w:spacing w:before="0" w:after="0"/>
                                    <w:rPr>
                                      <w:rFonts w:ascii="ARIAL" w:hAnsi="ARIAL"/>
                                      <w:sz w:val="18"/>
                                    </w:rPr>
                                  </w:pPr>
                                  <w:r>
                                    <w:rPr>
                                      <w:rFonts w:ascii="ARIAL" w:hAnsi="ARIAL"/>
                                      <w:sz w:val="18"/>
                                    </w:rPr>
                                    <w:t>Audit-related fees</w:t>
                                  </w:r>
                                </w:p>
                              </w:tc>
                              <w:tc>
                                <w:tcPr>
                                  <w:tcW w:w="120" w:type="dxa"/>
                                  <w:tcBorders/>
                                  <w:shd w:fill="BAD3EA" w:val="clear"/>
                                  <w:vAlign w:val="center"/>
                                </w:tcPr>
                                <w:p>
                                  <w:pPr>
                                    <w:pStyle w:val="TableContents"/>
                                    <w:spacing w:before="0" w:after="283"/>
                                    <w:rPr/>
                                  </w:pPr>
                                  <w:r>
                                    <w:rPr/>
                                    <w:t>  </w:t>
                                  </w:r>
                                </w:p>
                              </w:tc>
                              <w:tc>
                                <w:tcPr>
                                  <w:tcW w:w="140" w:type="dxa"/>
                                  <w:tcBorders/>
                                  <w:shd w:fill="BAD3EA" w:val="clear"/>
                                  <w:vAlign w:val="center"/>
                                </w:tcPr>
                                <w:p>
                                  <w:pPr>
                                    <w:pStyle w:val="TableContents"/>
                                    <w:spacing w:before="0" w:after="283"/>
                                    <w:rPr/>
                                  </w:pPr>
                                  <w:r>
                                    <w:rPr/>
                                    <w:t> </w:t>
                                  </w:r>
                                </w:p>
                              </w:tc>
                              <w:tc>
                                <w:tcPr>
                                  <w:tcW w:w="740" w:type="dxa"/>
                                  <w:tcBorders/>
                                  <w:shd w:fill="BAD3EA" w:val="clear"/>
                                  <w:vAlign w:val="center"/>
                                </w:tcPr>
                                <w:p>
                                  <w:pPr>
                                    <w:pStyle w:val="TableContents"/>
                                    <w:spacing w:before="0" w:after="283"/>
                                    <w:jc w:val="right"/>
                                    <w:rPr/>
                                  </w:pPr>
                                  <w:r>
                                    <w:rPr/>
                                    <w:t>55.0</w:t>
                                  </w:r>
                                </w:p>
                              </w:tc>
                              <w:tc>
                                <w:tcPr>
                                  <w:tcW w:w="60" w:type="dxa"/>
                                  <w:tcBorders/>
                                  <w:shd w:fill="BAD3EA" w:val="clear"/>
                                  <w:vAlign w:val="center"/>
                                </w:tcPr>
                                <w:p>
                                  <w:pPr>
                                    <w:pStyle w:val="TableContents"/>
                                    <w:spacing w:before="0" w:after="283"/>
                                    <w:rPr/>
                                  </w:pPr>
                                  <w:r>
                                    <w:rPr/>
                                    <w:t> </w:t>
                                  </w:r>
                                </w:p>
                              </w:tc>
                              <w:tc>
                                <w:tcPr>
                                  <w:tcW w:w="120" w:type="dxa"/>
                                  <w:tcBorders/>
                                  <w:shd w:fill="BAD3EA" w:val="clear"/>
                                  <w:vAlign w:val="center"/>
                                </w:tcPr>
                                <w:p>
                                  <w:pPr>
                                    <w:pStyle w:val="TableContents"/>
                                    <w:spacing w:before="0" w:after="283"/>
                                    <w:rPr/>
                                  </w:pPr>
                                  <w:r>
                                    <w:rPr/>
                                    <w:t>  </w:t>
                                  </w:r>
                                </w:p>
                              </w:tc>
                              <w:tc>
                                <w:tcPr>
                                  <w:tcW w:w="140" w:type="dxa"/>
                                  <w:tcBorders/>
                                  <w:shd w:fill="BAD3EA" w:val="clear"/>
                                  <w:vAlign w:val="center"/>
                                </w:tcPr>
                                <w:p>
                                  <w:pPr>
                                    <w:pStyle w:val="TableContents"/>
                                    <w:spacing w:before="0" w:after="283"/>
                                    <w:rPr/>
                                  </w:pPr>
                                  <w:r>
                                    <w:rPr/>
                                    <w:t> </w:t>
                                  </w:r>
                                </w:p>
                              </w:tc>
                              <w:tc>
                                <w:tcPr>
                                  <w:tcW w:w="740" w:type="dxa"/>
                                  <w:tcBorders/>
                                  <w:shd w:fill="BAD3EA" w:val="clear"/>
                                  <w:vAlign w:val="center"/>
                                </w:tcPr>
                                <w:p>
                                  <w:pPr>
                                    <w:pStyle w:val="TableContents"/>
                                    <w:spacing w:before="0" w:after="283"/>
                                    <w:jc w:val="right"/>
                                    <w:rPr/>
                                  </w:pPr>
                                  <w:r>
                                    <w:rPr/>
                                    <w:t>50.0</w:t>
                                  </w:r>
                                </w:p>
                              </w:tc>
                              <w:tc>
                                <w:tcPr>
                                  <w:tcW w:w="75" w:type="dxa"/>
                                  <w:tcBorders/>
                                  <w:shd w:fill="BAD3EA" w:val="clear"/>
                                  <w:vAlign w:val="center"/>
                                </w:tcPr>
                                <w:p>
                                  <w:pPr>
                                    <w:pStyle w:val="TableContents"/>
                                    <w:spacing w:before="0" w:after="283"/>
                                    <w:rPr/>
                                  </w:pPr>
                                  <w:r>
                                    <w:rPr/>
                                    <w:t> </w:t>
                                  </w:r>
                                </w:p>
                              </w:tc>
                            </w:tr>
                            <w:tr>
                              <w:trPr/>
                              <w:tc>
                                <w:tcPr>
                                  <w:tcW w:w="1760" w:type="dxa"/>
                                  <w:tcBorders/>
                                  <w:shd w:fill="E8F0F8" w:val="clear"/>
                                  <w:vAlign w:val="center"/>
                                </w:tcPr>
                                <w:p>
                                  <w:pPr>
                                    <w:pStyle w:val="TableContents"/>
                                    <w:spacing w:before="0" w:after="0"/>
                                    <w:rPr>
                                      <w:rFonts w:ascii="ARIAL" w:hAnsi="ARIAL"/>
                                      <w:sz w:val="18"/>
                                    </w:rPr>
                                  </w:pPr>
                                  <w:r>
                                    <w:rPr>
                                      <w:rFonts w:ascii="ARIAL" w:hAnsi="ARIAL"/>
                                      <w:sz w:val="18"/>
                                    </w:rPr>
                                    <w:t>Tax fees*</w:t>
                                  </w:r>
                                </w:p>
                              </w:tc>
                              <w:tc>
                                <w:tcPr>
                                  <w:tcW w:w="120" w:type="dxa"/>
                                  <w:tcBorders/>
                                  <w:shd w:fill="E8F0F8" w:val="clear"/>
                                  <w:vAlign w:val="center"/>
                                </w:tcPr>
                                <w:p>
                                  <w:pPr>
                                    <w:pStyle w:val="TableContents"/>
                                    <w:spacing w:before="0" w:after="283"/>
                                    <w:rPr/>
                                  </w:pPr>
                                  <w:r>
                                    <w:rPr/>
                                    <w:t>  </w:t>
                                  </w:r>
                                </w:p>
                              </w:tc>
                              <w:tc>
                                <w:tcPr>
                                  <w:tcW w:w="140" w:type="dxa"/>
                                  <w:tcBorders/>
                                  <w:shd w:fill="E8F0F8" w:val="clear"/>
                                  <w:vAlign w:val="center"/>
                                </w:tcPr>
                                <w:p>
                                  <w:pPr>
                                    <w:pStyle w:val="TableContents"/>
                                    <w:spacing w:before="0" w:after="283"/>
                                    <w:rPr/>
                                  </w:pPr>
                                  <w:r>
                                    <w:rPr/>
                                    <w:t> </w:t>
                                  </w:r>
                                </w:p>
                              </w:tc>
                              <w:tc>
                                <w:tcPr>
                                  <w:tcW w:w="740" w:type="dxa"/>
                                  <w:tcBorders/>
                                  <w:shd w:fill="E8F0F8" w:val="clear"/>
                                  <w:vAlign w:val="center"/>
                                </w:tcPr>
                                <w:p>
                                  <w:pPr>
                                    <w:pStyle w:val="TableContents"/>
                                    <w:spacing w:before="0" w:after="283"/>
                                    <w:jc w:val="right"/>
                                    <w:rPr/>
                                  </w:pPr>
                                  <w:r>
                                    <w:rPr/>
                                    <w:t>706.9</w:t>
                                  </w:r>
                                </w:p>
                              </w:tc>
                              <w:tc>
                                <w:tcPr>
                                  <w:tcW w:w="60" w:type="dxa"/>
                                  <w:tcBorders/>
                                  <w:shd w:fill="E8F0F8" w:val="clear"/>
                                  <w:vAlign w:val="center"/>
                                </w:tcPr>
                                <w:p>
                                  <w:pPr>
                                    <w:pStyle w:val="TableContents"/>
                                    <w:spacing w:before="0" w:after="283"/>
                                    <w:rPr/>
                                  </w:pPr>
                                  <w:r>
                                    <w:rPr/>
                                    <w:t> </w:t>
                                  </w:r>
                                </w:p>
                              </w:tc>
                              <w:tc>
                                <w:tcPr>
                                  <w:tcW w:w="120" w:type="dxa"/>
                                  <w:tcBorders/>
                                  <w:shd w:fill="E8F0F8" w:val="clear"/>
                                  <w:vAlign w:val="center"/>
                                </w:tcPr>
                                <w:p>
                                  <w:pPr>
                                    <w:pStyle w:val="TableContents"/>
                                    <w:spacing w:before="0" w:after="283"/>
                                    <w:rPr/>
                                  </w:pPr>
                                  <w:r>
                                    <w:rPr/>
                                    <w:t>  </w:t>
                                  </w:r>
                                </w:p>
                              </w:tc>
                              <w:tc>
                                <w:tcPr>
                                  <w:tcW w:w="140" w:type="dxa"/>
                                  <w:tcBorders/>
                                  <w:shd w:fill="E8F0F8" w:val="clear"/>
                                  <w:vAlign w:val="center"/>
                                </w:tcPr>
                                <w:p>
                                  <w:pPr>
                                    <w:pStyle w:val="TableContents"/>
                                    <w:spacing w:before="0" w:after="283"/>
                                    <w:rPr/>
                                  </w:pPr>
                                  <w:r>
                                    <w:rPr/>
                                    <w:t> </w:t>
                                  </w:r>
                                </w:p>
                              </w:tc>
                              <w:tc>
                                <w:tcPr>
                                  <w:tcW w:w="740" w:type="dxa"/>
                                  <w:tcBorders/>
                                  <w:shd w:fill="E8F0F8" w:val="clear"/>
                                  <w:vAlign w:val="center"/>
                                </w:tcPr>
                                <w:p>
                                  <w:pPr>
                                    <w:pStyle w:val="TableContents"/>
                                    <w:spacing w:before="0" w:after="283"/>
                                    <w:jc w:val="right"/>
                                    <w:rPr/>
                                  </w:pPr>
                                  <w:r>
                                    <w:rPr/>
                                    <w:t>419.6</w:t>
                                  </w:r>
                                </w:p>
                              </w:tc>
                              <w:tc>
                                <w:tcPr>
                                  <w:tcW w:w="75" w:type="dxa"/>
                                  <w:tcBorders/>
                                  <w:shd w:fill="E8F0F8" w:val="clear"/>
                                  <w:vAlign w:val="center"/>
                                </w:tcPr>
                                <w:p>
                                  <w:pPr>
                                    <w:pStyle w:val="TableContents"/>
                                    <w:spacing w:before="0" w:after="283"/>
                                    <w:rPr/>
                                  </w:pPr>
                                  <w:r>
                                    <w:rPr/>
                                    <w:t> </w:t>
                                  </w:r>
                                </w:p>
                              </w:tc>
                            </w:tr>
                            <w:tr>
                              <w:trPr/>
                              <w:tc>
                                <w:tcPr>
                                  <w:tcW w:w="1760" w:type="dxa"/>
                                  <w:tcBorders/>
                                  <w:shd w:fill="BAD3EA" w:val="clear"/>
                                  <w:vAlign w:val="center"/>
                                </w:tcPr>
                                <w:p>
                                  <w:pPr>
                                    <w:pStyle w:val="TableContents"/>
                                    <w:spacing w:before="0" w:after="0"/>
                                    <w:rPr>
                                      <w:rFonts w:ascii="ARIAL" w:hAnsi="ARIAL"/>
                                      <w:sz w:val="18"/>
                                    </w:rPr>
                                  </w:pPr>
                                  <w:r>
                                    <w:rPr>
                                      <w:rFonts w:ascii="ARIAL" w:hAnsi="ARIAL"/>
                                      <w:sz w:val="18"/>
                                    </w:rPr>
                                    <w:t>All other fees</w:t>
                                  </w:r>
                                </w:p>
                              </w:tc>
                              <w:tc>
                                <w:tcPr>
                                  <w:tcW w:w="120" w:type="dxa"/>
                                  <w:tcBorders/>
                                  <w:shd w:fill="BAD3EA" w:val="clear"/>
                                  <w:vAlign w:val="center"/>
                                </w:tcPr>
                                <w:p>
                                  <w:pPr>
                                    <w:pStyle w:val="TableContents"/>
                                    <w:spacing w:before="0" w:after="283"/>
                                    <w:rPr/>
                                  </w:pPr>
                                  <w:r>
                                    <w:rPr/>
                                    <w:t>  </w:t>
                                  </w:r>
                                </w:p>
                              </w:tc>
                              <w:tc>
                                <w:tcPr>
                                  <w:tcW w:w="140" w:type="dxa"/>
                                  <w:tcBorders/>
                                  <w:shd w:fill="BAD3EA" w:val="clear"/>
                                  <w:vAlign w:val="center"/>
                                </w:tcPr>
                                <w:p>
                                  <w:pPr>
                                    <w:pStyle w:val="TableContents"/>
                                    <w:spacing w:before="0" w:after="283"/>
                                    <w:rPr/>
                                  </w:pPr>
                                  <w:r>
                                    <w:rPr/>
                                    <w:t> </w:t>
                                  </w:r>
                                </w:p>
                              </w:tc>
                              <w:tc>
                                <w:tcPr>
                                  <w:tcW w:w="740" w:type="dxa"/>
                                  <w:tcBorders/>
                                  <w:shd w:fill="BAD3EA" w:val="clear"/>
                                  <w:vAlign w:val="center"/>
                                </w:tcPr>
                                <w:p>
                                  <w:pPr>
                                    <w:pStyle w:val="TableContents"/>
                                    <w:spacing w:before="0" w:after="283"/>
                                    <w:jc w:val="right"/>
                                    <w:rPr/>
                                  </w:pPr>
                                  <w:r>
                                    <w:rPr/>
                                    <w:t>421.0</w:t>
                                  </w:r>
                                </w:p>
                              </w:tc>
                              <w:tc>
                                <w:tcPr>
                                  <w:tcW w:w="60" w:type="dxa"/>
                                  <w:tcBorders/>
                                  <w:shd w:fill="BAD3EA" w:val="clear"/>
                                  <w:vAlign w:val="center"/>
                                </w:tcPr>
                                <w:p>
                                  <w:pPr>
                                    <w:pStyle w:val="TableContents"/>
                                    <w:spacing w:before="0" w:after="283"/>
                                    <w:rPr/>
                                  </w:pPr>
                                  <w:r>
                                    <w:rPr/>
                                    <w:t> </w:t>
                                  </w:r>
                                </w:p>
                              </w:tc>
                              <w:tc>
                                <w:tcPr>
                                  <w:tcW w:w="120" w:type="dxa"/>
                                  <w:tcBorders/>
                                  <w:shd w:fill="BAD3EA" w:val="clear"/>
                                  <w:vAlign w:val="center"/>
                                </w:tcPr>
                                <w:p>
                                  <w:pPr>
                                    <w:pStyle w:val="TableContents"/>
                                    <w:spacing w:before="0" w:after="283"/>
                                    <w:rPr/>
                                  </w:pPr>
                                  <w:r>
                                    <w:rPr/>
                                    <w:t>  </w:t>
                                  </w:r>
                                </w:p>
                              </w:tc>
                              <w:tc>
                                <w:tcPr>
                                  <w:tcW w:w="140" w:type="dxa"/>
                                  <w:tcBorders/>
                                  <w:shd w:fill="BAD3EA" w:val="clear"/>
                                  <w:vAlign w:val="center"/>
                                </w:tcPr>
                                <w:p>
                                  <w:pPr>
                                    <w:pStyle w:val="TableContents"/>
                                    <w:spacing w:before="0" w:after="283"/>
                                    <w:rPr/>
                                  </w:pPr>
                                  <w:r>
                                    <w:rPr/>
                                    <w:t> </w:t>
                                  </w:r>
                                </w:p>
                              </w:tc>
                              <w:tc>
                                <w:tcPr>
                                  <w:tcW w:w="740" w:type="dxa"/>
                                  <w:tcBorders/>
                                  <w:shd w:fill="BAD3EA" w:val="clear"/>
                                  <w:vAlign w:val="center"/>
                                </w:tcPr>
                                <w:p>
                                  <w:pPr>
                                    <w:pStyle w:val="TableContents"/>
                                    <w:spacing w:before="0" w:after="283"/>
                                    <w:jc w:val="right"/>
                                    <w:rPr/>
                                  </w:pPr>
                                  <w:r>
                                    <w:rPr/>
                                    <w:t>129.5</w:t>
                                  </w:r>
                                </w:p>
                              </w:tc>
                              <w:tc>
                                <w:tcPr>
                                  <w:tcW w:w="75" w:type="dxa"/>
                                  <w:tcBorders/>
                                  <w:shd w:fill="BAD3EA" w:val="clear"/>
                                  <w:vAlign w:val="center"/>
                                </w:tcPr>
                                <w:p>
                                  <w:pPr>
                                    <w:pStyle w:val="TableContents"/>
                                    <w:spacing w:before="0" w:after="283"/>
                                    <w:rPr/>
                                  </w:pPr>
                                  <w:r>
                                    <w:rPr/>
                                    <w:t> </w:t>
                                  </w:r>
                                </w:p>
                              </w:tc>
                            </w:tr>
                            <w:tr>
                              <w:trPr/>
                              <w:tc>
                                <w:tcPr>
                                  <w:tcW w:w="1760" w:type="dxa"/>
                                  <w:tcBorders>
                                    <w:bottom w:val="single" w:sz="6" w:space="0" w:color="000000"/>
                                  </w:tcBorders>
                                  <w:shd w:fill="E8F0F8" w:val="clear"/>
                                  <w:tcMar>
                                    <w:bottom w:w="28" w:type="dxa"/>
                                  </w:tcMar>
                                  <w:vAlign w:val="center"/>
                                </w:tcPr>
                                <w:p>
                                  <w:pPr>
                                    <w:pStyle w:val="TableContents"/>
                                    <w:spacing w:before="0" w:after="0"/>
                                    <w:rPr>
                                      <w:rFonts w:ascii="ARIAL" w:hAnsi="ARIAL"/>
                                      <w:b/>
                                      <w:sz w:val="18"/>
                                    </w:rPr>
                                  </w:pPr>
                                  <w:r>
                                    <w:rPr>
                                      <w:rFonts w:ascii="ARIAL" w:hAnsi="ARIAL"/>
                                      <w:b/>
                                      <w:sz w:val="18"/>
                                    </w:rPr>
                                    <w:t>Total</w:t>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40" w:type="dxa"/>
                                  <w:tcBorders>
                                    <w:bottom w:val="single" w:sz="6" w:space="0" w:color="000000"/>
                                  </w:tcBorders>
                                  <w:shd w:fill="E8F0F8" w:val="clear"/>
                                  <w:tcMar>
                                    <w:bottom w:w="28" w:type="dxa"/>
                                  </w:tcMar>
                                  <w:vAlign w:val="center"/>
                                </w:tcPr>
                                <w:p>
                                  <w:pPr>
                                    <w:pStyle w:val="TableContents"/>
                                    <w:spacing w:before="0" w:after="283"/>
                                    <w:rPr>
                                      <w:b/>
                                    </w:rPr>
                                  </w:pPr>
                                  <w:r>
                                    <w:rPr>
                                      <w:b/>
                                    </w:rPr>
                                    <w:t>$</w:t>
                                  </w:r>
                                </w:p>
                              </w:tc>
                              <w:tc>
                                <w:tcPr>
                                  <w:tcW w:w="740" w:type="dxa"/>
                                  <w:tcBorders>
                                    <w:bottom w:val="single" w:sz="6" w:space="0" w:color="000000"/>
                                  </w:tcBorders>
                                  <w:shd w:fill="E8F0F8" w:val="clear"/>
                                  <w:tcMar>
                                    <w:bottom w:w="28" w:type="dxa"/>
                                  </w:tcMar>
                                  <w:vAlign w:val="center"/>
                                </w:tcPr>
                                <w:p>
                                  <w:pPr>
                                    <w:pStyle w:val="TableContents"/>
                                    <w:spacing w:before="0" w:after="283"/>
                                    <w:jc w:val="right"/>
                                    <w:rPr>
                                      <w:b/>
                                    </w:rPr>
                                  </w:pPr>
                                  <w:r>
                                    <w:rPr>
                                      <w:b/>
                                    </w:rPr>
                                    <w:t>7,288.9</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40" w:type="dxa"/>
                                  <w:tcBorders>
                                    <w:bottom w:val="single" w:sz="6" w:space="0" w:color="000000"/>
                                  </w:tcBorders>
                                  <w:shd w:fill="E8F0F8" w:val="clear"/>
                                  <w:tcMar>
                                    <w:bottom w:w="28" w:type="dxa"/>
                                  </w:tcMar>
                                  <w:vAlign w:val="center"/>
                                </w:tcPr>
                                <w:p>
                                  <w:pPr>
                                    <w:pStyle w:val="TableContents"/>
                                    <w:spacing w:before="0" w:after="283"/>
                                    <w:rPr>
                                      <w:b/>
                                    </w:rPr>
                                  </w:pPr>
                                  <w:r>
                                    <w:rPr>
                                      <w:b/>
                                    </w:rPr>
                                    <w:t>$</w:t>
                                  </w:r>
                                </w:p>
                              </w:tc>
                              <w:tc>
                                <w:tcPr>
                                  <w:tcW w:w="740" w:type="dxa"/>
                                  <w:tcBorders>
                                    <w:bottom w:val="single" w:sz="6" w:space="0" w:color="000000"/>
                                  </w:tcBorders>
                                  <w:shd w:fill="E8F0F8" w:val="clear"/>
                                  <w:tcMar>
                                    <w:bottom w:w="28" w:type="dxa"/>
                                  </w:tcMar>
                                  <w:vAlign w:val="center"/>
                                </w:tcPr>
                                <w:p>
                                  <w:pPr>
                                    <w:pStyle w:val="TableContents"/>
                                    <w:spacing w:before="0" w:after="283"/>
                                    <w:jc w:val="right"/>
                                    <w:rPr>
                                      <w:b/>
                                    </w:rPr>
                                  </w:pPr>
                                  <w:r>
                                    <w:rPr>
                                      <w:b/>
                                    </w:rPr>
                                    <w:t>6,357.8</w:t>
                                  </w:r>
                                </w:p>
                              </w:tc>
                              <w:tc>
                                <w:tcPr>
                                  <w:tcW w:w="75" w:type="dxa"/>
                                  <w:tcBorders>
                                    <w:bottom w:val="single" w:sz="6" w:space="0" w:color="000000"/>
                                  </w:tcBorders>
                                  <w:shd w:fill="E8F0F8" w:val="clear"/>
                                  <w:tcMar>
                                    <w:bottom w:w="28" w:type="dxa"/>
                                  </w:tcMar>
                                  <w:vAlign w:val="center"/>
                                </w:tcPr>
                                <w:p>
                                  <w:pPr>
                                    <w:pStyle w:val="TableContents"/>
                                    <w:spacing w:before="0" w:after="283"/>
                                    <w:rPr/>
                                  </w:pPr>
                                  <w:r>
                                    <w:rPr/>
                                    <w:t> </w:t>
                                  </w:r>
                                </w:p>
                              </w:tc>
                            </w:tr>
                          </w:tbl>
                          <w:tbl>
                            <w:tblPr>
                              <w:tblW w:w="7570" w:type="dxa"/>
                              <w:jc w:val="left"/>
                              <w:tblInd w:w="0" w:type="dxa"/>
                              <w:tblCellMar>
                                <w:top w:w="0" w:type="dxa"/>
                                <w:left w:w="0" w:type="dxa"/>
                                <w:bottom w:w="0" w:type="dxa"/>
                                <w:right w:w="0" w:type="dxa"/>
                              </w:tblCellMar>
                            </w:tblPr>
                            <w:tblGrid>
                              <w:gridCol w:w="155"/>
                              <w:gridCol w:w="7415"/>
                            </w:tblGrid>
                            <w:tr>
                              <w:trPr/>
                              <w:tc>
                                <w:tcPr>
                                  <w:tcW w:w="155" w:type="dxa"/>
                                  <w:tcBorders/>
                                  <w:shd w:fill="auto" w:val="clear"/>
                                  <w:vAlign w:val="center"/>
                                </w:tcPr>
                                <w:p>
                                  <w:pPr>
                                    <w:pStyle w:val="TableContents"/>
                                    <w:spacing w:before="0" w:after="283"/>
                                    <w:jc w:val="left"/>
                                    <w:rPr/>
                                  </w:pPr>
                                  <w:r>
                                    <w:rPr/>
                                    <w:t>*</w:t>
                                  </w:r>
                                </w:p>
                              </w:tc>
                              <w:tc>
                                <w:tcPr>
                                  <w:tcW w:w="7415" w:type="dxa"/>
                                  <w:tcBorders/>
                                  <w:shd w:fill="auto" w:val="clear"/>
                                  <w:vAlign w:val="center"/>
                                </w:tcPr>
                                <w:p>
                                  <w:pPr>
                                    <w:pStyle w:val="TableContents"/>
                                    <w:spacing w:before="0" w:after="0"/>
                                    <w:jc w:val="both"/>
                                    <w:rPr>
                                      <w:rFonts w:ascii="ARIAL" w:hAnsi="ARIAL"/>
                                      <w:sz w:val="16"/>
                                    </w:rPr>
                                  </w:pPr>
                                  <w:r>
                                    <w:rPr>
                                      <w:rFonts w:ascii="ARIAL" w:hAnsi="ARIAL"/>
                                      <w:sz w:val="16"/>
                                    </w:rPr>
                                    <w:t xml:space="preserve">Includes tax compliance fees of approximately $159,000 and $23,000 in 2022 and 2021, respectively. </w:t>
                                  </w:r>
                                </w:p>
                              </w:tc>
                            </w:tr>
                          </w:tbl>
                          <w:p>
                            <w:pPr>
                              <w:pStyle w:val="TextBody"/>
                              <w:spacing w:before="120" w:after="0"/>
                              <w:jc w:val="both"/>
                              <w:rPr>
                                <w:rFonts w:ascii="ARIAL" w:hAnsi="ARIAL"/>
                                <w:sz w:val="18"/>
                              </w:rPr>
                            </w:pPr>
                            <w:r>
                              <w:rPr>
                                <w:rFonts w:ascii="ARIAL" w:hAnsi="ARIAL"/>
                                <w:i/>
                                <w:color w:val="1A6DBB"/>
                                <w:sz w:val="18"/>
                              </w:rPr>
                              <w:t xml:space="preserve">Audit fees </w:t>
                            </w:r>
                            <w:r>
                              <w:rPr>
                                <w:rFonts w:ascii="ARIAL" w:hAnsi="ARIAL"/>
                                <w:sz w:val="18"/>
                              </w:rPr>
                              <w:t xml:space="preserve">are fees for the audit of our 2022 and 2021 consolidated financial statements included in our Annual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22.9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jc w:val="both"/>
                        <w:rPr>
                          <w:rFonts w:ascii="ARIAL" w:hAnsi="ARIAL"/>
                          <w:sz w:val="18"/>
                        </w:rPr>
                      </w:pPr>
                      <w:r>
                        <w:rPr>
                          <w:rFonts w:ascii="ARIAL" w:hAnsi="ARIAL"/>
                          <w:sz w:val="18"/>
                        </w:rPr>
                        <w:t xml:space="preserve">The following table shows fees for professional audit services billed to us by PwC for the audit of our annual consolidated financial statements for the years ended December 31, 2022 and December 31, 2021, and fees billed to us by PwC for other services provided during 2022 and 2021: </w:t>
                      </w:r>
                    </w:p>
                    <w:p>
                      <w:pPr>
                        <w:pStyle w:val="TextBody"/>
                        <w:spacing w:before="0" w:after="0"/>
                        <w:rPr/>
                      </w:pPr>
                      <w:r>
                        <w:rPr/>
                        <w:t> </w:t>
                      </w:r>
                    </w:p>
                    <w:tbl>
                      <w:tblPr>
                        <w:tblW w:w="3895" w:type="dxa"/>
                        <w:jc w:val="left"/>
                        <w:tblInd w:w="0" w:type="dxa"/>
                        <w:tblCellMar>
                          <w:top w:w="0" w:type="dxa"/>
                          <w:left w:w="0" w:type="dxa"/>
                          <w:bottom w:w="0" w:type="dxa"/>
                          <w:right w:w="0" w:type="dxa"/>
                        </w:tblCellMar>
                      </w:tblPr>
                      <w:tblGrid>
                        <w:gridCol w:w="1760"/>
                        <w:gridCol w:w="120"/>
                        <w:gridCol w:w="140"/>
                        <w:gridCol w:w="740"/>
                        <w:gridCol w:w="60"/>
                        <w:gridCol w:w="120"/>
                        <w:gridCol w:w="140"/>
                        <w:gridCol w:w="740"/>
                        <w:gridCol w:w="75"/>
                      </w:tblGrid>
                      <w:tr>
                        <w:trPr/>
                        <w:tc>
                          <w:tcPr>
                            <w:tcW w:w="17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760" w:type="dxa"/>
                            <w:tcBorders/>
                            <w:shd w:fill="1A6DBB" w:val="clear"/>
                            <w:vAlign w:val="center"/>
                          </w:tcPr>
                          <w:p>
                            <w:pPr>
                              <w:pStyle w:val="TableContents"/>
                              <w:spacing w:before="0" w:after="283"/>
                              <w:rPr>
                                <w:sz w:val="4"/>
                                <w:szCs w:val="4"/>
                              </w:rPr>
                            </w:pPr>
                            <w:r>
                              <w:rPr>
                                <w:sz w:val="4"/>
                                <w:szCs w:val="4"/>
                              </w:rPr>
                            </w:r>
                          </w:p>
                        </w:tc>
                        <w:tc>
                          <w:tcPr>
                            <w:tcW w:w="1060" w:type="dxa"/>
                            <w:gridSpan w:val="4"/>
                            <w:tcBorders/>
                            <w:shd w:fill="1A6DBB" w:val="clear"/>
                            <w:vAlign w:val="center"/>
                          </w:tcPr>
                          <w:p>
                            <w:pPr>
                              <w:pStyle w:val="TableContents"/>
                              <w:spacing w:before="0" w:after="283"/>
                              <w:rPr>
                                <w:sz w:val="4"/>
                                <w:szCs w:val="4"/>
                              </w:rPr>
                            </w:pPr>
                            <w:r>
                              <w:rPr>
                                <w:sz w:val="4"/>
                                <w:szCs w:val="4"/>
                              </w:rPr>
                            </w:r>
                          </w:p>
                        </w:tc>
                        <w:tc>
                          <w:tcPr>
                            <w:tcW w:w="1075" w:type="dxa"/>
                            <w:gridSpan w:val="4"/>
                            <w:tcBorders/>
                            <w:shd w:fill="1A6DBB" w:val="clear"/>
                            <w:vAlign w:val="center"/>
                          </w:tcPr>
                          <w:p>
                            <w:pPr>
                              <w:pStyle w:val="TableContents"/>
                              <w:spacing w:before="0" w:after="283"/>
                              <w:rPr>
                                <w:sz w:val="4"/>
                                <w:szCs w:val="4"/>
                              </w:rPr>
                            </w:pPr>
                            <w:r>
                              <w:rPr>
                                <w:sz w:val="4"/>
                                <w:szCs w:val="4"/>
                              </w:rPr>
                            </w:r>
                          </w:p>
                        </w:tc>
                      </w:tr>
                      <w:tr>
                        <w:trPr/>
                        <w:tc>
                          <w:tcPr>
                            <w:tcW w:w="1760" w:type="dxa"/>
                            <w:tcBorders/>
                            <w:shd w:fill="1A6DBB" w:val="clear"/>
                            <w:vAlign w:val="center"/>
                          </w:tcPr>
                          <w:p>
                            <w:pPr>
                              <w:pStyle w:val="TableContents"/>
                              <w:spacing w:before="0" w:after="0"/>
                              <w:rPr>
                                <w:rFonts w:ascii="ARIAL" w:hAnsi="ARIAL"/>
                                <w:color w:val="FFFFFF"/>
                                <w:sz w:val="16"/>
                              </w:rPr>
                            </w:pPr>
                            <w:r>
                              <w:rPr>
                                <w:rFonts w:ascii="ARIAL" w:hAnsi="ARIAL"/>
                                <w:color w:val="FFFFFF"/>
                                <w:sz w:val="16"/>
                              </w:rPr>
                              <w:t>Fees</w:t>
                            </w:r>
                          </w:p>
                          <w:p>
                            <w:pPr>
                              <w:pStyle w:val="TableContents"/>
                              <w:spacing w:before="0" w:after="20"/>
                              <w:rPr>
                                <w:rFonts w:ascii="ARIAL" w:hAnsi="ARIAL"/>
                                <w:i/>
                                <w:color w:val="FFFFFF"/>
                                <w:sz w:val="16"/>
                              </w:rPr>
                            </w:pPr>
                            <w:r>
                              <w:rPr>
                                <w:rFonts w:ascii="ARIAL" w:hAnsi="ARIAL"/>
                                <w:i/>
                                <w:color w:val="FFFFFF"/>
                                <w:sz w:val="16"/>
                              </w:rPr>
                              <w:t>(amounts in thousands)</w:t>
                            </w:r>
                          </w:p>
                        </w:tc>
                        <w:tc>
                          <w:tcPr>
                            <w:tcW w:w="120" w:type="dxa"/>
                            <w:tcBorders/>
                            <w:shd w:fill="1A6DBB" w:val="clear"/>
                            <w:vAlign w:val="center"/>
                          </w:tcPr>
                          <w:p>
                            <w:pPr>
                              <w:pStyle w:val="TableContents"/>
                              <w:spacing w:before="0" w:after="283"/>
                              <w:rPr/>
                            </w:pPr>
                            <w:r>
                              <w:rPr/>
                              <w:t>  </w:t>
                            </w:r>
                          </w:p>
                        </w:tc>
                        <w:tc>
                          <w:tcPr>
                            <w:tcW w:w="880" w:type="dxa"/>
                            <w:gridSpan w:val="2"/>
                            <w:tcBorders/>
                            <w:shd w:fill="1A6DBB" w:val="clear"/>
                            <w:vAlign w:val="center"/>
                          </w:tcPr>
                          <w:p>
                            <w:pPr>
                              <w:pStyle w:val="TableContents"/>
                              <w:spacing w:before="0" w:after="283"/>
                              <w:jc w:val="center"/>
                              <w:rPr>
                                <w:color w:val="FFFFFF"/>
                              </w:rPr>
                            </w:pPr>
                            <w:r>
                              <w:rPr>
                                <w:color w:val="FFFFFF"/>
                              </w:rPr>
                              <w:t>2022</w:t>
                            </w:r>
                          </w:p>
                        </w:tc>
                        <w:tc>
                          <w:tcPr>
                            <w:tcW w:w="60" w:type="dxa"/>
                            <w:tcBorders/>
                            <w:shd w:fill="1A6DBB" w:val="clear"/>
                            <w:vAlign w:val="center"/>
                          </w:tcPr>
                          <w:p>
                            <w:pPr>
                              <w:pStyle w:val="TableContents"/>
                              <w:spacing w:before="0" w:after="283"/>
                              <w:rPr/>
                            </w:pPr>
                            <w:r>
                              <w:rPr/>
                              <w:t> </w:t>
                            </w:r>
                          </w:p>
                        </w:tc>
                        <w:tc>
                          <w:tcPr>
                            <w:tcW w:w="120" w:type="dxa"/>
                            <w:tcBorders/>
                            <w:shd w:fill="1A6DBB" w:val="clear"/>
                            <w:vAlign w:val="center"/>
                          </w:tcPr>
                          <w:p>
                            <w:pPr>
                              <w:pStyle w:val="TableContents"/>
                              <w:spacing w:before="0" w:after="283"/>
                              <w:rPr/>
                            </w:pPr>
                            <w:r>
                              <w:rPr/>
                              <w:t>  </w:t>
                            </w:r>
                          </w:p>
                        </w:tc>
                        <w:tc>
                          <w:tcPr>
                            <w:tcW w:w="880" w:type="dxa"/>
                            <w:gridSpan w:val="2"/>
                            <w:tcBorders/>
                            <w:shd w:fill="1A6DBB" w:val="clear"/>
                            <w:vAlign w:val="center"/>
                          </w:tcPr>
                          <w:p>
                            <w:pPr>
                              <w:pStyle w:val="TableContents"/>
                              <w:spacing w:before="0" w:after="283"/>
                              <w:jc w:val="center"/>
                              <w:rPr>
                                <w:color w:val="FFFFFF"/>
                              </w:rPr>
                            </w:pPr>
                            <w:r>
                              <w:rPr>
                                <w:color w:val="FFFFFF"/>
                              </w:rPr>
                              <w:t>2021</w:t>
                            </w:r>
                          </w:p>
                        </w:tc>
                        <w:tc>
                          <w:tcPr>
                            <w:tcW w:w="75" w:type="dxa"/>
                            <w:tcBorders/>
                            <w:shd w:fill="1A6DBB" w:val="clear"/>
                            <w:vAlign w:val="center"/>
                          </w:tcPr>
                          <w:p>
                            <w:pPr>
                              <w:pStyle w:val="TableContents"/>
                              <w:spacing w:before="0" w:after="283"/>
                              <w:rPr/>
                            </w:pPr>
                            <w:r>
                              <w:rPr/>
                              <w:t> </w:t>
                            </w:r>
                          </w:p>
                        </w:tc>
                      </w:tr>
                      <w:tr>
                        <w:trPr/>
                        <w:tc>
                          <w:tcPr>
                            <w:tcW w:w="1760" w:type="dxa"/>
                            <w:tcBorders/>
                            <w:shd w:fill="E8F0F8" w:val="clear"/>
                            <w:vAlign w:val="center"/>
                          </w:tcPr>
                          <w:p>
                            <w:pPr>
                              <w:pStyle w:val="TableContents"/>
                              <w:spacing w:before="0" w:after="0"/>
                              <w:rPr>
                                <w:rFonts w:ascii="ARIAL" w:hAnsi="ARIAL"/>
                                <w:sz w:val="18"/>
                              </w:rPr>
                            </w:pPr>
                            <w:r>
                              <w:rPr>
                                <w:rFonts w:ascii="ARIAL" w:hAnsi="ARIAL"/>
                                <w:sz w:val="18"/>
                              </w:rPr>
                              <w:t>Audit fees</w:t>
                            </w:r>
                          </w:p>
                        </w:tc>
                        <w:tc>
                          <w:tcPr>
                            <w:tcW w:w="120" w:type="dxa"/>
                            <w:tcBorders/>
                            <w:shd w:fill="E8F0F8" w:val="clear"/>
                            <w:vAlign w:val="center"/>
                          </w:tcPr>
                          <w:p>
                            <w:pPr>
                              <w:pStyle w:val="TableContents"/>
                              <w:spacing w:before="0" w:after="283"/>
                              <w:rPr/>
                            </w:pPr>
                            <w:r>
                              <w:rPr/>
                              <w:t>  </w:t>
                            </w:r>
                          </w:p>
                        </w:tc>
                        <w:tc>
                          <w:tcPr>
                            <w:tcW w:w="140" w:type="dxa"/>
                            <w:tcBorders/>
                            <w:shd w:fill="E8F0F8" w:val="clear"/>
                            <w:vAlign w:val="center"/>
                          </w:tcPr>
                          <w:p>
                            <w:pPr>
                              <w:pStyle w:val="TableContents"/>
                              <w:spacing w:before="0" w:after="283"/>
                              <w:rPr/>
                            </w:pPr>
                            <w:r>
                              <w:rPr/>
                              <w:t>$</w:t>
                            </w:r>
                          </w:p>
                        </w:tc>
                        <w:tc>
                          <w:tcPr>
                            <w:tcW w:w="740" w:type="dxa"/>
                            <w:tcBorders/>
                            <w:shd w:fill="E8F0F8" w:val="clear"/>
                            <w:vAlign w:val="center"/>
                          </w:tcPr>
                          <w:p>
                            <w:pPr>
                              <w:pStyle w:val="TableContents"/>
                              <w:spacing w:before="0" w:after="283"/>
                              <w:jc w:val="right"/>
                              <w:rPr/>
                            </w:pPr>
                            <w:r>
                              <w:rPr/>
                              <w:t>6,106.0</w:t>
                            </w:r>
                          </w:p>
                        </w:tc>
                        <w:tc>
                          <w:tcPr>
                            <w:tcW w:w="60" w:type="dxa"/>
                            <w:tcBorders/>
                            <w:shd w:fill="E8F0F8" w:val="clear"/>
                            <w:vAlign w:val="center"/>
                          </w:tcPr>
                          <w:p>
                            <w:pPr>
                              <w:pStyle w:val="TableContents"/>
                              <w:spacing w:before="0" w:after="283"/>
                              <w:rPr/>
                            </w:pPr>
                            <w:r>
                              <w:rPr/>
                              <w:t> </w:t>
                            </w:r>
                          </w:p>
                        </w:tc>
                        <w:tc>
                          <w:tcPr>
                            <w:tcW w:w="120" w:type="dxa"/>
                            <w:tcBorders/>
                            <w:shd w:fill="E8F0F8" w:val="clear"/>
                            <w:vAlign w:val="center"/>
                          </w:tcPr>
                          <w:p>
                            <w:pPr>
                              <w:pStyle w:val="TableContents"/>
                              <w:spacing w:before="0" w:after="283"/>
                              <w:rPr/>
                            </w:pPr>
                            <w:r>
                              <w:rPr/>
                              <w:t>  </w:t>
                            </w:r>
                          </w:p>
                        </w:tc>
                        <w:tc>
                          <w:tcPr>
                            <w:tcW w:w="140" w:type="dxa"/>
                            <w:tcBorders/>
                            <w:shd w:fill="E8F0F8" w:val="clear"/>
                            <w:vAlign w:val="center"/>
                          </w:tcPr>
                          <w:p>
                            <w:pPr>
                              <w:pStyle w:val="TableContents"/>
                              <w:spacing w:before="0" w:after="283"/>
                              <w:rPr/>
                            </w:pPr>
                            <w:r>
                              <w:rPr/>
                              <w:t>$</w:t>
                            </w:r>
                          </w:p>
                        </w:tc>
                        <w:tc>
                          <w:tcPr>
                            <w:tcW w:w="740" w:type="dxa"/>
                            <w:tcBorders/>
                            <w:shd w:fill="E8F0F8" w:val="clear"/>
                            <w:vAlign w:val="center"/>
                          </w:tcPr>
                          <w:p>
                            <w:pPr>
                              <w:pStyle w:val="TableContents"/>
                              <w:spacing w:before="0" w:after="283"/>
                              <w:jc w:val="right"/>
                              <w:rPr/>
                            </w:pPr>
                            <w:r>
                              <w:rPr/>
                              <w:t>5,758.7</w:t>
                            </w:r>
                          </w:p>
                        </w:tc>
                        <w:tc>
                          <w:tcPr>
                            <w:tcW w:w="75" w:type="dxa"/>
                            <w:tcBorders/>
                            <w:shd w:fill="E8F0F8" w:val="clear"/>
                            <w:vAlign w:val="center"/>
                          </w:tcPr>
                          <w:p>
                            <w:pPr>
                              <w:pStyle w:val="TableContents"/>
                              <w:spacing w:before="0" w:after="283"/>
                              <w:rPr/>
                            </w:pPr>
                            <w:r>
                              <w:rPr/>
                              <w:t> </w:t>
                            </w:r>
                          </w:p>
                        </w:tc>
                      </w:tr>
                      <w:tr>
                        <w:trPr/>
                        <w:tc>
                          <w:tcPr>
                            <w:tcW w:w="1760" w:type="dxa"/>
                            <w:tcBorders/>
                            <w:shd w:fill="BAD3EA" w:val="clear"/>
                            <w:vAlign w:val="center"/>
                          </w:tcPr>
                          <w:p>
                            <w:pPr>
                              <w:pStyle w:val="TableContents"/>
                              <w:spacing w:before="0" w:after="0"/>
                              <w:rPr>
                                <w:rFonts w:ascii="ARIAL" w:hAnsi="ARIAL"/>
                                <w:sz w:val="18"/>
                              </w:rPr>
                            </w:pPr>
                            <w:r>
                              <w:rPr>
                                <w:rFonts w:ascii="ARIAL" w:hAnsi="ARIAL"/>
                                <w:sz w:val="18"/>
                              </w:rPr>
                              <w:t>Audit-related fees</w:t>
                            </w:r>
                          </w:p>
                        </w:tc>
                        <w:tc>
                          <w:tcPr>
                            <w:tcW w:w="120" w:type="dxa"/>
                            <w:tcBorders/>
                            <w:shd w:fill="BAD3EA" w:val="clear"/>
                            <w:vAlign w:val="center"/>
                          </w:tcPr>
                          <w:p>
                            <w:pPr>
                              <w:pStyle w:val="TableContents"/>
                              <w:spacing w:before="0" w:after="283"/>
                              <w:rPr/>
                            </w:pPr>
                            <w:r>
                              <w:rPr/>
                              <w:t>  </w:t>
                            </w:r>
                          </w:p>
                        </w:tc>
                        <w:tc>
                          <w:tcPr>
                            <w:tcW w:w="140" w:type="dxa"/>
                            <w:tcBorders/>
                            <w:shd w:fill="BAD3EA" w:val="clear"/>
                            <w:vAlign w:val="center"/>
                          </w:tcPr>
                          <w:p>
                            <w:pPr>
                              <w:pStyle w:val="TableContents"/>
                              <w:spacing w:before="0" w:after="283"/>
                              <w:rPr/>
                            </w:pPr>
                            <w:r>
                              <w:rPr/>
                              <w:t> </w:t>
                            </w:r>
                          </w:p>
                        </w:tc>
                        <w:tc>
                          <w:tcPr>
                            <w:tcW w:w="740" w:type="dxa"/>
                            <w:tcBorders/>
                            <w:shd w:fill="BAD3EA" w:val="clear"/>
                            <w:vAlign w:val="center"/>
                          </w:tcPr>
                          <w:p>
                            <w:pPr>
                              <w:pStyle w:val="TableContents"/>
                              <w:spacing w:before="0" w:after="283"/>
                              <w:jc w:val="right"/>
                              <w:rPr/>
                            </w:pPr>
                            <w:r>
                              <w:rPr/>
                              <w:t>55.0</w:t>
                            </w:r>
                          </w:p>
                        </w:tc>
                        <w:tc>
                          <w:tcPr>
                            <w:tcW w:w="60" w:type="dxa"/>
                            <w:tcBorders/>
                            <w:shd w:fill="BAD3EA" w:val="clear"/>
                            <w:vAlign w:val="center"/>
                          </w:tcPr>
                          <w:p>
                            <w:pPr>
                              <w:pStyle w:val="TableContents"/>
                              <w:spacing w:before="0" w:after="283"/>
                              <w:rPr/>
                            </w:pPr>
                            <w:r>
                              <w:rPr/>
                              <w:t> </w:t>
                            </w:r>
                          </w:p>
                        </w:tc>
                        <w:tc>
                          <w:tcPr>
                            <w:tcW w:w="120" w:type="dxa"/>
                            <w:tcBorders/>
                            <w:shd w:fill="BAD3EA" w:val="clear"/>
                            <w:vAlign w:val="center"/>
                          </w:tcPr>
                          <w:p>
                            <w:pPr>
                              <w:pStyle w:val="TableContents"/>
                              <w:spacing w:before="0" w:after="283"/>
                              <w:rPr/>
                            </w:pPr>
                            <w:r>
                              <w:rPr/>
                              <w:t>  </w:t>
                            </w:r>
                          </w:p>
                        </w:tc>
                        <w:tc>
                          <w:tcPr>
                            <w:tcW w:w="140" w:type="dxa"/>
                            <w:tcBorders/>
                            <w:shd w:fill="BAD3EA" w:val="clear"/>
                            <w:vAlign w:val="center"/>
                          </w:tcPr>
                          <w:p>
                            <w:pPr>
                              <w:pStyle w:val="TableContents"/>
                              <w:spacing w:before="0" w:after="283"/>
                              <w:rPr/>
                            </w:pPr>
                            <w:r>
                              <w:rPr/>
                              <w:t> </w:t>
                            </w:r>
                          </w:p>
                        </w:tc>
                        <w:tc>
                          <w:tcPr>
                            <w:tcW w:w="740" w:type="dxa"/>
                            <w:tcBorders/>
                            <w:shd w:fill="BAD3EA" w:val="clear"/>
                            <w:vAlign w:val="center"/>
                          </w:tcPr>
                          <w:p>
                            <w:pPr>
                              <w:pStyle w:val="TableContents"/>
                              <w:spacing w:before="0" w:after="283"/>
                              <w:jc w:val="right"/>
                              <w:rPr/>
                            </w:pPr>
                            <w:r>
                              <w:rPr/>
                              <w:t>50.0</w:t>
                            </w:r>
                          </w:p>
                        </w:tc>
                        <w:tc>
                          <w:tcPr>
                            <w:tcW w:w="75" w:type="dxa"/>
                            <w:tcBorders/>
                            <w:shd w:fill="BAD3EA" w:val="clear"/>
                            <w:vAlign w:val="center"/>
                          </w:tcPr>
                          <w:p>
                            <w:pPr>
                              <w:pStyle w:val="TableContents"/>
                              <w:spacing w:before="0" w:after="283"/>
                              <w:rPr/>
                            </w:pPr>
                            <w:r>
                              <w:rPr/>
                              <w:t> </w:t>
                            </w:r>
                          </w:p>
                        </w:tc>
                      </w:tr>
                      <w:tr>
                        <w:trPr/>
                        <w:tc>
                          <w:tcPr>
                            <w:tcW w:w="1760" w:type="dxa"/>
                            <w:tcBorders/>
                            <w:shd w:fill="E8F0F8" w:val="clear"/>
                            <w:vAlign w:val="center"/>
                          </w:tcPr>
                          <w:p>
                            <w:pPr>
                              <w:pStyle w:val="TableContents"/>
                              <w:spacing w:before="0" w:after="0"/>
                              <w:rPr>
                                <w:rFonts w:ascii="ARIAL" w:hAnsi="ARIAL"/>
                                <w:sz w:val="18"/>
                              </w:rPr>
                            </w:pPr>
                            <w:r>
                              <w:rPr>
                                <w:rFonts w:ascii="ARIAL" w:hAnsi="ARIAL"/>
                                <w:sz w:val="18"/>
                              </w:rPr>
                              <w:t>Tax fees*</w:t>
                            </w:r>
                          </w:p>
                        </w:tc>
                        <w:tc>
                          <w:tcPr>
                            <w:tcW w:w="120" w:type="dxa"/>
                            <w:tcBorders/>
                            <w:shd w:fill="E8F0F8" w:val="clear"/>
                            <w:vAlign w:val="center"/>
                          </w:tcPr>
                          <w:p>
                            <w:pPr>
                              <w:pStyle w:val="TableContents"/>
                              <w:spacing w:before="0" w:after="283"/>
                              <w:rPr/>
                            </w:pPr>
                            <w:r>
                              <w:rPr/>
                              <w:t>  </w:t>
                            </w:r>
                          </w:p>
                        </w:tc>
                        <w:tc>
                          <w:tcPr>
                            <w:tcW w:w="140" w:type="dxa"/>
                            <w:tcBorders/>
                            <w:shd w:fill="E8F0F8" w:val="clear"/>
                            <w:vAlign w:val="center"/>
                          </w:tcPr>
                          <w:p>
                            <w:pPr>
                              <w:pStyle w:val="TableContents"/>
                              <w:spacing w:before="0" w:after="283"/>
                              <w:rPr/>
                            </w:pPr>
                            <w:r>
                              <w:rPr/>
                              <w:t> </w:t>
                            </w:r>
                          </w:p>
                        </w:tc>
                        <w:tc>
                          <w:tcPr>
                            <w:tcW w:w="740" w:type="dxa"/>
                            <w:tcBorders/>
                            <w:shd w:fill="E8F0F8" w:val="clear"/>
                            <w:vAlign w:val="center"/>
                          </w:tcPr>
                          <w:p>
                            <w:pPr>
                              <w:pStyle w:val="TableContents"/>
                              <w:spacing w:before="0" w:after="283"/>
                              <w:jc w:val="right"/>
                              <w:rPr/>
                            </w:pPr>
                            <w:r>
                              <w:rPr/>
                              <w:t>706.9</w:t>
                            </w:r>
                          </w:p>
                        </w:tc>
                        <w:tc>
                          <w:tcPr>
                            <w:tcW w:w="60" w:type="dxa"/>
                            <w:tcBorders/>
                            <w:shd w:fill="E8F0F8" w:val="clear"/>
                            <w:vAlign w:val="center"/>
                          </w:tcPr>
                          <w:p>
                            <w:pPr>
                              <w:pStyle w:val="TableContents"/>
                              <w:spacing w:before="0" w:after="283"/>
                              <w:rPr/>
                            </w:pPr>
                            <w:r>
                              <w:rPr/>
                              <w:t> </w:t>
                            </w:r>
                          </w:p>
                        </w:tc>
                        <w:tc>
                          <w:tcPr>
                            <w:tcW w:w="120" w:type="dxa"/>
                            <w:tcBorders/>
                            <w:shd w:fill="E8F0F8" w:val="clear"/>
                            <w:vAlign w:val="center"/>
                          </w:tcPr>
                          <w:p>
                            <w:pPr>
                              <w:pStyle w:val="TableContents"/>
                              <w:spacing w:before="0" w:after="283"/>
                              <w:rPr/>
                            </w:pPr>
                            <w:r>
                              <w:rPr/>
                              <w:t>  </w:t>
                            </w:r>
                          </w:p>
                        </w:tc>
                        <w:tc>
                          <w:tcPr>
                            <w:tcW w:w="140" w:type="dxa"/>
                            <w:tcBorders/>
                            <w:shd w:fill="E8F0F8" w:val="clear"/>
                            <w:vAlign w:val="center"/>
                          </w:tcPr>
                          <w:p>
                            <w:pPr>
                              <w:pStyle w:val="TableContents"/>
                              <w:spacing w:before="0" w:after="283"/>
                              <w:rPr/>
                            </w:pPr>
                            <w:r>
                              <w:rPr/>
                              <w:t> </w:t>
                            </w:r>
                          </w:p>
                        </w:tc>
                        <w:tc>
                          <w:tcPr>
                            <w:tcW w:w="740" w:type="dxa"/>
                            <w:tcBorders/>
                            <w:shd w:fill="E8F0F8" w:val="clear"/>
                            <w:vAlign w:val="center"/>
                          </w:tcPr>
                          <w:p>
                            <w:pPr>
                              <w:pStyle w:val="TableContents"/>
                              <w:spacing w:before="0" w:after="283"/>
                              <w:jc w:val="right"/>
                              <w:rPr/>
                            </w:pPr>
                            <w:r>
                              <w:rPr/>
                              <w:t>419.6</w:t>
                            </w:r>
                          </w:p>
                        </w:tc>
                        <w:tc>
                          <w:tcPr>
                            <w:tcW w:w="75" w:type="dxa"/>
                            <w:tcBorders/>
                            <w:shd w:fill="E8F0F8" w:val="clear"/>
                            <w:vAlign w:val="center"/>
                          </w:tcPr>
                          <w:p>
                            <w:pPr>
                              <w:pStyle w:val="TableContents"/>
                              <w:spacing w:before="0" w:after="283"/>
                              <w:rPr/>
                            </w:pPr>
                            <w:r>
                              <w:rPr/>
                              <w:t> </w:t>
                            </w:r>
                          </w:p>
                        </w:tc>
                      </w:tr>
                      <w:tr>
                        <w:trPr/>
                        <w:tc>
                          <w:tcPr>
                            <w:tcW w:w="1760" w:type="dxa"/>
                            <w:tcBorders/>
                            <w:shd w:fill="BAD3EA" w:val="clear"/>
                            <w:vAlign w:val="center"/>
                          </w:tcPr>
                          <w:p>
                            <w:pPr>
                              <w:pStyle w:val="TableContents"/>
                              <w:spacing w:before="0" w:after="0"/>
                              <w:rPr>
                                <w:rFonts w:ascii="ARIAL" w:hAnsi="ARIAL"/>
                                <w:sz w:val="18"/>
                              </w:rPr>
                            </w:pPr>
                            <w:r>
                              <w:rPr>
                                <w:rFonts w:ascii="ARIAL" w:hAnsi="ARIAL"/>
                                <w:sz w:val="18"/>
                              </w:rPr>
                              <w:t>All other fees</w:t>
                            </w:r>
                          </w:p>
                        </w:tc>
                        <w:tc>
                          <w:tcPr>
                            <w:tcW w:w="120" w:type="dxa"/>
                            <w:tcBorders/>
                            <w:shd w:fill="BAD3EA" w:val="clear"/>
                            <w:vAlign w:val="center"/>
                          </w:tcPr>
                          <w:p>
                            <w:pPr>
                              <w:pStyle w:val="TableContents"/>
                              <w:spacing w:before="0" w:after="283"/>
                              <w:rPr/>
                            </w:pPr>
                            <w:r>
                              <w:rPr/>
                              <w:t>  </w:t>
                            </w:r>
                          </w:p>
                        </w:tc>
                        <w:tc>
                          <w:tcPr>
                            <w:tcW w:w="140" w:type="dxa"/>
                            <w:tcBorders/>
                            <w:shd w:fill="BAD3EA" w:val="clear"/>
                            <w:vAlign w:val="center"/>
                          </w:tcPr>
                          <w:p>
                            <w:pPr>
                              <w:pStyle w:val="TableContents"/>
                              <w:spacing w:before="0" w:after="283"/>
                              <w:rPr/>
                            </w:pPr>
                            <w:r>
                              <w:rPr/>
                              <w:t> </w:t>
                            </w:r>
                          </w:p>
                        </w:tc>
                        <w:tc>
                          <w:tcPr>
                            <w:tcW w:w="740" w:type="dxa"/>
                            <w:tcBorders/>
                            <w:shd w:fill="BAD3EA" w:val="clear"/>
                            <w:vAlign w:val="center"/>
                          </w:tcPr>
                          <w:p>
                            <w:pPr>
                              <w:pStyle w:val="TableContents"/>
                              <w:spacing w:before="0" w:after="283"/>
                              <w:jc w:val="right"/>
                              <w:rPr/>
                            </w:pPr>
                            <w:r>
                              <w:rPr/>
                              <w:t>421.0</w:t>
                            </w:r>
                          </w:p>
                        </w:tc>
                        <w:tc>
                          <w:tcPr>
                            <w:tcW w:w="60" w:type="dxa"/>
                            <w:tcBorders/>
                            <w:shd w:fill="BAD3EA" w:val="clear"/>
                            <w:vAlign w:val="center"/>
                          </w:tcPr>
                          <w:p>
                            <w:pPr>
                              <w:pStyle w:val="TableContents"/>
                              <w:spacing w:before="0" w:after="283"/>
                              <w:rPr/>
                            </w:pPr>
                            <w:r>
                              <w:rPr/>
                              <w:t> </w:t>
                            </w:r>
                          </w:p>
                        </w:tc>
                        <w:tc>
                          <w:tcPr>
                            <w:tcW w:w="120" w:type="dxa"/>
                            <w:tcBorders/>
                            <w:shd w:fill="BAD3EA" w:val="clear"/>
                            <w:vAlign w:val="center"/>
                          </w:tcPr>
                          <w:p>
                            <w:pPr>
                              <w:pStyle w:val="TableContents"/>
                              <w:spacing w:before="0" w:after="283"/>
                              <w:rPr/>
                            </w:pPr>
                            <w:r>
                              <w:rPr/>
                              <w:t>  </w:t>
                            </w:r>
                          </w:p>
                        </w:tc>
                        <w:tc>
                          <w:tcPr>
                            <w:tcW w:w="140" w:type="dxa"/>
                            <w:tcBorders/>
                            <w:shd w:fill="BAD3EA" w:val="clear"/>
                            <w:vAlign w:val="center"/>
                          </w:tcPr>
                          <w:p>
                            <w:pPr>
                              <w:pStyle w:val="TableContents"/>
                              <w:spacing w:before="0" w:after="283"/>
                              <w:rPr/>
                            </w:pPr>
                            <w:r>
                              <w:rPr/>
                              <w:t> </w:t>
                            </w:r>
                          </w:p>
                        </w:tc>
                        <w:tc>
                          <w:tcPr>
                            <w:tcW w:w="740" w:type="dxa"/>
                            <w:tcBorders/>
                            <w:shd w:fill="BAD3EA" w:val="clear"/>
                            <w:vAlign w:val="center"/>
                          </w:tcPr>
                          <w:p>
                            <w:pPr>
                              <w:pStyle w:val="TableContents"/>
                              <w:spacing w:before="0" w:after="283"/>
                              <w:jc w:val="right"/>
                              <w:rPr/>
                            </w:pPr>
                            <w:r>
                              <w:rPr/>
                              <w:t>129.5</w:t>
                            </w:r>
                          </w:p>
                        </w:tc>
                        <w:tc>
                          <w:tcPr>
                            <w:tcW w:w="75" w:type="dxa"/>
                            <w:tcBorders/>
                            <w:shd w:fill="BAD3EA" w:val="clear"/>
                            <w:vAlign w:val="center"/>
                          </w:tcPr>
                          <w:p>
                            <w:pPr>
                              <w:pStyle w:val="TableContents"/>
                              <w:spacing w:before="0" w:after="283"/>
                              <w:rPr/>
                            </w:pPr>
                            <w:r>
                              <w:rPr/>
                              <w:t> </w:t>
                            </w:r>
                          </w:p>
                        </w:tc>
                      </w:tr>
                      <w:tr>
                        <w:trPr/>
                        <w:tc>
                          <w:tcPr>
                            <w:tcW w:w="1760" w:type="dxa"/>
                            <w:tcBorders>
                              <w:bottom w:val="single" w:sz="6" w:space="0" w:color="000000"/>
                            </w:tcBorders>
                            <w:shd w:fill="E8F0F8" w:val="clear"/>
                            <w:tcMar>
                              <w:bottom w:w="28" w:type="dxa"/>
                            </w:tcMar>
                            <w:vAlign w:val="center"/>
                          </w:tcPr>
                          <w:p>
                            <w:pPr>
                              <w:pStyle w:val="TableContents"/>
                              <w:spacing w:before="0" w:after="0"/>
                              <w:rPr>
                                <w:rFonts w:ascii="ARIAL" w:hAnsi="ARIAL"/>
                                <w:b/>
                                <w:sz w:val="18"/>
                              </w:rPr>
                            </w:pPr>
                            <w:r>
                              <w:rPr>
                                <w:rFonts w:ascii="ARIAL" w:hAnsi="ARIAL"/>
                                <w:b/>
                                <w:sz w:val="18"/>
                              </w:rPr>
                              <w:t>Total</w:t>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40" w:type="dxa"/>
                            <w:tcBorders>
                              <w:bottom w:val="single" w:sz="6" w:space="0" w:color="000000"/>
                            </w:tcBorders>
                            <w:shd w:fill="E8F0F8" w:val="clear"/>
                            <w:tcMar>
                              <w:bottom w:w="28" w:type="dxa"/>
                            </w:tcMar>
                            <w:vAlign w:val="center"/>
                          </w:tcPr>
                          <w:p>
                            <w:pPr>
                              <w:pStyle w:val="TableContents"/>
                              <w:spacing w:before="0" w:after="283"/>
                              <w:rPr>
                                <w:b/>
                              </w:rPr>
                            </w:pPr>
                            <w:r>
                              <w:rPr>
                                <w:b/>
                              </w:rPr>
                              <w:t>$</w:t>
                            </w:r>
                          </w:p>
                        </w:tc>
                        <w:tc>
                          <w:tcPr>
                            <w:tcW w:w="740" w:type="dxa"/>
                            <w:tcBorders>
                              <w:bottom w:val="single" w:sz="6" w:space="0" w:color="000000"/>
                            </w:tcBorders>
                            <w:shd w:fill="E8F0F8" w:val="clear"/>
                            <w:tcMar>
                              <w:bottom w:w="28" w:type="dxa"/>
                            </w:tcMar>
                            <w:vAlign w:val="center"/>
                          </w:tcPr>
                          <w:p>
                            <w:pPr>
                              <w:pStyle w:val="TableContents"/>
                              <w:spacing w:before="0" w:after="283"/>
                              <w:jc w:val="right"/>
                              <w:rPr>
                                <w:b/>
                              </w:rPr>
                            </w:pPr>
                            <w:r>
                              <w:rPr>
                                <w:b/>
                              </w:rPr>
                              <w:t>7,288.9</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40" w:type="dxa"/>
                            <w:tcBorders>
                              <w:bottom w:val="single" w:sz="6" w:space="0" w:color="000000"/>
                            </w:tcBorders>
                            <w:shd w:fill="E8F0F8" w:val="clear"/>
                            <w:tcMar>
                              <w:bottom w:w="28" w:type="dxa"/>
                            </w:tcMar>
                            <w:vAlign w:val="center"/>
                          </w:tcPr>
                          <w:p>
                            <w:pPr>
                              <w:pStyle w:val="TableContents"/>
                              <w:spacing w:before="0" w:after="283"/>
                              <w:rPr>
                                <w:b/>
                              </w:rPr>
                            </w:pPr>
                            <w:r>
                              <w:rPr>
                                <w:b/>
                              </w:rPr>
                              <w:t>$</w:t>
                            </w:r>
                          </w:p>
                        </w:tc>
                        <w:tc>
                          <w:tcPr>
                            <w:tcW w:w="740" w:type="dxa"/>
                            <w:tcBorders>
                              <w:bottom w:val="single" w:sz="6" w:space="0" w:color="000000"/>
                            </w:tcBorders>
                            <w:shd w:fill="E8F0F8" w:val="clear"/>
                            <w:tcMar>
                              <w:bottom w:w="28" w:type="dxa"/>
                            </w:tcMar>
                            <w:vAlign w:val="center"/>
                          </w:tcPr>
                          <w:p>
                            <w:pPr>
                              <w:pStyle w:val="TableContents"/>
                              <w:spacing w:before="0" w:after="283"/>
                              <w:jc w:val="right"/>
                              <w:rPr>
                                <w:b/>
                              </w:rPr>
                            </w:pPr>
                            <w:r>
                              <w:rPr>
                                <w:b/>
                              </w:rPr>
                              <w:t>6,357.8</w:t>
                            </w:r>
                          </w:p>
                        </w:tc>
                        <w:tc>
                          <w:tcPr>
                            <w:tcW w:w="75" w:type="dxa"/>
                            <w:tcBorders>
                              <w:bottom w:val="single" w:sz="6" w:space="0" w:color="000000"/>
                            </w:tcBorders>
                            <w:shd w:fill="E8F0F8" w:val="clear"/>
                            <w:tcMar>
                              <w:bottom w:w="28" w:type="dxa"/>
                            </w:tcMar>
                            <w:vAlign w:val="center"/>
                          </w:tcPr>
                          <w:p>
                            <w:pPr>
                              <w:pStyle w:val="TableContents"/>
                              <w:spacing w:before="0" w:after="283"/>
                              <w:rPr/>
                            </w:pPr>
                            <w:r>
                              <w:rPr/>
                              <w:t> </w:t>
                            </w:r>
                          </w:p>
                        </w:tc>
                      </w:tr>
                    </w:tbl>
                    <w:tbl>
                      <w:tblPr>
                        <w:tblW w:w="7570" w:type="dxa"/>
                        <w:jc w:val="left"/>
                        <w:tblInd w:w="0" w:type="dxa"/>
                        <w:tblCellMar>
                          <w:top w:w="0" w:type="dxa"/>
                          <w:left w:w="0" w:type="dxa"/>
                          <w:bottom w:w="0" w:type="dxa"/>
                          <w:right w:w="0" w:type="dxa"/>
                        </w:tblCellMar>
                      </w:tblPr>
                      <w:tblGrid>
                        <w:gridCol w:w="155"/>
                        <w:gridCol w:w="7415"/>
                      </w:tblGrid>
                      <w:tr>
                        <w:trPr/>
                        <w:tc>
                          <w:tcPr>
                            <w:tcW w:w="155" w:type="dxa"/>
                            <w:tcBorders/>
                            <w:shd w:fill="auto" w:val="clear"/>
                            <w:vAlign w:val="center"/>
                          </w:tcPr>
                          <w:p>
                            <w:pPr>
                              <w:pStyle w:val="TableContents"/>
                              <w:spacing w:before="0" w:after="283"/>
                              <w:jc w:val="left"/>
                              <w:rPr/>
                            </w:pPr>
                            <w:r>
                              <w:rPr/>
                              <w:t>*</w:t>
                            </w:r>
                          </w:p>
                        </w:tc>
                        <w:tc>
                          <w:tcPr>
                            <w:tcW w:w="7415" w:type="dxa"/>
                            <w:tcBorders/>
                            <w:shd w:fill="auto" w:val="clear"/>
                            <w:vAlign w:val="center"/>
                          </w:tcPr>
                          <w:p>
                            <w:pPr>
                              <w:pStyle w:val="TableContents"/>
                              <w:spacing w:before="0" w:after="0"/>
                              <w:jc w:val="both"/>
                              <w:rPr>
                                <w:rFonts w:ascii="ARIAL" w:hAnsi="ARIAL"/>
                                <w:sz w:val="16"/>
                              </w:rPr>
                            </w:pPr>
                            <w:r>
                              <w:rPr>
                                <w:rFonts w:ascii="ARIAL" w:hAnsi="ARIAL"/>
                                <w:sz w:val="16"/>
                              </w:rPr>
                              <w:t xml:space="preserve">Includes tax compliance fees of approximately $159,000 and $23,000 in 2022 and 2021, respectively. </w:t>
                            </w:r>
                          </w:p>
                        </w:tc>
                      </w:tr>
                    </w:tbl>
                    <w:p>
                      <w:pPr>
                        <w:pStyle w:val="TextBody"/>
                        <w:spacing w:before="120" w:after="0"/>
                        <w:jc w:val="both"/>
                        <w:rPr>
                          <w:rFonts w:ascii="ARIAL" w:hAnsi="ARIAL"/>
                          <w:sz w:val="18"/>
                        </w:rPr>
                      </w:pPr>
                      <w:r>
                        <w:rPr>
                          <w:rFonts w:ascii="ARIAL" w:hAnsi="ARIAL"/>
                          <w:i/>
                          <w:color w:val="1A6DBB"/>
                          <w:sz w:val="18"/>
                        </w:rPr>
                        <w:t xml:space="preserve">Audit fees </w:t>
                      </w:r>
                      <w:r>
                        <w:rPr>
                          <w:rFonts w:ascii="ARIAL" w:hAnsi="ARIAL"/>
                          <w:sz w:val="18"/>
                        </w:rPr>
                        <w:t xml:space="preserve">are fees for the audit of our 2022 and 2021 consolidated financial statements included in our Annual </w:t>
                      </w:r>
                    </w:p>
                  </w:txbxContent>
                </v:textbox>
                <w10:wrap type="square" side="right"/>
              </v:rect>
            </w:pict>
          </mc:Fallback>
        </mc:AlternateContent>
      </w:r>
      <w:r>
        <mc:AlternateContent>
          <mc:Choice Requires="wps">
            <w:drawing>
              <wp:anchor behindDoc="0" distT="0" distB="0" distL="0" distR="0" simplePos="0" locked="0" layoutInCell="1" allowOverlap="1" relativeHeight="97">
                <wp:simplePos x="0" y="0"/>
                <wp:positionH relativeFrom="column">
                  <wp:align>left</wp:align>
                </wp:positionH>
                <wp:positionV relativeFrom="line">
                  <wp:posOffset>635</wp:posOffset>
                </wp:positionV>
                <wp:extent cx="3175000" cy="2068830"/>
                <wp:effectExtent l="0" t="0" r="0" b="0"/>
                <wp:wrapSquare wrapText="largest"/>
                <wp:docPr id="114" name="Frame28"/>
                <a:graphic xmlns:a="http://schemas.openxmlformats.org/drawingml/2006/main">
                  <a:graphicData uri="http://schemas.microsoft.com/office/word/2010/wordprocessingShape">
                    <wps:wsp>
                      <wps:cNvSpPr txBox="1"/>
                      <wps:spPr>
                        <a:xfrm>
                          <a:off x="0" y="0"/>
                          <a:ext cx="3175000" cy="2068830"/>
                        </a:xfrm>
                        <a:prstGeom prst="rect"/>
                      </wps:spPr>
                      <wps:txbx>
                        <w:txbxContent>
                          <w:p>
                            <w:pPr>
                              <w:pStyle w:val="TextBody"/>
                              <w:spacing w:before="0" w:after="0"/>
                              <w:jc w:val="both"/>
                              <w:rPr>
                                <w:rFonts w:ascii="ARIAL" w:hAnsi="ARIAL"/>
                                <w:sz w:val="18"/>
                              </w:rPr>
                            </w:pPr>
                            <w:r>
                              <w:rPr>
                                <w:rFonts w:ascii="ARIAL" w:hAnsi="ARIAL"/>
                                <w:sz w:val="18"/>
                              </w:rPr>
                              <w:t xml:space="preserve">Reports on Form 10-K, reviews of our condensed consolidated financial statements included in our Quarterly Reports on Form 10-Q, review of the consolidated financial statements incorporated by reference into our outstanding registration statements and statutory audit fees in overseas jurisdictions. </w:t>
                            </w:r>
                          </w:p>
                          <w:p>
                            <w:pPr>
                              <w:pStyle w:val="TextBody"/>
                              <w:spacing w:before="120" w:after="0"/>
                              <w:jc w:val="both"/>
                              <w:rPr>
                                <w:rFonts w:ascii="ARIAL" w:hAnsi="ARIAL"/>
                                <w:sz w:val="18"/>
                              </w:rPr>
                            </w:pPr>
                            <w:r>
                              <w:rPr>
                                <w:rFonts w:ascii="ARIAL" w:hAnsi="ARIAL"/>
                                <w:i/>
                                <w:color w:val="1A6DBB"/>
                                <w:sz w:val="18"/>
                              </w:rPr>
                              <w:t>Audit-related fees</w:t>
                            </w:r>
                            <w:r>
                              <w:rPr>
                                <w:rFonts w:ascii="ARIAL" w:hAnsi="ARIAL"/>
                                <w:sz w:val="18"/>
                              </w:rPr>
                              <w:t xml:space="preserve"> are fees that principally relate to assurance and related services that are also performed by our independent registered public accounting firm. More specifically, these services include audits of employee benefit plan information that are not required by statute or regulation. </w:t>
                            </w:r>
                          </w:p>
                          <w:p>
                            <w:pPr>
                              <w:pStyle w:val="TextBody"/>
                              <w:spacing w:before="120" w:after="0"/>
                              <w:jc w:val="both"/>
                              <w:rPr>
                                <w:rFonts w:ascii="ARIAL" w:hAnsi="ARIAL"/>
                                <w:sz w:val="18"/>
                              </w:rPr>
                            </w:pPr>
                            <w:r>
                              <w:rPr>
                                <w:rFonts w:ascii="ARIAL" w:hAnsi="ARIAL"/>
                                <w:i/>
                                <w:color w:val="1A6DBB"/>
                                <w:sz w:val="18"/>
                              </w:rPr>
                              <w:t xml:space="preserve">Tax fees </w:t>
                            </w:r>
                            <w:r>
                              <w:rPr>
                                <w:rFonts w:ascii="ARIAL" w:hAnsi="ARIAL"/>
                                <w:sz w:val="18"/>
                              </w:rPr>
                              <w:t xml:space="preserve">are fees for tax compliance and planning services. </w:t>
                            </w:r>
                          </w:p>
                          <w:p>
                            <w:pPr>
                              <w:pStyle w:val="TextBody"/>
                              <w:spacing w:before="120" w:after="0"/>
                              <w:jc w:val="both"/>
                              <w:rPr>
                                <w:rFonts w:ascii="ARIAL" w:hAnsi="ARIAL"/>
                                <w:sz w:val="18"/>
                              </w:rPr>
                            </w:pPr>
                            <w:r>
                              <w:rPr>
                                <w:rFonts w:ascii="ARIAL" w:hAnsi="ARIAL"/>
                                <w:i/>
                                <w:color w:val="1A6DBB"/>
                                <w:sz w:val="18"/>
                              </w:rPr>
                              <w:t xml:space="preserve">All other fees </w:t>
                            </w:r>
                            <w:r>
                              <w:rPr>
                                <w:rFonts w:ascii="ARIAL" w:hAnsi="ARIAL"/>
                                <w:sz w:val="18"/>
                              </w:rPr>
                              <w:t xml:space="preserve">include accounting research software, information systems reviews not performed in connection with the audit, and other advisory and consulting services.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62.9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jc w:val="both"/>
                        <w:rPr>
                          <w:rFonts w:ascii="ARIAL" w:hAnsi="ARIAL"/>
                          <w:sz w:val="18"/>
                        </w:rPr>
                      </w:pPr>
                      <w:r>
                        <w:rPr>
                          <w:rFonts w:ascii="ARIAL" w:hAnsi="ARIAL"/>
                          <w:sz w:val="18"/>
                        </w:rPr>
                        <w:t xml:space="preserve">Reports on Form 10-K, reviews of our condensed consolidated financial statements included in our Quarterly Reports on Form 10-Q, review of the consolidated financial statements incorporated by reference into our outstanding registration statements and statutory audit fees in overseas jurisdictions. </w:t>
                      </w:r>
                    </w:p>
                    <w:p>
                      <w:pPr>
                        <w:pStyle w:val="TextBody"/>
                        <w:spacing w:before="120" w:after="0"/>
                        <w:jc w:val="both"/>
                        <w:rPr>
                          <w:rFonts w:ascii="ARIAL" w:hAnsi="ARIAL"/>
                          <w:sz w:val="18"/>
                        </w:rPr>
                      </w:pPr>
                      <w:r>
                        <w:rPr>
                          <w:rFonts w:ascii="ARIAL" w:hAnsi="ARIAL"/>
                          <w:i/>
                          <w:color w:val="1A6DBB"/>
                          <w:sz w:val="18"/>
                        </w:rPr>
                        <w:t>Audit-related fees</w:t>
                      </w:r>
                      <w:r>
                        <w:rPr>
                          <w:rFonts w:ascii="ARIAL" w:hAnsi="ARIAL"/>
                          <w:sz w:val="18"/>
                        </w:rPr>
                        <w:t xml:space="preserve"> are fees that principally relate to assurance and related services that are also performed by our independent registered public accounting firm. More specifically, these services include audits of employee benefit plan information that are not required by statute or regulation. </w:t>
                      </w:r>
                    </w:p>
                    <w:p>
                      <w:pPr>
                        <w:pStyle w:val="TextBody"/>
                        <w:spacing w:before="120" w:after="0"/>
                        <w:jc w:val="both"/>
                        <w:rPr>
                          <w:rFonts w:ascii="ARIAL" w:hAnsi="ARIAL"/>
                          <w:sz w:val="18"/>
                        </w:rPr>
                      </w:pPr>
                      <w:r>
                        <w:rPr>
                          <w:rFonts w:ascii="ARIAL" w:hAnsi="ARIAL"/>
                          <w:i/>
                          <w:color w:val="1A6DBB"/>
                          <w:sz w:val="18"/>
                        </w:rPr>
                        <w:t xml:space="preserve">Tax fees </w:t>
                      </w:r>
                      <w:r>
                        <w:rPr>
                          <w:rFonts w:ascii="ARIAL" w:hAnsi="ARIAL"/>
                          <w:sz w:val="18"/>
                        </w:rPr>
                        <w:t xml:space="preserve">are fees for tax compliance and planning services. </w:t>
                      </w:r>
                    </w:p>
                    <w:p>
                      <w:pPr>
                        <w:pStyle w:val="TextBody"/>
                        <w:spacing w:before="120" w:after="0"/>
                        <w:jc w:val="both"/>
                        <w:rPr>
                          <w:rFonts w:ascii="ARIAL" w:hAnsi="ARIAL"/>
                          <w:sz w:val="18"/>
                        </w:rPr>
                      </w:pPr>
                      <w:r>
                        <w:rPr>
                          <w:rFonts w:ascii="ARIAL" w:hAnsi="ARIAL"/>
                          <w:i/>
                          <w:color w:val="1A6DBB"/>
                          <w:sz w:val="18"/>
                        </w:rPr>
                        <w:t xml:space="preserve">All other fees </w:t>
                      </w:r>
                      <w:r>
                        <w:rPr>
                          <w:rFonts w:ascii="ARIAL" w:hAnsi="ARIAL"/>
                          <w:sz w:val="18"/>
                        </w:rPr>
                        <w:t xml:space="preserve">include accounting research software, information systems reviews not performed in connection with the audit, and other advisory and consulting services. </w:t>
                      </w:r>
                    </w:p>
                  </w:txbxContent>
                </v:textbox>
                <w10:wrap type="square" side="right"/>
              </v:rect>
            </w:pict>
          </mc:Fallback>
        </mc:AlternateContent>
      </w:r>
    </w:p>
    <w:p>
      <w:pPr>
        <w:pStyle w:val="TextBody"/>
        <w:spacing w:before="0" w:after="0"/>
        <w:jc w:val="left"/>
        <w:rPr/>
      </w:pPr>
      <w:r>
        <w:rPr/>
        <w:t> </w:t>
      </w:r>
    </w:p>
    <w:p>
      <w:pPr>
        <w:pStyle w:val="TextBody"/>
        <w:pBdr>
          <w:bottom w:val="single" w:sz="2" w:space="1" w:color="1A6DBB"/>
        </w:pBdr>
        <w:spacing w:lineRule="atLeast" w:line="141" w:before="0" w:after="40"/>
        <w:jc w:val="left"/>
        <w:rPr/>
      </w:pPr>
      <w:r>
        <w:rPr/>
        <w:t> </w:t>
      </w:r>
    </w:p>
    <w:p>
      <w:pPr>
        <w:pStyle w:val="TextBody"/>
        <w:spacing w:before="0" w:after="0"/>
        <w:jc w:val="left"/>
        <w:rPr>
          <w:rFonts w:ascii="ARIAL" w:hAnsi="ARIAL"/>
          <w:color w:val="1A6DBB"/>
          <w:sz w:val="24"/>
        </w:rPr>
      </w:pPr>
      <w:bookmarkStart w:id="26" w:name="toc422936_20"/>
      <w:bookmarkEnd w:id="26"/>
      <w:r>
        <w:rPr>
          <w:rFonts w:ascii="ARIAL" w:hAnsi="ARIAL"/>
          <w:color w:val="1A6DBB"/>
          <w:sz w:val="24"/>
        </w:rPr>
        <w:t xml:space="preserve">Policy on Pre-Approval of Audit and Non-Audit Services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99">
                <wp:simplePos x="0" y="0"/>
                <wp:positionH relativeFrom="column">
                  <wp:align>left</wp:align>
                </wp:positionH>
                <wp:positionV relativeFrom="line">
                  <wp:posOffset>635</wp:posOffset>
                </wp:positionV>
                <wp:extent cx="3110230" cy="2760345"/>
                <wp:effectExtent l="0" t="0" r="0" b="0"/>
                <wp:wrapSquare wrapText="largest"/>
                <wp:docPr id="115" name="Frame29"/>
                <a:graphic xmlns:a="http://schemas.openxmlformats.org/drawingml/2006/main">
                  <a:graphicData uri="http://schemas.microsoft.com/office/word/2010/wordprocessingShape">
                    <wps:wsp>
                      <wps:cNvSpPr txBox="1"/>
                      <wps:spPr>
                        <a:xfrm>
                          <a:off x="0" y="0"/>
                          <a:ext cx="3110230" cy="2760345"/>
                        </a:xfrm>
                        <a:prstGeom prst="rect"/>
                      </wps:spPr>
                      <wps:txbx>
                        <w:txbxContent>
                          <w:p>
                            <w:pPr>
                              <w:pStyle w:val="TextBody"/>
                              <w:spacing w:before="0" w:after="0"/>
                              <w:jc w:val="both"/>
                              <w:rPr>
                                <w:rFonts w:ascii="ARIAL" w:hAnsi="ARIAL"/>
                                <w:sz w:val="18"/>
                              </w:rPr>
                            </w:pPr>
                            <w:r>
                              <w:rPr>
                                <w:rFonts w:ascii="ARIAL" w:hAnsi="ARIAL"/>
                                <w:sz w:val="18"/>
                              </w:rPr>
                              <w:t xml:space="preserve">Our Audit Committee has the sole authority to approve the scope of the audit and any audit-related services as well as all audit fees and terms. Our Audit Committee must pre-approve any audit and non-audit services provided by our independent registered public accounting firm. Our Audit Committee will not approve the engagement of the independent registered public accounting firm to perform any services that the independent registered public accounting firm would be prohibited from providing under applicable securities laws, Nasdaq requirements or Public Company Accounting Oversight Board rules. In assessing whether to approve the use of our independent registered public accounting firm to provide permitted non-audit services, our Audit Committee tries to minimize relationships that could appear to impair the objectivity of our independent registered public accounting firm. Our Audit Committee will approve permitted non-audit services by our independent registered public accounting firm only when it will be more effective or economical to have such services provided by our independent registered public accounting firm than by another firm.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17.3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jc w:val="both"/>
                        <w:rPr>
                          <w:rFonts w:ascii="ARIAL" w:hAnsi="ARIAL"/>
                          <w:sz w:val="18"/>
                        </w:rPr>
                      </w:pPr>
                      <w:r>
                        <w:rPr>
                          <w:rFonts w:ascii="ARIAL" w:hAnsi="ARIAL"/>
                          <w:sz w:val="18"/>
                        </w:rPr>
                        <w:t xml:space="preserve">Our Audit Committee has the sole authority to approve the scope of the audit and any audit-related services as well as all audit fees and terms. Our Audit Committee must pre-approve any audit and non-audit services provided by our independent registered public accounting firm. Our Audit Committee will not approve the engagement of the independent registered public accounting firm to perform any services that the independent registered public accounting firm would be prohibited from providing under applicable securities laws, Nasdaq requirements or Public Company Accounting Oversight Board rules. In assessing whether to approve the use of our independent registered public accounting firm to provide permitted non-audit services, our Audit Committee tries to minimize relationships that could appear to impair the objectivity of our independent registered public accounting firm. Our Audit Committee will approve permitted non-audit services by our independent registered public accounting firm only when it will be more effective or economical to have such services provided by our independent registered public accounting firm than by another firm. </w:t>
                      </w:r>
                    </w:p>
                  </w:txbxContent>
                </v:textbox>
                <w10:wrap type="square" side="right"/>
              </v:rect>
            </w:pict>
          </mc:Fallback>
        </mc:AlternateContent>
      </w:r>
      <w:r>
        <mc:AlternateContent>
          <mc:Choice Requires="wps">
            <w:drawing>
              <wp:anchor behindDoc="0" distT="0" distB="0" distL="0" distR="0" simplePos="0" locked="0" layoutInCell="1" allowOverlap="1" relativeHeight="133">
                <wp:simplePos x="0" y="0"/>
                <wp:positionH relativeFrom="column">
                  <wp:align>left</wp:align>
                </wp:positionH>
                <wp:positionV relativeFrom="line">
                  <wp:posOffset>635</wp:posOffset>
                </wp:positionV>
                <wp:extent cx="3175000" cy="2179320"/>
                <wp:effectExtent l="0" t="0" r="0" b="0"/>
                <wp:wrapSquare wrapText="largest"/>
                <wp:docPr id="116" name="Frame30"/>
                <a:graphic xmlns:a="http://schemas.openxmlformats.org/drawingml/2006/main">
                  <a:graphicData uri="http://schemas.microsoft.com/office/word/2010/wordprocessingShape">
                    <wps:wsp>
                      <wps:cNvSpPr txBox="1"/>
                      <wps:spPr>
                        <a:xfrm>
                          <a:off x="0" y="0"/>
                          <a:ext cx="3175000" cy="2179320"/>
                        </a:xfrm>
                        <a:prstGeom prst="rect"/>
                      </wps:spPr>
                      <wps:txbx>
                        <w:txbxContent>
                          <w:p>
                            <w:pPr>
                              <w:pStyle w:val="TextBody"/>
                              <w:spacing w:before="0" w:after="0"/>
                              <w:jc w:val="both"/>
                              <w:rPr>
                                <w:rFonts w:ascii="ARIAL" w:hAnsi="ARIAL"/>
                                <w:sz w:val="18"/>
                              </w:rPr>
                            </w:pPr>
                            <w:r>
                              <w:rPr>
                                <w:rFonts w:ascii="ARIAL" w:hAnsi="ARIAL"/>
                                <w:sz w:val="18"/>
                              </w:rPr>
                              <w:t xml:space="preserve">Our Audit Committee annually reviews and pre-approves the audit, audit-related, tax and other permissible non-audit services that can be provided by the independent registered public accounting firm. After the annual review, any proposed services exceeding pre-set levels or amounts, or additional services not previously approved requires separate pre-approval by our Audit Committee or the Chair of our Audit Committee. Any pre-approval decision made by the Chair of our Audit Committee is reported to our Audit Committee at the next regularly scheduled Audit Committee meeting. Our Chief Financial Officer and our Chief Accounting Officer can approve up to an additional $50,000 in the aggregate per calendar year for categories of services that our Audit Committee (or the Chair through its delegated authority) has pre-approved. </w:t>
                            </w:r>
                          </w:p>
                          <w:p>
                            <w:pPr>
                              <w:pStyle w:val="TextBody"/>
                              <w:spacing w:before="120" w:after="0"/>
                              <w:jc w:val="both"/>
                              <w:rPr>
                                <w:rFonts w:ascii="ARIAL" w:hAnsi="ARIAL"/>
                                <w:sz w:val="18"/>
                              </w:rPr>
                            </w:pPr>
                            <w:r>
                              <w:rPr>
                                <w:rFonts w:ascii="ARIAL" w:hAnsi="ARIAL"/>
                                <w:sz w:val="18"/>
                              </w:rPr>
                              <w:t xml:space="preserve">All of the services provided by PwC during 2022 and 2021 were pre-approved in accordance with this policy.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71.6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jc w:val="both"/>
                        <w:rPr>
                          <w:rFonts w:ascii="ARIAL" w:hAnsi="ARIAL"/>
                          <w:sz w:val="18"/>
                        </w:rPr>
                      </w:pPr>
                      <w:r>
                        <w:rPr>
                          <w:rFonts w:ascii="ARIAL" w:hAnsi="ARIAL"/>
                          <w:sz w:val="18"/>
                        </w:rPr>
                        <w:t xml:space="preserve">Our Audit Committee annually reviews and pre-approves the audit, audit-related, tax and other permissible non-audit services that can be provided by the independent registered public accounting firm. After the annual review, any proposed services exceeding pre-set levels or amounts, or additional services not previously approved requires separate pre-approval by our Audit Committee or the Chair of our Audit Committee. Any pre-approval decision made by the Chair of our Audit Committee is reported to our Audit Committee at the next regularly scheduled Audit Committee meeting. Our Chief Financial Officer and our Chief Accounting Officer can approve up to an additional $50,000 in the aggregate per calendar year for categories of services that our Audit Committee (or the Chair through its delegated authority) has pre-approved. </w:t>
                      </w:r>
                    </w:p>
                    <w:p>
                      <w:pPr>
                        <w:pStyle w:val="TextBody"/>
                        <w:spacing w:before="120" w:after="0"/>
                        <w:jc w:val="both"/>
                        <w:rPr>
                          <w:rFonts w:ascii="ARIAL" w:hAnsi="ARIAL"/>
                          <w:sz w:val="18"/>
                        </w:rPr>
                      </w:pPr>
                      <w:r>
                        <w:rPr>
                          <w:rFonts w:ascii="ARIAL" w:hAnsi="ARIAL"/>
                          <w:sz w:val="18"/>
                        </w:rPr>
                        <w:t xml:space="preserve">All of the services provided by PwC during 2022 and 2021 were pre-approved in accordance with this policy. </w:t>
                      </w:r>
                    </w:p>
                  </w:txbxContent>
                </v:textbox>
                <w10:wrap type="square" side="right"/>
              </v:rect>
            </w:pict>
          </mc:Fallback>
        </mc:AlternateContent>
      </w:r>
    </w:p>
    <w:p>
      <w:pPr>
        <w:pStyle w:val="TextBody"/>
        <w:spacing w:before="0" w:after="0"/>
        <w:jc w:val="left"/>
        <w:rPr/>
      </w:pPr>
      <w:r>
        <w:rPr/>
        <w:t> </w:t>
      </w:r>
    </w:p>
    <w:tbl>
      <w:tblPr>
        <w:tblW w:w="3376"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36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11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77" descr=""/>
                          <pic:cNvPicPr>
                            <a:picLocks noChangeAspect="1" noChangeArrowheads="1"/>
                          </pic:cNvPicPr>
                        </pic:nvPicPr>
                        <pic:blipFill>
                          <a:blip r:embed="rId78"/>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-25-</w:t>
            </w:r>
          </w:p>
        </w:tc>
      </w:tr>
    </w:tbl>
    <w:p>
      <w:pPr>
        <w:pStyle w:val="HorizontalLine"/>
        <w:rPr/>
      </w:pPr>
      <w:r>
        <w:br w:type="page"/>
      </w:r>
      <w:r>
        <w:rPr/>
      </w:r>
    </w:p>
    <w:p>
      <w:pPr>
        <w:pStyle w:val="Heading5"/>
        <w:rPr/>
      </w:pPr>
      <w:hyperlink w:anchor="toc">
        <w:r>
          <w:rPr>
            <w:rStyle w:val="InternetLink"/>
          </w:rPr>
          <w:t>Table of Contents</w:t>
        </w:r>
      </w:hyperlink>
    </w:p>
    <w:tbl>
      <w:tblPr>
        <w:tblW w:w="4430" w:type="dxa"/>
        <w:jc w:val="left"/>
        <w:tblInd w:w="0" w:type="dxa"/>
        <w:tblCellMar>
          <w:top w:w="0" w:type="dxa"/>
          <w:left w:w="0" w:type="dxa"/>
          <w:bottom w:w="0" w:type="dxa"/>
          <w:right w:w="0" w:type="dxa"/>
        </w:tblCellMar>
      </w:tblPr>
      <w:tblGrid>
        <w:gridCol w:w="75"/>
        <w:gridCol w:w="60"/>
        <w:gridCol w:w="4295"/>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295"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4295" w:type="dxa"/>
            <w:tcBorders/>
            <w:shd w:fill="1A6DBB" w:val="clear"/>
            <w:vAlign w:val="center"/>
          </w:tcPr>
          <w:p>
            <w:pPr>
              <w:pStyle w:val="TableContents"/>
              <w:spacing w:before="0" w:after="0"/>
              <w:rPr/>
            </w:pPr>
            <w:r>
              <w:rPr/>
              <w:t> </w:t>
            </w:r>
          </w:p>
          <w:p>
            <w:pPr>
              <w:pStyle w:val="TableContents"/>
              <w:spacing w:before="0" w:after="0"/>
              <w:jc w:val="right"/>
              <w:rPr>
                <w:color w:val="FFFFFF"/>
              </w:rPr>
            </w:pPr>
            <w:bookmarkStart w:id="27" w:name="toc422936_103"/>
            <w:bookmarkEnd w:id="27"/>
            <w:r>
              <w:rPr>
                <w:color w:val="FFFFFF"/>
              </w:rPr>
              <w:t>  </w:t>
            </w:r>
            <w:r>
              <w:rPr>
                <w:rFonts w:ascii="ARIAL" w:hAnsi="ARIAL"/>
                <w:b/>
                <w:color w:val="FFFFFF"/>
                <w:sz w:val="16"/>
              </w:rPr>
              <w:t>Item 3 – Advisory Vote on Executive Compensation  </w:t>
            </w:r>
          </w:p>
          <w:p>
            <w:pPr>
              <w:pStyle w:val="TableContents"/>
              <w:spacing w:before="0" w:after="20"/>
              <w:jc w:val="left"/>
              <w:rPr/>
            </w:pPr>
            <w:r>
              <w:rPr/>
              <w:t> </w:t>
            </w:r>
          </w:p>
        </w:tc>
      </w:tr>
    </w:tbl>
    <w:p>
      <w:pPr>
        <w:pStyle w:val="TextBody"/>
        <w:spacing w:before="0" w:after="0"/>
        <w:jc w:val="left"/>
        <w:rPr/>
      </w:pPr>
      <w:r>
        <w:rPr/>
        <w:t> </w:t>
      </w:r>
    </w:p>
    <w:tbl>
      <w:tblPr>
        <w:tblW w:w="8420" w:type="dxa"/>
        <w:jc w:val="left"/>
        <w:tblInd w:w="0" w:type="dxa"/>
        <w:tblCellMar>
          <w:top w:w="0" w:type="dxa"/>
          <w:left w:w="0" w:type="dxa"/>
          <w:bottom w:w="0" w:type="dxa"/>
          <w:right w:w="0" w:type="dxa"/>
        </w:tblCellMar>
      </w:tblPr>
      <w:tblGrid>
        <w:gridCol w:w="135"/>
        <w:gridCol w:w="60"/>
        <w:gridCol w:w="8030"/>
        <w:gridCol w:w="60"/>
        <w:gridCol w:w="135"/>
      </w:tblGrid>
      <w:tr>
        <w:trPr/>
        <w:tc>
          <w:tcPr>
            <w:tcW w:w="1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r>
      <w:tr>
        <w:trPr/>
        <w:tc>
          <w:tcPr>
            <w:tcW w:w="135" w:type="dxa"/>
            <w:tcBorders/>
            <w:shd w:fill="1A6DBB" w:val="clear"/>
            <w:vAlign w:val="center"/>
          </w:tcPr>
          <w:p>
            <w:pPr>
              <w:pStyle w:val="TableContents"/>
              <w:spacing w:before="0" w:after="283"/>
              <w:rPr>
                <w:sz w:val="4"/>
                <w:szCs w:val="4"/>
              </w:rPr>
            </w:pPr>
            <w:r>
              <w:rPr>
                <w:sz w:val="4"/>
                <w:szCs w:val="4"/>
              </w:rPr>
            </w:r>
          </w:p>
        </w:tc>
        <w:tc>
          <w:tcPr>
            <w:tcW w:w="60" w:type="dxa"/>
            <w:tcBorders/>
            <w:shd w:fill="1A6DBB" w:val="clear"/>
            <w:vAlign w:val="center"/>
          </w:tcPr>
          <w:p>
            <w:pPr>
              <w:pStyle w:val="TableContents"/>
              <w:spacing w:before="0" w:after="283"/>
              <w:rPr/>
            </w:pPr>
            <w:r>
              <w:rPr/>
              <w:t> </w:t>
            </w:r>
          </w:p>
        </w:tc>
        <w:tc>
          <w:tcPr>
            <w:tcW w:w="8030" w:type="dxa"/>
            <w:tcBorders/>
            <w:shd w:fill="1A6DBB"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5" w:type="dxa"/>
            <w:tcBorders/>
            <w:shd w:fill="auto" w:val="clear"/>
            <w:vAlign w:val="center"/>
          </w:tcPr>
          <w:p>
            <w:pPr>
              <w:pStyle w:val="TableContents"/>
              <w:spacing w:before="0" w:after="283"/>
              <w:rPr>
                <w:sz w:val="4"/>
                <w:szCs w:val="4"/>
              </w:rPr>
            </w:pPr>
            <w:r>
              <w:rPr>
                <w:sz w:val="4"/>
                <w:szCs w:val="4"/>
              </w:rPr>
            </w:r>
          </w:p>
        </w:tc>
      </w:tr>
      <w:tr>
        <w:trPr/>
        <w:tc>
          <w:tcPr>
            <w:tcW w:w="135" w:type="dxa"/>
            <w:tcBorders/>
            <w:shd w:fill="1A6DBB" w:val="clear"/>
            <w:vAlign w:val="center"/>
          </w:tcPr>
          <w:p>
            <w:pPr>
              <w:pStyle w:val="TableContents"/>
              <w:spacing w:before="0" w:after="0"/>
              <w:jc w:val="both"/>
              <w:rPr/>
            </w:pPr>
            <w:r>
              <w:rPr/>
              <w:t>  </w:t>
            </w:r>
          </w:p>
        </w:tc>
        <w:tc>
          <w:tcPr>
            <w:tcW w:w="60" w:type="dxa"/>
            <w:tcBorders/>
            <w:shd w:fill="1A6DBB" w:val="clear"/>
            <w:vAlign w:val="center"/>
          </w:tcPr>
          <w:p>
            <w:pPr>
              <w:pStyle w:val="TableContents"/>
              <w:spacing w:before="0" w:after="283"/>
              <w:rPr/>
            </w:pPr>
            <w:r>
              <w:rPr/>
              <w:t> </w:t>
            </w:r>
          </w:p>
        </w:tc>
        <w:tc>
          <w:tcPr>
            <w:tcW w:w="8030" w:type="dxa"/>
            <w:tcBorders/>
            <w:shd w:fill="1A6DBB" w:val="clear"/>
            <w:vAlign w:val="center"/>
          </w:tcPr>
          <w:p>
            <w:pPr>
              <w:pStyle w:val="TableContents"/>
              <w:spacing w:before="0" w:after="0"/>
              <w:rPr>
                <w:rFonts w:ascii="ARIAL" w:hAnsi="ARIAL"/>
                <w:color w:val="FFFFFF"/>
                <w:sz w:val="32"/>
              </w:rPr>
            </w:pPr>
            <w:bookmarkStart w:id="28" w:name="toc422936_21"/>
            <w:bookmarkEnd w:id="28"/>
            <w:r>
              <w:rPr>
                <w:rFonts w:ascii="ARIAL" w:hAnsi="ARIAL"/>
                <w:color w:val="FFFFFF"/>
                <w:sz w:val="32"/>
              </w:rPr>
              <w:t>Proposal 3 – Advisory Vote on Executive Compensation</w:t>
            </w:r>
          </w:p>
          <w:p>
            <w:pPr>
              <w:pStyle w:val="TableContents"/>
              <w:spacing w:before="0" w:after="20"/>
              <w:rPr/>
            </w:pPr>
            <w:r>
              <w:rPr/>
              <w:t> </w:t>
            </w:r>
          </w:p>
        </w:tc>
        <w:tc>
          <w:tcPr>
            <w:tcW w:w="60" w:type="dxa"/>
            <w:tcBorders/>
            <w:shd w:fill="7F7F7F" w:val="clear"/>
            <w:vAlign w:val="center"/>
          </w:tcPr>
          <w:p>
            <w:pPr>
              <w:pStyle w:val="TableContents"/>
              <w:spacing w:before="0" w:after="283"/>
              <w:rPr/>
            </w:pPr>
            <w:r>
              <w:rPr/>
              <w:t> </w:t>
            </w:r>
          </w:p>
        </w:tc>
        <w:tc>
          <w:tcPr>
            <w:tcW w:w="135" w:type="dxa"/>
            <w:tcBorders/>
            <w:shd w:fill="7F7F7F" w:val="clear"/>
            <w:vAlign w:val="center"/>
          </w:tcPr>
          <w:p>
            <w:pPr>
              <w:pStyle w:val="TableContents"/>
              <w:spacing w:before="0" w:after="0"/>
              <w:jc w:val="both"/>
              <w:rPr/>
            </w:pPr>
            <w:r>
              <w:rPr/>
              <w:t>  </w:t>
            </w:r>
          </w:p>
        </w:tc>
      </w:tr>
      <w:tr>
        <w:trPr/>
        <w:tc>
          <w:tcPr>
            <w:tcW w:w="135" w:type="dxa"/>
            <w:tcBorders/>
            <w:shd w:fill="auto" w:val="clear"/>
            <w:vAlign w:val="center"/>
          </w:tcPr>
          <w:p>
            <w:pPr>
              <w:pStyle w:val="TableContents"/>
              <w:spacing w:before="0" w:after="283"/>
              <w:rPr>
                <w:sz w:val="4"/>
                <w:szCs w:val="4"/>
              </w:rPr>
            </w:pPr>
            <w:r>
              <w:rPr>
                <w:sz w:val="4"/>
                <w:szCs w:val="4"/>
              </w:rPr>
            </w:r>
          </w:p>
        </w:tc>
        <w:tc>
          <w:tcPr>
            <w:tcW w:w="60" w:type="dxa"/>
            <w:tcBorders/>
            <w:shd w:fill="7F7F7F" w:val="clear"/>
            <w:vAlign w:val="center"/>
          </w:tcPr>
          <w:p>
            <w:pPr>
              <w:pStyle w:val="TableContents"/>
              <w:spacing w:before="0" w:after="283"/>
              <w:rPr/>
            </w:pPr>
            <w:r>
              <w:rPr/>
              <w:t> </w:t>
            </w:r>
          </w:p>
        </w:tc>
        <w:tc>
          <w:tcPr>
            <w:tcW w:w="8030" w:type="dxa"/>
            <w:tcBorders/>
            <w:shd w:fill="7F7F7F" w:val="clear"/>
            <w:vAlign w:val="center"/>
          </w:tcPr>
          <w:p>
            <w:pPr>
              <w:pStyle w:val="TableContents"/>
              <w:spacing w:before="0" w:after="283"/>
              <w:rPr>
                <w:sz w:val="4"/>
                <w:szCs w:val="4"/>
              </w:rPr>
            </w:pPr>
            <w:r>
              <w:rPr>
                <w:sz w:val="4"/>
                <w:szCs w:val="4"/>
              </w:rPr>
            </w:r>
          </w:p>
        </w:tc>
        <w:tc>
          <w:tcPr>
            <w:tcW w:w="60" w:type="dxa"/>
            <w:tcBorders/>
            <w:shd w:fill="7F7F7F" w:val="clear"/>
            <w:vAlign w:val="center"/>
          </w:tcPr>
          <w:p>
            <w:pPr>
              <w:pStyle w:val="TableContents"/>
              <w:spacing w:before="0" w:after="283"/>
              <w:rPr/>
            </w:pPr>
            <w:r>
              <w:rPr/>
              <w:t> </w:t>
            </w:r>
          </w:p>
        </w:tc>
        <w:tc>
          <w:tcPr>
            <w:tcW w:w="135" w:type="dxa"/>
            <w:tcBorders/>
            <w:shd w:fill="7F7F7F" w:val="clear"/>
            <w:vAlign w:val="center"/>
          </w:tcPr>
          <w:p>
            <w:pPr>
              <w:pStyle w:val="TableContents"/>
              <w:spacing w:before="0" w:after="283"/>
              <w:rPr>
                <w:sz w:val="4"/>
                <w:szCs w:val="4"/>
              </w:rPr>
            </w:pPr>
            <w:r>
              <w:rPr>
                <w:sz w:val="4"/>
                <w:szCs w:val="4"/>
              </w:rPr>
            </w:r>
          </w:p>
        </w:tc>
      </w:tr>
    </w:tbl>
    <w:p>
      <w:pPr>
        <w:pStyle w:val="TextBody"/>
        <w:jc w:val="left"/>
        <w:rPr/>
      </w:pPr>
      <w:r>
        <w:rPr/>
        <w:t> </w:t>
      </w:r>
      <w:r>
        <mc:AlternateContent>
          <mc:Choice Requires="wps">
            <w:drawing>
              <wp:anchor behindDoc="0" distT="0" distB="0" distL="0" distR="0" simplePos="0" locked="0" layoutInCell="1" allowOverlap="1" relativeHeight="134">
                <wp:simplePos x="0" y="0"/>
                <wp:positionH relativeFrom="column">
                  <wp:align>left</wp:align>
                </wp:positionH>
                <wp:positionV relativeFrom="line">
                  <wp:posOffset>635</wp:posOffset>
                </wp:positionV>
                <wp:extent cx="3110230" cy="2299335"/>
                <wp:effectExtent l="0" t="0" r="0" b="0"/>
                <wp:wrapSquare wrapText="largest"/>
                <wp:docPr id="118" name="Frame31"/>
                <a:graphic xmlns:a="http://schemas.openxmlformats.org/drawingml/2006/main">
                  <a:graphicData uri="http://schemas.microsoft.com/office/word/2010/wordprocessingShape">
                    <wps:wsp>
                      <wps:cNvSpPr txBox="1"/>
                      <wps:spPr>
                        <a:xfrm>
                          <a:off x="0" y="0"/>
                          <a:ext cx="3110230" cy="2299335"/>
                        </a:xfrm>
                        <a:prstGeom prst="rect"/>
                      </wps:spPr>
                      <wps:txbx>
                        <w:txbxContent>
                          <w:p>
                            <w:pPr>
                              <w:pStyle w:val="TextBody"/>
                              <w:spacing w:before="0" w:after="0"/>
                              <w:jc w:val="both"/>
                              <w:rPr>
                                <w:rFonts w:ascii="ARIAL" w:hAnsi="ARIAL"/>
                                <w:sz w:val="18"/>
                              </w:rPr>
                            </w:pPr>
                            <w:r>
                              <w:rPr>
                                <w:rFonts w:ascii="ARIAL" w:hAnsi="ARIAL"/>
                                <w:sz w:val="18"/>
                              </w:rPr>
                              <w:t xml:space="preserve">Our CD&amp;A, which appears below, provides an overview of our 2022 compensation program design and performance, as well as a description of the compensation decisions that our CMDC and our Board made with respect to the 2022 compensation of our named executive officers. This year our CD&amp;A also includes a discussion of the stockholder engagement we had in 2022 specifically related to executive compensation. Our Board is asking that stockholders cast a non-binding, advisory vote FOR the following resolution: </w:t>
                            </w:r>
                          </w:p>
                          <w:p>
                            <w:pPr>
                              <w:pStyle w:val="TextBody"/>
                              <w:spacing w:before="120" w:after="0"/>
                              <w:ind w:left="480" w:right="0" w:hanging="0"/>
                              <w:jc w:val="both"/>
                              <w:rPr/>
                            </w:pPr>
                            <w:r>
                              <w:rPr/>
                              <w:t>“</w:t>
                            </w:r>
                            <w:r>
                              <w:rPr>
                                <w:rFonts w:ascii="ARIAL" w:hAnsi="ARIAL"/>
                                <w:sz w:val="18"/>
                              </w:rPr>
                              <w:t xml:space="preserve">RESOLVED, that the compensation paid to the Company’s named executive officers, as disclosed pursuant to Item 402 of Regulation S-K, including the CD&amp;A, compensation tables and narrative discussion, is hereby APPROVED.” </w:t>
                            </w:r>
                          </w:p>
                          <w:p>
                            <w:pPr>
                              <w:pStyle w:val="TextBody"/>
                              <w:spacing w:before="120" w:after="0"/>
                              <w:jc w:val="both"/>
                              <w:rPr>
                                <w:rFonts w:ascii="ARIAL" w:hAnsi="ARIAL"/>
                                <w:sz w:val="18"/>
                              </w:rPr>
                            </w:pPr>
                            <w:r>
                              <w:rPr>
                                <w:rFonts w:ascii="ARIAL" w:hAnsi="ARIAL"/>
                                <w:sz w:val="18"/>
                              </w:rPr>
                              <w:t xml:space="preserve">Although the vote you are being asked to cast is non-binding, we value the views of our stockholders, and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81.0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jc w:val="both"/>
                        <w:rPr>
                          <w:rFonts w:ascii="ARIAL" w:hAnsi="ARIAL"/>
                          <w:sz w:val="18"/>
                        </w:rPr>
                      </w:pPr>
                      <w:r>
                        <w:rPr>
                          <w:rFonts w:ascii="ARIAL" w:hAnsi="ARIAL"/>
                          <w:sz w:val="18"/>
                        </w:rPr>
                        <w:t xml:space="preserve">Our CD&amp;A, which appears below, provides an overview of our 2022 compensation program design and performance, as well as a description of the compensation decisions that our CMDC and our Board made with respect to the 2022 compensation of our named executive officers. This year our CD&amp;A also includes a discussion of the stockholder engagement we had in 2022 specifically related to executive compensation. Our Board is asking that stockholders cast a non-binding, advisory vote FOR the following resolution: </w:t>
                      </w:r>
                    </w:p>
                    <w:p>
                      <w:pPr>
                        <w:pStyle w:val="TextBody"/>
                        <w:spacing w:before="120" w:after="0"/>
                        <w:ind w:left="480" w:right="0" w:hanging="0"/>
                        <w:jc w:val="both"/>
                        <w:rPr/>
                      </w:pPr>
                      <w:r>
                        <w:rPr/>
                        <w:t>“</w:t>
                      </w:r>
                      <w:r>
                        <w:rPr>
                          <w:rFonts w:ascii="ARIAL" w:hAnsi="ARIAL"/>
                          <w:sz w:val="18"/>
                        </w:rPr>
                        <w:t xml:space="preserve">RESOLVED, that the compensation paid to the Company’s named executive officers, as disclosed pursuant to Item 402 of Regulation S-K, including the CD&amp;A, compensation tables and narrative discussion, is hereby APPROVED.” </w:t>
                      </w:r>
                    </w:p>
                    <w:p>
                      <w:pPr>
                        <w:pStyle w:val="TextBody"/>
                        <w:spacing w:before="120" w:after="0"/>
                        <w:jc w:val="both"/>
                        <w:rPr>
                          <w:rFonts w:ascii="ARIAL" w:hAnsi="ARIAL"/>
                          <w:sz w:val="18"/>
                        </w:rPr>
                      </w:pPr>
                      <w:r>
                        <w:rPr>
                          <w:rFonts w:ascii="ARIAL" w:hAnsi="ARIAL"/>
                          <w:sz w:val="18"/>
                        </w:rPr>
                        <w:t xml:space="preserve">Although the vote you are being asked to cast is non-binding, we value the views of our stockholders, and </w:t>
                      </w:r>
                    </w:p>
                  </w:txbxContent>
                </v:textbox>
                <w10:wrap type="square" side="right"/>
              </v:rect>
            </w:pict>
          </mc:Fallback>
        </mc:AlternateContent>
      </w:r>
      <w:r>
        <mc:AlternateContent>
          <mc:Choice Requires="wps">
            <w:drawing>
              <wp:anchor behindDoc="0" distT="0" distB="0" distL="0" distR="0" simplePos="0" locked="0" layoutInCell="1" allowOverlap="1" relativeHeight="135">
                <wp:simplePos x="0" y="0"/>
                <wp:positionH relativeFrom="column">
                  <wp:align>left</wp:align>
                </wp:positionH>
                <wp:positionV relativeFrom="line">
                  <wp:posOffset>635</wp:posOffset>
                </wp:positionV>
                <wp:extent cx="3175000" cy="2103120"/>
                <wp:effectExtent l="0" t="0" r="0" b="0"/>
                <wp:wrapSquare wrapText="largest"/>
                <wp:docPr id="119" name="Frame32"/>
                <a:graphic xmlns:a="http://schemas.openxmlformats.org/drawingml/2006/main">
                  <a:graphicData uri="http://schemas.microsoft.com/office/word/2010/wordprocessingShape">
                    <wps:wsp>
                      <wps:cNvSpPr txBox="1"/>
                      <wps:spPr>
                        <a:xfrm>
                          <a:off x="0" y="0"/>
                          <a:ext cx="3175000" cy="2103120"/>
                        </a:xfrm>
                        <a:prstGeom prst="rect"/>
                      </wps:spPr>
                      <wps:txbx>
                        <w:txbxContent>
                          <w:p>
                            <w:pPr>
                              <w:pStyle w:val="TextBody"/>
                              <w:spacing w:before="0" w:after="0"/>
                              <w:jc w:val="both"/>
                              <w:rPr>
                                <w:rFonts w:ascii="ARIAL" w:hAnsi="ARIAL"/>
                                <w:sz w:val="18"/>
                              </w:rPr>
                            </w:pPr>
                            <w:r>
                              <w:rPr>
                                <w:rFonts w:ascii="ARIAL" w:hAnsi="ARIAL"/>
                                <w:sz w:val="18"/>
                              </w:rPr>
                              <w:t xml:space="preserve">our CMDC and our Board of Directors will consider the outcome of the vote when making future compensation decisions for our named executive officers. As we describe in our CD&amp;A, our executive compensation programs embody a pay-for-performance philosophy that supports our business strategy and aligns the interests of our executives with those of our stockholders. In particular, our executive compensation programs reward financial, strategic and operational performance, and the goals set under our incentive plans support the Company’s short- and long-range plans. In addition, to discourage excessive risk taking, we maintain policies for stock ownership, and our equity and annual bonus incentive plans have provisions providing for the recoupment of compensation. We also cap payments under our annual bonus plan, and we generally require multi-year vesting periods for LTI awards.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65.6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jc w:val="both"/>
                        <w:rPr>
                          <w:rFonts w:ascii="ARIAL" w:hAnsi="ARIAL"/>
                          <w:sz w:val="18"/>
                        </w:rPr>
                      </w:pPr>
                      <w:r>
                        <w:rPr>
                          <w:rFonts w:ascii="ARIAL" w:hAnsi="ARIAL"/>
                          <w:sz w:val="18"/>
                        </w:rPr>
                        <w:t xml:space="preserve">our CMDC and our Board of Directors will consider the outcome of the vote when making future compensation decisions for our named executive officers. As we describe in our CD&amp;A, our executive compensation programs embody a pay-for-performance philosophy that supports our business strategy and aligns the interests of our executives with those of our stockholders. In particular, our executive compensation programs reward financial, strategic and operational performance, and the goals set under our incentive plans support the Company’s short- and long-range plans. In addition, to discourage excessive risk taking, we maintain policies for stock ownership, and our equity and annual bonus incentive plans have provisions providing for the recoupment of compensation. We also cap payments under our annual bonus plan, and we generally require multi-year vesting periods for LTI awards. </w:t>
                      </w:r>
                    </w:p>
                  </w:txbxContent>
                </v:textbox>
                <w10:wrap type="square" side="right"/>
              </v:rect>
            </w:pict>
          </mc:Fallback>
        </mc:AlternateContent>
      </w:r>
    </w:p>
    <w:p>
      <w:pPr>
        <w:pStyle w:val="TextBody"/>
        <w:spacing w:before="0" w:after="0"/>
        <w:jc w:val="left"/>
        <w:rPr/>
      </w:pPr>
      <w:r>
        <w:rPr/>
        <w:t> </w:t>
      </w:r>
    </w:p>
    <w:p>
      <w:pPr>
        <w:pStyle w:val="TextBody"/>
        <w:spacing w:before="0" w:after="0"/>
        <w:jc w:val="left"/>
        <w:rPr>
          <w:highlight w:val="white"/>
        </w:rPr>
      </w:pPr>
      <w:r>
        <w:rPr>
          <w:highlight w:val="white"/>
        </w:rPr>
        <w:t> </w:t>
      </w:r>
    </w:p>
    <w:p>
      <w:pPr>
        <w:pStyle w:val="TextBody"/>
        <w:pBdr/>
        <w:spacing w:before="0" w:after="0"/>
        <w:jc w:val="center"/>
        <w:rPr>
          <w:rFonts w:ascii="ARIAL" w:hAnsi="ARIAL"/>
          <w:b/>
          <w:i/>
          <w:sz w:val="18"/>
          <w:highlight w:val="white"/>
        </w:rPr>
      </w:pPr>
      <w:r>
        <w:rPr>
          <w:rFonts w:ascii="ARIAL" w:hAnsi="ARIAL"/>
          <w:b/>
          <w:i/>
          <w:sz w:val="18"/>
          <w:highlight w:val="white"/>
        </w:rPr>
        <w:t xml:space="preserve">OUR BOARD OF DIRECTORS RECOMMENDS THAT STOCKHOLDERS VOTE </w:t>
      </w:r>
    </w:p>
    <w:p>
      <w:pPr>
        <w:pStyle w:val="TextBody"/>
        <w:pBdr/>
        <w:spacing w:before="0" w:after="0"/>
        <w:jc w:val="center"/>
        <w:rPr>
          <w:rFonts w:ascii="ARIAL" w:hAnsi="ARIAL"/>
          <w:b/>
          <w:i/>
          <w:sz w:val="18"/>
          <w:highlight w:val="white"/>
        </w:rPr>
      </w:pPr>
      <w:r>
        <w:rPr>
          <w:rFonts w:ascii="ARIAL" w:hAnsi="ARIAL"/>
          <w:b/>
          <w:i/>
          <w:color w:val="1A6DBB"/>
          <w:sz w:val="18"/>
          <w:highlight w:val="white"/>
        </w:rPr>
        <w:t>FOR</w:t>
      </w:r>
      <w:r>
        <w:rPr>
          <w:rFonts w:ascii="ARIAL" w:hAnsi="ARIAL"/>
          <w:b/>
          <w:i/>
          <w:sz w:val="18"/>
          <w:highlight w:val="white"/>
        </w:rPr>
        <w:t xml:space="preserve"> THE APPROVAL OF THE RESOLUTION SET FORTH ABOVE. </w:t>
      </w:r>
    </w:p>
    <w:p>
      <w:pPr>
        <w:pStyle w:val="TextBody"/>
        <w:spacing w:before="0" w:after="0"/>
        <w:jc w:val="left"/>
        <w:rPr/>
      </w:pPr>
      <w:r>
        <w:rPr/>
        <w:t> </w:t>
      </w:r>
    </w:p>
    <w:tbl>
      <w:tblPr>
        <w:tblW w:w="3376"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36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120"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78" descr=""/>
                          <pic:cNvPicPr>
                            <a:picLocks noChangeAspect="1" noChangeArrowheads="1"/>
                          </pic:cNvPicPr>
                        </pic:nvPicPr>
                        <pic:blipFill>
                          <a:blip r:embed="rId79"/>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-26-</w:t>
            </w:r>
          </w:p>
        </w:tc>
      </w:tr>
    </w:tbl>
    <w:p>
      <w:pPr>
        <w:pStyle w:val="HorizontalLine"/>
        <w:rPr/>
      </w:pPr>
      <w:r>
        <w:br w:type="page"/>
      </w:r>
      <w:r>
        <w:rPr/>
      </w:r>
    </w:p>
    <w:p>
      <w:pPr>
        <w:pStyle w:val="Heading5"/>
        <w:rPr/>
      </w:pPr>
      <w:hyperlink w:anchor="toc">
        <w:r>
          <w:rPr>
            <w:rStyle w:val="InternetLink"/>
          </w:rPr>
          <w:t>Table of Contents</w:t>
        </w:r>
      </w:hyperlink>
    </w:p>
    <w:tbl>
      <w:tblPr>
        <w:tblW w:w="3545" w:type="dxa"/>
        <w:jc w:val="left"/>
        <w:tblInd w:w="0" w:type="dxa"/>
        <w:tblCellMar>
          <w:top w:w="0" w:type="dxa"/>
          <w:left w:w="0" w:type="dxa"/>
          <w:bottom w:w="0" w:type="dxa"/>
          <w:right w:w="0" w:type="dxa"/>
        </w:tblCellMar>
      </w:tblPr>
      <w:tblGrid>
        <w:gridCol w:w="75"/>
        <w:gridCol w:w="60"/>
        <w:gridCol w:w="3410"/>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410"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3410"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Compensation Discussion and Analysis  </w:t>
            </w:r>
          </w:p>
          <w:p>
            <w:pPr>
              <w:pStyle w:val="TableContents"/>
              <w:spacing w:before="0" w:after="20"/>
              <w:jc w:val="left"/>
              <w:rPr/>
            </w:pPr>
            <w:r>
              <w:rPr/>
              <w:t> </w:t>
            </w:r>
          </w:p>
        </w:tc>
      </w:tr>
    </w:tbl>
    <w:p>
      <w:pPr>
        <w:pStyle w:val="TextBody"/>
        <w:spacing w:before="0" w:after="0"/>
        <w:jc w:val="left"/>
        <w:rPr/>
      </w:pPr>
      <w:r>
        <w:rPr/>
        <w:t> </w:t>
      </w:r>
    </w:p>
    <w:tbl>
      <w:tblPr>
        <w:tblW w:w="4490" w:type="dxa"/>
        <w:jc w:val="left"/>
        <w:tblInd w:w="0" w:type="dxa"/>
        <w:shd w:fill="1A6DBB" w:val="clear"/>
        <w:tblCellMar>
          <w:top w:w="0" w:type="dxa"/>
          <w:left w:w="0" w:type="dxa"/>
          <w:bottom w:w="0" w:type="dxa"/>
          <w:right w:w="0" w:type="dxa"/>
        </w:tblCellMar>
      </w:tblPr>
      <w:tblGrid>
        <w:gridCol w:w="4490"/>
      </w:tblGrid>
      <w:tr>
        <w:trPr/>
        <w:tc>
          <w:tcPr>
            <w:tcW w:w="4490" w:type="dxa"/>
            <w:tcBorders/>
            <w:shd w:fill="1A6DBB" w:val="clear"/>
            <w:vAlign w:val="center"/>
          </w:tcPr>
          <w:p>
            <w:pPr>
              <w:pStyle w:val="TableContents"/>
              <w:spacing w:before="0" w:after="283"/>
              <w:rPr>
                <w:sz w:val="4"/>
                <w:szCs w:val="4"/>
              </w:rPr>
            </w:pPr>
            <w:r>
              <w:rPr>
                <w:sz w:val="4"/>
                <w:szCs w:val="4"/>
              </w:rPr>
            </w:r>
          </w:p>
        </w:tc>
      </w:tr>
      <w:tr>
        <w:trPr/>
        <w:tc>
          <w:tcPr>
            <w:tcW w:w="4490" w:type="dxa"/>
            <w:tcBorders/>
            <w:shd w:fill="1A6DBB" w:val="clear"/>
            <w:vAlign w:val="center"/>
          </w:tcPr>
          <w:p>
            <w:pPr>
              <w:pStyle w:val="TableContents"/>
              <w:spacing w:before="0" w:after="0"/>
              <w:rPr/>
            </w:pPr>
            <w:r>
              <w:rPr/>
              <w:t> </w:t>
            </w:r>
          </w:p>
          <w:p>
            <w:pPr>
              <w:pStyle w:val="TableContents"/>
              <w:spacing w:before="0" w:after="0"/>
              <w:rPr>
                <w:color w:val="FFFFFF"/>
              </w:rPr>
            </w:pPr>
            <w:bookmarkStart w:id="29" w:name="toc422936_22"/>
            <w:bookmarkEnd w:id="29"/>
            <w:r>
              <w:rPr>
                <w:color w:val="FFFFFF"/>
              </w:rPr>
              <w:t> </w:t>
            </w:r>
            <w:r>
              <w:rPr>
                <w:rFonts w:ascii="ARIAL" w:hAnsi="ARIAL"/>
                <w:b/>
                <w:color w:val="FFFFFF"/>
                <w:sz w:val="20"/>
              </w:rPr>
              <w:t>COMPENSATION DISCUSSION AND ANALYSIS</w:t>
            </w:r>
          </w:p>
          <w:p>
            <w:pPr>
              <w:pStyle w:val="TableContents"/>
              <w:spacing w:before="0" w:after="20"/>
              <w:rPr/>
            </w:pPr>
            <w:r>
              <w:rPr/>
              <w:t> </w:t>
            </w:r>
          </w:p>
        </w:tc>
      </w:tr>
    </w:tbl>
    <w:p>
      <w:pPr>
        <w:pStyle w:val="TextBody"/>
        <w:spacing w:before="240" w:after="0"/>
        <w:jc w:val="left"/>
        <w:rPr>
          <w:rFonts w:ascii="ARIAL" w:hAnsi="ARIAL"/>
          <w:b/>
          <w:color w:val="1A6DBB"/>
          <w:sz w:val="20"/>
        </w:rPr>
      </w:pPr>
      <w:r>
        <w:rPr>
          <w:rFonts w:ascii="ARIAL" w:hAnsi="ARIAL"/>
          <w:b/>
          <w:color w:val="1A6DBB"/>
          <w:sz w:val="20"/>
        </w:rPr>
        <w:t xml:space="preserve">Table of Contents </w:t>
      </w:r>
    </w:p>
    <w:p>
      <w:pPr>
        <w:pStyle w:val="TextBody"/>
        <w:spacing w:before="0" w:after="0"/>
        <w:jc w:val="left"/>
        <w:rPr/>
      </w:pPr>
      <w:r>
        <w:rPr/>
        <w:t> </w:t>
      </w:r>
    </w:p>
    <w:tbl>
      <w:tblPr>
        <w:tblW w:w="6955" w:type="dxa"/>
        <w:jc w:val="left"/>
        <w:tblInd w:w="0" w:type="dxa"/>
        <w:tblCellMar>
          <w:top w:w="0" w:type="dxa"/>
          <w:left w:w="0" w:type="dxa"/>
          <w:bottom w:w="0" w:type="dxa"/>
          <w:right w:w="0" w:type="dxa"/>
        </w:tblCellMar>
      </w:tblPr>
      <w:tblGrid>
        <w:gridCol w:w="6440"/>
        <w:gridCol w:w="120"/>
        <w:gridCol w:w="60"/>
        <w:gridCol w:w="260"/>
        <w:gridCol w:w="75"/>
      </w:tblGrid>
      <w:tr>
        <w:trPr/>
        <w:tc>
          <w:tcPr>
            <w:tcW w:w="64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6440" w:type="dxa"/>
            <w:tcBorders/>
            <w:shd w:fill="auto" w:val="clear"/>
            <w:vAlign w:val="center"/>
          </w:tcPr>
          <w:p>
            <w:pPr>
              <w:pStyle w:val="TableContents"/>
              <w:spacing w:before="0" w:after="0"/>
              <w:rPr/>
            </w:pPr>
            <w:hyperlink w:anchor="txa422936_1">
              <w:r>
                <w:rPr>
                  <w:rStyle w:val="InternetLink"/>
                  <w:rFonts w:ascii="ARIAL" w:hAnsi="ARIAL"/>
                  <w:sz w:val="18"/>
                </w:rPr>
                <w:t>Our Named Executive Officers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28</w:t>
            </w:r>
          </w:p>
        </w:tc>
        <w:tc>
          <w:tcPr>
            <w:tcW w:w="75" w:type="dxa"/>
            <w:tcBorders/>
            <w:shd w:fill="auto" w:val="clear"/>
            <w:vAlign w:val="center"/>
          </w:tcPr>
          <w:p>
            <w:pPr>
              <w:pStyle w:val="TableContents"/>
              <w:spacing w:before="0" w:after="283"/>
              <w:rPr/>
            </w:pPr>
            <w:r>
              <w:rPr/>
              <w:t> </w:t>
            </w:r>
          </w:p>
        </w:tc>
      </w:tr>
      <w:tr>
        <w:trPr/>
        <w:tc>
          <w:tcPr>
            <w:tcW w:w="6440" w:type="dxa"/>
            <w:tcBorders/>
            <w:shd w:fill="auto" w:val="clear"/>
            <w:vAlign w:val="center"/>
          </w:tcPr>
          <w:p>
            <w:pPr>
              <w:pStyle w:val="TableContents"/>
              <w:spacing w:before="0" w:after="0"/>
              <w:rPr/>
            </w:pPr>
            <w:hyperlink w:anchor="txa422936_2">
              <w:r>
                <w:rPr>
                  <w:rStyle w:val="InternetLink"/>
                  <w:rFonts w:ascii="ARIAL" w:hAnsi="ARIAL"/>
                  <w:sz w:val="18"/>
                </w:rPr>
                <w:t>2022 Advisory Vote on Executive Compensation and Stockholder Engagement</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28</w:t>
            </w:r>
          </w:p>
        </w:tc>
        <w:tc>
          <w:tcPr>
            <w:tcW w:w="75" w:type="dxa"/>
            <w:tcBorders/>
            <w:shd w:fill="auto" w:val="clear"/>
            <w:vAlign w:val="center"/>
          </w:tcPr>
          <w:p>
            <w:pPr>
              <w:pStyle w:val="TableContents"/>
              <w:spacing w:before="0" w:after="283"/>
              <w:rPr/>
            </w:pPr>
            <w:r>
              <w:rPr/>
              <w:t> </w:t>
            </w:r>
          </w:p>
        </w:tc>
      </w:tr>
      <w:tr>
        <w:trPr/>
        <w:tc>
          <w:tcPr>
            <w:tcW w:w="6440" w:type="dxa"/>
            <w:tcBorders/>
            <w:shd w:fill="auto" w:val="clear"/>
            <w:vAlign w:val="center"/>
          </w:tcPr>
          <w:p>
            <w:pPr>
              <w:pStyle w:val="TableContents"/>
              <w:spacing w:before="0" w:after="0"/>
              <w:rPr/>
            </w:pPr>
            <w:hyperlink w:anchor="txa422936_3">
              <w:r>
                <w:rPr>
                  <w:rStyle w:val="InternetLink"/>
                  <w:rFonts w:ascii="ARIAL" w:hAnsi="ARIAL"/>
                  <w:sz w:val="18"/>
                </w:rPr>
                <w:t>2022 Chief Executive Officer Transition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31</w:t>
            </w:r>
          </w:p>
        </w:tc>
        <w:tc>
          <w:tcPr>
            <w:tcW w:w="75" w:type="dxa"/>
            <w:tcBorders/>
            <w:shd w:fill="auto" w:val="clear"/>
            <w:vAlign w:val="center"/>
          </w:tcPr>
          <w:p>
            <w:pPr>
              <w:pStyle w:val="TableContents"/>
              <w:spacing w:before="0" w:after="283"/>
              <w:rPr/>
            </w:pPr>
            <w:r>
              <w:rPr/>
              <w:t> </w:t>
            </w:r>
          </w:p>
        </w:tc>
      </w:tr>
      <w:tr>
        <w:trPr/>
        <w:tc>
          <w:tcPr>
            <w:tcW w:w="6440" w:type="dxa"/>
            <w:tcBorders/>
            <w:shd w:fill="auto" w:val="clear"/>
            <w:vAlign w:val="center"/>
          </w:tcPr>
          <w:p>
            <w:pPr>
              <w:pStyle w:val="TableContents"/>
              <w:spacing w:before="0" w:after="0"/>
              <w:rPr/>
            </w:pPr>
            <w:hyperlink w:anchor="txa422936_4">
              <w:r>
                <w:rPr>
                  <w:rStyle w:val="InternetLink"/>
                  <w:rFonts w:ascii="ARIAL" w:hAnsi="ARIAL"/>
                  <w:sz w:val="18"/>
                </w:rPr>
                <w:t>Executive Summary of 2022 Achievements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34</w:t>
            </w:r>
          </w:p>
        </w:tc>
        <w:tc>
          <w:tcPr>
            <w:tcW w:w="75" w:type="dxa"/>
            <w:tcBorders/>
            <w:shd w:fill="auto" w:val="clear"/>
            <w:vAlign w:val="center"/>
          </w:tcPr>
          <w:p>
            <w:pPr>
              <w:pStyle w:val="TableContents"/>
              <w:spacing w:before="0" w:after="283"/>
              <w:rPr/>
            </w:pPr>
            <w:r>
              <w:rPr/>
              <w:t> </w:t>
            </w:r>
          </w:p>
        </w:tc>
      </w:tr>
      <w:tr>
        <w:trPr/>
        <w:tc>
          <w:tcPr>
            <w:tcW w:w="6440" w:type="dxa"/>
            <w:tcBorders/>
            <w:shd w:fill="auto" w:val="clear"/>
            <w:vAlign w:val="center"/>
          </w:tcPr>
          <w:p>
            <w:pPr>
              <w:pStyle w:val="TableContents"/>
              <w:spacing w:before="0" w:after="0"/>
              <w:rPr/>
            </w:pPr>
            <w:hyperlink w:anchor="txa422936_5">
              <w:r>
                <w:rPr>
                  <w:rStyle w:val="InternetLink"/>
                  <w:rFonts w:ascii="ARIAL" w:hAnsi="ARIAL"/>
                  <w:sz w:val="18"/>
                </w:rPr>
                <w:t>Roles and Responsibilities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37</w:t>
            </w:r>
          </w:p>
        </w:tc>
        <w:tc>
          <w:tcPr>
            <w:tcW w:w="75" w:type="dxa"/>
            <w:tcBorders/>
            <w:shd w:fill="auto" w:val="clear"/>
            <w:vAlign w:val="center"/>
          </w:tcPr>
          <w:p>
            <w:pPr>
              <w:pStyle w:val="TableContents"/>
              <w:spacing w:before="0" w:after="283"/>
              <w:rPr/>
            </w:pPr>
            <w:r>
              <w:rPr/>
              <w:t> </w:t>
            </w:r>
          </w:p>
        </w:tc>
      </w:tr>
      <w:tr>
        <w:trPr/>
        <w:tc>
          <w:tcPr>
            <w:tcW w:w="6440" w:type="dxa"/>
            <w:tcBorders/>
            <w:shd w:fill="auto" w:val="clear"/>
            <w:vAlign w:val="center"/>
          </w:tcPr>
          <w:p>
            <w:pPr>
              <w:pStyle w:val="TableContents"/>
              <w:spacing w:before="0" w:after="0"/>
              <w:rPr/>
            </w:pPr>
            <w:hyperlink w:anchor="txa422936_6">
              <w:r>
                <w:rPr>
                  <w:rStyle w:val="InternetLink"/>
                  <w:rFonts w:ascii="ARIAL" w:hAnsi="ARIAL"/>
                  <w:sz w:val="18"/>
                </w:rPr>
                <w:t>Executive Compensation Philosophy and Objectives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37</w:t>
            </w:r>
          </w:p>
        </w:tc>
        <w:tc>
          <w:tcPr>
            <w:tcW w:w="75" w:type="dxa"/>
            <w:tcBorders/>
            <w:shd w:fill="auto" w:val="clear"/>
            <w:vAlign w:val="center"/>
          </w:tcPr>
          <w:p>
            <w:pPr>
              <w:pStyle w:val="TableContents"/>
              <w:spacing w:before="0" w:after="283"/>
              <w:rPr/>
            </w:pPr>
            <w:r>
              <w:rPr/>
              <w:t> </w:t>
            </w:r>
          </w:p>
        </w:tc>
      </w:tr>
      <w:tr>
        <w:trPr/>
        <w:tc>
          <w:tcPr>
            <w:tcW w:w="6440" w:type="dxa"/>
            <w:tcBorders/>
            <w:shd w:fill="auto" w:val="clear"/>
            <w:vAlign w:val="center"/>
          </w:tcPr>
          <w:p>
            <w:pPr>
              <w:pStyle w:val="TableContents"/>
              <w:spacing w:before="0" w:after="0"/>
              <w:rPr/>
            </w:pPr>
            <w:hyperlink w:anchor="txa422936_7">
              <w:r>
                <w:rPr>
                  <w:rStyle w:val="InternetLink"/>
                  <w:rFonts w:ascii="ARIAL" w:hAnsi="ARIAL"/>
                  <w:sz w:val="18"/>
                </w:rPr>
                <w:t>External Market Competitiveness and Peer Group</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38</w:t>
            </w:r>
          </w:p>
        </w:tc>
        <w:tc>
          <w:tcPr>
            <w:tcW w:w="75" w:type="dxa"/>
            <w:tcBorders/>
            <w:shd w:fill="auto" w:val="clear"/>
            <w:vAlign w:val="center"/>
          </w:tcPr>
          <w:p>
            <w:pPr>
              <w:pStyle w:val="TableContents"/>
              <w:spacing w:before="0" w:after="283"/>
              <w:rPr/>
            </w:pPr>
            <w:r>
              <w:rPr/>
              <w:t> </w:t>
            </w:r>
          </w:p>
        </w:tc>
      </w:tr>
      <w:tr>
        <w:trPr/>
        <w:tc>
          <w:tcPr>
            <w:tcW w:w="6440" w:type="dxa"/>
            <w:tcBorders/>
            <w:shd w:fill="auto" w:val="clear"/>
            <w:vAlign w:val="center"/>
          </w:tcPr>
          <w:p>
            <w:pPr>
              <w:pStyle w:val="TableContents"/>
              <w:spacing w:before="0" w:after="0"/>
              <w:rPr/>
            </w:pPr>
            <w:hyperlink w:anchor="txa422936_8">
              <w:r>
                <w:rPr>
                  <w:rStyle w:val="InternetLink"/>
                  <w:rFonts w:ascii="ARIAL" w:hAnsi="ARIAL"/>
                  <w:sz w:val="18"/>
                </w:rPr>
                <w:t>Compensation Elements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39</w:t>
            </w:r>
          </w:p>
        </w:tc>
        <w:tc>
          <w:tcPr>
            <w:tcW w:w="75" w:type="dxa"/>
            <w:tcBorders/>
            <w:shd w:fill="auto" w:val="clear"/>
            <w:vAlign w:val="center"/>
          </w:tcPr>
          <w:p>
            <w:pPr>
              <w:pStyle w:val="TableContents"/>
              <w:spacing w:before="0" w:after="283"/>
              <w:rPr/>
            </w:pPr>
            <w:r>
              <w:rPr/>
              <w:t> </w:t>
            </w:r>
          </w:p>
        </w:tc>
      </w:tr>
      <w:tr>
        <w:trPr/>
        <w:tc>
          <w:tcPr>
            <w:tcW w:w="6440" w:type="dxa"/>
            <w:tcBorders/>
            <w:shd w:fill="auto" w:val="clear"/>
            <w:vAlign w:val="center"/>
          </w:tcPr>
          <w:p>
            <w:pPr>
              <w:pStyle w:val="TableContents"/>
              <w:spacing w:before="0" w:after="0"/>
              <w:rPr/>
            </w:pPr>
            <w:hyperlink w:anchor="txa422936_9">
              <w:r>
                <w:rPr>
                  <w:rStyle w:val="InternetLink"/>
                  <w:rFonts w:ascii="ARIAL" w:hAnsi="ARIAL"/>
                  <w:sz w:val="18"/>
                </w:rPr>
                <w:t>Compensation Mix</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39</w:t>
            </w:r>
          </w:p>
        </w:tc>
        <w:tc>
          <w:tcPr>
            <w:tcW w:w="75" w:type="dxa"/>
            <w:tcBorders/>
            <w:shd w:fill="auto" w:val="clear"/>
            <w:vAlign w:val="center"/>
          </w:tcPr>
          <w:p>
            <w:pPr>
              <w:pStyle w:val="TableContents"/>
              <w:spacing w:before="0" w:after="283"/>
              <w:rPr/>
            </w:pPr>
            <w:r>
              <w:rPr/>
              <w:t> </w:t>
            </w:r>
          </w:p>
        </w:tc>
      </w:tr>
      <w:tr>
        <w:trPr/>
        <w:tc>
          <w:tcPr>
            <w:tcW w:w="6440" w:type="dxa"/>
            <w:tcBorders/>
            <w:shd w:fill="auto" w:val="clear"/>
            <w:vAlign w:val="center"/>
          </w:tcPr>
          <w:p>
            <w:pPr>
              <w:pStyle w:val="TableContents"/>
              <w:spacing w:before="0" w:after="0"/>
              <w:rPr/>
            </w:pPr>
            <w:hyperlink w:anchor="txa422936_10">
              <w:r>
                <w:rPr>
                  <w:rStyle w:val="InternetLink"/>
                  <w:rFonts w:ascii="ARIAL" w:hAnsi="ARIAL"/>
                  <w:sz w:val="18"/>
                </w:rPr>
                <w:t>Performance Goals and Target Setting Process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40</w:t>
            </w:r>
          </w:p>
        </w:tc>
        <w:tc>
          <w:tcPr>
            <w:tcW w:w="75" w:type="dxa"/>
            <w:tcBorders/>
            <w:shd w:fill="auto" w:val="clear"/>
            <w:vAlign w:val="center"/>
          </w:tcPr>
          <w:p>
            <w:pPr>
              <w:pStyle w:val="TableContents"/>
              <w:spacing w:before="0" w:after="283"/>
              <w:rPr/>
            </w:pPr>
            <w:r>
              <w:rPr/>
              <w:t> </w:t>
            </w:r>
          </w:p>
        </w:tc>
      </w:tr>
      <w:tr>
        <w:trPr/>
        <w:tc>
          <w:tcPr>
            <w:tcW w:w="6440" w:type="dxa"/>
            <w:tcBorders/>
            <w:shd w:fill="auto" w:val="clear"/>
            <w:vAlign w:val="center"/>
          </w:tcPr>
          <w:p>
            <w:pPr>
              <w:pStyle w:val="TableContents"/>
              <w:spacing w:before="0" w:after="0"/>
              <w:rPr/>
            </w:pPr>
            <w:hyperlink w:anchor="txa422936_12">
              <w:r>
                <w:rPr>
                  <w:rStyle w:val="InternetLink"/>
                  <w:rFonts w:ascii="ARIAL" w:hAnsi="ARIAL"/>
                  <w:sz w:val="18"/>
                </w:rPr>
                <w:t>2022 Base Salary</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42</w:t>
            </w:r>
          </w:p>
        </w:tc>
        <w:tc>
          <w:tcPr>
            <w:tcW w:w="75" w:type="dxa"/>
            <w:tcBorders/>
            <w:shd w:fill="auto" w:val="clear"/>
            <w:vAlign w:val="center"/>
          </w:tcPr>
          <w:p>
            <w:pPr>
              <w:pStyle w:val="TableContents"/>
              <w:spacing w:before="0" w:after="283"/>
              <w:rPr/>
            </w:pPr>
            <w:r>
              <w:rPr/>
              <w:t> </w:t>
            </w:r>
          </w:p>
        </w:tc>
      </w:tr>
      <w:tr>
        <w:trPr/>
        <w:tc>
          <w:tcPr>
            <w:tcW w:w="6440" w:type="dxa"/>
            <w:tcBorders/>
            <w:shd w:fill="auto" w:val="clear"/>
            <w:vAlign w:val="center"/>
          </w:tcPr>
          <w:p>
            <w:pPr>
              <w:pStyle w:val="TableContents"/>
              <w:spacing w:before="0" w:after="0"/>
              <w:rPr/>
            </w:pPr>
            <w:hyperlink w:anchor="txa422936_13">
              <w:r>
                <w:rPr>
                  <w:rStyle w:val="InternetLink"/>
                  <w:rFonts w:ascii="ARIAL" w:hAnsi="ARIAL"/>
                  <w:sz w:val="18"/>
                </w:rPr>
                <w:t>2022 Performance-Based Plans and Goal Setting</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42</w:t>
            </w:r>
          </w:p>
        </w:tc>
        <w:tc>
          <w:tcPr>
            <w:tcW w:w="75" w:type="dxa"/>
            <w:tcBorders/>
            <w:shd w:fill="auto" w:val="clear"/>
            <w:vAlign w:val="center"/>
          </w:tcPr>
          <w:p>
            <w:pPr>
              <w:pStyle w:val="TableContents"/>
              <w:spacing w:before="0" w:after="283"/>
              <w:rPr/>
            </w:pPr>
            <w:r>
              <w:rPr/>
              <w:t> </w:t>
            </w:r>
          </w:p>
        </w:tc>
      </w:tr>
      <w:tr>
        <w:trPr/>
        <w:tc>
          <w:tcPr>
            <w:tcW w:w="6440" w:type="dxa"/>
            <w:tcBorders/>
            <w:shd w:fill="auto" w:val="clear"/>
            <w:vAlign w:val="center"/>
          </w:tcPr>
          <w:p>
            <w:pPr>
              <w:pStyle w:val="TableContents"/>
              <w:spacing w:before="0" w:after="0"/>
              <w:rPr/>
            </w:pPr>
            <w:hyperlink w:anchor="txa422936_14">
              <w:r>
                <w:rPr>
                  <w:rStyle w:val="InternetLink"/>
                  <w:rFonts w:ascii="ARIAL" w:hAnsi="ARIAL"/>
                  <w:sz w:val="18"/>
                </w:rPr>
                <w:t>Long-Term Incentives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47</w:t>
            </w:r>
          </w:p>
        </w:tc>
        <w:tc>
          <w:tcPr>
            <w:tcW w:w="75" w:type="dxa"/>
            <w:tcBorders/>
            <w:shd w:fill="auto" w:val="clear"/>
            <w:vAlign w:val="center"/>
          </w:tcPr>
          <w:p>
            <w:pPr>
              <w:pStyle w:val="TableContents"/>
              <w:spacing w:before="0" w:after="283"/>
              <w:rPr/>
            </w:pPr>
            <w:r>
              <w:rPr/>
              <w:t> </w:t>
            </w:r>
          </w:p>
        </w:tc>
      </w:tr>
      <w:tr>
        <w:trPr/>
        <w:tc>
          <w:tcPr>
            <w:tcW w:w="6440" w:type="dxa"/>
            <w:tcBorders/>
            <w:shd w:fill="auto" w:val="clear"/>
            <w:vAlign w:val="center"/>
          </w:tcPr>
          <w:p>
            <w:pPr>
              <w:pStyle w:val="TableContents"/>
              <w:spacing w:before="0" w:after="0"/>
              <w:rPr/>
            </w:pPr>
            <w:hyperlink w:anchor="txa422936_15">
              <w:r>
                <w:rPr>
                  <w:rStyle w:val="InternetLink"/>
                  <w:rFonts w:ascii="ARIAL" w:hAnsi="ARIAL"/>
                  <w:sz w:val="18"/>
                </w:rPr>
                <w:t>Retirement Plans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53</w:t>
            </w:r>
          </w:p>
        </w:tc>
        <w:tc>
          <w:tcPr>
            <w:tcW w:w="75" w:type="dxa"/>
            <w:tcBorders/>
            <w:shd w:fill="auto" w:val="clear"/>
            <w:vAlign w:val="center"/>
          </w:tcPr>
          <w:p>
            <w:pPr>
              <w:pStyle w:val="TableContents"/>
              <w:spacing w:before="0" w:after="283"/>
              <w:rPr/>
            </w:pPr>
            <w:r>
              <w:rPr/>
              <w:t> </w:t>
            </w:r>
          </w:p>
        </w:tc>
      </w:tr>
      <w:tr>
        <w:trPr/>
        <w:tc>
          <w:tcPr>
            <w:tcW w:w="6440" w:type="dxa"/>
            <w:tcBorders/>
            <w:shd w:fill="auto" w:val="clear"/>
            <w:vAlign w:val="center"/>
          </w:tcPr>
          <w:p>
            <w:pPr>
              <w:pStyle w:val="TableContents"/>
              <w:spacing w:before="0" w:after="0"/>
              <w:rPr/>
            </w:pPr>
            <w:hyperlink w:anchor="txa422936_16">
              <w:r>
                <w:rPr>
                  <w:rStyle w:val="InternetLink"/>
                  <w:rFonts w:ascii="ARIAL" w:hAnsi="ARIAL"/>
                  <w:sz w:val="18"/>
                </w:rPr>
                <w:t>2023 Annual Bonus Plan Goals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45</w:t>
            </w:r>
          </w:p>
        </w:tc>
        <w:tc>
          <w:tcPr>
            <w:tcW w:w="75" w:type="dxa"/>
            <w:tcBorders/>
            <w:shd w:fill="auto" w:val="clear"/>
            <w:vAlign w:val="center"/>
          </w:tcPr>
          <w:p>
            <w:pPr>
              <w:pStyle w:val="TableContents"/>
              <w:spacing w:before="0" w:after="283"/>
              <w:rPr/>
            </w:pPr>
            <w:r>
              <w:rPr/>
              <w:t> </w:t>
            </w:r>
          </w:p>
        </w:tc>
      </w:tr>
      <w:tr>
        <w:trPr/>
        <w:tc>
          <w:tcPr>
            <w:tcW w:w="6440" w:type="dxa"/>
            <w:tcBorders/>
            <w:shd w:fill="auto" w:val="clear"/>
            <w:vAlign w:val="center"/>
          </w:tcPr>
          <w:p>
            <w:pPr>
              <w:pStyle w:val="TableContents"/>
              <w:spacing w:before="0" w:after="0"/>
              <w:rPr/>
            </w:pPr>
            <w:hyperlink w:anchor="txa422936_17">
              <w:r>
                <w:rPr>
                  <w:rStyle w:val="InternetLink"/>
                  <w:rFonts w:ascii="ARIAL" w:hAnsi="ARIAL"/>
                  <w:sz w:val="18"/>
                </w:rPr>
                <w:t>Other Benefits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53</w:t>
            </w:r>
          </w:p>
        </w:tc>
        <w:tc>
          <w:tcPr>
            <w:tcW w:w="75" w:type="dxa"/>
            <w:tcBorders/>
            <w:shd w:fill="auto" w:val="clear"/>
            <w:vAlign w:val="center"/>
          </w:tcPr>
          <w:p>
            <w:pPr>
              <w:pStyle w:val="TableContents"/>
              <w:spacing w:before="0" w:after="283"/>
              <w:rPr/>
            </w:pPr>
            <w:r>
              <w:rPr/>
              <w:t> </w:t>
            </w:r>
          </w:p>
        </w:tc>
      </w:tr>
      <w:tr>
        <w:trPr/>
        <w:tc>
          <w:tcPr>
            <w:tcW w:w="6440" w:type="dxa"/>
            <w:tcBorders/>
            <w:shd w:fill="auto" w:val="clear"/>
            <w:vAlign w:val="center"/>
          </w:tcPr>
          <w:p>
            <w:pPr>
              <w:pStyle w:val="TableContents"/>
              <w:spacing w:before="0" w:after="0"/>
              <w:rPr/>
            </w:pPr>
            <w:hyperlink w:anchor="txa422936_18">
              <w:r>
                <w:rPr>
                  <w:rStyle w:val="InternetLink"/>
                  <w:rFonts w:ascii="ARIAL" w:hAnsi="ARIAL"/>
                  <w:sz w:val="18"/>
                </w:rPr>
                <w:t>Post-Termination Compensation and Benefits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54</w:t>
            </w:r>
          </w:p>
        </w:tc>
        <w:tc>
          <w:tcPr>
            <w:tcW w:w="75" w:type="dxa"/>
            <w:tcBorders/>
            <w:shd w:fill="auto" w:val="clear"/>
            <w:vAlign w:val="center"/>
          </w:tcPr>
          <w:p>
            <w:pPr>
              <w:pStyle w:val="TableContents"/>
              <w:spacing w:before="0" w:after="283"/>
              <w:rPr/>
            </w:pPr>
            <w:r>
              <w:rPr/>
              <w:t> </w:t>
            </w:r>
          </w:p>
        </w:tc>
      </w:tr>
      <w:tr>
        <w:trPr/>
        <w:tc>
          <w:tcPr>
            <w:tcW w:w="6440" w:type="dxa"/>
            <w:tcBorders/>
            <w:shd w:fill="auto" w:val="clear"/>
            <w:vAlign w:val="center"/>
          </w:tcPr>
          <w:p>
            <w:pPr>
              <w:pStyle w:val="TableContents"/>
              <w:spacing w:before="0" w:after="0"/>
              <w:rPr/>
            </w:pPr>
            <w:hyperlink w:anchor="txa422936_19">
              <w:r>
                <w:rPr>
                  <w:rStyle w:val="InternetLink"/>
                  <w:rFonts w:ascii="ARIAL" w:hAnsi="ARIAL"/>
                  <w:sz w:val="18"/>
                </w:rPr>
                <w:t>Stock Ownership Guidelines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54</w:t>
            </w:r>
          </w:p>
        </w:tc>
        <w:tc>
          <w:tcPr>
            <w:tcW w:w="75" w:type="dxa"/>
            <w:tcBorders/>
            <w:shd w:fill="auto" w:val="clear"/>
            <w:vAlign w:val="center"/>
          </w:tcPr>
          <w:p>
            <w:pPr>
              <w:pStyle w:val="TableContents"/>
              <w:spacing w:before="0" w:after="283"/>
              <w:rPr/>
            </w:pPr>
            <w:r>
              <w:rPr/>
              <w:t> </w:t>
            </w:r>
          </w:p>
        </w:tc>
      </w:tr>
      <w:tr>
        <w:trPr/>
        <w:tc>
          <w:tcPr>
            <w:tcW w:w="6440" w:type="dxa"/>
            <w:tcBorders/>
            <w:shd w:fill="auto" w:val="clear"/>
            <w:vAlign w:val="center"/>
          </w:tcPr>
          <w:p>
            <w:pPr>
              <w:pStyle w:val="TableContents"/>
              <w:spacing w:before="0" w:after="0"/>
              <w:rPr/>
            </w:pPr>
            <w:hyperlink w:anchor="txa422936_20">
              <w:r>
                <w:rPr>
                  <w:rStyle w:val="InternetLink"/>
                  <w:rFonts w:ascii="ARIAL" w:hAnsi="ARIAL"/>
                  <w:sz w:val="18"/>
                </w:rPr>
                <w:t>Recoupment of Compensation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54</w:t>
            </w:r>
          </w:p>
        </w:tc>
        <w:tc>
          <w:tcPr>
            <w:tcW w:w="75" w:type="dxa"/>
            <w:tcBorders/>
            <w:shd w:fill="auto" w:val="clear"/>
            <w:vAlign w:val="center"/>
          </w:tcPr>
          <w:p>
            <w:pPr>
              <w:pStyle w:val="TableContents"/>
              <w:spacing w:before="0" w:after="283"/>
              <w:rPr/>
            </w:pPr>
            <w:r>
              <w:rPr/>
              <w:t> </w:t>
            </w:r>
          </w:p>
        </w:tc>
      </w:tr>
      <w:tr>
        <w:trPr/>
        <w:tc>
          <w:tcPr>
            <w:tcW w:w="6440" w:type="dxa"/>
            <w:tcBorders/>
            <w:shd w:fill="auto" w:val="clear"/>
            <w:vAlign w:val="center"/>
          </w:tcPr>
          <w:p>
            <w:pPr>
              <w:pStyle w:val="TableContents"/>
              <w:spacing w:before="0" w:after="0"/>
              <w:rPr/>
            </w:pPr>
            <w:hyperlink w:anchor="txa422936_21">
              <w:r>
                <w:rPr>
                  <w:rStyle w:val="InternetLink"/>
                  <w:rFonts w:ascii="ARIAL" w:hAnsi="ARIAL"/>
                  <w:sz w:val="18"/>
                </w:rPr>
                <w:t>Insider Trading, Hedging and Pledging Policy Prohibitions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54</w:t>
            </w:r>
          </w:p>
        </w:tc>
        <w:tc>
          <w:tcPr>
            <w:tcW w:w="75" w:type="dxa"/>
            <w:tcBorders/>
            <w:shd w:fill="auto" w:val="clear"/>
            <w:vAlign w:val="center"/>
          </w:tcPr>
          <w:p>
            <w:pPr>
              <w:pStyle w:val="TableContents"/>
              <w:spacing w:before="0" w:after="283"/>
              <w:rPr/>
            </w:pPr>
            <w:r>
              <w:rPr/>
              <w:t> </w:t>
            </w:r>
          </w:p>
        </w:tc>
      </w:tr>
      <w:tr>
        <w:trPr/>
        <w:tc>
          <w:tcPr>
            <w:tcW w:w="6440" w:type="dxa"/>
            <w:tcBorders/>
            <w:shd w:fill="auto" w:val="clear"/>
            <w:vAlign w:val="center"/>
          </w:tcPr>
          <w:p>
            <w:pPr>
              <w:pStyle w:val="TableContents"/>
              <w:spacing w:before="0" w:after="0"/>
              <w:rPr/>
            </w:pPr>
            <w:hyperlink w:anchor="txa422936_22">
              <w:r>
                <w:rPr>
                  <w:rStyle w:val="InternetLink"/>
                  <w:rFonts w:ascii="ARIAL" w:hAnsi="ARIAL"/>
                  <w:sz w:val="18"/>
                </w:rPr>
                <w:t>Tax-Deductibility of Compensation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55</w:t>
            </w:r>
          </w:p>
        </w:tc>
        <w:tc>
          <w:tcPr>
            <w:tcW w:w="75" w:type="dxa"/>
            <w:tcBorders/>
            <w:shd w:fill="auto" w:val="clear"/>
            <w:vAlign w:val="center"/>
          </w:tcPr>
          <w:p>
            <w:pPr>
              <w:pStyle w:val="TableContents"/>
              <w:spacing w:before="0" w:after="283"/>
              <w:rPr/>
            </w:pPr>
            <w:r>
              <w:rPr/>
              <w:t> </w:t>
            </w:r>
          </w:p>
        </w:tc>
      </w:tr>
      <w:tr>
        <w:trPr/>
        <w:tc>
          <w:tcPr>
            <w:tcW w:w="6440" w:type="dxa"/>
            <w:tcBorders/>
            <w:shd w:fill="auto" w:val="clear"/>
            <w:vAlign w:val="center"/>
          </w:tcPr>
          <w:p>
            <w:pPr>
              <w:pStyle w:val="TableContents"/>
              <w:spacing w:before="0" w:after="0"/>
              <w:rPr/>
            </w:pPr>
            <w:hyperlink w:anchor="txa422936_23">
              <w:r>
                <w:rPr>
                  <w:rStyle w:val="InternetLink"/>
                  <w:rFonts w:ascii="ARIAL" w:hAnsi="ARIAL"/>
                  <w:sz w:val="18"/>
                </w:rPr>
                <w:t>Compensation Committee Report</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55</w:t>
            </w:r>
          </w:p>
        </w:tc>
        <w:tc>
          <w:tcPr>
            <w:tcW w:w="75" w:type="dxa"/>
            <w:tcBorders/>
            <w:shd w:fill="auto" w:val="clear"/>
            <w:vAlign w:val="center"/>
          </w:tcPr>
          <w:p>
            <w:pPr>
              <w:pStyle w:val="TableContents"/>
              <w:spacing w:before="0" w:after="283"/>
              <w:rPr/>
            </w:pPr>
            <w:r>
              <w:rPr/>
              <w:t> </w:t>
            </w:r>
          </w:p>
        </w:tc>
      </w:tr>
      <w:tr>
        <w:trPr/>
        <w:tc>
          <w:tcPr>
            <w:tcW w:w="6440" w:type="dxa"/>
            <w:tcBorders/>
            <w:shd w:fill="auto" w:val="clear"/>
            <w:vAlign w:val="center"/>
          </w:tcPr>
          <w:p>
            <w:pPr>
              <w:pStyle w:val="TableContents"/>
              <w:spacing w:before="0" w:after="0"/>
              <w:rPr/>
            </w:pPr>
            <w:hyperlink w:anchor="txa422936_24">
              <w:r>
                <w:rPr>
                  <w:rStyle w:val="InternetLink"/>
                  <w:rFonts w:ascii="ARIAL" w:hAnsi="ARIAL"/>
                  <w:sz w:val="18"/>
                </w:rPr>
                <w:t>Summary Compensation Table</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56</w:t>
            </w:r>
          </w:p>
        </w:tc>
        <w:tc>
          <w:tcPr>
            <w:tcW w:w="75" w:type="dxa"/>
            <w:tcBorders/>
            <w:shd w:fill="auto" w:val="clear"/>
            <w:vAlign w:val="center"/>
          </w:tcPr>
          <w:p>
            <w:pPr>
              <w:pStyle w:val="TableContents"/>
              <w:spacing w:before="0" w:after="283"/>
              <w:rPr/>
            </w:pPr>
            <w:r>
              <w:rPr/>
              <w:t> </w:t>
            </w:r>
          </w:p>
        </w:tc>
      </w:tr>
      <w:tr>
        <w:trPr/>
        <w:tc>
          <w:tcPr>
            <w:tcW w:w="6440" w:type="dxa"/>
            <w:tcBorders/>
            <w:shd w:fill="auto" w:val="clear"/>
            <w:vAlign w:val="center"/>
          </w:tcPr>
          <w:p>
            <w:pPr>
              <w:pStyle w:val="TableContents"/>
              <w:spacing w:before="0" w:after="0"/>
              <w:rPr/>
            </w:pPr>
            <w:hyperlink w:anchor="txa422936_25">
              <w:r>
                <w:rPr>
                  <w:rStyle w:val="InternetLink"/>
                  <w:rFonts w:ascii="ARIAL" w:hAnsi="ARIAL"/>
                  <w:sz w:val="18"/>
                </w:rPr>
                <w:t>2022 Grants of Plan-Based Awards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58</w:t>
            </w:r>
          </w:p>
        </w:tc>
        <w:tc>
          <w:tcPr>
            <w:tcW w:w="75" w:type="dxa"/>
            <w:tcBorders/>
            <w:shd w:fill="auto" w:val="clear"/>
            <w:vAlign w:val="center"/>
          </w:tcPr>
          <w:p>
            <w:pPr>
              <w:pStyle w:val="TableContents"/>
              <w:spacing w:before="0" w:after="283"/>
              <w:rPr/>
            </w:pPr>
            <w:r>
              <w:rPr/>
              <w:t> </w:t>
            </w:r>
          </w:p>
        </w:tc>
      </w:tr>
      <w:tr>
        <w:trPr/>
        <w:tc>
          <w:tcPr>
            <w:tcW w:w="6440" w:type="dxa"/>
            <w:tcBorders/>
            <w:shd w:fill="auto" w:val="clear"/>
            <w:vAlign w:val="center"/>
          </w:tcPr>
          <w:p>
            <w:pPr>
              <w:pStyle w:val="TableContents"/>
              <w:spacing w:before="0" w:after="0"/>
              <w:rPr/>
            </w:pPr>
            <w:hyperlink w:anchor="txa422936_26">
              <w:r>
                <w:rPr>
                  <w:rStyle w:val="InternetLink"/>
                  <w:rFonts w:ascii="ARIAL" w:hAnsi="ARIAL"/>
                  <w:sz w:val="18"/>
                </w:rPr>
                <w:t>Outstanding Equity Awards at 2022 Fiscal Year-End</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60</w:t>
            </w:r>
          </w:p>
        </w:tc>
        <w:tc>
          <w:tcPr>
            <w:tcW w:w="75" w:type="dxa"/>
            <w:tcBorders/>
            <w:shd w:fill="auto" w:val="clear"/>
            <w:vAlign w:val="center"/>
          </w:tcPr>
          <w:p>
            <w:pPr>
              <w:pStyle w:val="TableContents"/>
              <w:spacing w:before="0" w:after="283"/>
              <w:rPr/>
            </w:pPr>
            <w:r>
              <w:rPr/>
              <w:t> </w:t>
            </w:r>
          </w:p>
        </w:tc>
      </w:tr>
      <w:tr>
        <w:trPr/>
        <w:tc>
          <w:tcPr>
            <w:tcW w:w="6440" w:type="dxa"/>
            <w:tcBorders/>
            <w:shd w:fill="auto" w:val="clear"/>
            <w:vAlign w:val="center"/>
          </w:tcPr>
          <w:p>
            <w:pPr>
              <w:pStyle w:val="TableContents"/>
              <w:spacing w:before="0" w:after="0"/>
              <w:rPr/>
            </w:pPr>
            <w:hyperlink w:anchor="txa422936_27">
              <w:r>
                <w:rPr>
                  <w:rStyle w:val="InternetLink"/>
                  <w:rFonts w:ascii="ARIAL" w:hAnsi="ARIAL"/>
                  <w:sz w:val="18"/>
                </w:rPr>
                <w:t>2022 Option Exercises and Stock Vested</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61</w:t>
            </w:r>
          </w:p>
        </w:tc>
        <w:tc>
          <w:tcPr>
            <w:tcW w:w="75" w:type="dxa"/>
            <w:tcBorders/>
            <w:shd w:fill="auto" w:val="clear"/>
            <w:vAlign w:val="center"/>
          </w:tcPr>
          <w:p>
            <w:pPr>
              <w:pStyle w:val="TableContents"/>
              <w:spacing w:before="0" w:after="283"/>
              <w:rPr/>
            </w:pPr>
            <w:r>
              <w:rPr/>
              <w:t> </w:t>
            </w:r>
          </w:p>
        </w:tc>
      </w:tr>
      <w:tr>
        <w:trPr/>
        <w:tc>
          <w:tcPr>
            <w:tcW w:w="6440" w:type="dxa"/>
            <w:tcBorders/>
            <w:shd w:fill="auto" w:val="clear"/>
            <w:vAlign w:val="center"/>
          </w:tcPr>
          <w:p>
            <w:pPr>
              <w:pStyle w:val="TableContents"/>
              <w:spacing w:before="0" w:after="0"/>
              <w:rPr/>
            </w:pPr>
            <w:hyperlink w:anchor="txa422936_28">
              <w:r>
                <w:rPr>
                  <w:rStyle w:val="InternetLink"/>
                  <w:rFonts w:ascii="ARIAL" w:hAnsi="ARIAL"/>
                  <w:sz w:val="18"/>
                </w:rPr>
                <w:t>2022 Non-Qualified Deferred Compensation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62</w:t>
            </w:r>
          </w:p>
        </w:tc>
        <w:tc>
          <w:tcPr>
            <w:tcW w:w="75" w:type="dxa"/>
            <w:tcBorders/>
            <w:shd w:fill="auto" w:val="clear"/>
            <w:vAlign w:val="center"/>
          </w:tcPr>
          <w:p>
            <w:pPr>
              <w:pStyle w:val="TableContents"/>
              <w:spacing w:before="0" w:after="283"/>
              <w:rPr/>
            </w:pPr>
            <w:r>
              <w:rPr/>
              <w:t> </w:t>
            </w:r>
          </w:p>
        </w:tc>
      </w:tr>
      <w:tr>
        <w:trPr/>
        <w:tc>
          <w:tcPr>
            <w:tcW w:w="6440" w:type="dxa"/>
            <w:tcBorders/>
            <w:shd w:fill="auto" w:val="clear"/>
            <w:vAlign w:val="center"/>
          </w:tcPr>
          <w:p>
            <w:pPr>
              <w:pStyle w:val="TableContents"/>
              <w:spacing w:before="0" w:after="0"/>
              <w:rPr/>
            </w:pPr>
            <w:hyperlink w:anchor="txa422936_29">
              <w:r>
                <w:rPr>
                  <w:rStyle w:val="InternetLink"/>
                  <w:rFonts w:ascii="ARIAL" w:hAnsi="ARIAL"/>
                  <w:sz w:val="18"/>
                </w:rPr>
                <w:t>Potential Payments Upon Termination or Change in Control</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63</w:t>
            </w:r>
          </w:p>
        </w:tc>
        <w:tc>
          <w:tcPr>
            <w:tcW w:w="75" w:type="dxa"/>
            <w:tcBorders/>
            <w:shd w:fill="auto" w:val="clear"/>
            <w:vAlign w:val="center"/>
          </w:tcPr>
          <w:p>
            <w:pPr>
              <w:pStyle w:val="TableContents"/>
              <w:spacing w:before="0" w:after="283"/>
              <w:rPr/>
            </w:pPr>
            <w:r>
              <w:rPr/>
              <w:t> </w:t>
            </w:r>
          </w:p>
        </w:tc>
      </w:tr>
      <w:tr>
        <w:trPr/>
        <w:tc>
          <w:tcPr>
            <w:tcW w:w="6440" w:type="dxa"/>
            <w:tcBorders/>
            <w:shd w:fill="auto" w:val="clear"/>
            <w:vAlign w:val="center"/>
          </w:tcPr>
          <w:p>
            <w:pPr>
              <w:pStyle w:val="TableContents"/>
              <w:spacing w:before="0" w:after="0"/>
              <w:rPr/>
            </w:pPr>
            <w:hyperlink w:anchor="txa422936_30">
              <w:r>
                <w:rPr>
                  <w:rStyle w:val="InternetLink"/>
                  <w:rFonts w:ascii="ARIAL" w:hAnsi="ARIAL"/>
                  <w:sz w:val="18"/>
                </w:rPr>
                <w:t>CEO Pay Ratio</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67</w:t>
            </w:r>
          </w:p>
        </w:tc>
        <w:tc>
          <w:tcPr>
            <w:tcW w:w="75" w:type="dxa"/>
            <w:tcBorders/>
            <w:shd w:fill="auto" w:val="clear"/>
            <w:vAlign w:val="center"/>
          </w:tcPr>
          <w:p>
            <w:pPr>
              <w:pStyle w:val="TableContents"/>
              <w:spacing w:before="0" w:after="283"/>
              <w:rPr/>
            </w:pPr>
            <w:r>
              <w:rPr/>
              <w:t> </w:t>
            </w:r>
          </w:p>
        </w:tc>
      </w:tr>
      <w:tr>
        <w:trPr/>
        <w:tc>
          <w:tcPr>
            <w:tcW w:w="6440" w:type="dxa"/>
            <w:tcBorders/>
            <w:shd w:fill="auto" w:val="clear"/>
            <w:vAlign w:val="center"/>
          </w:tcPr>
          <w:p>
            <w:pPr>
              <w:pStyle w:val="TableContents"/>
              <w:spacing w:before="0" w:after="0"/>
              <w:rPr/>
            </w:pPr>
            <w:hyperlink w:anchor="txa422936_31">
              <w:r>
                <w:rPr>
                  <w:rStyle w:val="InternetLink"/>
                  <w:rFonts w:ascii="ARIAL" w:hAnsi="ARIAL"/>
                  <w:sz w:val="18"/>
                </w:rPr>
                <w:t>Pay for Performance</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69</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3376"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36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121"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79" descr=""/>
                          <pic:cNvPicPr>
                            <a:picLocks noChangeAspect="1" noChangeArrowheads="1"/>
                          </pic:cNvPicPr>
                        </pic:nvPicPr>
                        <pic:blipFill>
                          <a:blip r:embed="rId80"/>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-27-</w:t>
            </w:r>
          </w:p>
        </w:tc>
      </w:tr>
    </w:tbl>
    <w:p>
      <w:pPr>
        <w:pStyle w:val="HorizontalLine"/>
        <w:rPr/>
      </w:pPr>
      <w:r>
        <w:br w:type="page"/>
      </w:r>
      <w:r>
        <w:rPr/>
      </w:r>
    </w:p>
    <w:p>
      <w:pPr>
        <w:pStyle w:val="Heading5"/>
        <w:rPr/>
      </w:pPr>
      <w:hyperlink w:anchor="toc">
        <w:r>
          <w:rPr>
            <w:rStyle w:val="InternetLink"/>
          </w:rPr>
          <w:t>Table of Contents</w:t>
        </w:r>
      </w:hyperlink>
    </w:p>
    <w:tbl>
      <w:tblPr>
        <w:tblW w:w="3545" w:type="dxa"/>
        <w:jc w:val="left"/>
        <w:tblInd w:w="0" w:type="dxa"/>
        <w:tblCellMar>
          <w:top w:w="0" w:type="dxa"/>
          <w:left w:w="0" w:type="dxa"/>
          <w:bottom w:w="0" w:type="dxa"/>
          <w:right w:w="0" w:type="dxa"/>
        </w:tblCellMar>
      </w:tblPr>
      <w:tblGrid>
        <w:gridCol w:w="75"/>
        <w:gridCol w:w="60"/>
        <w:gridCol w:w="3410"/>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410"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3410"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Compensation Discussion and Analysis  </w:t>
            </w:r>
          </w:p>
          <w:p>
            <w:pPr>
              <w:pStyle w:val="TableContents"/>
              <w:spacing w:before="0" w:after="20"/>
              <w:jc w:val="left"/>
              <w:rPr/>
            </w:pPr>
            <w:r>
              <w:rPr/>
              <w:t> </w:t>
            </w:r>
          </w:p>
        </w:tc>
      </w:tr>
    </w:tbl>
    <w:p>
      <w:pPr>
        <w:pStyle w:val="TextBody"/>
        <w:spacing w:before="0" w:after="0"/>
        <w:jc w:val="left"/>
        <w:rPr/>
      </w:pPr>
      <w:r>
        <w:rPr/>
        <w:t> </w:t>
      </w:r>
    </w:p>
    <w:p>
      <w:pPr>
        <w:pStyle w:val="TextBody"/>
        <w:spacing w:before="0" w:after="0"/>
        <w:jc w:val="left"/>
        <w:rPr>
          <w:rFonts w:ascii="ARIAL" w:hAnsi="ARIAL"/>
          <w:b/>
          <w:color w:val="1A6DBB"/>
          <w:sz w:val="20"/>
        </w:rPr>
      </w:pPr>
      <w:bookmarkStart w:id="30" w:name="txa422936_1"/>
      <w:bookmarkStart w:id="31" w:name="toc422936_23"/>
      <w:bookmarkEnd w:id="30"/>
      <w:bookmarkEnd w:id="31"/>
      <w:r>
        <w:rPr>
          <w:rFonts w:ascii="ARIAL" w:hAnsi="ARIAL"/>
          <w:b/>
          <w:color w:val="1A6DBB"/>
          <w:sz w:val="20"/>
        </w:rPr>
        <w:t xml:space="preserve">Our Named Executive Officers </w:t>
      </w:r>
    </w:p>
    <w:p>
      <w:pPr>
        <w:pStyle w:val="TextBody"/>
        <w:spacing w:before="120" w:after="0"/>
        <w:jc w:val="both"/>
        <w:rPr>
          <w:rFonts w:ascii="ARIAL" w:hAnsi="ARIAL"/>
          <w:sz w:val="18"/>
        </w:rPr>
      </w:pPr>
      <w:r>
        <w:rPr>
          <w:rFonts w:ascii="ARIAL" w:hAnsi="ARIAL"/>
          <w:sz w:val="18"/>
        </w:rPr>
        <w:t xml:space="preserve">This CD&amp;A describes our compensation strategy and philosophy and the policies and practices underlying our executive compensation programs for 2022. It also provides information regarding the compensation that was earned by and awarded to our 2022 named executive officers, whom we refer to collectively as “named executive officers” or “NEOs.” It also explains the significant actions our CMDC took following the 2022 Annual Meeting based on its ongoing commitment to seek and consider stockholder feedback. Our named executive officers include our current executive officers listed below as well as Mr. Vounatsos, our former CEO, and Mr. Guindo, our former Head of Global Product Strategy and Commercialization. </w:t>
      </w:r>
    </w:p>
    <w:p>
      <w:pPr>
        <w:pStyle w:val="TextBody"/>
        <w:spacing w:before="0" w:after="0"/>
        <w:jc w:val="left"/>
        <w:rPr/>
      </w:pPr>
      <w:r>
        <w:rPr/>
        <w:t> </w:t>
      </w:r>
    </w:p>
    <w:tbl>
      <w:tblPr>
        <w:tblW w:w="8975" w:type="dxa"/>
        <w:jc w:val="left"/>
        <w:tblInd w:w="0" w:type="dxa"/>
        <w:tblCellMar>
          <w:top w:w="0" w:type="dxa"/>
          <w:left w:w="0" w:type="dxa"/>
          <w:bottom w:w="0" w:type="dxa"/>
          <w:right w:w="0" w:type="dxa"/>
        </w:tblCellMar>
      </w:tblPr>
      <w:tblGrid>
        <w:gridCol w:w="200"/>
        <w:gridCol w:w="60"/>
        <w:gridCol w:w="240"/>
        <w:gridCol w:w="60"/>
        <w:gridCol w:w="4535"/>
        <w:gridCol w:w="60"/>
        <w:gridCol w:w="240"/>
        <w:gridCol w:w="60"/>
        <w:gridCol w:w="185"/>
        <w:gridCol w:w="60"/>
        <w:gridCol w:w="240"/>
        <w:gridCol w:w="60"/>
        <w:gridCol w:w="2975"/>
      </w:tblGrid>
      <w:tr>
        <w:trPr/>
        <w:tc>
          <w:tcPr>
            <w:tcW w:w="2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975" w:type="dxa"/>
            <w:tcBorders/>
            <w:shd w:fill="auto" w:val="clear"/>
            <w:vAlign w:val="center"/>
          </w:tcPr>
          <w:p>
            <w:pPr>
              <w:pStyle w:val="TableContents"/>
              <w:spacing w:before="0" w:after="283"/>
              <w:rPr>
                <w:sz w:val="4"/>
                <w:szCs w:val="4"/>
              </w:rPr>
            </w:pPr>
            <w:r>
              <w:rPr>
                <w:sz w:val="4"/>
                <w:szCs w:val="4"/>
              </w:rPr>
            </w:r>
          </w:p>
        </w:tc>
      </w:tr>
      <w:tr>
        <w:trPr/>
        <w:tc>
          <w:tcPr>
            <w:tcW w:w="200" w:type="dxa"/>
            <w:tcBorders/>
            <w:shd w:fill="auto" w:val="clear"/>
            <w:vAlign w:val="center"/>
          </w:tcPr>
          <w:p>
            <w:pPr>
              <w:pStyle w:val="TableContents"/>
              <w:spacing w:before="0" w:after="0"/>
              <w:jc w:val="both"/>
              <w:rPr/>
            </w:pPr>
            <w:r>
              <w:rPr/>
              <w:drawing>
                <wp:inline distT="0" distB="0" distL="0" distR="0">
                  <wp:extent cx="79375" cy="98425"/>
                  <wp:effectExtent l="0" t="0" r="0" b="0"/>
                  <wp:docPr id="122"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80" descr=""/>
                          <pic:cNvPicPr>
                            <a:picLocks noChangeAspect="1" noChangeArrowheads="1"/>
                          </pic:cNvPicPr>
                        </pic:nvPicPr>
                        <pic:blipFill>
                          <a:blip r:embed="rId81"/>
                          <a:stretch>
                            <a:fillRect/>
                          </a:stretch>
                        </pic:blipFill>
                        <pic:spPr bwMode="auto">
                          <a:xfrm>
                            <a:off x="0" y="0"/>
                            <a:ext cx="79375" cy="98425"/>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0"/>
              <w:jc w:val="both"/>
              <w:rPr/>
            </w:pPr>
            <w:r>
              <w:rPr/>
              <w:t>    </w:t>
            </w:r>
          </w:p>
        </w:tc>
        <w:tc>
          <w:tcPr>
            <w:tcW w:w="60" w:type="dxa"/>
            <w:tcBorders>
              <w:top w:val="single" w:sz="6" w:space="0" w:color="1A6DBB"/>
            </w:tcBorders>
            <w:shd w:fill="auto" w:val="clear"/>
            <w:tcMar>
              <w:top w:w="28" w:type="dxa"/>
            </w:tcMar>
            <w:vAlign w:val="center"/>
          </w:tcPr>
          <w:p>
            <w:pPr>
              <w:pStyle w:val="TableContents"/>
              <w:spacing w:before="0" w:after="283"/>
              <w:rPr/>
            </w:pPr>
            <w:r>
              <w:rPr/>
              <w:t> </w:t>
            </w:r>
          </w:p>
        </w:tc>
        <w:tc>
          <w:tcPr>
            <w:tcW w:w="4535" w:type="dxa"/>
            <w:tcBorders>
              <w:top w:val="single" w:sz="6" w:space="0" w:color="1A6DBB"/>
            </w:tcBorders>
            <w:shd w:fill="auto" w:val="clear"/>
            <w:tcMar>
              <w:top w:w="28" w:type="dxa"/>
            </w:tcMar>
            <w:vAlign w:val="center"/>
          </w:tcPr>
          <w:p>
            <w:pPr>
              <w:pStyle w:val="TableContents"/>
              <w:spacing w:before="0" w:after="0"/>
              <w:rPr>
                <w:color w:val="1A6DBB"/>
              </w:rPr>
            </w:pPr>
            <w:r>
              <w:rPr>
                <w:color w:val="1A6DBB"/>
              </w:rPr>
              <w:t>    </w:t>
            </w:r>
            <w:r>
              <w:rPr>
                <w:rFonts w:ascii="ARIAL" w:hAnsi="ARIAL"/>
                <w:b/>
                <w:color w:val="1A6DBB"/>
                <w:sz w:val="20"/>
              </w:rPr>
              <w:t>Christopher A. Viehbacher</w:t>
            </w:r>
          </w:p>
          <w:p>
            <w:pPr>
              <w:pStyle w:val="TableContents"/>
              <w:spacing w:before="0" w:after="20"/>
              <w:rPr/>
            </w:pPr>
            <w:r>
              <w:rPr/>
              <w:t>    </w:t>
            </w:r>
            <w:r>
              <w:rPr>
                <w:rFonts w:ascii="ARIAL" w:hAnsi="ARIAL"/>
                <w:sz w:val="18"/>
              </w:rPr>
              <w:t>President and Chief Executive Officer</w:t>
            </w:r>
          </w:p>
        </w:tc>
        <w:tc>
          <w:tcPr>
            <w:tcW w:w="6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283"/>
              <w:rPr/>
            </w:pPr>
            <w:r>
              <w:rPr/>
              <w:t> </w:t>
            </w:r>
          </w:p>
        </w:tc>
        <w:tc>
          <w:tcPr>
            <w:tcW w:w="185" w:type="dxa"/>
            <w:tcBorders/>
            <w:shd w:fill="auto" w:val="clear"/>
            <w:vAlign w:val="center"/>
          </w:tcPr>
          <w:p>
            <w:pPr>
              <w:pStyle w:val="TableContents"/>
              <w:spacing w:before="0" w:after="0"/>
              <w:jc w:val="both"/>
              <w:rPr/>
            </w:pPr>
            <w:r>
              <w:rPr/>
              <w:drawing>
                <wp:inline distT="0" distB="0" distL="0" distR="0">
                  <wp:extent cx="79375" cy="98425"/>
                  <wp:effectExtent l="0" t="0" r="0" b="0"/>
                  <wp:docPr id="123"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81" descr=""/>
                          <pic:cNvPicPr>
                            <a:picLocks noChangeAspect="1" noChangeArrowheads="1"/>
                          </pic:cNvPicPr>
                        </pic:nvPicPr>
                        <pic:blipFill>
                          <a:blip r:embed="rId82"/>
                          <a:stretch>
                            <a:fillRect/>
                          </a:stretch>
                        </pic:blipFill>
                        <pic:spPr bwMode="auto">
                          <a:xfrm>
                            <a:off x="0" y="0"/>
                            <a:ext cx="79375" cy="98425"/>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0"/>
              <w:jc w:val="both"/>
              <w:rPr/>
            </w:pPr>
            <w:r>
              <w:rPr/>
              <w:t>    </w:t>
            </w:r>
          </w:p>
        </w:tc>
        <w:tc>
          <w:tcPr>
            <w:tcW w:w="60" w:type="dxa"/>
            <w:tcBorders>
              <w:top w:val="single" w:sz="6" w:space="0" w:color="1A6DBB"/>
            </w:tcBorders>
            <w:shd w:fill="auto" w:val="clear"/>
            <w:tcMar>
              <w:top w:w="28" w:type="dxa"/>
            </w:tcMar>
            <w:vAlign w:val="center"/>
          </w:tcPr>
          <w:p>
            <w:pPr>
              <w:pStyle w:val="TableContents"/>
              <w:spacing w:before="0" w:after="283"/>
              <w:rPr/>
            </w:pPr>
            <w:r>
              <w:rPr/>
              <w:t> </w:t>
            </w:r>
          </w:p>
        </w:tc>
        <w:tc>
          <w:tcPr>
            <w:tcW w:w="2975" w:type="dxa"/>
            <w:tcBorders>
              <w:top w:val="single" w:sz="6" w:space="0" w:color="1A6DBB"/>
            </w:tcBorders>
            <w:shd w:fill="auto" w:val="clear"/>
            <w:tcMar>
              <w:top w:w="28" w:type="dxa"/>
            </w:tcMar>
            <w:vAlign w:val="center"/>
          </w:tcPr>
          <w:p>
            <w:pPr>
              <w:pStyle w:val="TableContents"/>
              <w:spacing w:before="0" w:after="0"/>
              <w:rPr>
                <w:color w:val="1A6DBB"/>
              </w:rPr>
            </w:pPr>
            <w:r>
              <w:rPr>
                <w:color w:val="1A6DBB"/>
              </w:rPr>
              <w:t>    </w:t>
            </w:r>
            <w:r>
              <w:rPr>
                <w:rFonts w:ascii="ARIAL" w:hAnsi="ARIAL"/>
                <w:b/>
                <w:color w:val="1A6DBB"/>
                <w:sz w:val="20"/>
              </w:rPr>
              <w:t>Susan H. Alexander</w:t>
            </w:r>
          </w:p>
          <w:p>
            <w:pPr>
              <w:pStyle w:val="TableContents"/>
              <w:spacing w:before="0" w:after="20"/>
              <w:rPr/>
            </w:pPr>
            <w:r>
              <w:rPr/>
              <w:t>    </w:t>
            </w:r>
            <w:r>
              <w:rPr>
                <w:rFonts w:ascii="ARIAL" w:hAnsi="ARIAL"/>
                <w:sz w:val="18"/>
              </w:rPr>
              <w:t>Chief Legal Officer and Secretary</w:t>
            </w:r>
          </w:p>
        </w:tc>
      </w:tr>
      <w:tr>
        <w:trPr/>
        <w:tc>
          <w:tcPr>
            <w:tcW w:w="2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5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975" w:type="dxa"/>
            <w:tcBorders/>
            <w:shd w:fill="auto" w:val="clear"/>
            <w:vAlign w:val="center"/>
          </w:tcPr>
          <w:p>
            <w:pPr>
              <w:pStyle w:val="TableContents"/>
              <w:spacing w:before="0" w:after="283"/>
              <w:rPr>
                <w:sz w:val="4"/>
                <w:szCs w:val="4"/>
              </w:rPr>
            </w:pPr>
            <w:r>
              <w:rPr>
                <w:sz w:val="4"/>
                <w:szCs w:val="4"/>
              </w:rPr>
            </w:r>
          </w:p>
        </w:tc>
      </w:tr>
      <w:tr>
        <w:trPr/>
        <w:tc>
          <w:tcPr>
            <w:tcW w:w="200" w:type="dxa"/>
            <w:tcBorders/>
            <w:shd w:fill="auto" w:val="clear"/>
            <w:vAlign w:val="center"/>
          </w:tcPr>
          <w:p>
            <w:pPr>
              <w:pStyle w:val="TableContents"/>
              <w:spacing w:before="0" w:after="0"/>
              <w:jc w:val="both"/>
              <w:rPr/>
            </w:pPr>
            <w:r>
              <w:rPr/>
              <w:drawing>
                <wp:inline distT="0" distB="0" distL="0" distR="0">
                  <wp:extent cx="79375" cy="98425"/>
                  <wp:effectExtent l="0" t="0" r="0" b="0"/>
                  <wp:docPr id="124"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82" descr=""/>
                          <pic:cNvPicPr>
                            <a:picLocks noChangeAspect="1" noChangeArrowheads="1"/>
                          </pic:cNvPicPr>
                        </pic:nvPicPr>
                        <pic:blipFill>
                          <a:blip r:embed="rId83"/>
                          <a:stretch>
                            <a:fillRect/>
                          </a:stretch>
                        </pic:blipFill>
                        <pic:spPr bwMode="auto">
                          <a:xfrm>
                            <a:off x="0" y="0"/>
                            <a:ext cx="79375" cy="98425"/>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top w:val="single" w:sz="6" w:space="0" w:color="1A6DBB"/>
            </w:tcBorders>
            <w:shd w:fill="auto" w:val="clear"/>
            <w:tcMar>
              <w:top w:w="28" w:type="dxa"/>
            </w:tcMar>
            <w:vAlign w:val="center"/>
          </w:tcPr>
          <w:p>
            <w:pPr>
              <w:pStyle w:val="TableContents"/>
              <w:spacing w:before="0" w:after="283"/>
              <w:rPr/>
            </w:pPr>
            <w:r>
              <w:rPr/>
              <w:t> </w:t>
            </w:r>
          </w:p>
        </w:tc>
        <w:tc>
          <w:tcPr>
            <w:tcW w:w="4535" w:type="dxa"/>
            <w:tcBorders>
              <w:top w:val="single" w:sz="6" w:space="0" w:color="1A6DBB"/>
            </w:tcBorders>
            <w:shd w:fill="auto" w:val="clear"/>
            <w:tcMar>
              <w:top w:w="28" w:type="dxa"/>
            </w:tcMar>
            <w:vAlign w:val="center"/>
          </w:tcPr>
          <w:p>
            <w:pPr>
              <w:pStyle w:val="TableContents"/>
              <w:spacing w:before="0" w:after="0"/>
              <w:rPr>
                <w:color w:val="1A6DBB"/>
              </w:rPr>
            </w:pPr>
            <w:r>
              <w:rPr>
                <w:color w:val="1A6DBB"/>
              </w:rPr>
              <w:t>    </w:t>
            </w:r>
            <w:r>
              <w:rPr>
                <w:rFonts w:ascii="ARIAL" w:hAnsi="ARIAL"/>
                <w:b/>
                <w:color w:val="1A6DBB"/>
                <w:sz w:val="20"/>
              </w:rPr>
              <w:t>Michael R. McDonnell</w:t>
            </w:r>
          </w:p>
          <w:p>
            <w:pPr>
              <w:pStyle w:val="TableContents"/>
              <w:spacing w:before="0" w:after="20"/>
              <w:rPr/>
            </w:pPr>
            <w:r>
              <w:rPr/>
              <w:t>    </w:t>
            </w:r>
            <w:r>
              <w:rPr>
                <w:rFonts w:ascii="ARIAL" w:hAnsi="ARIAL"/>
                <w:sz w:val="18"/>
              </w:rPr>
              <w:t>Chief Financial Officer</w:t>
            </w:r>
          </w:p>
        </w:tc>
        <w:tc>
          <w:tcPr>
            <w:tcW w:w="6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85" w:type="dxa"/>
            <w:tcBorders/>
            <w:shd w:fill="auto" w:val="clear"/>
            <w:vAlign w:val="center"/>
          </w:tcPr>
          <w:p>
            <w:pPr>
              <w:pStyle w:val="TableContents"/>
              <w:spacing w:before="0" w:after="0"/>
              <w:jc w:val="both"/>
              <w:rPr/>
            </w:pPr>
            <w:r>
              <w:rPr/>
              <w:drawing>
                <wp:inline distT="0" distB="0" distL="0" distR="0">
                  <wp:extent cx="79375" cy="98425"/>
                  <wp:effectExtent l="0" t="0" r="0" b="0"/>
                  <wp:docPr id="125"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83" descr=""/>
                          <pic:cNvPicPr>
                            <a:picLocks noChangeAspect="1" noChangeArrowheads="1"/>
                          </pic:cNvPicPr>
                        </pic:nvPicPr>
                        <pic:blipFill>
                          <a:blip r:embed="rId84"/>
                          <a:stretch>
                            <a:fillRect/>
                          </a:stretch>
                        </pic:blipFill>
                        <pic:spPr bwMode="auto">
                          <a:xfrm>
                            <a:off x="0" y="0"/>
                            <a:ext cx="79375" cy="98425"/>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top w:val="single" w:sz="6" w:space="0" w:color="1A6DBB"/>
            </w:tcBorders>
            <w:shd w:fill="auto" w:val="clear"/>
            <w:tcMar>
              <w:top w:w="28" w:type="dxa"/>
            </w:tcMar>
            <w:vAlign w:val="center"/>
          </w:tcPr>
          <w:p>
            <w:pPr>
              <w:pStyle w:val="TableContents"/>
              <w:spacing w:before="0" w:after="283"/>
              <w:rPr/>
            </w:pPr>
            <w:r>
              <w:rPr/>
              <w:t> </w:t>
            </w:r>
          </w:p>
        </w:tc>
        <w:tc>
          <w:tcPr>
            <w:tcW w:w="2975" w:type="dxa"/>
            <w:tcBorders>
              <w:top w:val="single" w:sz="6" w:space="0" w:color="1A6DBB"/>
            </w:tcBorders>
            <w:shd w:fill="auto" w:val="clear"/>
            <w:tcMar>
              <w:top w:w="28" w:type="dxa"/>
            </w:tcMar>
            <w:vAlign w:val="center"/>
          </w:tcPr>
          <w:p>
            <w:pPr>
              <w:pStyle w:val="TableContents"/>
              <w:spacing w:before="0" w:after="0"/>
              <w:rPr>
                <w:color w:val="1A6DBB"/>
              </w:rPr>
            </w:pPr>
            <w:r>
              <w:rPr>
                <w:color w:val="1A6DBB"/>
              </w:rPr>
              <w:t>    </w:t>
            </w:r>
            <w:r>
              <w:rPr>
                <w:rFonts w:ascii="ARIAL" w:hAnsi="ARIAL"/>
                <w:b/>
                <w:color w:val="1A6DBB"/>
                <w:sz w:val="20"/>
              </w:rPr>
              <w:t>Ginger Gregory, Ph.D.</w:t>
            </w:r>
          </w:p>
          <w:p>
            <w:pPr>
              <w:pStyle w:val="TableContents"/>
              <w:spacing w:before="0" w:after="20"/>
              <w:rPr/>
            </w:pPr>
            <w:r>
              <w:rPr/>
              <w:t>    </w:t>
            </w:r>
            <w:r>
              <w:rPr>
                <w:rFonts w:ascii="ARIAL" w:hAnsi="ARIAL"/>
                <w:sz w:val="18"/>
              </w:rPr>
              <w:t>Chief Human Resources Officer</w:t>
            </w:r>
          </w:p>
        </w:tc>
      </w:tr>
      <w:tr>
        <w:trPr/>
        <w:tc>
          <w:tcPr>
            <w:tcW w:w="2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5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975" w:type="dxa"/>
            <w:tcBorders/>
            <w:shd w:fill="auto" w:val="clear"/>
            <w:vAlign w:val="center"/>
          </w:tcPr>
          <w:p>
            <w:pPr>
              <w:pStyle w:val="TableContents"/>
              <w:spacing w:before="0" w:after="283"/>
              <w:rPr>
                <w:sz w:val="4"/>
                <w:szCs w:val="4"/>
              </w:rPr>
            </w:pPr>
            <w:r>
              <w:rPr>
                <w:sz w:val="4"/>
                <w:szCs w:val="4"/>
              </w:rPr>
            </w:r>
          </w:p>
        </w:tc>
      </w:tr>
      <w:tr>
        <w:trPr/>
        <w:tc>
          <w:tcPr>
            <w:tcW w:w="200" w:type="dxa"/>
            <w:tcBorders/>
            <w:shd w:fill="auto" w:val="clear"/>
            <w:vAlign w:val="center"/>
          </w:tcPr>
          <w:p>
            <w:pPr>
              <w:pStyle w:val="TableContents"/>
              <w:spacing w:before="0" w:after="0"/>
              <w:jc w:val="both"/>
              <w:rPr/>
            </w:pPr>
            <w:r>
              <w:rPr/>
              <w:drawing>
                <wp:inline distT="0" distB="0" distL="0" distR="0">
                  <wp:extent cx="79375" cy="98425"/>
                  <wp:effectExtent l="0" t="0" r="0" b="0"/>
                  <wp:docPr id="126"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84" descr=""/>
                          <pic:cNvPicPr>
                            <a:picLocks noChangeAspect="1" noChangeArrowheads="1"/>
                          </pic:cNvPicPr>
                        </pic:nvPicPr>
                        <pic:blipFill>
                          <a:blip r:embed="rId85"/>
                          <a:stretch>
                            <a:fillRect/>
                          </a:stretch>
                        </pic:blipFill>
                        <pic:spPr bwMode="auto">
                          <a:xfrm>
                            <a:off x="0" y="0"/>
                            <a:ext cx="79375" cy="98425"/>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top w:val="single" w:sz="6" w:space="0" w:color="1A6DBB"/>
            </w:tcBorders>
            <w:shd w:fill="auto" w:val="clear"/>
            <w:tcMar>
              <w:top w:w="28" w:type="dxa"/>
            </w:tcMar>
            <w:vAlign w:val="center"/>
          </w:tcPr>
          <w:p>
            <w:pPr>
              <w:pStyle w:val="TableContents"/>
              <w:spacing w:before="0" w:after="283"/>
              <w:rPr/>
            </w:pPr>
            <w:r>
              <w:rPr/>
              <w:t> </w:t>
            </w:r>
          </w:p>
        </w:tc>
        <w:tc>
          <w:tcPr>
            <w:tcW w:w="4535" w:type="dxa"/>
            <w:tcBorders>
              <w:top w:val="single" w:sz="6" w:space="0" w:color="1A6DBB"/>
            </w:tcBorders>
            <w:shd w:fill="auto" w:val="clear"/>
            <w:tcMar>
              <w:top w:w="28" w:type="dxa"/>
            </w:tcMar>
            <w:vAlign w:val="center"/>
          </w:tcPr>
          <w:p>
            <w:pPr>
              <w:pStyle w:val="TableContents"/>
              <w:spacing w:before="0" w:after="0"/>
              <w:rPr>
                <w:color w:val="1A6DBB"/>
              </w:rPr>
            </w:pPr>
            <w:r>
              <w:rPr>
                <w:color w:val="1A6DBB"/>
              </w:rPr>
              <w:t>    </w:t>
            </w:r>
            <w:r>
              <w:rPr>
                <w:rFonts w:ascii="ARIAL" w:hAnsi="ARIAL"/>
                <w:b/>
                <w:color w:val="1A6DBB"/>
                <w:sz w:val="20"/>
              </w:rPr>
              <w:t>Nicole Murphy</w:t>
            </w:r>
          </w:p>
          <w:p>
            <w:pPr>
              <w:pStyle w:val="TableContents"/>
              <w:spacing w:before="0" w:after="20"/>
              <w:rPr/>
            </w:pPr>
            <w:r>
              <w:rPr/>
              <w:t>    </w:t>
            </w:r>
            <w:r>
              <w:rPr>
                <w:rFonts w:ascii="ARIAL" w:hAnsi="ARIAL"/>
                <w:sz w:val="18"/>
              </w:rPr>
              <w:t>Head of Pharmaceutical Operations and Technology</w:t>
            </w:r>
          </w:p>
        </w:tc>
        <w:tc>
          <w:tcPr>
            <w:tcW w:w="6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975" w:type="dxa"/>
            <w:tcBorders/>
            <w:shd w:fill="auto" w:val="clear"/>
            <w:vAlign w:val="center"/>
          </w:tcPr>
          <w:p>
            <w:pPr>
              <w:pStyle w:val="TableContents"/>
              <w:spacing w:before="0" w:after="283"/>
              <w:rPr>
                <w:sz w:val="4"/>
                <w:szCs w:val="4"/>
              </w:rPr>
            </w:pPr>
            <w:r>
              <w:rPr>
                <w:sz w:val="4"/>
                <w:szCs w:val="4"/>
              </w:rPr>
            </w:r>
          </w:p>
        </w:tc>
      </w:tr>
    </w:tbl>
    <w:p>
      <w:pPr>
        <w:pStyle w:val="TextBody"/>
        <w:spacing w:before="240" w:after="0"/>
        <w:jc w:val="left"/>
        <w:rPr>
          <w:rFonts w:ascii="ARIAL" w:hAnsi="ARIAL"/>
          <w:b/>
          <w:color w:val="1A6DBB"/>
          <w:sz w:val="20"/>
        </w:rPr>
      </w:pPr>
      <w:bookmarkStart w:id="32" w:name="txa422936_2"/>
      <w:bookmarkStart w:id="33" w:name="toc422936_24"/>
      <w:bookmarkEnd w:id="32"/>
      <w:bookmarkEnd w:id="33"/>
      <w:r>
        <w:rPr>
          <w:rFonts w:ascii="ARIAL" w:hAnsi="ARIAL"/>
          <w:b/>
          <w:color w:val="1A6DBB"/>
          <w:sz w:val="20"/>
        </w:rPr>
        <w:t xml:space="preserve">2022 Advisory Vote on Executive Compensation and Stockholder Engagement </w:t>
      </w:r>
    </w:p>
    <w:p>
      <w:pPr>
        <w:pStyle w:val="TextBody"/>
        <w:spacing w:before="120" w:after="0"/>
        <w:jc w:val="left"/>
        <w:rPr>
          <w:rFonts w:ascii="ARIAL" w:hAnsi="ARIAL"/>
          <w:color w:val="1A6DBB"/>
          <w:sz w:val="20"/>
        </w:rPr>
      </w:pPr>
      <w:r>
        <w:rPr>
          <w:rFonts w:ascii="ARIAL" w:hAnsi="ARIAL"/>
          <w:color w:val="1A6DBB"/>
          <w:sz w:val="20"/>
        </w:rPr>
        <w:t xml:space="preserve">Annual Meeting Stockholder Engagement </w:t>
      </w:r>
    </w:p>
    <w:p>
      <w:pPr>
        <w:pStyle w:val="TextBody"/>
        <w:spacing w:before="120" w:after="0"/>
        <w:jc w:val="both"/>
        <w:rPr>
          <w:rFonts w:ascii="ARIAL" w:hAnsi="ARIAL"/>
          <w:sz w:val="18"/>
        </w:rPr>
      </w:pPr>
      <w:r>
        <w:rPr>
          <w:rFonts w:ascii="ARIAL" w:hAnsi="ARIAL"/>
          <w:sz w:val="18"/>
        </w:rPr>
        <w:t xml:space="preserve">Our CMDC sets the compensation of our executive officers other than the CEO. The CEO’s compensation is recommended by our CMDC and approved by the independent directors of the Board. Our CMDC sets and recommends compensation at levels it determines to be competitive and appropriate in each case. Our CMDC makes this determination based on its professional experience and judgment after consulting with independent experts and advisers as it deems appropriate. Our CMDC works to ensure that our compensation programs align pay with performance and the interests of our stockholders and instill this alignment in the Company’s culture. To this end, independent members of the Board and CMDC meet periodically with stockholders to solicit their feedback on our compensation programs. The Board expanded this engagement further following our 2021 and 2022 Annual Meetings. </w:t>
      </w:r>
    </w:p>
    <w:p>
      <w:pPr>
        <w:pStyle w:val="TextBody"/>
        <w:spacing w:before="120" w:after="0"/>
        <w:jc w:val="both"/>
        <w:rPr>
          <w:rFonts w:ascii="ARIAL" w:hAnsi="ARIAL"/>
          <w:sz w:val="18"/>
        </w:rPr>
      </w:pPr>
      <w:r>
        <w:rPr>
          <w:rFonts w:ascii="ARIAL" w:hAnsi="ARIAL"/>
          <w:sz w:val="18"/>
        </w:rPr>
        <w:t xml:space="preserve">At our 2021 and 2022 Annual Meetings, we provided stockholders with the opportunity to cast a non-binding vote on a proposal regarding the compensation of our named executive officers for the years ended December 31, 2020 and December 31, 2021, respectively. Of the votes cast, approximately 51% voted in favor of the proposal at the 2021 Annual Meeting and 52% voted in favor of the proposal at the 2022 Annual meeting. Following each of these meetings, independent members of the Board and members of management met with stockholders to discuss our executive compensation programs. </w:t>
      </w:r>
    </w:p>
    <w:p>
      <w:pPr>
        <w:pStyle w:val="TextBody"/>
        <w:spacing w:before="120" w:after="0"/>
        <w:jc w:val="both"/>
        <w:rPr>
          <w:rFonts w:ascii="ARIAL" w:hAnsi="ARIAL"/>
          <w:sz w:val="18"/>
        </w:rPr>
      </w:pPr>
      <w:r>
        <w:rPr>
          <w:rFonts w:ascii="ARIAL" w:hAnsi="ARIAL"/>
          <w:sz w:val="18"/>
        </w:rPr>
        <w:t xml:space="preserve">After the 2021 Annual Meeting, we reached out to our top 30 investors (and cumulatively stockholders holding approximately 65% of our outstanding common stock) to offer meetings with the Chair of the CMDC and other independent members of our Board. After the 2022 Annual Meeting, we again reached out to our top 30 investors, as well as all of our top 50 investors who voted “no” on our compensation proposal at the 2022 Annual Meeting (collectively representing </w:t>
      </w:r>
    </w:p>
    <w:p>
      <w:pPr>
        <w:pStyle w:val="TextBody"/>
        <w:spacing w:before="0" w:after="0"/>
        <w:jc w:val="left"/>
        <w:rPr/>
      </w:pPr>
      <w:r>
        <w:rPr/>
        <w:t> </w:t>
      </w:r>
    </w:p>
    <w:tbl>
      <w:tblPr>
        <w:tblW w:w="3376"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36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127"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85" descr=""/>
                          <pic:cNvPicPr>
                            <a:picLocks noChangeAspect="1" noChangeArrowheads="1"/>
                          </pic:cNvPicPr>
                        </pic:nvPicPr>
                        <pic:blipFill>
                          <a:blip r:embed="rId86"/>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-28-</w:t>
            </w:r>
          </w:p>
        </w:tc>
      </w:tr>
    </w:tbl>
    <w:p>
      <w:pPr>
        <w:pStyle w:val="HorizontalLine"/>
        <w:rPr/>
      </w:pPr>
      <w:r>
        <w:br w:type="page"/>
      </w:r>
      <w:r>
        <w:rPr/>
      </w:r>
    </w:p>
    <w:p>
      <w:pPr>
        <w:pStyle w:val="Heading5"/>
        <w:rPr/>
      </w:pPr>
      <w:hyperlink w:anchor="toc">
        <w:r>
          <w:rPr>
            <w:rStyle w:val="InternetLink"/>
          </w:rPr>
          <w:t>Table of Contents</w:t>
        </w:r>
      </w:hyperlink>
    </w:p>
    <w:tbl>
      <w:tblPr>
        <w:tblW w:w="3545" w:type="dxa"/>
        <w:jc w:val="left"/>
        <w:tblInd w:w="0" w:type="dxa"/>
        <w:tblCellMar>
          <w:top w:w="0" w:type="dxa"/>
          <w:left w:w="0" w:type="dxa"/>
          <w:bottom w:w="0" w:type="dxa"/>
          <w:right w:w="0" w:type="dxa"/>
        </w:tblCellMar>
      </w:tblPr>
      <w:tblGrid>
        <w:gridCol w:w="75"/>
        <w:gridCol w:w="60"/>
        <w:gridCol w:w="3410"/>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410"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3410"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Compensation Discussion and Analysis  </w:t>
            </w:r>
          </w:p>
          <w:p>
            <w:pPr>
              <w:pStyle w:val="TableContents"/>
              <w:spacing w:before="0" w:after="20"/>
              <w:jc w:val="left"/>
              <w:rPr/>
            </w:pPr>
            <w:r>
              <w:rPr/>
              <w:t> </w:t>
            </w:r>
          </w:p>
        </w:tc>
      </w:tr>
    </w:tbl>
    <w:p>
      <w:pPr>
        <w:pStyle w:val="TextBody"/>
        <w:spacing w:before="0" w:after="0"/>
        <w:jc w:val="left"/>
        <w:rPr/>
      </w:pPr>
      <w:r>
        <w:rPr/>
        <w:t> </w:t>
      </w:r>
    </w:p>
    <w:p>
      <w:pPr>
        <w:pStyle w:val="TextBody"/>
        <w:spacing w:before="0" w:after="0"/>
        <w:jc w:val="both"/>
        <w:rPr>
          <w:rFonts w:ascii="ARIAL" w:hAnsi="ARIAL"/>
          <w:sz w:val="18"/>
        </w:rPr>
      </w:pPr>
      <w:r>
        <w:rPr>
          <w:rFonts w:ascii="ARIAL" w:hAnsi="ARIAL"/>
          <w:sz w:val="18"/>
        </w:rPr>
        <w:t xml:space="preserve">approximately 64% of our outstanding common stock). Prior to the 2022 Annual Meeting and after the 2022 Annual Meeting, the Chair of the CMDC met with stockholders holding approximately 42% and 32%, respectively, of our outstanding stock, and independent directors met with stockholders holding approximately 42% and 36%, respectively, of our outstanding stock. In both periods, independent members of the Board discussed the design of the Company’s compensation programs and the Board’s exercise of discretion with respect to compensation matters. Some of these meetings also included discussions of other matters, including stockholder proposals, corporate strategy and other governance topics. </w:t>
      </w:r>
    </w:p>
    <w:p>
      <w:pPr>
        <w:pStyle w:val="TextBody"/>
        <w:spacing w:before="120" w:after="0"/>
        <w:jc w:val="both"/>
        <w:rPr>
          <w:rFonts w:ascii="ARIAL" w:hAnsi="ARIAL"/>
          <w:sz w:val="18"/>
        </w:rPr>
      </w:pPr>
      <w:r>
        <w:rPr>
          <w:rFonts w:ascii="ARIAL" w:hAnsi="ARIAL"/>
          <w:sz w:val="18"/>
        </w:rPr>
        <w:t xml:space="preserve">During the engagements following the 2021 Annual Meeting, some stockholders raised concerns regarding the payment to our former CFO of a cash severance amount that exceeded the amount required by the Company’s severance policy. During these discussions, independent members of our Board of Directors explained the specific facts and circumstances related to the transitioning executive and the reasons for the additional payment. Among the factors discussed was the agreement with our former CFO to an extended notice period, which allowed the Company to execute a seamless transition to our new CFO as we prepared for quarter-end reporting. During the engagements following the 2022 Annual Meeting, the Chair of our CMDC proactively discussed with stockholders the pro rata equity vesting granted to our former CEO only for the period he remained as our CEO. </w:t>
      </w:r>
    </w:p>
    <w:p>
      <w:pPr>
        <w:pStyle w:val="TextBody"/>
        <w:spacing w:before="120" w:after="0"/>
        <w:jc w:val="both"/>
        <w:rPr>
          <w:rFonts w:ascii="ARIAL" w:hAnsi="ARIAL"/>
          <w:sz w:val="18"/>
        </w:rPr>
      </w:pPr>
      <w:r>
        <w:rPr>
          <w:rFonts w:ascii="ARIAL" w:hAnsi="ARIAL"/>
          <w:sz w:val="18"/>
        </w:rPr>
        <w:t xml:space="preserve">In their meetings with stockholders after both the 2021 Annual Meeting and the 2022 Annual Meeting, the independent members of the Board also discussed our CMDC’s use of negative discretion in 2021 and 2022 with respect to NEO compensation. In each case, our NEOs achieved the corporate goals under our annual bonus plan but our CMDC decided a reduction in NEO compensation was necessary to ensure that the compensation paid to our NEOs for the achievement of these goals was more closely aligned with the value delivered to stockholders. </w:t>
      </w:r>
    </w:p>
    <w:p>
      <w:pPr>
        <w:pStyle w:val="TextBody"/>
        <w:spacing w:before="120" w:after="0"/>
        <w:jc w:val="both"/>
        <w:rPr>
          <w:rFonts w:ascii="ARIAL" w:hAnsi="ARIAL"/>
          <w:sz w:val="18"/>
        </w:rPr>
      </w:pPr>
      <w:r>
        <w:rPr>
          <w:rFonts w:ascii="ARIAL" w:hAnsi="ARIAL"/>
          <w:sz w:val="18"/>
        </w:rPr>
        <w:t xml:space="preserve">Stockholders were generally appreciative and understanding of the Board’s explanation of the Board’s process and rationale for the exercise of its discretion in the case of our former CFO and our departed CEO. Stockholders also expressed support for the Board continuing to have the ability to use its discretion in cases it determines to be in the best interest of the Company and its stockholders. </w:t>
      </w:r>
    </w:p>
    <w:p>
      <w:pPr>
        <w:pStyle w:val="TextBody"/>
        <w:spacing w:before="120" w:after="0"/>
        <w:jc w:val="both"/>
        <w:rPr>
          <w:rFonts w:ascii="ARIAL" w:hAnsi="ARIAL"/>
          <w:i/>
          <w:sz w:val="18"/>
        </w:rPr>
      </w:pPr>
      <w:r>
        <w:rPr>
          <w:rFonts w:ascii="ARIAL" w:hAnsi="ARIAL"/>
          <w:i/>
          <w:sz w:val="18"/>
        </w:rPr>
        <w:t xml:space="preserve">For more information regarding general topics discussed during our ongoing corporate governance stockholder engagement, including with respect to governance and ESG, see “Stockholder Engagement Initiative” on page 8. </w:t>
      </w:r>
    </w:p>
    <w:p>
      <w:pPr>
        <w:pStyle w:val="TextBody"/>
        <w:spacing w:before="0" w:after="0"/>
        <w:jc w:val="left"/>
        <w:rPr/>
      </w:pPr>
      <w:r>
        <w:rPr/>
        <w:t> </w:t>
      </w:r>
    </w:p>
    <w:p>
      <w:pPr>
        <w:pStyle w:val="TextBody"/>
        <w:spacing w:before="0" w:after="0"/>
        <w:jc w:val="center"/>
        <w:rPr/>
      </w:pPr>
      <w:r>
        <w:rPr/>
        <w:drawing>
          <wp:inline distT="0" distB="0" distL="0" distR="0">
            <wp:extent cx="577850" cy="269240"/>
            <wp:effectExtent l="0" t="0" r="0" b="0"/>
            <wp:docPr id="128"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86" descr=""/>
                    <pic:cNvPicPr>
                      <a:picLocks noChangeAspect="1" noChangeArrowheads="1"/>
                    </pic:cNvPicPr>
                  </pic:nvPicPr>
                  <pic:blipFill>
                    <a:blip r:embed="rId87"/>
                    <a:stretch>
                      <a:fillRect/>
                    </a:stretch>
                  </pic:blipFill>
                  <pic:spPr bwMode="auto">
                    <a:xfrm>
                      <a:off x="0" y="0"/>
                      <a:ext cx="577850" cy="269240"/>
                    </a:xfrm>
                    <a:prstGeom prst="rect">
                      <a:avLst/>
                    </a:prstGeom>
                  </pic:spPr>
                </pic:pic>
              </a:graphicData>
            </a:graphic>
          </wp:inline>
        </w:drawing>
      </w:r>
      <w:r>
        <w:rPr/>
        <w:t xml:space="preserve"> </w:t>
      </w:r>
    </w:p>
    <w:p>
      <w:pPr>
        <w:pStyle w:val="TextBody"/>
        <w:spacing w:before="0" w:after="0"/>
        <w:jc w:val="left"/>
        <w:rPr/>
      </w:pPr>
      <w:r>
        <w:rPr/>
        <w:t> </w:t>
      </w:r>
    </w:p>
    <w:tbl>
      <w:tblPr>
        <w:tblW w:w="3376"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36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129"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87" descr=""/>
                          <pic:cNvPicPr>
                            <a:picLocks noChangeAspect="1" noChangeArrowheads="1"/>
                          </pic:cNvPicPr>
                        </pic:nvPicPr>
                        <pic:blipFill>
                          <a:blip r:embed="rId88"/>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-29-</w:t>
            </w:r>
          </w:p>
        </w:tc>
      </w:tr>
    </w:tbl>
    <w:p>
      <w:pPr>
        <w:pStyle w:val="HorizontalLine"/>
        <w:rPr/>
      </w:pPr>
      <w:r>
        <w:br w:type="page"/>
      </w:r>
      <w:r>
        <w:rPr/>
      </w:r>
    </w:p>
    <w:p>
      <w:pPr>
        <w:pStyle w:val="Heading5"/>
        <w:rPr/>
      </w:pPr>
      <w:hyperlink w:anchor="toc">
        <w:r>
          <w:rPr>
            <w:rStyle w:val="InternetLink"/>
          </w:rPr>
          <w:t>Table of Contents</w:t>
        </w:r>
      </w:hyperlink>
    </w:p>
    <w:tbl>
      <w:tblPr>
        <w:tblW w:w="3545" w:type="dxa"/>
        <w:jc w:val="left"/>
        <w:tblInd w:w="0" w:type="dxa"/>
        <w:tblCellMar>
          <w:top w:w="0" w:type="dxa"/>
          <w:left w:w="0" w:type="dxa"/>
          <w:bottom w:w="0" w:type="dxa"/>
          <w:right w:w="0" w:type="dxa"/>
        </w:tblCellMar>
      </w:tblPr>
      <w:tblGrid>
        <w:gridCol w:w="75"/>
        <w:gridCol w:w="60"/>
        <w:gridCol w:w="3410"/>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410"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3410"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Compensation Discussion and Analysis  </w:t>
            </w:r>
          </w:p>
          <w:p>
            <w:pPr>
              <w:pStyle w:val="TableContents"/>
              <w:spacing w:before="0" w:after="20"/>
              <w:jc w:val="left"/>
              <w:rPr/>
            </w:pPr>
            <w:r>
              <w:rPr/>
              <w:t> </w:t>
            </w:r>
          </w:p>
        </w:tc>
      </w:tr>
    </w:tbl>
    <w:p>
      <w:pPr>
        <w:pStyle w:val="TextBody"/>
        <w:spacing w:before="0" w:after="0"/>
        <w:jc w:val="left"/>
        <w:rPr/>
      </w:pPr>
      <w:r>
        <w:rPr/>
        <w:t> </w:t>
      </w:r>
    </w:p>
    <w:tbl>
      <w:tblPr>
        <w:tblW w:w="7609" w:type="dxa"/>
        <w:jc w:val="left"/>
        <w:tblInd w:w="0" w:type="dxa"/>
        <w:tblCellMar>
          <w:top w:w="0" w:type="dxa"/>
          <w:left w:w="0" w:type="dxa"/>
          <w:bottom w:w="0" w:type="dxa"/>
          <w:right w:w="0" w:type="dxa"/>
        </w:tblCellMar>
      </w:tblPr>
      <w:tblGrid>
        <w:gridCol w:w="2916"/>
        <w:gridCol w:w="1767"/>
        <w:gridCol w:w="2926"/>
      </w:tblGrid>
      <w:tr>
        <w:trPr/>
        <w:tc>
          <w:tcPr>
            <w:tcW w:w="2916" w:type="dxa"/>
            <w:tcBorders/>
            <w:shd w:fill="auto" w:val="clear"/>
            <w:vAlign w:val="center"/>
          </w:tcPr>
          <w:p>
            <w:pPr>
              <w:pStyle w:val="TableContents"/>
              <w:spacing w:before="0" w:after="283"/>
              <w:rPr>
                <w:sz w:val="4"/>
                <w:szCs w:val="4"/>
              </w:rPr>
            </w:pPr>
            <w:r>
              <w:rPr>
                <w:sz w:val="4"/>
                <w:szCs w:val="4"/>
              </w:rPr>
            </w:r>
          </w:p>
        </w:tc>
        <w:tc>
          <w:tcPr>
            <w:tcW w:w="1767" w:type="dxa"/>
            <w:tcBorders/>
            <w:shd w:fill="auto" w:val="clear"/>
            <w:vAlign w:val="center"/>
          </w:tcPr>
          <w:p>
            <w:pPr>
              <w:pStyle w:val="TableContents"/>
              <w:spacing w:before="0" w:after="283"/>
              <w:rPr>
                <w:sz w:val="4"/>
                <w:szCs w:val="4"/>
              </w:rPr>
            </w:pPr>
            <w:r>
              <w:rPr>
                <w:sz w:val="4"/>
                <w:szCs w:val="4"/>
              </w:rPr>
            </w:r>
          </w:p>
        </w:tc>
        <w:tc>
          <w:tcPr>
            <w:tcW w:w="2926" w:type="dxa"/>
            <w:tcBorders/>
            <w:shd w:fill="auto" w:val="clear"/>
            <w:vAlign w:val="center"/>
          </w:tcPr>
          <w:p>
            <w:pPr>
              <w:pStyle w:val="TableContents"/>
              <w:spacing w:before="0" w:after="283"/>
              <w:rPr>
                <w:sz w:val="4"/>
                <w:szCs w:val="4"/>
              </w:rPr>
            </w:pPr>
            <w:r>
              <w:rPr>
                <w:sz w:val="4"/>
                <w:szCs w:val="4"/>
              </w:rPr>
            </w:r>
          </w:p>
        </w:tc>
      </w:tr>
      <w:tr>
        <w:trPr/>
        <w:tc>
          <w:tcPr>
            <w:tcW w:w="7609" w:type="dxa"/>
            <w:gridSpan w:val="3"/>
            <w:tcBorders/>
            <w:shd w:fill="1A6DBB" w:val="clear"/>
            <w:vAlign w:val="center"/>
          </w:tcPr>
          <w:p>
            <w:pPr>
              <w:pStyle w:val="TableContents"/>
              <w:spacing w:before="0" w:after="283"/>
              <w:rPr>
                <w:sz w:val="4"/>
                <w:szCs w:val="4"/>
              </w:rPr>
            </w:pPr>
            <w:r>
              <w:rPr>
                <w:sz w:val="4"/>
                <w:szCs w:val="4"/>
              </w:rPr>
            </w:r>
          </w:p>
        </w:tc>
      </w:tr>
      <w:tr>
        <w:trPr/>
        <w:tc>
          <w:tcPr>
            <w:tcW w:w="7609" w:type="dxa"/>
            <w:gridSpan w:val="3"/>
            <w:tcBorders/>
            <w:shd w:fill="1A6DBB" w:val="clear"/>
            <w:vAlign w:val="center"/>
          </w:tcPr>
          <w:p>
            <w:pPr>
              <w:pStyle w:val="TableContents"/>
              <w:spacing w:before="0" w:after="283"/>
              <w:jc w:val="center"/>
              <w:rPr>
                <w:color w:val="FFFFFF"/>
              </w:rPr>
            </w:pPr>
            <w:r>
              <w:rPr>
                <w:color w:val="FFFFFF"/>
              </w:rPr>
              <w:t>2021 and 2022 Pre-Annual Meeting Stockholder Feedback and Responsiveness</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4706"/>
        <w:gridCol w:w="60"/>
        <w:gridCol w:w="5439"/>
      </w:tblGrid>
      <w:tr>
        <w:trPr/>
        <w:tc>
          <w:tcPr>
            <w:tcW w:w="470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439" w:type="dxa"/>
            <w:tcBorders/>
            <w:shd w:fill="auto" w:val="clear"/>
            <w:vAlign w:val="center"/>
          </w:tcPr>
          <w:p>
            <w:pPr>
              <w:pStyle w:val="TableContents"/>
              <w:spacing w:before="0" w:after="283"/>
              <w:rPr>
                <w:sz w:val="4"/>
                <w:szCs w:val="4"/>
              </w:rPr>
            </w:pPr>
            <w:r>
              <w:rPr>
                <w:sz w:val="4"/>
                <w:szCs w:val="4"/>
              </w:rPr>
            </w:r>
          </w:p>
        </w:tc>
      </w:tr>
      <w:tr>
        <w:trPr/>
        <w:tc>
          <w:tcPr>
            <w:tcW w:w="4706" w:type="dxa"/>
            <w:tcBorders/>
            <w:shd w:fill="1A6DBB" w:val="clear"/>
            <w:vAlign w:val="center"/>
          </w:tcPr>
          <w:p>
            <w:pPr>
              <w:pStyle w:val="TableContents"/>
              <w:spacing w:before="0" w:after="283"/>
              <w:rPr>
                <w:sz w:val="4"/>
                <w:szCs w:val="4"/>
              </w:rPr>
            </w:pPr>
            <w:r>
              <w:rPr>
                <w:sz w:val="4"/>
                <w:szCs w:val="4"/>
              </w:rPr>
            </w:r>
          </w:p>
        </w:tc>
        <w:tc>
          <w:tcPr>
            <w:tcW w:w="5499" w:type="dxa"/>
            <w:gridSpan w:val="2"/>
            <w:tcBorders>
              <w:left w:val="single" w:sz="6" w:space="0" w:color="FFFFFF"/>
            </w:tcBorders>
            <w:shd w:fill="1A6DBB" w:val="clear"/>
            <w:tcMar>
              <w:left w:w="28" w:type="dxa"/>
            </w:tcMar>
            <w:vAlign w:val="center"/>
          </w:tcPr>
          <w:p>
            <w:pPr>
              <w:pStyle w:val="TableContents"/>
              <w:spacing w:before="0" w:after="283"/>
              <w:rPr/>
            </w:pPr>
            <w:r>
              <w:rPr/>
              <w:t> </w:t>
            </w:r>
          </w:p>
        </w:tc>
      </w:tr>
      <w:tr>
        <w:trPr/>
        <w:tc>
          <w:tcPr>
            <w:tcW w:w="4706" w:type="dxa"/>
            <w:tcBorders/>
            <w:shd w:fill="1A6DBB" w:val="clear"/>
            <w:vAlign w:val="center"/>
          </w:tcPr>
          <w:p>
            <w:pPr>
              <w:pStyle w:val="TableContents"/>
              <w:spacing w:before="0" w:after="283"/>
              <w:jc w:val="center"/>
              <w:rPr>
                <w:color w:val="FFFFFF"/>
              </w:rPr>
            </w:pPr>
            <w:r>
              <w:rPr>
                <w:color w:val="FFFFFF"/>
              </w:rPr>
              <w:t>What We Heard from Stockholders</w:t>
            </w:r>
          </w:p>
        </w:tc>
        <w:tc>
          <w:tcPr>
            <w:tcW w:w="60" w:type="dxa"/>
            <w:tcBorders>
              <w:left w:val="single" w:sz="6" w:space="0" w:color="FFFFFF"/>
              <w:bottom w:val="single" w:sz="6" w:space="0" w:color="FFFFFF"/>
            </w:tcBorders>
            <w:shd w:fill="1A6DBB" w:val="clear"/>
            <w:tcMar>
              <w:left w:w="28" w:type="dxa"/>
              <w:bottom w:w="28" w:type="dxa"/>
            </w:tcMar>
            <w:vAlign w:val="center"/>
          </w:tcPr>
          <w:p>
            <w:pPr>
              <w:pStyle w:val="TableContents"/>
              <w:spacing w:before="0" w:after="283"/>
              <w:rPr/>
            </w:pPr>
            <w:r>
              <w:rPr/>
              <w:t> </w:t>
            </w:r>
          </w:p>
        </w:tc>
        <w:tc>
          <w:tcPr>
            <w:tcW w:w="5439" w:type="dxa"/>
            <w:tcBorders>
              <w:bottom w:val="single" w:sz="6" w:space="0" w:color="FFFFFF"/>
            </w:tcBorders>
            <w:shd w:fill="1A6DBB" w:val="clear"/>
            <w:tcMar>
              <w:bottom w:w="28" w:type="dxa"/>
            </w:tcMar>
            <w:vAlign w:val="center"/>
          </w:tcPr>
          <w:p>
            <w:pPr>
              <w:pStyle w:val="TableContents"/>
              <w:spacing w:before="0" w:after="283"/>
              <w:jc w:val="center"/>
              <w:rPr>
                <w:color w:val="FFFFFF"/>
              </w:rPr>
            </w:pPr>
            <w:r>
              <w:rPr>
                <w:color w:val="FFFFFF"/>
              </w:rPr>
              <w:t>Action We Took in Response</w:t>
            </w:r>
          </w:p>
        </w:tc>
      </w:tr>
      <w:tr>
        <w:trPr/>
        <w:tc>
          <w:tcPr>
            <w:tcW w:w="4706" w:type="dxa"/>
            <w:tcBorders/>
            <w:shd w:fill="auto" w:val="clear"/>
            <w:vAlign w:val="center"/>
          </w:tcPr>
          <w:p>
            <w:pPr>
              <w:pStyle w:val="TableContents"/>
              <w:spacing w:before="0" w:after="283"/>
              <w:rPr>
                <w:sz w:val="4"/>
                <w:szCs w:val="4"/>
              </w:rPr>
            </w:pPr>
            <w:r>
              <w:rPr>
                <w:sz w:val="4"/>
                <w:szCs w:val="4"/>
              </w:rPr>
            </w:r>
          </w:p>
        </w:tc>
        <w:tc>
          <w:tcPr>
            <w:tcW w:w="5499" w:type="dxa"/>
            <w:gridSpan w:val="2"/>
            <w:tcBorders>
              <w:left w:val="single" w:sz="6" w:space="0" w:color="FFFFFF"/>
            </w:tcBorders>
            <w:shd w:fill="auto" w:val="clear"/>
            <w:tcMar>
              <w:left w:w="28" w:type="dxa"/>
            </w:tcMar>
            <w:vAlign w:val="center"/>
          </w:tcPr>
          <w:p>
            <w:pPr>
              <w:pStyle w:val="TableContents"/>
              <w:spacing w:before="0" w:after="283"/>
              <w:rPr/>
            </w:pPr>
            <w:r>
              <w:rPr/>
              <w:t> </w:t>
            </w:r>
          </w:p>
        </w:tc>
      </w:tr>
      <w:tr>
        <w:trPr/>
        <w:tc>
          <w:tcPr>
            <w:tcW w:w="4706" w:type="dxa"/>
            <w:tcBorders/>
            <w:shd w:fill="auto" w:val="clear"/>
            <w:vAlign w:val="center"/>
          </w:tcPr>
          <w:p>
            <w:pPr>
              <w:pStyle w:val="TableContents"/>
              <w:spacing w:before="0" w:after="0"/>
              <w:jc w:val="both"/>
              <w:rPr/>
            </w:pPr>
            <w:r>
              <w:rPr>
                <w:color w:val="1A6DBB"/>
              </w:rPr>
              <w:t>•</w:t>
            </w:r>
            <w:r>
              <w:rPr/>
              <w:t>   </w:t>
            </w:r>
            <w:r>
              <w:rPr>
                <w:rFonts w:ascii="ARIAL" w:hAnsi="ARIAL"/>
                <w:sz w:val="18"/>
              </w:rPr>
              <w:t>Support for simplification of LTI program and increased alignment with stockholder value.</w:t>
            </w:r>
          </w:p>
        </w:tc>
        <w:tc>
          <w:tcPr>
            <w:tcW w:w="60" w:type="dxa"/>
            <w:tcBorders>
              <w:left w:val="single" w:sz="6" w:space="0" w:color="FFFFFF"/>
            </w:tcBorders>
            <w:shd w:fill="auto" w:val="clear"/>
            <w:tcMar>
              <w:left w:w="28" w:type="dxa"/>
            </w:tcMar>
            <w:vAlign w:val="center"/>
          </w:tcPr>
          <w:p>
            <w:pPr>
              <w:pStyle w:val="TableContents"/>
              <w:spacing w:before="0" w:after="283"/>
              <w:rPr/>
            </w:pPr>
            <w:r>
              <w:rPr/>
              <w:t> </w:t>
            </w:r>
          </w:p>
        </w:tc>
        <w:tc>
          <w:tcPr>
            <w:tcW w:w="5439" w:type="dxa"/>
            <w:tcBorders/>
            <w:shd w:fill="auto" w:val="clear"/>
            <w:vAlign w:val="center"/>
          </w:tcPr>
          <w:p>
            <w:pPr>
              <w:pStyle w:val="TableContents"/>
              <w:spacing w:before="0" w:after="0"/>
              <w:jc w:val="both"/>
              <w:rPr/>
            </w:pPr>
            <w:r>
              <w:rPr/>
              <w:t>✓ </w:t>
            </w:r>
            <w:r>
              <w:rPr>
                <w:rFonts w:ascii="ARIAL" w:hAnsi="ARIAL"/>
                <w:sz w:val="18"/>
              </w:rPr>
              <w:t>Reviewed compensation practices to ensure they adhere to our compensation philosophy.</w:t>
            </w:r>
          </w:p>
        </w:tc>
      </w:tr>
      <w:tr>
        <w:trPr/>
        <w:tc>
          <w:tcPr>
            <w:tcW w:w="4706" w:type="dxa"/>
            <w:tcBorders/>
            <w:shd w:fill="auto" w:val="clear"/>
            <w:vAlign w:val="center"/>
          </w:tcPr>
          <w:p>
            <w:pPr>
              <w:pStyle w:val="TableContents"/>
              <w:spacing w:before="0" w:after="283"/>
              <w:rPr>
                <w:sz w:val="4"/>
                <w:szCs w:val="4"/>
              </w:rPr>
            </w:pPr>
            <w:r>
              <w:rPr>
                <w:sz w:val="4"/>
                <w:szCs w:val="4"/>
              </w:rPr>
            </w:r>
          </w:p>
        </w:tc>
        <w:tc>
          <w:tcPr>
            <w:tcW w:w="5499" w:type="dxa"/>
            <w:gridSpan w:val="2"/>
            <w:tcBorders>
              <w:left w:val="single" w:sz="6" w:space="0" w:color="FFFFFF"/>
            </w:tcBorders>
            <w:shd w:fill="auto" w:val="clear"/>
            <w:tcMar>
              <w:left w:w="28" w:type="dxa"/>
            </w:tcMar>
            <w:vAlign w:val="center"/>
          </w:tcPr>
          <w:p>
            <w:pPr>
              <w:pStyle w:val="TableContents"/>
              <w:spacing w:before="0" w:after="283"/>
              <w:rPr/>
            </w:pPr>
            <w:r>
              <w:rPr/>
              <w:t> </w:t>
            </w:r>
          </w:p>
        </w:tc>
      </w:tr>
      <w:tr>
        <w:trPr/>
        <w:tc>
          <w:tcPr>
            <w:tcW w:w="4706" w:type="dxa"/>
            <w:tcBorders/>
            <w:shd w:fill="auto" w:val="clear"/>
            <w:vAlign w:val="center"/>
          </w:tcPr>
          <w:p>
            <w:pPr>
              <w:pStyle w:val="TableContents"/>
              <w:spacing w:before="0" w:after="0"/>
              <w:jc w:val="both"/>
              <w:rPr/>
            </w:pPr>
            <w:r>
              <w:rPr>
                <w:color w:val="1A6DBB"/>
              </w:rPr>
              <w:t>•</w:t>
            </w:r>
            <w:r>
              <w:rPr/>
              <w:t>   </w:t>
            </w:r>
            <w:r>
              <w:rPr>
                <w:rFonts w:ascii="ARIAL" w:hAnsi="ARIAL"/>
                <w:sz w:val="18"/>
              </w:rPr>
              <w:t>Understanding and acceptance of decision to pay additional severance to our former CFO based on facts and circumstances.</w:t>
            </w:r>
          </w:p>
        </w:tc>
        <w:tc>
          <w:tcPr>
            <w:tcW w:w="60" w:type="dxa"/>
            <w:tcBorders>
              <w:left w:val="single" w:sz="6" w:space="0" w:color="FFFFFF"/>
            </w:tcBorders>
            <w:shd w:fill="auto" w:val="clear"/>
            <w:tcMar>
              <w:left w:w="28" w:type="dxa"/>
            </w:tcMar>
            <w:vAlign w:val="center"/>
          </w:tcPr>
          <w:p>
            <w:pPr>
              <w:pStyle w:val="TableContents"/>
              <w:spacing w:before="0" w:after="283"/>
              <w:rPr/>
            </w:pPr>
            <w:r>
              <w:rPr/>
              <w:t> </w:t>
            </w:r>
          </w:p>
        </w:tc>
        <w:tc>
          <w:tcPr>
            <w:tcW w:w="5439" w:type="dxa"/>
            <w:tcBorders/>
            <w:shd w:fill="auto" w:val="clear"/>
            <w:vAlign w:val="center"/>
          </w:tcPr>
          <w:p>
            <w:pPr>
              <w:pStyle w:val="TableContents"/>
              <w:spacing w:before="0" w:after="0"/>
              <w:jc w:val="both"/>
              <w:rPr/>
            </w:pPr>
            <w:r>
              <w:rPr/>
              <w:t>✓ </w:t>
            </w:r>
            <w:r>
              <w:rPr>
                <w:rFonts w:ascii="ARIAL" w:hAnsi="ARIAL"/>
                <w:sz w:val="18"/>
              </w:rPr>
              <w:t>Simplified LTI program redesign in 2022 that includes Performance Stock Units (PSUs) that require above median performance (55th percentile relative total stockholder return (rTSR)) for target payout.</w:t>
            </w:r>
          </w:p>
        </w:tc>
      </w:tr>
      <w:tr>
        <w:trPr/>
        <w:tc>
          <w:tcPr>
            <w:tcW w:w="4706" w:type="dxa"/>
            <w:tcBorders/>
            <w:shd w:fill="auto" w:val="clear"/>
            <w:vAlign w:val="center"/>
          </w:tcPr>
          <w:p>
            <w:pPr>
              <w:pStyle w:val="TableContents"/>
              <w:spacing w:before="0" w:after="283"/>
              <w:rPr>
                <w:sz w:val="4"/>
                <w:szCs w:val="4"/>
              </w:rPr>
            </w:pPr>
            <w:r>
              <w:rPr>
                <w:sz w:val="4"/>
                <w:szCs w:val="4"/>
              </w:rPr>
            </w:r>
          </w:p>
        </w:tc>
        <w:tc>
          <w:tcPr>
            <w:tcW w:w="5499" w:type="dxa"/>
            <w:gridSpan w:val="2"/>
            <w:tcBorders>
              <w:left w:val="single" w:sz="6" w:space="0" w:color="FFFFFF"/>
            </w:tcBorders>
            <w:shd w:fill="auto" w:val="clear"/>
            <w:tcMar>
              <w:left w:w="28" w:type="dxa"/>
            </w:tcMar>
            <w:vAlign w:val="center"/>
          </w:tcPr>
          <w:p>
            <w:pPr>
              <w:pStyle w:val="TableContents"/>
              <w:spacing w:before="0" w:after="283"/>
              <w:rPr/>
            </w:pPr>
            <w:r>
              <w:rPr/>
              <w:t> </w:t>
            </w:r>
          </w:p>
        </w:tc>
      </w:tr>
      <w:tr>
        <w:trPr/>
        <w:tc>
          <w:tcPr>
            <w:tcW w:w="4706" w:type="dxa"/>
            <w:tcBorders/>
            <w:shd w:fill="auto" w:val="clear"/>
            <w:vAlign w:val="center"/>
          </w:tcPr>
          <w:p>
            <w:pPr>
              <w:pStyle w:val="TableContents"/>
              <w:spacing w:before="0" w:after="0"/>
              <w:jc w:val="both"/>
              <w:rPr/>
            </w:pPr>
            <w:r>
              <w:rPr>
                <w:color w:val="1A6DBB"/>
              </w:rPr>
              <w:t>•</w:t>
            </w:r>
            <w:r>
              <w:rPr/>
              <w:t>   </w:t>
            </w:r>
            <w:r>
              <w:rPr>
                <w:rFonts w:ascii="ARIAL" w:hAnsi="ARIAL"/>
                <w:sz w:val="18"/>
              </w:rPr>
              <w:t>Appreciation for CMDCs’ exercise of negative discretion in 2021 with respect to NEOs compensation and 2022 with respect to NEOs and all employees compensation.</w:t>
            </w:r>
          </w:p>
        </w:tc>
        <w:tc>
          <w:tcPr>
            <w:tcW w:w="60" w:type="dxa"/>
            <w:tcBorders>
              <w:left w:val="single" w:sz="6" w:space="0" w:color="FFFFFF"/>
            </w:tcBorders>
            <w:shd w:fill="auto" w:val="clear"/>
            <w:tcMar>
              <w:left w:w="28" w:type="dxa"/>
            </w:tcMar>
            <w:vAlign w:val="center"/>
          </w:tcPr>
          <w:p>
            <w:pPr>
              <w:pStyle w:val="TableContents"/>
              <w:spacing w:before="0" w:after="283"/>
              <w:rPr/>
            </w:pPr>
            <w:r>
              <w:rPr/>
              <w:t> </w:t>
            </w:r>
          </w:p>
        </w:tc>
        <w:tc>
          <w:tcPr>
            <w:tcW w:w="5439" w:type="dxa"/>
            <w:tcBorders/>
            <w:shd w:fill="auto" w:val="clear"/>
            <w:vAlign w:val="center"/>
          </w:tcPr>
          <w:p>
            <w:pPr>
              <w:pStyle w:val="TableContents"/>
              <w:spacing w:before="0" w:after="0"/>
              <w:jc w:val="both"/>
              <w:rPr/>
            </w:pPr>
            <w:r>
              <w:rPr/>
              <w:t>✓ </w:t>
            </w:r>
            <w:r>
              <w:rPr>
                <w:rFonts w:ascii="ARIAL" w:hAnsi="ARIAL"/>
                <w:sz w:val="18"/>
              </w:rPr>
              <w:t>Included greater weightings of quantitative financial metrics for 2022 annual bonus plan (66% in 2022 compared to 50% in 2021).</w:t>
            </w:r>
          </w:p>
        </w:tc>
      </w:tr>
      <w:tr>
        <w:trPr/>
        <w:tc>
          <w:tcPr>
            <w:tcW w:w="4706" w:type="dxa"/>
            <w:tcBorders/>
            <w:shd w:fill="auto" w:val="clear"/>
            <w:vAlign w:val="center"/>
          </w:tcPr>
          <w:p>
            <w:pPr>
              <w:pStyle w:val="TableContents"/>
              <w:spacing w:before="0" w:after="283"/>
              <w:rPr>
                <w:sz w:val="4"/>
                <w:szCs w:val="4"/>
              </w:rPr>
            </w:pPr>
            <w:r>
              <w:rPr>
                <w:sz w:val="4"/>
                <w:szCs w:val="4"/>
              </w:rPr>
            </w:r>
          </w:p>
        </w:tc>
        <w:tc>
          <w:tcPr>
            <w:tcW w:w="5499" w:type="dxa"/>
            <w:gridSpan w:val="2"/>
            <w:tcBorders>
              <w:left w:val="single" w:sz="6" w:space="0" w:color="FFFFFF"/>
            </w:tcBorders>
            <w:shd w:fill="auto" w:val="clear"/>
            <w:tcMar>
              <w:left w:w="28" w:type="dxa"/>
            </w:tcMar>
            <w:vAlign w:val="center"/>
          </w:tcPr>
          <w:p>
            <w:pPr>
              <w:pStyle w:val="TableContents"/>
              <w:spacing w:before="0" w:after="283"/>
              <w:rPr/>
            </w:pPr>
            <w:r>
              <w:rPr/>
              <w:t> </w:t>
            </w:r>
          </w:p>
        </w:tc>
      </w:tr>
      <w:tr>
        <w:trPr/>
        <w:tc>
          <w:tcPr>
            <w:tcW w:w="4706" w:type="dxa"/>
            <w:tcBorders/>
            <w:shd w:fill="auto" w:val="clear"/>
            <w:vAlign w:val="center"/>
          </w:tcPr>
          <w:p>
            <w:pPr>
              <w:pStyle w:val="TableContents"/>
              <w:spacing w:before="0" w:after="0"/>
              <w:jc w:val="both"/>
              <w:rPr/>
            </w:pPr>
            <w:r>
              <w:rPr>
                <w:color w:val="1A6DBB"/>
              </w:rPr>
              <w:t>•</w:t>
            </w:r>
            <w:r>
              <w:rPr/>
              <w:t>   </w:t>
            </w:r>
            <w:r>
              <w:rPr>
                <w:rFonts w:ascii="ARIAL" w:hAnsi="ARIAL"/>
                <w:sz w:val="18"/>
              </w:rPr>
              <w:t>Agreement with retaining CMDC and Board use of discretion to make decisions that are in the best interests of stockholders.</w:t>
            </w:r>
          </w:p>
        </w:tc>
        <w:tc>
          <w:tcPr>
            <w:tcW w:w="60" w:type="dxa"/>
            <w:tcBorders>
              <w:left w:val="single" w:sz="6" w:space="0" w:color="FFFFFF"/>
            </w:tcBorders>
            <w:shd w:fill="auto" w:val="clear"/>
            <w:tcMar>
              <w:left w:w="28" w:type="dxa"/>
            </w:tcMar>
            <w:vAlign w:val="center"/>
          </w:tcPr>
          <w:p>
            <w:pPr>
              <w:pStyle w:val="TableContents"/>
              <w:spacing w:before="0" w:after="283"/>
              <w:rPr/>
            </w:pPr>
            <w:r>
              <w:rPr/>
              <w:t> </w:t>
            </w:r>
          </w:p>
        </w:tc>
        <w:tc>
          <w:tcPr>
            <w:tcW w:w="5439" w:type="dxa"/>
            <w:tcBorders/>
            <w:shd w:fill="auto" w:val="clear"/>
            <w:vAlign w:val="center"/>
          </w:tcPr>
          <w:p>
            <w:pPr>
              <w:pStyle w:val="TableContents"/>
              <w:spacing w:before="0" w:after="0"/>
              <w:jc w:val="both"/>
              <w:rPr/>
            </w:pPr>
            <w:r>
              <w:rPr/>
              <w:t>✓ </w:t>
            </w:r>
            <w:r>
              <w:rPr>
                <w:rFonts w:ascii="ARIAL" w:hAnsi="ARIAL"/>
                <w:sz w:val="18"/>
              </w:rPr>
              <w:t>Engaged with stockholders to fully explain the rationale and circumstances for exercise of discretion in severance arrangements.</w:t>
            </w:r>
          </w:p>
        </w:tc>
      </w:tr>
    </w:tbl>
    <w:p>
      <w:pPr>
        <w:pStyle w:val="TextBody"/>
        <w:spacing w:before="240" w:after="0"/>
        <w:jc w:val="left"/>
        <w:rPr>
          <w:rFonts w:ascii="ARIAL" w:hAnsi="ARIAL"/>
          <w:b/>
          <w:color w:val="1A6DBB"/>
          <w:sz w:val="20"/>
        </w:rPr>
      </w:pPr>
      <w:r>
        <w:rPr>
          <w:rFonts w:ascii="ARIAL" w:hAnsi="ARIAL"/>
          <w:b/>
          <w:color w:val="1A6DBB"/>
          <w:sz w:val="20"/>
        </w:rPr>
        <w:t xml:space="preserve">Post 2022 Annual Meeting Stockholder Engagement </w:t>
      </w:r>
    </w:p>
    <w:p>
      <w:pPr>
        <w:pStyle w:val="TextBody"/>
        <w:spacing w:before="120" w:after="0"/>
        <w:jc w:val="both"/>
        <w:rPr>
          <w:rFonts w:ascii="ARIAL" w:hAnsi="ARIAL"/>
          <w:sz w:val="18"/>
        </w:rPr>
      </w:pPr>
      <w:r>
        <w:rPr>
          <w:rFonts w:ascii="ARIAL" w:hAnsi="ARIAL"/>
          <w:sz w:val="18"/>
        </w:rPr>
        <w:t xml:space="preserve">After our 2022 Annual Meeting, our CMDC and Board of Directors reviewed the final vote results for the say-on-pay proposal and, given the lower than historical level of support in 2022 and 2021, continued our robust stockholder engagement process to receive additional stockholder feedback, engage on the issues that matter most to our stockholders and work to address them effectively. Accordingly, we reached out to holders of approximately 64% of our outstanding common stock (including all of our top 50 investors who voted “no” in 2022). Led by independent members of our Board of Directors, and including members of management, we subsequently met with holders of more than approximately 36% of our outstanding stock. We engaged with every stockholder who accepted our offer to meet. We once again reiterated our commitment to align our compensation practices with stockholder value and using our discretion only to enhance operational success. We noted that the Board’s transition agreement with our former CEO and the sign-on grants to Mr. Viehbacher reflect this principle. The section entitled “2022 Chief Executive Officer Transition” on page 31 provides more detail on this matter. </w:t>
      </w:r>
    </w:p>
    <w:p>
      <w:pPr>
        <w:pStyle w:val="TextBody"/>
        <w:spacing w:before="240" w:after="0"/>
        <w:jc w:val="left"/>
        <w:rPr>
          <w:rFonts w:ascii="ARIAL" w:hAnsi="ARIAL"/>
          <w:i/>
          <w:color w:val="427F3D"/>
          <w:sz w:val="18"/>
        </w:rPr>
      </w:pPr>
      <w:r>
        <w:rPr>
          <w:rFonts w:ascii="ARIAL" w:hAnsi="ARIAL"/>
          <w:i/>
          <w:color w:val="427F3D"/>
          <w:sz w:val="18"/>
        </w:rPr>
        <w:t xml:space="preserve">Post 2022 Annual Meeting Feedback from our Stockholders and Responsive Actions Taken By Our CMDC and Board </w:t>
      </w:r>
    </w:p>
    <w:p>
      <w:pPr>
        <w:pStyle w:val="TextBody"/>
        <w:spacing w:before="120" w:after="0"/>
        <w:jc w:val="both"/>
        <w:rPr>
          <w:rFonts w:ascii="ARIAL" w:hAnsi="ARIAL"/>
          <w:sz w:val="18"/>
        </w:rPr>
      </w:pPr>
      <w:r>
        <w:rPr>
          <w:rFonts w:ascii="ARIAL" w:hAnsi="ARIAL"/>
          <w:sz w:val="18"/>
        </w:rPr>
        <w:t xml:space="preserve">Our CMDC and Board of Directors carefully evaluated the feedback received from our stockholders on executive compensation and other topics. Stockholders were generally supportive of our executive compensation programs and their focus on alignment of pay and performance. Below are examples of feedback received by our Board of Directors and actions taken. </w:t>
      </w:r>
    </w:p>
    <w:p>
      <w:pPr>
        <w:pStyle w:val="TextBody"/>
        <w:spacing w:before="0" w:after="0"/>
        <w:jc w:val="left"/>
        <w:rPr/>
      </w:pPr>
      <w:r>
        <w:rPr/>
        <w:t> </w:t>
      </w:r>
    </w:p>
    <w:tbl>
      <w:tblPr>
        <w:tblW w:w="4129" w:type="dxa"/>
        <w:jc w:val="left"/>
        <w:tblInd w:w="0" w:type="dxa"/>
        <w:tblCellMar>
          <w:top w:w="0" w:type="dxa"/>
          <w:left w:w="0" w:type="dxa"/>
          <w:bottom w:w="0" w:type="dxa"/>
          <w:right w:w="0" w:type="dxa"/>
        </w:tblCellMar>
      </w:tblPr>
      <w:tblGrid>
        <w:gridCol w:w="1582"/>
        <w:gridCol w:w="959"/>
        <w:gridCol w:w="1588"/>
      </w:tblGrid>
      <w:tr>
        <w:trPr/>
        <w:tc>
          <w:tcPr>
            <w:tcW w:w="1582"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1588" w:type="dxa"/>
            <w:tcBorders/>
            <w:shd w:fill="auto" w:val="clear"/>
            <w:vAlign w:val="center"/>
          </w:tcPr>
          <w:p>
            <w:pPr>
              <w:pStyle w:val="TableContents"/>
              <w:spacing w:before="0" w:after="283"/>
              <w:rPr>
                <w:sz w:val="4"/>
                <w:szCs w:val="4"/>
              </w:rPr>
            </w:pPr>
            <w:r>
              <w:rPr>
                <w:sz w:val="4"/>
                <w:szCs w:val="4"/>
              </w:rPr>
            </w:r>
          </w:p>
        </w:tc>
      </w:tr>
      <w:tr>
        <w:trPr/>
        <w:tc>
          <w:tcPr>
            <w:tcW w:w="4129" w:type="dxa"/>
            <w:gridSpan w:val="3"/>
            <w:tcBorders/>
            <w:shd w:fill="1A6DBB" w:val="clear"/>
            <w:vAlign w:val="center"/>
          </w:tcPr>
          <w:p>
            <w:pPr>
              <w:pStyle w:val="TableContents"/>
              <w:spacing w:before="0" w:after="283"/>
              <w:rPr>
                <w:sz w:val="4"/>
                <w:szCs w:val="4"/>
              </w:rPr>
            </w:pPr>
            <w:r>
              <w:rPr>
                <w:sz w:val="4"/>
                <w:szCs w:val="4"/>
              </w:rPr>
            </w:r>
          </w:p>
        </w:tc>
      </w:tr>
      <w:tr>
        <w:trPr/>
        <w:tc>
          <w:tcPr>
            <w:tcW w:w="4129" w:type="dxa"/>
            <w:gridSpan w:val="3"/>
            <w:tcBorders/>
            <w:shd w:fill="1A6DBB" w:val="clear"/>
            <w:vAlign w:val="center"/>
          </w:tcPr>
          <w:p>
            <w:pPr>
              <w:pStyle w:val="TableContents"/>
              <w:spacing w:before="0" w:after="283"/>
              <w:jc w:val="center"/>
              <w:rPr>
                <w:color w:val="FFFFFF"/>
              </w:rPr>
            </w:pPr>
            <w:r>
              <w:rPr>
                <w:color w:val="FFFFFF"/>
              </w:rPr>
              <w:t>Stockholder Feedback and Responsiveness</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5378"/>
        <w:gridCol w:w="60"/>
        <w:gridCol w:w="4767"/>
      </w:tblGrid>
      <w:tr>
        <w:trPr/>
        <w:tc>
          <w:tcPr>
            <w:tcW w:w="537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767" w:type="dxa"/>
            <w:tcBorders/>
            <w:shd w:fill="auto" w:val="clear"/>
            <w:vAlign w:val="center"/>
          </w:tcPr>
          <w:p>
            <w:pPr>
              <w:pStyle w:val="TableContents"/>
              <w:spacing w:before="0" w:after="283"/>
              <w:rPr>
                <w:sz w:val="4"/>
                <w:szCs w:val="4"/>
              </w:rPr>
            </w:pPr>
            <w:r>
              <w:rPr>
                <w:sz w:val="4"/>
                <w:szCs w:val="4"/>
              </w:rPr>
            </w:r>
          </w:p>
        </w:tc>
      </w:tr>
      <w:tr>
        <w:trPr/>
        <w:tc>
          <w:tcPr>
            <w:tcW w:w="5378" w:type="dxa"/>
            <w:tcBorders/>
            <w:shd w:fill="1A6DBB" w:val="clear"/>
            <w:vAlign w:val="center"/>
          </w:tcPr>
          <w:p>
            <w:pPr>
              <w:pStyle w:val="TableContents"/>
              <w:spacing w:before="0" w:after="283"/>
              <w:rPr>
                <w:sz w:val="4"/>
                <w:szCs w:val="4"/>
              </w:rPr>
            </w:pPr>
            <w:r>
              <w:rPr>
                <w:sz w:val="4"/>
                <w:szCs w:val="4"/>
              </w:rPr>
            </w:r>
          </w:p>
        </w:tc>
        <w:tc>
          <w:tcPr>
            <w:tcW w:w="4827" w:type="dxa"/>
            <w:gridSpan w:val="2"/>
            <w:tcBorders>
              <w:left w:val="single" w:sz="6" w:space="0" w:color="FFFFFF"/>
            </w:tcBorders>
            <w:shd w:fill="1A6DBB" w:val="clear"/>
            <w:tcMar>
              <w:left w:w="28" w:type="dxa"/>
            </w:tcMar>
            <w:vAlign w:val="center"/>
          </w:tcPr>
          <w:p>
            <w:pPr>
              <w:pStyle w:val="TableContents"/>
              <w:spacing w:before="0" w:after="283"/>
              <w:rPr/>
            </w:pPr>
            <w:r>
              <w:rPr/>
              <w:t> </w:t>
            </w:r>
          </w:p>
        </w:tc>
      </w:tr>
      <w:tr>
        <w:trPr/>
        <w:tc>
          <w:tcPr>
            <w:tcW w:w="5378" w:type="dxa"/>
            <w:tcBorders/>
            <w:shd w:fill="1A6DBB" w:val="clear"/>
            <w:vAlign w:val="center"/>
          </w:tcPr>
          <w:p>
            <w:pPr>
              <w:pStyle w:val="TableContents"/>
              <w:spacing w:before="0" w:after="283"/>
              <w:jc w:val="center"/>
              <w:rPr>
                <w:color w:val="FFFFFF"/>
              </w:rPr>
            </w:pPr>
            <w:r>
              <w:rPr>
                <w:color w:val="FFFFFF"/>
              </w:rPr>
              <w:t>What We Heard from Stockholders</w:t>
            </w:r>
          </w:p>
        </w:tc>
        <w:tc>
          <w:tcPr>
            <w:tcW w:w="60" w:type="dxa"/>
            <w:tcBorders>
              <w:left w:val="single" w:sz="6" w:space="0" w:color="FFFFFF"/>
              <w:bottom w:val="single" w:sz="6" w:space="0" w:color="FFFFFF"/>
            </w:tcBorders>
            <w:shd w:fill="1A6DBB" w:val="clear"/>
            <w:tcMar>
              <w:left w:w="28" w:type="dxa"/>
              <w:bottom w:w="28" w:type="dxa"/>
            </w:tcMar>
            <w:vAlign w:val="center"/>
          </w:tcPr>
          <w:p>
            <w:pPr>
              <w:pStyle w:val="TableContents"/>
              <w:spacing w:before="0" w:after="283"/>
              <w:rPr/>
            </w:pPr>
            <w:r>
              <w:rPr/>
              <w:t> </w:t>
            </w:r>
          </w:p>
        </w:tc>
        <w:tc>
          <w:tcPr>
            <w:tcW w:w="4767" w:type="dxa"/>
            <w:tcBorders>
              <w:bottom w:val="single" w:sz="6" w:space="0" w:color="FFFFFF"/>
            </w:tcBorders>
            <w:shd w:fill="1A6DBB" w:val="clear"/>
            <w:tcMar>
              <w:bottom w:w="28" w:type="dxa"/>
            </w:tcMar>
            <w:vAlign w:val="center"/>
          </w:tcPr>
          <w:p>
            <w:pPr>
              <w:pStyle w:val="TableContents"/>
              <w:spacing w:before="0" w:after="283"/>
              <w:jc w:val="center"/>
              <w:rPr>
                <w:color w:val="FFFFFF"/>
              </w:rPr>
            </w:pPr>
            <w:r>
              <w:rPr>
                <w:color w:val="FFFFFF"/>
              </w:rPr>
              <w:t>Action We Took in Response</w:t>
            </w:r>
          </w:p>
        </w:tc>
      </w:tr>
      <w:tr>
        <w:trPr/>
        <w:tc>
          <w:tcPr>
            <w:tcW w:w="5378" w:type="dxa"/>
            <w:tcBorders/>
            <w:shd w:fill="auto" w:val="clear"/>
            <w:vAlign w:val="center"/>
          </w:tcPr>
          <w:p>
            <w:pPr>
              <w:pStyle w:val="TableContents"/>
              <w:spacing w:before="0" w:after="283"/>
              <w:rPr>
                <w:sz w:val="4"/>
                <w:szCs w:val="4"/>
              </w:rPr>
            </w:pPr>
            <w:r>
              <w:rPr>
                <w:sz w:val="4"/>
                <w:szCs w:val="4"/>
              </w:rPr>
            </w:r>
          </w:p>
        </w:tc>
        <w:tc>
          <w:tcPr>
            <w:tcW w:w="4827" w:type="dxa"/>
            <w:gridSpan w:val="2"/>
            <w:tcBorders>
              <w:left w:val="single" w:sz="6" w:space="0" w:color="FFFFFF"/>
            </w:tcBorders>
            <w:shd w:fill="auto" w:val="clear"/>
            <w:tcMar>
              <w:left w:w="28" w:type="dxa"/>
            </w:tcMar>
            <w:vAlign w:val="center"/>
          </w:tcPr>
          <w:p>
            <w:pPr>
              <w:pStyle w:val="TableContents"/>
              <w:spacing w:before="0" w:after="283"/>
              <w:rPr/>
            </w:pPr>
            <w:r>
              <w:rPr/>
              <w:t> </w:t>
            </w:r>
          </w:p>
        </w:tc>
      </w:tr>
      <w:tr>
        <w:trPr/>
        <w:tc>
          <w:tcPr>
            <w:tcW w:w="5378" w:type="dxa"/>
            <w:tcBorders/>
            <w:shd w:fill="auto" w:val="clear"/>
            <w:vAlign w:val="center"/>
          </w:tcPr>
          <w:p>
            <w:pPr>
              <w:pStyle w:val="TableContents"/>
              <w:spacing w:before="0" w:after="0"/>
              <w:jc w:val="both"/>
              <w:rPr/>
            </w:pPr>
            <w:r>
              <w:rPr>
                <w:color w:val="1A6DBB"/>
              </w:rPr>
              <w:t>•</w:t>
            </w:r>
            <w:r>
              <w:rPr/>
              <w:t>   </w:t>
            </w:r>
            <w:r>
              <w:rPr>
                <w:rFonts w:ascii="ARIAL" w:hAnsi="ARIAL"/>
                <w:sz w:val="18"/>
              </w:rPr>
              <w:t>Understanding and acceptance of pro rata equity vesting to CEO only for period he worked as CEO to enable broad and open CEO search and smooth transition, as well as additional payment to former CFO.</w:t>
            </w:r>
          </w:p>
        </w:tc>
        <w:tc>
          <w:tcPr>
            <w:tcW w:w="60" w:type="dxa"/>
            <w:tcBorders>
              <w:left w:val="single" w:sz="6" w:space="0" w:color="FFFFFF"/>
            </w:tcBorders>
            <w:shd w:fill="auto" w:val="clear"/>
            <w:tcMar>
              <w:left w:w="28" w:type="dxa"/>
            </w:tcMar>
            <w:vAlign w:val="center"/>
          </w:tcPr>
          <w:p>
            <w:pPr>
              <w:pStyle w:val="TableContents"/>
              <w:spacing w:before="0" w:after="283"/>
              <w:rPr/>
            </w:pPr>
            <w:r>
              <w:rPr/>
              <w:t> </w:t>
            </w:r>
          </w:p>
        </w:tc>
        <w:tc>
          <w:tcPr>
            <w:tcW w:w="4767" w:type="dxa"/>
            <w:tcBorders/>
            <w:shd w:fill="auto" w:val="clear"/>
            <w:vAlign w:val="center"/>
          </w:tcPr>
          <w:p>
            <w:pPr>
              <w:pStyle w:val="TableContents"/>
              <w:spacing w:before="0" w:after="0"/>
              <w:jc w:val="both"/>
              <w:rPr/>
            </w:pPr>
            <w:r>
              <w:rPr/>
              <w:t>✓ </w:t>
            </w:r>
            <w:r>
              <w:rPr>
                <w:rFonts w:ascii="ARIAL" w:hAnsi="ARIAL"/>
                <w:sz w:val="18"/>
              </w:rPr>
              <w:t>Commitment to continue to perform stockholder engagement around the appropriate use of board discretion.</w:t>
            </w:r>
          </w:p>
        </w:tc>
      </w:tr>
      <w:tr>
        <w:trPr/>
        <w:tc>
          <w:tcPr>
            <w:tcW w:w="5378" w:type="dxa"/>
            <w:tcBorders/>
            <w:shd w:fill="auto" w:val="clear"/>
            <w:vAlign w:val="center"/>
          </w:tcPr>
          <w:p>
            <w:pPr>
              <w:pStyle w:val="TableContents"/>
              <w:spacing w:before="0" w:after="283"/>
              <w:rPr>
                <w:sz w:val="4"/>
                <w:szCs w:val="4"/>
              </w:rPr>
            </w:pPr>
            <w:r>
              <w:rPr>
                <w:sz w:val="4"/>
                <w:szCs w:val="4"/>
              </w:rPr>
            </w:r>
          </w:p>
        </w:tc>
        <w:tc>
          <w:tcPr>
            <w:tcW w:w="4827" w:type="dxa"/>
            <w:gridSpan w:val="2"/>
            <w:tcBorders>
              <w:left w:val="single" w:sz="6" w:space="0" w:color="FFFFFF"/>
            </w:tcBorders>
            <w:shd w:fill="auto" w:val="clear"/>
            <w:tcMar>
              <w:left w:w="28" w:type="dxa"/>
            </w:tcMar>
            <w:vAlign w:val="center"/>
          </w:tcPr>
          <w:p>
            <w:pPr>
              <w:pStyle w:val="TableContents"/>
              <w:spacing w:before="0" w:after="283"/>
              <w:rPr/>
            </w:pPr>
            <w:r>
              <w:rPr/>
              <w:t> </w:t>
            </w:r>
          </w:p>
        </w:tc>
      </w:tr>
      <w:tr>
        <w:trPr/>
        <w:tc>
          <w:tcPr>
            <w:tcW w:w="5378" w:type="dxa"/>
            <w:tcBorders/>
            <w:shd w:fill="auto" w:val="clear"/>
            <w:vAlign w:val="center"/>
          </w:tcPr>
          <w:p>
            <w:pPr>
              <w:pStyle w:val="TableContents"/>
              <w:spacing w:before="0" w:after="0"/>
              <w:jc w:val="both"/>
              <w:rPr/>
            </w:pPr>
            <w:r>
              <w:rPr>
                <w:color w:val="1A6DBB"/>
              </w:rPr>
              <w:t>•</w:t>
            </w:r>
            <w:r>
              <w:rPr/>
              <w:t>   </w:t>
            </w:r>
            <w:r>
              <w:rPr>
                <w:rFonts w:ascii="ARIAL" w:hAnsi="ARIAL"/>
                <w:sz w:val="18"/>
              </w:rPr>
              <w:t>Appreciation of alignment of new CEO pay with performance and value to stockholders.</w:t>
            </w:r>
          </w:p>
        </w:tc>
        <w:tc>
          <w:tcPr>
            <w:tcW w:w="60" w:type="dxa"/>
            <w:tcBorders>
              <w:left w:val="single" w:sz="6" w:space="0" w:color="FFFFFF"/>
            </w:tcBorders>
            <w:shd w:fill="auto" w:val="clear"/>
            <w:tcMar>
              <w:left w:w="28" w:type="dxa"/>
            </w:tcMar>
            <w:vAlign w:val="center"/>
          </w:tcPr>
          <w:p>
            <w:pPr>
              <w:pStyle w:val="TableContents"/>
              <w:spacing w:before="0" w:after="283"/>
              <w:rPr/>
            </w:pPr>
            <w:r>
              <w:rPr/>
              <w:t> </w:t>
            </w:r>
          </w:p>
        </w:tc>
        <w:tc>
          <w:tcPr>
            <w:tcW w:w="4767" w:type="dxa"/>
            <w:tcBorders/>
            <w:shd w:fill="auto" w:val="clear"/>
            <w:vAlign w:val="center"/>
          </w:tcPr>
          <w:p>
            <w:pPr>
              <w:pStyle w:val="TableContents"/>
              <w:spacing w:before="0" w:after="0"/>
              <w:jc w:val="both"/>
              <w:rPr/>
            </w:pPr>
            <w:r>
              <w:rPr/>
              <w:t>✓ </w:t>
            </w:r>
            <w:r>
              <w:rPr>
                <w:rFonts w:ascii="ARIAL" w:hAnsi="ARIAL"/>
                <w:sz w:val="18"/>
              </w:rPr>
              <w:t>Designed new CEO compensation arrangement to include rigorous performance targets intended to align with value creation and stockholder value (see “2022 CEO Transition Arrangements” on page 31”).</w:t>
            </w:r>
          </w:p>
        </w:tc>
      </w:tr>
      <w:tr>
        <w:trPr/>
        <w:tc>
          <w:tcPr>
            <w:tcW w:w="5378" w:type="dxa"/>
            <w:tcBorders/>
            <w:shd w:fill="auto" w:val="clear"/>
            <w:vAlign w:val="center"/>
          </w:tcPr>
          <w:p>
            <w:pPr>
              <w:pStyle w:val="TableContents"/>
              <w:spacing w:before="0" w:after="283"/>
              <w:rPr>
                <w:sz w:val="4"/>
                <w:szCs w:val="4"/>
              </w:rPr>
            </w:pPr>
            <w:r>
              <w:rPr>
                <w:sz w:val="4"/>
                <w:szCs w:val="4"/>
              </w:rPr>
            </w:r>
          </w:p>
        </w:tc>
        <w:tc>
          <w:tcPr>
            <w:tcW w:w="4827" w:type="dxa"/>
            <w:gridSpan w:val="2"/>
            <w:tcBorders>
              <w:left w:val="single" w:sz="6" w:space="0" w:color="FFFFFF"/>
            </w:tcBorders>
            <w:shd w:fill="auto" w:val="clear"/>
            <w:tcMar>
              <w:left w:w="28" w:type="dxa"/>
            </w:tcMar>
            <w:vAlign w:val="center"/>
          </w:tcPr>
          <w:p>
            <w:pPr>
              <w:pStyle w:val="TableContents"/>
              <w:spacing w:before="0" w:after="283"/>
              <w:rPr/>
            </w:pPr>
            <w:r>
              <w:rPr/>
              <w:t> </w:t>
            </w:r>
          </w:p>
        </w:tc>
      </w:tr>
      <w:tr>
        <w:trPr/>
        <w:tc>
          <w:tcPr>
            <w:tcW w:w="5378" w:type="dxa"/>
            <w:tcBorders/>
            <w:shd w:fill="auto" w:val="clear"/>
            <w:vAlign w:val="center"/>
          </w:tcPr>
          <w:p>
            <w:pPr>
              <w:pStyle w:val="TableContents"/>
              <w:spacing w:before="0" w:after="0"/>
              <w:jc w:val="both"/>
              <w:rPr/>
            </w:pPr>
            <w:r>
              <w:rPr>
                <w:color w:val="1A6DBB"/>
              </w:rPr>
              <w:t>•</w:t>
            </w:r>
            <w:r>
              <w:rPr/>
              <w:t>   </w:t>
            </w:r>
            <w:r>
              <w:rPr>
                <w:rFonts w:ascii="ARIAL" w:hAnsi="ARIAL"/>
                <w:sz w:val="18"/>
              </w:rPr>
              <w:t>Stockholders appreciated continued outreach regarding compensation matters and exercise of discretion. Stockholders understood rationale for use of discretion in additional severance compensation and did not have additional questions.</w:t>
            </w:r>
          </w:p>
        </w:tc>
        <w:tc>
          <w:tcPr>
            <w:tcW w:w="60" w:type="dxa"/>
            <w:tcBorders>
              <w:left w:val="single" w:sz="6" w:space="0" w:color="FFFFFF"/>
            </w:tcBorders>
            <w:shd w:fill="auto" w:val="clear"/>
            <w:tcMar>
              <w:left w:w="28" w:type="dxa"/>
            </w:tcMar>
            <w:vAlign w:val="center"/>
          </w:tcPr>
          <w:p>
            <w:pPr>
              <w:pStyle w:val="TableContents"/>
              <w:spacing w:before="0" w:after="283"/>
              <w:rPr/>
            </w:pPr>
            <w:r>
              <w:rPr/>
              <w:t> </w:t>
            </w:r>
          </w:p>
        </w:tc>
        <w:tc>
          <w:tcPr>
            <w:tcW w:w="4767" w:type="dxa"/>
            <w:tcBorders/>
            <w:shd w:fill="auto" w:val="clear"/>
            <w:vAlign w:val="center"/>
          </w:tcPr>
          <w:p>
            <w:pPr>
              <w:pStyle w:val="TableContents"/>
              <w:spacing w:before="0" w:after="0"/>
              <w:rPr/>
            </w:pPr>
            <w:r>
              <w:rPr/>
              <w:t> </w:t>
            </w:r>
          </w:p>
        </w:tc>
      </w:tr>
    </w:tbl>
    <w:p>
      <w:pPr>
        <w:pStyle w:val="TextBody"/>
        <w:spacing w:before="0" w:after="0"/>
        <w:jc w:val="left"/>
        <w:rPr/>
      </w:pPr>
      <w:r>
        <w:rPr/>
        <w:t> </w:t>
      </w:r>
    </w:p>
    <w:tbl>
      <w:tblPr>
        <w:tblW w:w="3376"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36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130"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88" descr=""/>
                          <pic:cNvPicPr>
                            <a:picLocks noChangeAspect="1" noChangeArrowheads="1"/>
                          </pic:cNvPicPr>
                        </pic:nvPicPr>
                        <pic:blipFill>
                          <a:blip r:embed="rId89"/>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-30-</w:t>
            </w:r>
          </w:p>
        </w:tc>
      </w:tr>
    </w:tbl>
    <w:p>
      <w:pPr>
        <w:pStyle w:val="HorizontalLine"/>
        <w:rPr/>
      </w:pPr>
      <w:r>
        <w:br w:type="page"/>
      </w:r>
      <w:r>
        <w:rPr/>
      </w:r>
    </w:p>
    <w:p>
      <w:pPr>
        <w:pStyle w:val="Heading5"/>
        <w:rPr/>
      </w:pPr>
      <w:hyperlink w:anchor="toc">
        <w:r>
          <w:rPr>
            <w:rStyle w:val="InternetLink"/>
          </w:rPr>
          <w:t>Table of Contents</w:t>
        </w:r>
      </w:hyperlink>
    </w:p>
    <w:tbl>
      <w:tblPr>
        <w:tblW w:w="3545" w:type="dxa"/>
        <w:jc w:val="left"/>
        <w:tblInd w:w="0" w:type="dxa"/>
        <w:tblCellMar>
          <w:top w:w="0" w:type="dxa"/>
          <w:left w:w="0" w:type="dxa"/>
          <w:bottom w:w="0" w:type="dxa"/>
          <w:right w:w="0" w:type="dxa"/>
        </w:tblCellMar>
      </w:tblPr>
      <w:tblGrid>
        <w:gridCol w:w="75"/>
        <w:gridCol w:w="60"/>
        <w:gridCol w:w="3410"/>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410"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3410"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Compensation Discussion and Analysis  </w:t>
            </w:r>
          </w:p>
          <w:p>
            <w:pPr>
              <w:pStyle w:val="TableContents"/>
              <w:spacing w:before="0" w:after="20"/>
              <w:jc w:val="left"/>
              <w:rPr/>
            </w:pPr>
            <w:r>
              <w:rPr/>
              <w:t> </w:t>
            </w:r>
          </w:p>
        </w:tc>
      </w:tr>
    </w:tbl>
    <w:p>
      <w:pPr>
        <w:pStyle w:val="TextBody"/>
        <w:spacing w:before="0" w:after="0"/>
        <w:jc w:val="left"/>
        <w:rPr/>
      </w:pPr>
      <w:r>
        <w:rPr/>
        <w:t> </w:t>
      </w:r>
    </w:p>
    <w:p>
      <w:pPr>
        <w:pStyle w:val="TextBody"/>
        <w:spacing w:before="0" w:after="0"/>
        <w:jc w:val="both"/>
        <w:rPr>
          <w:rFonts w:ascii="ARIAL" w:hAnsi="ARIAL"/>
          <w:sz w:val="18"/>
        </w:rPr>
      </w:pPr>
      <w:r>
        <w:rPr>
          <w:rFonts w:ascii="ARIAL" w:hAnsi="ARIAL"/>
          <w:sz w:val="18"/>
        </w:rPr>
        <w:t xml:space="preserve">Our CMDC is committed to continually reviewing our executive compensation programs on a proactive basis to ensure the ongoing alignment of such programs with the interests of our stockholders.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137">
                <wp:simplePos x="0" y="0"/>
                <wp:positionH relativeFrom="column">
                  <wp:align>left</wp:align>
                </wp:positionH>
                <wp:positionV relativeFrom="line">
                  <wp:posOffset>635</wp:posOffset>
                </wp:positionV>
                <wp:extent cx="3110230" cy="6331585"/>
                <wp:effectExtent l="0" t="0" r="0" b="0"/>
                <wp:wrapSquare wrapText="largest"/>
                <wp:docPr id="131" name="Frame33"/>
                <a:graphic xmlns:a="http://schemas.openxmlformats.org/drawingml/2006/main">
                  <a:graphicData uri="http://schemas.microsoft.com/office/word/2010/wordprocessingShape">
                    <wps:wsp>
                      <wps:cNvSpPr txBox="1"/>
                      <wps:spPr>
                        <a:xfrm>
                          <a:off x="0" y="0"/>
                          <a:ext cx="3110230" cy="6331585"/>
                        </a:xfrm>
                        <a:prstGeom prst="rect"/>
                      </wps:spPr>
                      <wps:txbx>
                        <w:txbxContent>
                          <w:p>
                            <w:pPr>
                              <w:pStyle w:val="TextBody"/>
                              <w:spacing w:before="0" w:after="0"/>
                              <w:rPr>
                                <w:rFonts w:ascii="ARIAL" w:hAnsi="ARIAL"/>
                                <w:b/>
                                <w:color w:val="1A6DBB"/>
                                <w:sz w:val="20"/>
                              </w:rPr>
                            </w:pPr>
                            <w:bookmarkStart w:id="34" w:name="txa422936_3"/>
                            <w:bookmarkStart w:id="35" w:name="toc422936_25"/>
                            <w:bookmarkEnd w:id="34"/>
                            <w:bookmarkEnd w:id="35"/>
                            <w:r>
                              <w:rPr>
                                <w:rFonts w:ascii="ARIAL" w:hAnsi="ARIAL"/>
                                <w:b/>
                                <w:color w:val="1A6DBB"/>
                                <w:sz w:val="20"/>
                              </w:rPr>
                              <w:t xml:space="preserve">2022 Chief Executive Officer Transition </w:t>
                            </w:r>
                          </w:p>
                          <w:p>
                            <w:pPr>
                              <w:pStyle w:val="TextBody"/>
                              <w:spacing w:before="120" w:after="0"/>
                              <w:jc w:val="both"/>
                              <w:rPr>
                                <w:rFonts w:ascii="ARIAL" w:hAnsi="ARIAL"/>
                                <w:sz w:val="18"/>
                              </w:rPr>
                            </w:pPr>
                            <w:r>
                              <w:rPr>
                                <w:rFonts w:ascii="ARIAL" w:hAnsi="ARIAL"/>
                                <w:sz w:val="18"/>
                              </w:rPr>
                              <w:t xml:space="preserve">In May 2022, we announced that we began a search for a new CEO. Our then CEO, Mr. Vounatsos, agreed to continue to serve in this role until his successor was appointed; he further agreed to continue in an advisory role for a short period following the appointment of our new CEO to facilitate a smooth leadership transition. Following an extensive search supported by a leading executive recruitment firm, our Board of Directors appointed Mr. Viehbacher to serve as our new President and CEO in November 2022. </w:t>
                            </w:r>
                          </w:p>
                          <w:p>
                            <w:pPr>
                              <w:pStyle w:val="TextBody"/>
                              <w:spacing w:before="120" w:after="0"/>
                              <w:rPr>
                                <w:rFonts w:ascii="ARIAL" w:hAnsi="ARIAL"/>
                                <w:b/>
                                <w:i/>
                                <w:color w:val="1A6DBB"/>
                                <w:sz w:val="18"/>
                              </w:rPr>
                            </w:pPr>
                            <w:r>
                              <w:rPr>
                                <w:rFonts w:ascii="ARIAL" w:hAnsi="ARIAL"/>
                                <w:b/>
                                <w:i/>
                                <w:color w:val="1A6DBB"/>
                                <w:sz w:val="18"/>
                              </w:rPr>
                              <w:t xml:space="preserve">Search Process </w:t>
                            </w:r>
                          </w:p>
                          <w:p>
                            <w:pPr>
                              <w:pStyle w:val="TextBody"/>
                              <w:spacing w:before="120" w:after="0"/>
                              <w:jc w:val="both"/>
                              <w:rPr>
                                <w:rFonts w:ascii="ARIAL" w:hAnsi="ARIAL"/>
                                <w:sz w:val="18"/>
                              </w:rPr>
                            </w:pPr>
                            <w:r>
                              <w:rPr>
                                <w:rFonts w:ascii="ARIAL" w:hAnsi="ARIAL"/>
                                <w:sz w:val="18"/>
                              </w:rPr>
                              <w:t xml:space="preserve">The Board of Directors conducted a robust search and met extensively to discuss the recruitment process. During the search process, members of our Board of Directors engaged an executive recruitment firm to identify qualified candidates who could lead Biogen’s next chapter and build on our strong foundations. The search focused on experienced candidates who could lead large-scale global biotherapeutic operations, drive innovation and deliver value during a period of key business initiatives and events. The Board of Directors assessed the candidates through an in-depth evaluation and interview process. </w:t>
                            </w:r>
                          </w:p>
                          <w:p>
                            <w:pPr>
                              <w:pStyle w:val="TextBody"/>
                              <w:spacing w:before="120" w:after="0"/>
                              <w:rPr>
                                <w:rFonts w:ascii="ARIAL" w:hAnsi="ARIAL"/>
                                <w:b/>
                                <w:i/>
                                <w:color w:val="1A6DBB"/>
                                <w:sz w:val="18"/>
                              </w:rPr>
                            </w:pPr>
                            <w:r>
                              <w:rPr>
                                <w:rFonts w:ascii="ARIAL" w:hAnsi="ARIAL"/>
                                <w:b/>
                                <w:i/>
                                <w:color w:val="1A6DBB"/>
                                <w:sz w:val="18"/>
                              </w:rPr>
                              <w:t xml:space="preserve">Why Our Board Appointed Mr. Viehbacher </w:t>
                            </w:r>
                          </w:p>
                          <w:p>
                            <w:pPr>
                              <w:pStyle w:val="TextBody"/>
                              <w:spacing w:before="120" w:after="0"/>
                              <w:jc w:val="both"/>
                              <w:rPr>
                                <w:rFonts w:ascii="ARIAL" w:hAnsi="ARIAL"/>
                                <w:sz w:val="18"/>
                              </w:rPr>
                            </w:pPr>
                            <w:r>
                              <w:rPr>
                                <w:rFonts w:ascii="ARIAL" w:hAnsi="ARIAL"/>
                                <w:sz w:val="18"/>
                              </w:rPr>
                              <w:t xml:space="preserve">Mr. Viehbacher has extensive experience leading large international pharmaceutical companies and innovative entrepreneurial biotech companies. After spending time in a variety of roles at GlaxoSmithKline, Mr. Viehbacher served as global CEO of Sanofi S.A. for six years. During this time at Sanofi, Mr. Viehbacher worked to create new sources of revenue growth during a time when the company lost exclusivity for much of its marketed portfolio. Most recently Mr. Viehbacher co-founded a healthcare investment fund that has led to the continued development of many innovative companies. Our Board of Directors determined that Mr. Viehbacher’s track record of driving growth and innovation was well-suited for guiding Biogen’s strategy and creating stockholder value. </w:t>
                            </w:r>
                          </w:p>
                          <w:p>
                            <w:pPr>
                              <w:pStyle w:val="TextBody"/>
                              <w:spacing w:before="120" w:after="0"/>
                              <w:rPr>
                                <w:rFonts w:ascii="ARIAL" w:hAnsi="ARIAL"/>
                                <w:b/>
                                <w:i/>
                                <w:color w:val="1A6DBB"/>
                                <w:sz w:val="18"/>
                              </w:rPr>
                            </w:pPr>
                            <w:r>
                              <w:rPr>
                                <w:rFonts w:ascii="ARIAL" w:hAnsi="ARIAL"/>
                                <w:b/>
                                <w:i/>
                                <w:color w:val="1A6DBB"/>
                                <w:sz w:val="18"/>
                              </w:rPr>
                              <w:t xml:space="preserve">Mr. Viehbacher’s Compensation Arrangements </w:t>
                            </w:r>
                          </w:p>
                          <w:p>
                            <w:pPr>
                              <w:pStyle w:val="TextBody"/>
                              <w:spacing w:before="120" w:after="0"/>
                              <w:jc w:val="both"/>
                              <w:rPr>
                                <w:rFonts w:ascii="ARIAL" w:hAnsi="ARIAL"/>
                                <w:sz w:val="18"/>
                              </w:rPr>
                            </w:pPr>
                            <w:r>
                              <w:rPr>
                                <w:rFonts w:ascii="ARIAL" w:hAnsi="ARIAL"/>
                                <w:sz w:val="18"/>
                              </w:rPr>
                              <w:t xml:space="preserve">In evaluating and advising our Board of Directors on Mr. Viehbacher’s compensation, our CMDC engaged its independent compensation consultant to advise on competitive market practices. Our CMDC met regularly to review and consider potential structures and compensation. In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98.5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rPr>
                          <w:rFonts w:ascii="ARIAL" w:hAnsi="ARIAL"/>
                          <w:b/>
                          <w:color w:val="1A6DBB"/>
                          <w:sz w:val="20"/>
                        </w:rPr>
                      </w:pPr>
                      <w:bookmarkStart w:id="36" w:name="txa422936_3"/>
                      <w:bookmarkStart w:id="37" w:name="toc422936_25"/>
                      <w:bookmarkEnd w:id="36"/>
                      <w:bookmarkEnd w:id="37"/>
                      <w:r>
                        <w:rPr>
                          <w:rFonts w:ascii="ARIAL" w:hAnsi="ARIAL"/>
                          <w:b/>
                          <w:color w:val="1A6DBB"/>
                          <w:sz w:val="20"/>
                        </w:rPr>
                        <w:t xml:space="preserve">2022 Chief Executive Officer Transition </w:t>
                      </w:r>
                    </w:p>
                    <w:p>
                      <w:pPr>
                        <w:pStyle w:val="TextBody"/>
                        <w:spacing w:before="120" w:after="0"/>
                        <w:jc w:val="both"/>
                        <w:rPr>
                          <w:rFonts w:ascii="ARIAL" w:hAnsi="ARIAL"/>
                          <w:sz w:val="18"/>
                        </w:rPr>
                      </w:pPr>
                      <w:r>
                        <w:rPr>
                          <w:rFonts w:ascii="ARIAL" w:hAnsi="ARIAL"/>
                          <w:sz w:val="18"/>
                        </w:rPr>
                        <w:t xml:space="preserve">In May 2022, we announced that we began a search for a new CEO. Our then CEO, Mr. Vounatsos, agreed to continue to serve in this role until his successor was appointed; he further agreed to continue in an advisory role for a short period following the appointment of our new CEO to facilitate a smooth leadership transition. Following an extensive search supported by a leading executive recruitment firm, our Board of Directors appointed Mr. Viehbacher to serve as our new President and CEO in November 2022. </w:t>
                      </w:r>
                    </w:p>
                    <w:p>
                      <w:pPr>
                        <w:pStyle w:val="TextBody"/>
                        <w:spacing w:before="120" w:after="0"/>
                        <w:rPr>
                          <w:rFonts w:ascii="ARIAL" w:hAnsi="ARIAL"/>
                          <w:b/>
                          <w:i/>
                          <w:color w:val="1A6DBB"/>
                          <w:sz w:val="18"/>
                        </w:rPr>
                      </w:pPr>
                      <w:r>
                        <w:rPr>
                          <w:rFonts w:ascii="ARIAL" w:hAnsi="ARIAL"/>
                          <w:b/>
                          <w:i/>
                          <w:color w:val="1A6DBB"/>
                          <w:sz w:val="18"/>
                        </w:rPr>
                        <w:t xml:space="preserve">Search Process </w:t>
                      </w:r>
                    </w:p>
                    <w:p>
                      <w:pPr>
                        <w:pStyle w:val="TextBody"/>
                        <w:spacing w:before="120" w:after="0"/>
                        <w:jc w:val="both"/>
                        <w:rPr>
                          <w:rFonts w:ascii="ARIAL" w:hAnsi="ARIAL"/>
                          <w:sz w:val="18"/>
                        </w:rPr>
                      </w:pPr>
                      <w:r>
                        <w:rPr>
                          <w:rFonts w:ascii="ARIAL" w:hAnsi="ARIAL"/>
                          <w:sz w:val="18"/>
                        </w:rPr>
                        <w:t xml:space="preserve">The Board of Directors conducted a robust search and met extensively to discuss the recruitment process. During the search process, members of our Board of Directors engaged an executive recruitment firm to identify qualified candidates who could lead Biogen’s next chapter and build on our strong foundations. The search focused on experienced candidates who could lead large-scale global biotherapeutic operations, drive innovation and deliver value during a period of key business initiatives and events. The Board of Directors assessed the candidates through an in-depth evaluation and interview process. </w:t>
                      </w:r>
                    </w:p>
                    <w:p>
                      <w:pPr>
                        <w:pStyle w:val="TextBody"/>
                        <w:spacing w:before="120" w:after="0"/>
                        <w:rPr>
                          <w:rFonts w:ascii="ARIAL" w:hAnsi="ARIAL"/>
                          <w:b/>
                          <w:i/>
                          <w:color w:val="1A6DBB"/>
                          <w:sz w:val="18"/>
                        </w:rPr>
                      </w:pPr>
                      <w:r>
                        <w:rPr>
                          <w:rFonts w:ascii="ARIAL" w:hAnsi="ARIAL"/>
                          <w:b/>
                          <w:i/>
                          <w:color w:val="1A6DBB"/>
                          <w:sz w:val="18"/>
                        </w:rPr>
                        <w:t xml:space="preserve">Why Our Board Appointed Mr. Viehbacher </w:t>
                      </w:r>
                    </w:p>
                    <w:p>
                      <w:pPr>
                        <w:pStyle w:val="TextBody"/>
                        <w:spacing w:before="120" w:after="0"/>
                        <w:jc w:val="both"/>
                        <w:rPr>
                          <w:rFonts w:ascii="ARIAL" w:hAnsi="ARIAL"/>
                          <w:sz w:val="18"/>
                        </w:rPr>
                      </w:pPr>
                      <w:r>
                        <w:rPr>
                          <w:rFonts w:ascii="ARIAL" w:hAnsi="ARIAL"/>
                          <w:sz w:val="18"/>
                        </w:rPr>
                        <w:t xml:space="preserve">Mr. Viehbacher has extensive experience leading large international pharmaceutical companies and innovative entrepreneurial biotech companies. After spending time in a variety of roles at GlaxoSmithKline, Mr. Viehbacher served as global CEO of Sanofi S.A. for six years. During this time at Sanofi, Mr. Viehbacher worked to create new sources of revenue growth during a time when the company lost exclusivity for much of its marketed portfolio. Most recently Mr. Viehbacher co-founded a healthcare investment fund that has led to the continued development of many innovative companies. Our Board of Directors determined that Mr. Viehbacher’s track record of driving growth and innovation was well-suited for guiding Biogen’s strategy and creating stockholder value. </w:t>
                      </w:r>
                    </w:p>
                    <w:p>
                      <w:pPr>
                        <w:pStyle w:val="TextBody"/>
                        <w:spacing w:before="120" w:after="0"/>
                        <w:rPr>
                          <w:rFonts w:ascii="ARIAL" w:hAnsi="ARIAL"/>
                          <w:b/>
                          <w:i/>
                          <w:color w:val="1A6DBB"/>
                          <w:sz w:val="18"/>
                        </w:rPr>
                      </w:pPr>
                      <w:r>
                        <w:rPr>
                          <w:rFonts w:ascii="ARIAL" w:hAnsi="ARIAL"/>
                          <w:b/>
                          <w:i/>
                          <w:color w:val="1A6DBB"/>
                          <w:sz w:val="18"/>
                        </w:rPr>
                        <w:t xml:space="preserve">Mr. Viehbacher’s Compensation Arrangements </w:t>
                      </w:r>
                    </w:p>
                    <w:p>
                      <w:pPr>
                        <w:pStyle w:val="TextBody"/>
                        <w:spacing w:before="120" w:after="0"/>
                        <w:jc w:val="both"/>
                        <w:rPr>
                          <w:rFonts w:ascii="ARIAL" w:hAnsi="ARIAL"/>
                          <w:sz w:val="18"/>
                        </w:rPr>
                      </w:pPr>
                      <w:r>
                        <w:rPr>
                          <w:rFonts w:ascii="ARIAL" w:hAnsi="ARIAL"/>
                          <w:sz w:val="18"/>
                        </w:rPr>
                        <w:t xml:space="preserve">In evaluating and advising our Board of Directors on Mr. Viehbacher’s compensation, our CMDC engaged its independent compensation consultant to advise on competitive market practices. Our CMDC met regularly to review and consider potential structures and compensation. In </w:t>
                      </w:r>
                    </w:p>
                  </w:txbxContent>
                </v:textbox>
                <w10:wrap type="square" side="right"/>
              </v:rect>
            </w:pict>
          </mc:Fallback>
        </mc:AlternateContent>
      </w:r>
      <w:r>
        <mc:AlternateContent>
          <mc:Choice Requires="wps">
            <w:drawing>
              <wp:anchor behindDoc="0" distT="0" distB="0" distL="0" distR="0" simplePos="0" locked="0" layoutInCell="1" allowOverlap="1" relativeHeight="138">
                <wp:simplePos x="0" y="0"/>
                <wp:positionH relativeFrom="column">
                  <wp:align>left</wp:align>
                </wp:positionH>
                <wp:positionV relativeFrom="line">
                  <wp:posOffset>635</wp:posOffset>
                </wp:positionV>
                <wp:extent cx="3175000" cy="7774940"/>
                <wp:effectExtent l="0" t="0" r="0" b="0"/>
                <wp:wrapSquare wrapText="largest"/>
                <wp:docPr id="132" name="Frame34"/>
                <a:graphic xmlns:a="http://schemas.openxmlformats.org/drawingml/2006/main">
                  <a:graphicData uri="http://schemas.microsoft.com/office/word/2010/wordprocessingShape">
                    <wps:wsp>
                      <wps:cNvSpPr txBox="1"/>
                      <wps:spPr>
                        <a:xfrm>
                          <a:off x="0" y="0"/>
                          <a:ext cx="3175000" cy="7774940"/>
                        </a:xfrm>
                        <a:prstGeom prst="rect"/>
                      </wps:spPr>
                      <wps:txbx>
                        <w:txbxContent>
                          <w:p>
                            <w:pPr>
                              <w:pStyle w:val="TextBody"/>
                              <w:spacing w:before="0" w:after="0"/>
                              <w:jc w:val="both"/>
                              <w:rPr>
                                <w:rFonts w:ascii="ARIAL" w:hAnsi="ARIAL"/>
                                <w:sz w:val="18"/>
                              </w:rPr>
                            </w:pPr>
                            <w:r>
                              <w:rPr>
                                <w:rFonts w:ascii="ARIAL" w:hAnsi="ARIAL"/>
                                <w:sz w:val="18"/>
                              </w:rPr>
                              <w:t xml:space="preserve">determining Mr. Viehbacher’s compensation, our CMDC and Board of Directors took into consideration the following: </w:t>
                            </w:r>
                          </w:p>
                          <w:p>
                            <w:pPr>
                              <w:pStyle w:val="TextBody"/>
                              <w:spacing w:before="0" w:after="0"/>
                              <w:rPr/>
                            </w:pPr>
                            <w:r>
                              <w:rPr/>
                              <w:t> </w:t>
                            </w:r>
                          </w:p>
                          <w:tbl>
                            <w:tblPr>
                              <w:tblW w:w="4825" w:type="dxa"/>
                              <w:jc w:val="left"/>
                              <w:tblInd w:w="0" w:type="dxa"/>
                              <w:tblCellMar>
                                <w:top w:w="0" w:type="dxa"/>
                                <w:left w:w="0" w:type="dxa"/>
                                <w:bottom w:w="0" w:type="dxa"/>
                                <w:right w:w="0" w:type="dxa"/>
                              </w:tblCellMar>
                            </w:tblPr>
                            <w:tblGrid>
                              <w:gridCol w:w="125"/>
                              <w:gridCol w:w="60"/>
                              <w:gridCol w:w="464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4640" w:type="dxa"/>
                                  <w:tcBorders/>
                                  <w:shd w:fill="auto" w:val="clear"/>
                                  <w:vAlign w:val="center"/>
                                </w:tcPr>
                                <w:p>
                                  <w:pPr>
                                    <w:pStyle w:val="TableContents"/>
                                    <w:spacing w:before="0" w:after="0"/>
                                    <w:jc w:val="both"/>
                                    <w:rPr>
                                      <w:rFonts w:ascii="ARIAL" w:hAnsi="ARIAL"/>
                                      <w:sz w:val="18"/>
                                    </w:rPr>
                                  </w:pPr>
                                  <w:r>
                                    <w:rPr>
                                      <w:rFonts w:ascii="ARIAL" w:hAnsi="ARIAL"/>
                                      <w:sz w:val="18"/>
                                    </w:rPr>
                                    <w:t xml:space="preserve">compensation provided to CEOs at our peer companies; </w:t>
                                  </w:r>
                                </w:p>
                              </w:tc>
                            </w:tr>
                          </w:tbl>
                          <w:p>
                            <w:pPr>
                              <w:pStyle w:val="TextBody"/>
                              <w:spacing w:before="0" w:after="0"/>
                              <w:rPr/>
                            </w:pPr>
                            <w:r>
                              <w:rPr/>
                              <w:t> </w:t>
                            </w:r>
                          </w:p>
                          <w:tbl>
                            <w:tblPr>
                              <w:tblW w:w="7960" w:type="dxa"/>
                              <w:jc w:val="left"/>
                              <w:tblInd w:w="0" w:type="dxa"/>
                              <w:tblCellMar>
                                <w:top w:w="0" w:type="dxa"/>
                                <w:left w:w="0" w:type="dxa"/>
                                <w:bottom w:w="0" w:type="dxa"/>
                                <w:right w:w="0" w:type="dxa"/>
                              </w:tblCellMar>
                            </w:tblPr>
                            <w:tblGrid>
                              <w:gridCol w:w="125"/>
                              <w:gridCol w:w="60"/>
                              <w:gridCol w:w="7775"/>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7775" w:type="dxa"/>
                                  <w:tcBorders/>
                                  <w:shd w:fill="auto" w:val="clear"/>
                                  <w:vAlign w:val="center"/>
                                </w:tcPr>
                                <w:p>
                                  <w:pPr>
                                    <w:pStyle w:val="TableContents"/>
                                    <w:spacing w:before="0" w:after="0"/>
                                    <w:jc w:val="both"/>
                                    <w:rPr>
                                      <w:rFonts w:ascii="ARIAL" w:hAnsi="ARIAL"/>
                                      <w:sz w:val="18"/>
                                    </w:rPr>
                                  </w:pPr>
                                  <w:r>
                                    <w:rPr>
                                      <w:rFonts w:ascii="ARIAL" w:hAnsi="ARIAL"/>
                                      <w:sz w:val="18"/>
                                    </w:rPr>
                                    <w:t xml:space="preserve">broader marketplace practices as to the structure of new CEO inducement and sign-on awards;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Mr. Viehbacher’s compensation at his prior employers, including amounts subject to forfeiture upon termination of employment; and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desire to (i) align Mr. Viehbacher’s interests with those of our stockholders, and (ii) place a significant portion of his compensation at-risk based on the achievement of rigorous performance objectives. </w:t>
                                  </w:r>
                                </w:p>
                              </w:tc>
                            </w:tr>
                          </w:tbl>
                          <w:p>
                            <w:pPr>
                              <w:pStyle w:val="TextBody"/>
                              <w:spacing w:before="240" w:after="0"/>
                              <w:jc w:val="both"/>
                              <w:rPr>
                                <w:rFonts w:ascii="ARIAL" w:hAnsi="ARIAL"/>
                                <w:sz w:val="18"/>
                              </w:rPr>
                            </w:pPr>
                            <w:r>
                              <w:rPr>
                                <w:rFonts w:ascii="ARIAL" w:hAnsi="ARIAL"/>
                                <w:sz w:val="18"/>
                              </w:rPr>
                              <w:t xml:space="preserve">Based on those factors, our CMDC recommended and our Board of Directors approved Mr. Viehbacher’s compensation, each of which is reflected in his employment agreement with the Company: </w:t>
                            </w:r>
                          </w:p>
                          <w:p>
                            <w:pPr>
                              <w:pStyle w:val="TextBody"/>
                              <w:spacing w:before="0" w:after="0"/>
                              <w:rPr/>
                            </w:pPr>
                            <w:r>
                              <w:rPr/>
                              <w:t> </w:t>
                            </w:r>
                          </w:p>
                          <w:tbl>
                            <w:tblPr>
                              <w:tblW w:w="2425" w:type="dxa"/>
                              <w:jc w:val="left"/>
                              <w:tblInd w:w="0" w:type="dxa"/>
                              <w:tblCellMar>
                                <w:top w:w="0" w:type="dxa"/>
                                <w:left w:w="0" w:type="dxa"/>
                                <w:bottom w:w="0" w:type="dxa"/>
                                <w:right w:w="0" w:type="dxa"/>
                              </w:tblCellMar>
                            </w:tblPr>
                            <w:tblGrid>
                              <w:gridCol w:w="125"/>
                              <w:gridCol w:w="60"/>
                              <w:gridCol w:w="224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2240" w:type="dxa"/>
                                  <w:tcBorders/>
                                  <w:shd w:fill="auto" w:val="clear"/>
                                  <w:vAlign w:val="center"/>
                                </w:tcPr>
                                <w:p>
                                  <w:pPr>
                                    <w:pStyle w:val="TableContents"/>
                                    <w:spacing w:before="0" w:after="0"/>
                                    <w:jc w:val="both"/>
                                    <w:rPr>
                                      <w:rFonts w:ascii="ARIAL" w:hAnsi="ARIAL"/>
                                      <w:sz w:val="18"/>
                                    </w:rPr>
                                  </w:pPr>
                                  <w:r>
                                    <w:rPr>
                                      <w:rFonts w:ascii="ARIAL" w:hAnsi="ARIAL"/>
                                      <w:sz w:val="18"/>
                                    </w:rPr>
                                    <w:t xml:space="preserve">base salary of $1,600,000; </w:t>
                                  </w:r>
                                </w:p>
                              </w:tc>
                            </w:tr>
                          </w:tbl>
                          <w:p>
                            <w:pPr>
                              <w:pStyle w:val="TextBody"/>
                              <w:spacing w:before="0" w:after="0"/>
                              <w:rPr/>
                            </w:pPr>
                            <w:r>
                              <w:rPr/>
                              <w:t> </w:t>
                            </w:r>
                          </w:p>
                          <w:tbl>
                            <w:tblPr>
                              <w:tblW w:w="3850" w:type="dxa"/>
                              <w:jc w:val="left"/>
                              <w:tblInd w:w="0" w:type="dxa"/>
                              <w:tblCellMar>
                                <w:top w:w="0" w:type="dxa"/>
                                <w:left w:w="0" w:type="dxa"/>
                                <w:bottom w:w="0" w:type="dxa"/>
                                <w:right w:w="0" w:type="dxa"/>
                              </w:tblCellMar>
                            </w:tblPr>
                            <w:tblGrid>
                              <w:gridCol w:w="125"/>
                              <w:gridCol w:w="60"/>
                              <w:gridCol w:w="3665"/>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3665" w:type="dxa"/>
                                  <w:tcBorders/>
                                  <w:shd w:fill="auto" w:val="clear"/>
                                  <w:vAlign w:val="center"/>
                                </w:tcPr>
                                <w:p>
                                  <w:pPr>
                                    <w:pStyle w:val="TableContents"/>
                                    <w:spacing w:before="0" w:after="0"/>
                                    <w:jc w:val="both"/>
                                    <w:rPr>
                                      <w:rFonts w:ascii="ARIAL" w:hAnsi="ARIAL"/>
                                      <w:sz w:val="18"/>
                                    </w:rPr>
                                  </w:pPr>
                                  <w:r>
                                    <w:rPr>
                                      <w:rFonts w:ascii="ARIAL" w:hAnsi="ARIAL"/>
                                      <w:sz w:val="18"/>
                                    </w:rPr>
                                    <w:t xml:space="preserve">target annual bonus of 150% of base salary; </w:t>
                                  </w:r>
                                </w:p>
                              </w:tc>
                            </w:tr>
                          </w:tbl>
                          <w:p>
                            <w:pPr>
                              <w:pStyle w:val="TextBody"/>
                              <w:spacing w:before="0" w:after="0"/>
                              <w:rPr/>
                            </w:pPr>
                            <w:r>
                              <w:rPr/>
                              <w:t> </w:t>
                            </w:r>
                          </w:p>
                          <w:tbl>
                            <w:tblPr>
                              <w:tblW w:w="4165" w:type="dxa"/>
                              <w:jc w:val="left"/>
                              <w:tblInd w:w="0" w:type="dxa"/>
                              <w:tblCellMar>
                                <w:top w:w="0" w:type="dxa"/>
                                <w:left w:w="0" w:type="dxa"/>
                                <w:bottom w:w="0" w:type="dxa"/>
                                <w:right w:w="0" w:type="dxa"/>
                              </w:tblCellMar>
                            </w:tblPr>
                            <w:tblGrid>
                              <w:gridCol w:w="125"/>
                              <w:gridCol w:w="60"/>
                              <w:gridCol w:w="398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3980" w:type="dxa"/>
                                  <w:tcBorders/>
                                  <w:shd w:fill="auto" w:val="clear"/>
                                  <w:vAlign w:val="center"/>
                                </w:tcPr>
                                <w:p>
                                  <w:pPr>
                                    <w:pStyle w:val="TableContents"/>
                                    <w:spacing w:before="0" w:after="0"/>
                                    <w:jc w:val="both"/>
                                    <w:rPr>
                                      <w:rFonts w:ascii="ARIAL" w:hAnsi="ARIAL"/>
                                      <w:sz w:val="18"/>
                                    </w:rPr>
                                  </w:pPr>
                                  <w:r>
                                    <w:rPr>
                                      <w:rFonts w:ascii="ARIAL" w:hAnsi="ARIAL"/>
                                      <w:sz w:val="18"/>
                                    </w:rPr>
                                    <w:t xml:space="preserve">sign-on equity award value of $28.0 million; and </w:t>
                                  </w:r>
                                </w:p>
                              </w:tc>
                            </w:tr>
                          </w:tbl>
                          <w:p>
                            <w:pPr>
                              <w:pStyle w:val="TextBody"/>
                              <w:spacing w:before="0" w:after="0"/>
                              <w:rPr/>
                            </w:pPr>
                            <w:r>
                              <w:rPr/>
                              <w:t> </w:t>
                            </w:r>
                          </w:p>
                          <w:tbl>
                            <w:tblPr>
                              <w:tblW w:w="8620" w:type="dxa"/>
                              <w:jc w:val="left"/>
                              <w:tblInd w:w="0" w:type="dxa"/>
                              <w:tblCellMar>
                                <w:top w:w="0" w:type="dxa"/>
                                <w:left w:w="0" w:type="dxa"/>
                                <w:bottom w:w="0" w:type="dxa"/>
                                <w:right w:w="0" w:type="dxa"/>
                              </w:tblCellMar>
                            </w:tblPr>
                            <w:tblGrid>
                              <w:gridCol w:w="125"/>
                              <w:gridCol w:w="60"/>
                              <w:gridCol w:w="8435"/>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8435" w:type="dxa"/>
                                  <w:tcBorders/>
                                  <w:shd w:fill="auto" w:val="clear"/>
                                  <w:vAlign w:val="center"/>
                                </w:tcPr>
                                <w:p>
                                  <w:pPr>
                                    <w:pStyle w:val="TableContents"/>
                                    <w:spacing w:before="0" w:after="0"/>
                                    <w:jc w:val="both"/>
                                    <w:rPr>
                                      <w:rFonts w:ascii="ARIAL" w:hAnsi="ARIAL"/>
                                      <w:sz w:val="18"/>
                                    </w:rPr>
                                  </w:pPr>
                                  <w:r>
                                    <w:rPr>
                                      <w:rFonts w:ascii="ARIAL" w:hAnsi="ARIAL"/>
                                      <w:sz w:val="18"/>
                                    </w:rPr>
                                    <w:t xml:space="preserve">matched RSU grant of $2.0 million based on Mr. Viehbacher’s purchase of $2.0 million in Biogen stock. </w:t>
                                  </w:r>
                                </w:p>
                              </w:tc>
                            </w:tr>
                          </w:tbl>
                          <w:p>
                            <w:pPr>
                              <w:pStyle w:val="TextBody"/>
                              <w:spacing w:before="240" w:after="0"/>
                              <w:rPr>
                                <w:rFonts w:ascii="ARIAL" w:hAnsi="ARIAL"/>
                                <w:b/>
                                <w:i/>
                                <w:color w:val="1A6DBB"/>
                                <w:sz w:val="18"/>
                              </w:rPr>
                            </w:pPr>
                            <w:r>
                              <w:rPr>
                                <w:rFonts w:ascii="ARIAL" w:hAnsi="ARIAL"/>
                                <w:b/>
                                <w:i/>
                                <w:color w:val="1A6DBB"/>
                                <w:sz w:val="18"/>
                              </w:rPr>
                              <w:t xml:space="preserve">Mr. Viehbacher’s One-Time Sign-On Award </w:t>
                            </w:r>
                          </w:p>
                          <w:p>
                            <w:pPr>
                              <w:pStyle w:val="TextBody"/>
                              <w:spacing w:before="120" w:after="0"/>
                              <w:rPr>
                                <w:rFonts w:ascii="ARIAL" w:hAnsi="ARIAL"/>
                                <w:i/>
                                <w:color w:val="427F3D"/>
                                <w:sz w:val="18"/>
                              </w:rPr>
                            </w:pPr>
                            <w:r>
                              <w:rPr>
                                <w:rFonts w:ascii="ARIAL" w:hAnsi="ARIAL"/>
                                <w:i/>
                                <w:color w:val="427F3D"/>
                                <w:sz w:val="18"/>
                              </w:rPr>
                              <w:t xml:space="preserve">Considerations in Approving Mr. Viehbacher’s One-Time Award </w:t>
                            </w:r>
                          </w:p>
                          <w:p>
                            <w:pPr>
                              <w:pStyle w:val="TextBody"/>
                              <w:spacing w:before="120" w:after="0"/>
                              <w:jc w:val="both"/>
                              <w:rPr>
                                <w:rFonts w:ascii="ARIAL" w:hAnsi="ARIAL"/>
                                <w:sz w:val="18"/>
                              </w:rPr>
                            </w:pPr>
                            <w:r>
                              <w:rPr>
                                <w:rFonts w:ascii="ARIAL" w:hAnsi="ARIAL"/>
                                <w:sz w:val="18"/>
                              </w:rPr>
                              <w:t xml:space="preserve">The sign-on equity award for Mr. Viehbacher, which our CMDC recommended and Board of Directors approved, was necessary in order to incentivize Mr. Viehbacher to join Biogen, is highly performance-based and aligned with stockholder interests as reflected by the following composition: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$16.8 million in PSUs, of which 50% are subject to attainment of three-year compounded annual stock price growth targets and 50% are subject to our relative total stockholder return (rTSR) performance versus our peers, and </w:t>
                                  </w:r>
                                </w:p>
                              </w:tc>
                            </w:tr>
                          </w:tbl>
                          <w:p>
                            <w:pPr>
                              <w:pStyle w:val="TextBody"/>
                              <w:spacing w:before="0" w:after="0"/>
                              <w:rPr/>
                            </w:pPr>
                            <w:r>
                              <w:rPr/>
                              <w:t> </w:t>
                            </w:r>
                          </w:p>
                          <w:tbl>
                            <w:tblPr>
                              <w:tblW w:w="6310" w:type="dxa"/>
                              <w:jc w:val="left"/>
                              <w:tblInd w:w="0" w:type="dxa"/>
                              <w:tblCellMar>
                                <w:top w:w="0" w:type="dxa"/>
                                <w:left w:w="0" w:type="dxa"/>
                                <w:bottom w:w="0" w:type="dxa"/>
                                <w:right w:w="0" w:type="dxa"/>
                              </w:tblCellMar>
                            </w:tblPr>
                            <w:tblGrid>
                              <w:gridCol w:w="125"/>
                              <w:gridCol w:w="60"/>
                              <w:gridCol w:w="6125"/>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6125" w:type="dxa"/>
                                  <w:tcBorders/>
                                  <w:shd w:fill="auto" w:val="clear"/>
                                  <w:vAlign w:val="center"/>
                                </w:tcPr>
                                <w:p>
                                  <w:pPr>
                                    <w:pStyle w:val="TableContents"/>
                                    <w:spacing w:before="0" w:after="0"/>
                                    <w:jc w:val="both"/>
                                    <w:rPr>
                                      <w:rFonts w:ascii="ARIAL" w:hAnsi="ARIAL"/>
                                      <w:sz w:val="18"/>
                                    </w:rPr>
                                  </w:pPr>
                                  <w:r>
                                    <w:rPr>
                                      <w:rFonts w:ascii="ARIAL" w:hAnsi="ARIAL"/>
                                      <w:sz w:val="18"/>
                                    </w:rPr>
                                    <w:t xml:space="preserve">$11.2 million in stock options, with annual ratable vesting over three years. </w:t>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12.2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jc w:val="both"/>
                        <w:rPr>
                          <w:rFonts w:ascii="ARIAL" w:hAnsi="ARIAL"/>
                          <w:sz w:val="18"/>
                        </w:rPr>
                      </w:pPr>
                      <w:r>
                        <w:rPr>
                          <w:rFonts w:ascii="ARIAL" w:hAnsi="ARIAL"/>
                          <w:sz w:val="18"/>
                        </w:rPr>
                        <w:t xml:space="preserve">determining Mr. Viehbacher’s compensation, our CMDC and Board of Directors took into consideration the following: </w:t>
                      </w:r>
                    </w:p>
                    <w:p>
                      <w:pPr>
                        <w:pStyle w:val="TextBody"/>
                        <w:spacing w:before="0" w:after="0"/>
                        <w:rPr/>
                      </w:pPr>
                      <w:r>
                        <w:rPr/>
                        <w:t> </w:t>
                      </w:r>
                    </w:p>
                    <w:tbl>
                      <w:tblPr>
                        <w:tblW w:w="4825" w:type="dxa"/>
                        <w:jc w:val="left"/>
                        <w:tblInd w:w="0" w:type="dxa"/>
                        <w:tblCellMar>
                          <w:top w:w="0" w:type="dxa"/>
                          <w:left w:w="0" w:type="dxa"/>
                          <w:bottom w:w="0" w:type="dxa"/>
                          <w:right w:w="0" w:type="dxa"/>
                        </w:tblCellMar>
                      </w:tblPr>
                      <w:tblGrid>
                        <w:gridCol w:w="125"/>
                        <w:gridCol w:w="60"/>
                        <w:gridCol w:w="464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4640" w:type="dxa"/>
                            <w:tcBorders/>
                            <w:shd w:fill="auto" w:val="clear"/>
                            <w:vAlign w:val="center"/>
                          </w:tcPr>
                          <w:p>
                            <w:pPr>
                              <w:pStyle w:val="TableContents"/>
                              <w:spacing w:before="0" w:after="0"/>
                              <w:jc w:val="both"/>
                              <w:rPr>
                                <w:rFonts w:ascii="ARIAL" w:hAnsi="ARIAL"/>
                                <w:sz w:val="18"/>
                              </w:rPr>
                            </w:pPr>
                            <w:r>
                              <w:rPr>
                                <w:rFonts w:ascii="ARIAL" w:hAnsi="ARIAL"/>
                                <w:sz w:val="18"/>
                              </w:rPr>
                              <w:t xml:space="preserve">compensation provided to CEOs at our peer companies; </w:t>
                            </w:r>
                          </w:p>
                        </w:tc>
                      </w:tr>
                    </w:tbl>
                    <w:p>
                      <w:pPr>
                        <w:pStyle w:val="TextBody"/>
                        <w:spacing w:before="0" w:after="0"/>
                        <w:rPr/>
                      </w:pPr>
                      <w:r>
                        <w:rPr/>
                        <w:t> </w:t>
                      </w:r>
                    </w:p>
                    <w:tbl>
                      <w:tblPr>
                        <w:tblW w:w="7960" w:type="dxa"/>
                        <w:jc w:val="left"/>
                        <w:tblInd w:w="0" w:type="dxa"/>
                        <w:tblCellMar>
                          <w:top w:w="0" w:type="dxa"/>
                          <w:left w:w="0" w:type="dxa"/>
                          <w:bottom w:w="0" w:type="dxa"/>
                          <w:right w:w="0" w:type="dxa"/>
                        </w:tblCellMar>
                      </w:tblPr>
                      <w:tblGrid>
                        <w:gridCol w:w="125"/>
                        <w:gridCol w:w="60"/>
                        <w:gridCol w:w="7775"/>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7775" w:type="dxa"/>
                            <w:tcBorders/>
                            <w:shd w:fill="auto" w:val="clear"/>
                            <w:vAlign w:val="center"/>
                          </w:tcPr>
                          <w:p>
                            <w:pPr>
                              <w:pStyle w:val="TableContents"/>
                              <w:spacing w:before="0" w:after="0"/>
                              <w:jc w:val="both"/>
                              <w:rPr>
                                <w:rFonts w:ascii="ARIAL" w:hAnsi="ARIAL"/>
                                <w:sz w:val="18"/>
                              </w:rPr>
                            </w:pPr>
                            <w:r>
                              <w:rPr>
                                <w:rFonts w:ascii="ARIAL" w:hAnsi="ARIAL"/>
                                <w:sz w:val="18"/>
                              </w:rPr>
                              <w:t xml:space="preserve">broader marketplace practices as to the structure of new CEO inducement and sign-on awards;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Mr. Viehbacher’s compensation at his prior employers, including amounts subject to forfeiture upon termination of employment; and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desire to (i) align Mr. Viehbacher’s interests with those of our stockholders, and (ii) place a significant portion of his compensation at-risk based on the achievement of rigorous performance objectives. </w:t>
                            </w:r>
                          </w:p>
                        </w:tc>
                      </w:tr>
                    </w:tbl>
                    <w:p>
                      <w:pPr>
                        <w:pStyle w:val="TextBody"/>
                        <w:spacing w:before="240" w:after="0"/>
                        <w:jc w:val="both"/>
                        <w:rPr>
                          <w:rFonts w:ascii="ARIAL" w:hAnsi="ARIAL"/>
                          <w:sz w:val="18"/>
                        </w:rPr>
                      </w:pPr>
                      <w:r>
                        <w:rPr>
                          <w:rFonts w:ascii="ARIAL" w:hAnsi="ARIAL"/>
                          <w:sz w:val="18"/>
                        </w:rPr>
                        <w:t xml:space="preserve">Based on those factors, our CMDC recommended and our Board of Directors approved Mr. Viehbacher’s compensation, each of which is reflected in his employment agreement with the Company: </w:t>
                      </w:r>
                    </w:p>
                    <w:p>
                      <w:pPr>
                        <w:pStyle w:val="TextBody"/>
                        <w:spacing w:before="0" w:after="0"/>
                        <w:rPr/>
                      </w:pPr>
                      <w:r>
                        <w:rPr/>
                        <w:t> </w:t>
                      </w:r>
                    </w:p>
                    <w:tbl>
                      <w:tblPr>
                        <w:tblW w:w="2425" w:type="dxa"/>
                        <w:jc w:val="left"/>
                        <w:tblInd w:w="0" w:type="dxa"/>
                        <w:tblCellMar>
                          <w:top w:w="0" w:type="dxa"/>
                          <w:left w:w="0" w:type="dxa"/>
                          <w:bottom w:w="0" w:type="dxa"/>
                          <w:right w:w="0" w:type="dxa"/>
                        </w:tblCellMar>
                      </w:tblPr>
                      <w:tblGrid>
                        <w:gridCol w:w="125"/>
                        <w:gridCol w:w="60"/>
                        <w:gridCol w:w="224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2240" w:type="dxa"/>
                            <w:tcBorders/>
                            <w:shd w:fill="auto" w:val="clear"/>
                            <w:vAlign w:val="center"/>
                          </w:tcPr>
                          <w:p>
                            <w:pPr>
                              <w:pStyle w:val="TableContents"/>
                              <w:spacing w:before="0" w:after="0"/>
                              <w:jc w:val="both"/>
                              <w:rPr>
                                <w:rFonts w:ascii="ARIAL" w:hAnsi="ARIAL"/>
                                <w:sz w:val="18"/>
                              </w:rPr>
                            </w:pPr>
                            <w:r>
                              <w:rPr>
                                <w:rFonts w:ascii="ARIAL" w:hAnsi="ARIAL"/>
                                <w:sz w:val="18"/>
                              </w:rPr>
                              <w:t xml:space="preserve">base salary of $1,600,000; </w:t>
                            </w:r>
                          </w:p>
                        </w:tc>
                      </w:tr>
                    </w:tbl>
                    <w:p>
                      <w:pPr>
                        <w:pStyle w:val="TextBody"/>
                        <w:spacing w:before="0" w:after="0"/>
                        <w:rPr/>
                      </w:pPr>
                      <w:r>
                        <w:rPr/>
                        <w:t> </w:t>
                      </w:r>
                    </w:p>
                    <w:tbl>
                      <w:tblPr>
                        <w:tblW w:w="3850" w:type="dxa"/>
                        <w:jc w:val="left"/>
                        <w:tblInd w:w="0" w:type="dxa"/>
                        <w:tblCellMar>
                          <w:top w:w="0" w:type="dxa"/>
                          <w:left w:w="0" w:type="dxa"/>
                          <w:bottom w:w="0" w:type="dxa"/>
                          <w:right w:w="0" w:type="dxa"/>
                        </w:tblCellMar>
                      </w:tblPr>
                      <w:tblGrid>
                        <w:gridCol w:w="125"/>
                        <w:gridCol w:w="60"/>
                        <w:gridCol w:w="3665"/>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3665" w:type="dxa"/>
                            <w:tcBorders/>
                            <w:shd w:fill="auto" w:val="clear"/>
                            <w:vAlign w:val="center"/>
                          </w:tcPr>
                          <w:p>
                            <w:pPr>
                              <w:pStyle w:val="TableContents"/>
                              <w:spacing w:before="0" w:after="0"/>
                              <w:jc w:val="both"/>
                              <w:rPr>
                                <w:rFonts w:ascii="ARIAL" w:hAnsi="ARIAL"/>
                                <w:sz w:val="18"/>
                              </w:rPr>
                            </w:pPr>
                            <w:r>
                              <w:rPr>
                                <w:rFonts w:ascii="ARIAL" w:hAnsi="ARIAL"/>
                                <w:sz w:val="18"/>
                              </w:rPr>
                              <w:t xml:space="preserve">target annual bonus of 150% of base salary; </w:t>
                            </w:r>
                          </w:p>
                        </w:tc>
                      </w:tr>
                    </w:tbl>
                    <w:p>
                      <w:pPr>
                        <w:pStyle w:val="TextBody"/>
                        <w:spacing w:before="0" w:after="0"/>
                        <w:rPr/>
                      </w:pPr>
                      <w:r>
                        <w:rPr/>
                        <w:t> </w:t>
                      </w:r>
                    </w:p>
                    <w:tbl>
                      <w:tblPr>
                        <w:tblW w:w="4165" w:type="dxa"/>
                        <w:jc w:val="left"/>
                        <w:tblInd w:w="0" w:type="dxa"/>
                        <w:tblCellMar>
                          <w:top w:w="0" w:type="dxa"/>
                          <w:left w:w="0" w:type="dxa"/>
                          <w:bottom w:w="0" w:type="dxa"/>
                          <w:right w:w="0" w:type="dxa"/>
                        </w:tblCellMar>
                      </w:tblPr>
                      <w:tblGrid>
                        <w:gridCol w:w="125"/>
                        <w:gridCol w:w="60"/>
                        <w:gridCol w:w="398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3980" w:type="dxa"/>
                            <w:tcBorders/>
                            <w:shd w:fill="auto" w:val="clear"/>
                            <w:vAlign w:val="center"/>
                          </w:tcPr>
                          <w:p>
                            <w:pPr>
                              <w:pStyle w:val="TableContents"/>
                              <w:spacing w:before="0" w:after="0"/>
                              <w:jc w:val="both"/>
                              <w:rPr>
                                <w:rFonts w:ascii="ARIAL" w:hAnsi="ARIAL"/>
                                <w:sz w:val="18"/>
                              </w:rPr>
                            </w:pPr>
                            <w:r>
                              <w:rPr>
                                <w:rFonts w:ascii="ARIAL" w:hAnsi="ARIAL"/>
                                <w:sz w:val="18"/>
                              </w:rPr>
                              <w:t xml:space="preserve">sign-on equity award value of $28.0 million; and </w:t>
                            </w:r>
                          </w:p>
                        </w:tc>
                      </w:tr>
                    </w:tbl>
                    <w:p>
                      <w:pPr>
                        <w:pStyle w:val="TextBody"/>
                        <w:spacing w:before="0" w:after="0"/>
                        <w:rPr/>
                      </w:pPr>
                      <w:r>
                        <w:rPr/>
                        <w:t> </w:t>
                      </w:r>
                    </w:p>
                    <w:tbl>
                      <w:tblPr>
                        <w:tblW w:w="8620" w:type="dxa"/>
                        <w:jc w:val="left"/>
                        <w:tblInd w:w="0" w:type="dxa"/>
                        <w:tblCellMar>
                          <w:top w:w="0" w:type="dxa"/>
                          <w:left w:w="0" w:type="dxa"/>
                          <w:bottom w:w="0" w:type="dxa"/>
                          <w:right w:w="0" w:type="dxa"/>
                        </w:tblCellMar>
                      </w:tblPr>
                      <w:tblGrid>
                        <w:gridCol w:w="125"/>
                        <w:gridCol w:w="60"/>
                        <w:gridCol w:w="8435"/>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8435" w:type="dxa"/>
                            <w:tcBorders/>
                            <w:shd w:fill="auto" w:val="clear"/>
                            <w:vAlign w:val="center"/>
                          </w:tcPr>
                          <w:p>
                            <w:pPr>
                              <w:pStyle w:val="TableContents"/>
                              <w:spacing w:before="0" w:after="0"/>
                              <w:jc w:val="both"/>
                              <w:rPr>
                                <w:rFonts w:ascii="ARIAL" w:hAnsi="ARIAL"/>
                                <w:sz w:val="18"/>
                              </w:rPr>
                            </w:pPr>
                            <w:r>
                              <w:rPr>
                                <w:rFonts w:ascii="ARIAL" w:hAnsi="ARIAL"/>
                                <w:sz w:val="18"/>
                              </w:rPr>
                              <w:t xml:space="preserve">matched RSU grant of $2.0 million based on Mr. Viehbacher’s purchase of $2.0 million in Biogen stock. </w:t>
                            </w:r>
                          </w:p>
                        </w:tc>
                      </w:tr>
                    </w:tbl>
                    <w:p>
                      <w:pPr>
                        <w:pStyle w:val="TextBody"/>
                        <w:spacing w:before="240" w:after="0"/>
                        <w:rPr>
                          <w:rFonts w:ascii="ARIAL" w:hAnsi="ARIAL"/>
                          <w:b/>
                          <w:i/>
                          <w:color w:val="1A6DBB"/>
                          <w:sz w:val="18"/>
                        </w:rPr>
                      </w:pPr>
                      <w:r>
                        <w:rPr>
                          <w:rFonts w:ascii="ARIAL" w:hAnsi="ARIAL"/>
                          <w:b/>
                          <w:i/>
                          <w:color w:val="1A6DBB"/>
                          <w:sz w:val="18"/>
                        </w:rPr>
                        <w:t xml:space="preserve">Mr. Viehbacher’s One-Time Sign-On Award </w:t>
                      </w:r>
                    </w:p>
                    <w:p>
                      <w:pPr>
                        <w:pStyle w:val="TextBody"/>
                        <w:spacing w:before="120" w:after="0"/>
                        <w:rPr>
                          <w:rFonts w:ascii="ARIAL" w:hAnsi="ARIAL"/>
                          <w:i/>
                          <w:color w:val="427F3D"/>
                          <w:sz w:val="18"/>
                        </w:rPr>
                      </w:pPr>
                      <w:r>
                        <w:rPr>
                          <w:rFonts w:ascii="ARIAL" w:hAnsi="ARIAL"/>
                          <w:i/>
                          <w:color w:val="427F3D"/>
                          <w:sz w:val="18"/>
                        </w:rPr>
                        <w:t xml:space="preserve">Considerations in Approving Mr. Viehbacher’s One-Time Award </w:t>
                      </w:r>
                    </w:p>
                    <w:p>
                      <w:pPr>
                        <w:pStyle w:val="TextBody"/>
                        <w:spacing w:before="120" w:after="0"/>
                        <w:jc w:val="both"/>
                        <w:rPr>
                          <w:rFonts w:ascii="ARIAL" w:hAnsi="ARIAL"/>
                          <w:sz w:val="18"/>
                        </w:rPr>
                      </w:pPr>
                      <w:r>
                        <w:rPr>
                          <w:rFonts w:ascii="ARIAL" w:hAnsi="ARIAL"/>
                          <w:sz w:val="18"/>
                        </w:rPr>
                        <w:t xml:space="preserve">The sign-on equity award for Mr. Viehbacher, which our CMDC recommended and Board of Directors approved, was necessary in order to incentivize Mr. Viehbacher to join Biogen, is highly performance-based and aligned with stockholder interests as reflected by the following composition: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$16.8 million in PSUs, of which 50% are subject to attainment of three-year compounded annual stock price growth targets and 50% are subject to our relative total stockholder return (rTSR) performance versus our peers, and </w:t>
                            </w:r>
                          </w:p>
                        </w:tc>
                      </w:tr>
                    </w:tbl>
                    <w:p>
                      <w:pPr>
                        <w:pStyle w:val="TextBody"/>
                        <w:spacing w:before="0" w:after="0"/>
                        <w:rPr/>
                      </w:pPr>
                      <w:r>
                        <w:rPr/>
                        <w:t> </w:t>
                      </w:r>
                    </w:p>
                    <w:tbl>
                      <w:tblPr>
                        <w:tblW w:w="6310" w:type="dxa"/>
                        <w:jc w:val="left"/>
                        <w:tblInd w:w="0" w:type="dxa"/>
                        <w:tblCellMar>
                          <w:top w:w="0" w:type="dxa"/>
                          <w:left w:w="0" w:type="dxa"/>
                          <w:bottom w:w="0" w:type="dxa"/>
                          <w:right w:w="0" w:type="dxa"/>
                        </w:tblCellMar>
                      </w:tblPr>
                      <w:tblGrid>
                        <w:gridCol w:w="125"/>
                        <w:gridCol w:w="60"/>
                        <w:gridCol w:w="6125"/>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6125" w:type="dxa"/>
                            <w:tcBorders/>
                            <w:shd w:fill="auto" w:val="clear"/>
                            <w:vAlign w:val="center"/>
                          </w:tcPr>
                          <w:p>
                            <w:pPr>
                              <w:pStyle w:val="TableContents"/>
                              <w:spacing w:before="0" w:after="0"/>
                              <w:jc w:val="both"/>
                              <w:rPr>
                                <w:rFonts w:ascii="ARIAL" w:hAnsi="ARIAL"/>
                                <w:sz w:val="18"/>
                              </w:rPr>
                            </w:pPr>
                            <w:r>
                              <w:rPr>
                                <w:rFonts w:ascii="ARIAL" w:hAnsi="ARIAL"/>
                                <w:sz w:val="18"/>
                              </w:rPr>
                              <w:t xml:space="preserve">$11.2 million in stock options, with annual ratable vesting over three years. </w:t>
                            </w:r>
                          </w:p>
                        </w:tc>
                      </w:tr>
                    </w:tbl>
                    <w:p>
                      <w:pPr>
                        <w:pStyle w:val="TextBody"/>
                        <w:spacing w:before="0" w:after="283"/>
                        <w:rPr/>
                      </w:pPr>
                      <w:r>
                        <w:rPr/>
                      </w:r>
                    </w:p>
                  </w:txbxContent>
                </v:textbox>
                <w10:wrap type="square" side="right"/>
              </v:rect>
            </w:pict>
          </mc:Fallback>
        </mc:AlternateContent>
      </w:r>
    </w:p>
    <w:p>
      <w:pPr>
        <w:pStyle w:val="TextBody"/>
        <w:spacing w:before="0" w:after="0"/>
        <w:jc w:val="left"/>
        <w:rPr/>
      </w:pPr>
      <w:r>
        <w:rPr/>
        <w:t> </w:t>
      </w:r>
    </w:p>
    <w:tbl>
      <w:tblPr>
        <w:tblW w:w="3376"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36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133"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89" descr=""/>
                          <pic:cNvPicPr>
                            <a:picLocks noChangeAspect="1" noChangeArrowheads="1"/>
                          </pic:cNvPicPr>
                        </pic:nvPicPr>
                        <pic:blipFill>
                          <a:blip r:embed="rId90"/>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-31-</w:t>
            </w:r>
          </w:p>
        </w:tc>
      </w:tr>
    </w:tbl>
    <w:p>
      <w:pPr>
        <w:pStyle w:val="HorizontalLine"/>
        <w:rPr/>
      </w:pPr>
      <w:r>
        <w:br w:type="page"/>
      </w:r>
      <w:r>
        <w:rPr/>
      </w:r>
    </w:p>
    <w:p>
      <w:pPr>
        <w:pStyle w:val="Heading5"/>
        <w:rPr/>
      </w:pPr>
      <w:hyperlink w:anchor="toc">
        <w:r>
          <w:rPr>
            <w:rStyle w:val="InternetLink"/>
          </w:rPr>
          <w:t>Table of Contents</w:t>
        </w:r>
      </w:hyperlink>
    </w:p>
    <w:tbl>
      <w:tblPr>
        <w:tblW w:w="3545" w:type="dxa"/>
        <w:jc w:val="left"/>
        <w:tblInd w:w="0" w:type="dxa"/>
        <w:tblCellMar>
          <w:top w:w="0" w:type="dxa"/>
          <w:left w:w="0" w:type="dxa"/>
          <w:bottom w:w="0" w:type="dxa"/>
          <w:right w:w="0" w:type="dxa"/>
        </w:tblCellMar>
      </w:tblPr>
      <w:tblGrid>
        <w:gridCol w:w="75"/>
        <w:gridCol w:w="60"/>
        <w:gridCol w:w="3410"/>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410"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3410"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Compensation Discussion and Analysis  </w:t>
            </w:r>
          </w:p>
          <w:p>
            <w:pPr>
              <w:pStyle w:val="TableContents"/>
              <w:spacing w:before="0" w:after="20"/>
              <w:jc w:val="left"/>
              <w:rPr/>
            </w:pPr>
            <w:r>
              <w:rPr/>
              <w:t> </w:t>
            </w:r>
          </w:p>
        </w:tc>
      </w:tr>
    </w:tbl>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139">
                <wp:simplePos x="0" y="0"/>
                <wp:positionH relativeFrom="column">
                  <wp:align>left</wp:align>
                </wp:positionH>
                <wp:positionV relativeFrom="line">
                  <wp:posOffset>635</wp:posOffset>
                </wp:positionV>
                <wp:extent cx="3110230" cy="1445895"/>
                <wp:effectExtent l="0" t="0" r="0" b="0"/>
                <wp:wrapSquare wrapText="largest"/>
                <wp:docPr id="134" name="Frame35"/>
                <a:graphic xmlns:a="http://schemas.openxmlformats.org/drawingml/2006/main">
                  <a:graphicData uri="http://schemas.microsoft.com/office/word/2010/wordprocessingShape">
                    <wps:wsp>
                      <wps:cNvSpPr txBox="1"/>
                      <wps:spPr>
                        <a:xfrm>
                          <a:off x="0" y="0"/>
                          <a:ext cx="3110230" cy="1445895"/>
                        </a:xfrm>
                        <a:prstGeom prst="rect"/>
                      </wps:spPr>
                      <wps:txbx>
                        <w:txbxContent>
                          <w:p>
                            <w:pPr>
                              <w:pStyle w:val="TextBody"/>
                              <w:spacing w:before="0" w:after="0"/>
                              <w:jc w:val="both"/>
                              <w:rPr>
                                <w:rFonts w:ascii="ARIAL" w:hAnsi="ARIAL"/>
                                <w:sz w:val="18"/>
                              </w:rPr>
                            </w:pPr>
                            <w:r>
                              <w:rPr>
                                <w:rFonts w:ascii="ARIAL" w:hAnsi="ARIAL"/>
                                <w:sz w:val="18"/>
                              </w:rPr>
                              <w:t xml:space="preserve">The compounded annual stock price growth targets were determined based on a historical analysis of stock price returns among our peers and the broader NASDAQ biotech index and require above median performance (the compound annual growth rate target of 8% represents the 65th percentile compound annual growth rate (CAGR) for companies on the NASDAQ Biotech Index over the three year period ended on December 31, 2022) for target payout. Award vesting as to the maximum number of PSUs can only occur if our compounded annual stock price growth over three years is equal to or greater than 16% which reflects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13.8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jc w:val="both"/>
                        <w:rPr>
                          <w:rFonts w:ascii="ARIAL" w:hAnsi="ARIAL"/>
                          <w:sz w:val="18"/>
                        </w:rPr>
                      </w:pPr>
                      <w:r>
                        <w:rPr>
                          <w:rFonts w:ascii="ARIAL" w:hAnsi="ARIAL"/>
                          <w:sz w:val="18"/>
                        </w:rPr>
                        <w:t xml:space="preserve">The compounded annual stock price growth targets were determined based on a historical analysis of stock price returns among our peers and the broader NASDAQ biotech index and require above median performance (the compound annual growth rate target of 8% represents the 65th percentile compound annual growth rate (CAGR) for companies on the NASDAQ Biotech Index over the three year period ended on December 31, 2022) for target payout. Award vesting as to the maximum number of PSUs can only occur if our compounded annual stock price growth over three years is equal to or greater than 16% which reflects </w:t>
                      </w:r>
                    </w:p>
                  </w:txbxContent>
                </v:textbox>
                <w10:wrap type="square" side="right"/>
              </v:rect>
            </w:pict>
          </mc:Fallback>
        </mc:AlternateContent>
      </w:r>
      <w:r>
        <mc:AlternateContent>
          <mc:Choice Requires="wps">
            <w:drawing>
              <wp:anchor behindDoc="0" distT="0" distB="0" distL="0" distR="0" simplePos="0" locked="0" layoutInCell="1" allowOverlap="1" relativeHeight="140">
                <wp:simplePos x="0" y="0"/>
                <wp:positionH relativeFrom="column">
                  <wp:align>left</wp:align>
                </wp:positionH>
                <wp:positionV relativeFrom="line">
                  <wp:posOffset>635</wp:posOffset>
                </wp:positionV>
                <wp:extent cx="3175000" cy="1445895"/>
                <wp:effectExtent l="0" t="0" r="0" b="0"/>
                <wp:wrapSquare wrapText="largest"/>
                <wp:docPr id="135" name="Frame36"/>
                <a:graphic xmlns:a="http://schemas.openxmlformats.org/drawingml/2006/main">
                  <a:graphicData uri="http://schemas.microsoft.com/office/word/2010/wordprocessingShape">
                    <wps:wsp>
                      <wps:cNvSpPr txBox="1"/>
                      <wps:spPr>
                        <a:xfrm>
                          <a:off x="0" y="0"/>
                          <a:ext cx="3175000" cy="1445895"/>
                        </a:xfrm>
                        <a:prstGeom prst="rect"/>
                      </wps:spPr>
                      <wps:txbx>
                        <w:txbxContent>
                          <w:p>
                            <w:pPr>
                              <w:pStyle w:val="TextBody"/>
                              <w:spacing w:before="0" w:after="0"/>
                              <w:jc w:val="both"/>
                              <w:rPr>
                                <w:rFonts w:ascii="ARIAL" w:hAnsi="ARIAL"/>
                                <w:sz w:val="18"/>
                              </w:rPr>
                            </w:pPr>
                            <w:r>
                              <w:rPr>
                                <w:rFonts w:ascii="ARIAL" w:hAnsi="ARIAL"/>
                                <w:sz w:val="18"/>
                              </w:rPr>
                              <w:t xml:space="preserve">upper quartile performance over the three years ending on December 31, 2022 among the NASDAQ Biotech Index. The rTSR goals are aligned with the goals and structure of the awards made to other named executive officers within the peer group evaluated by our CMDC. The target number of shares can only be earned for 55th percentile performance versus our peers and the maximum number of shares can only be earned for 75th percentile or higher performance versus our peers. The sign-on award is in lieu of any other 2023 equity grants to Mr. Viehbacher and he is next eligible for equity grants in 2024.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13.8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jc w:val="both"/>
                        <w:rPr>
                          <w:rFonts w:ascii="ARIAL" w:hAnsi="ARIAL"/>
                          <w:sz w:val="18"/>
                        </w:rPr>
                      </w:pPr>
                      <w:r>
                        <w:rPr>
                          <w:rFonts w:ascii="ARIAL" w:hAnsi="ARIAL"/>
                          <w:sz w:val="18"/>
                        </w:rPr>
                        <w:t xml:space="preserve">upper quartile performance over the three years ending on December 31, 2022 among the NASDAQ Biotech Index. The rTSR goals are aligned with the goals and structure of the awards made to other named executive officers within the peer group evaluated by our CMDC. The target number of shares can only be earned for 55th percentile performance versus our peers and the maximum number of shares can only be earned for 75th percentile or higher performance versus our peers. The sign-on award is in lieu of any other 2023 equity grants to Mr. Viehbacher and he is next eligible for equity grants in 2024. </w:t>
                      </w:r>
                    </w:p>
                  </w:txbxContent>
                </v:textbox>
                <w10:wrap type="square" side="right"/>
              </v:rect>
            </w:pict>
          </mc:Fallback>
        </mc:AlternateConten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625475" cy="267335"/>
            <wp:effectExtent l="0" t="0" r="0" b="0"/>
            <wp:docPr id="136"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90" descr=""/>
                    <pic:cNvPicPr>
                      <a:picLocks noChangeAspect="1" noChangeArrowheads="1"/>
                    </pic:cNvPicPr>
                  </pic:nvPicPr>
                  <pic:blipFill>
                    <a:blip r:embed="rId91"/>
                    <a:stretch>
                      <a:fillRect/>
                    </a:stretch>
                  </pic:blipFill>
                  <pic:spPr bwMode="auto">
                    <a:xfrm>
                      <a:off x="0" y="0"/>
                      <a:ext cx="625475" cy="267335"/>
                    </a:xfrm>
                    <a:prstGeom prst="rect">
                      <a:avLst/>
                    </a:prstGeom>
                  </pic:spPr>
                </pic:pic>
              </a:graphicData>
            </a:graphic>
          </wp:inline>
        </w:drawing>
      </w:r>
      <w:r>
        <w:rPr/>
        <w:t xml:space="preserve"> </w:t>
      </w:r>
    </w:p>
    <w:p>
      <w:pPr>
        <w:pStyle w:val="TextBody"/>
        <w:spacing w:before="0" w:after="0"/>
        <w:jc w:val="left"/>
        <w:rPr/>
      </w:pPr>
      <w:r>
        <w:rPr/>
        <w:t> </w:t>
      </w:r>
    </w:p>
    <w:tbl>
      <w:tblPr>
        <w:tblW w:w="3376"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36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137"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91" descr=""/>
                          <pic:cNvPicPr>
                            <a:picLocks noChangeAspect="1" noChangeArrowheads="1"/>
                          </pic:cNvPicPr>
                        </pic:nvPicPr>
                        <pic:blipFill>
                          <a:blip r:embed="rId92"/>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-32-</w:t>
            </w:r>
          </w:p>
        </w:tc>
      </w:tr>
    </w:tbl>
    <w:p>
      <w:pPr>
        <w:pStyle w:val="HorizontalLine"/>
        <w:rPr/>
      </w:pPr>
      <w:r>
        <w:br w:type="page"/>
      </w:r>
      <w:r>
        <w:rPr/>
      </w:r>
    </w:p>
    <w:p>
      <w:pPr>
        <w:pStyle w:val="Heading5"/>
        <w:rPr/>
      </w:pPr>
      <w:hyperlink w:anchor="toc">
        <w:r>
          <w:rPr>
            <w:rStyle w:val="InternetLink"/>
          </w:rPr>
          <w:t>Table of Contents</w:t>
        </w:r>
      </w:hyperlink>
    </w:p>
    <w:tbl>
      <w:tblPr>
        <w:tblW w:w="3545" w:type="dxa"/>
        <w:jc w:val="left"/>
        <w:tblInd w:w="0" w:type="dxa"/>
        <w:tblCellMar>
          <w:top w:w="0" w:type="dxa"/>
          <w:left w:w="0" w:type="dxa"/>
          <w:bottom w:w="0" w:type="dxa"/>
          <w:right w:w="0" w:type="dxa"/>
        </w:tblCellMar>
      </w:tblPr>
      <w:tblGrid>
        <w:gridCol w:w="75"/>
        <w:gridCol w:w="60"/>
        <w:gridCol w:w="3410"/>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410"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3410"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Compensation Discussion and Analysis  </w:t>
            </w:r>
          </w:p>
          <w:p>
            <w:pPr>
              <w:pStyle w:val="TableContents"/>
              <w:spacing w:before="0" w:after="20"/>
              <w:jc w:val="left"/>
              <w:rPr/>
            </w:pPr>
            <w:r>
              <w:rPr/>
              <w:t> </w:t>
            </w:r>
          </w:p>
        </w:tc>
      </w:tr>
    </w:tbl>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141">
                <wp:simplePos x="0" y="0"/>
                <wp:positionH relativeFrom="column">
                  <wp:align>left</wp:align>
                </wp:positionH>
                <wp:positionV relativeFrom="line">
                  <wp:posOffset>635</wp:posOffset>
                </wp:positionV>
                <wp:extent cx="3110230" cy="2573655"/>
                <wp:effectExtent l="0" t="0" r="0" b="0"/>
                <wp:wrapSquare wrapText="largest"/>
                <wp:docPr id="138" name="Frame37"/>
                <a:graphic xmlns:a="http://schemas.openxmlformats.org/drawingml/2006/main">
                  <a:graphicData uri="http://schemas.microsoft.com/office/word/2010/wordprocessingShape">
                    <wps:wsp>
                      <wps:cNvSpPr txBox="1"/>
                      <wps:spPr>
                        <a:xfrm>
                          <a:off x="0" y="0"/>
                          <a:ext cx="3110230" cy="2573655"/>
                        </a:xfrm>
                        <a:prstGeom prst="rect"/>
                      </wps:spPr>
                      <wps:txbx>
                        <w:txbxContent>
                          <w:p>
                            <w:pPr>
                              <w:pStyle w:val="TextBody"/>
                              <w:spacing w:before="0" w:after="0"/>
                              <w:rPr>
                                <w:rFonts w:ascii="ARIAL" w:hAnsi="ARIAL"/>
                                <w:b/>
                                <w:i/>
                                <w:color w:val="1A6DBB"/>
                                <w:sz w:val="18"/>
                              </w:rPr>
                            </w:pPr>
                            <w:r>
                              <w:rPr>
                                <w:rFonts w:ascii="ARIAL" w:hAnsi="ARIAL"/>
                                <w:b/>
                                <w:i/>
                                <w:color w:val="1A6DBB"/>
                                <w:sz w:val="18"/>
                              </w:rPr>
                              <w:t xml:space="preserve">Mr. Vounatsos’ Transition Arrangement </w:t>
                            </w:r>
                          </w:p>
                          <w:p>
                            <w:pPr>
                              <w:pStyle w:val="TextBody"/>
                              <w:spacing w:before="120" w:after="0"/>
                              <w:jc w:val="both"/>
                              <w:rPr>
                                <w:rFonts w:ascii="ARIAL" w:hAnsi="ARIAL"/>
                                <w:sz w:val="18"/>
                              </w:rPr>
                            </w:pPr>
                            <w:r>
                              <w:rPr>
                                <w:rFonts w:ascii="ARIAL" w:hAnsi="ARIAL"/>
                                <w:sz w:val="18"/>
                              </w:rPr>
                              <w:t xml:space="preserve">In May 2022 the Company announced a search for a new CEO. Mr. Vounatsos was terminated without cause pursuant to his employment agreement and entitled to severance under its terms. Our Board of Directors determined it was in the Company’s best interest to retain Mr. Vounatsos to lead the Company as our CEO through the search period allowing the Company to execute on critical business activities and to facilitate a smooth CEO transition. To appropriately compensate Mr. Vounatsos through this transition period, the Board of Directors negotiated a letter agreement (“Letter Agreement”) with Mr. Vounatsos. The Letter Agreement (i) continued his compensation and benefits and (ii) provided for prorated vesting for certain of his unvested equity awards for the period he remained our CEO. This pro rata vesting was determined based on the date Mr. Vounatsos was terminated as our CEO and applied only to outstanding awards scheduled to vest in February 2023. After extensive discussions, the Letter Agreement was approved by the full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02.6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rPr>
                          <w:rFonts w:ascii="ARIAL" w:hAnsi="ARIAL"/>
                          <w:b/>
                          <w:i/>
                          <w:color w:val="1A6DBB"/>
                          <w:sz w:val="18"/>
                        </w:rPr>
                      </w:pPr>
                      <w:r>
                        <w:rPr>
                          <w:rFonts w:ascii="ARIAL" w:hAnsi="ARIAL"/>
                          <w:b/>
                          <w:i/>
                          <w:color w:val="1A6DBB"/>
                          <w:sz w:val="18"/>
                        </w:rPr>
                        <w:t xml:space="preserve">Mr. Vounatsos’ Transition Arrangement </w:t>
                      </w:r>
                    </w:p>
                    <w:p>
                      <w:pPr>
                        <w:pStyle w:val="TextBody"/>
                        <w:spacing w:before="120" w:after="0"/>
                        <w:jc w:val="both"/>
                        <w:rPr>
                          <w:rFonts w:ascii="ARIAL" w:hAnsi="ARIAL"/>
                          <w:sz w:val="18"/>
                        </w:rPr>
                      </w:pPr>
                      <w:r>
                        <w:rPr>
                          <w:rFonts w:ascii="ARIAL" w:hAnsi="ARIAL"/>
                          <w:sz w:val="18"/>
                        </w:rPr>
                        <w:t xml:space="preserve">In May 2022 the Company announced a search for a new CEO. Mr. Vounatsos was terminated without cause pursuant to his employment agreement and entitled to severance under its terms. Our Board of Directors determined it was in the Company’s best interest to retain Mr. Vounatsos to lead the Company as our CEO through the search period allowing the Company to execute on critical business activities and to facilitate a smooth CEO transition. To appropriately compensate Mr. Vounatsos through this transition period, the Board of Directors negotiated a letter agreement (“Letter Agreement”) with Mr. Vounatsos. The Letter Agreement (i) continued his compensation and benefits and (ii) provided for prorated vesting for certain of his unvested equity awards for the period he remained our CEO. This pro rata vesting was determined based on the date Mr. Vounatsos was terminated as our CEO and applied only to outstanding awards scheduled to vest in February 2023. After extensive discussions, the Letter Agreement was approved by the full </w:t>
                      </w:r>
                    </w:p>
                  </w:txbxContent>
                </v:textbox>
                <w10:wrap type="square" side="right"/>
              </v:rect>
            </w:pict>
          </mc:Fallback>
        </mc:AlternateContent>
      </w:r>
      <w:r>
        <mc:AlternateContent>
          <mc:Choice Requires="wps">
            <w:drawing>
              <wp:anchor behindDoc="0" distT="0" distB="0" distL="0" distR="0" simplePos="0" locked="0" layoutInCell="1" allowOverlap="1" relativeHeight="142">
                <wp:simplePos x="0" y="0"/>
                <wp:positionH relativeFrom="column">
                  <wp:align>left</wp:align>
                </wp:positionH>
                <wp:positionV relativeFrom="line">
                  <wp:posOffset>635</wp:posOffset>
                </wp:positionV>
                <wp:extent cx="3175000" cy="2366010"/>
                <wp:effectExtent l="0" t="0" r="0" b="0"/>
                <wp:wrapSquare wrapText="largest"/>
                <wp:docPr id="139" name="Frame38"/>
                <a:graphic xmlns:a="http://schemas.openxmlformats.org/drawingml/2006/main">
                  <a:graphicData uri="http://schemas.microsoft.com/office/word/2010/wordprocessingShape">
                    <wps:wsp>
                      <wps:cNvSpPr txBox="1"/>
                      <wps:spPr>
                        <a:xfrm>
                          <a:off x="0" y="0"/>
                          <a:ext cx="3175000" cy="2366010"/>
                        </a:xfrm>
                        <a:prstGeom prst="rect"/>
                      </wps:spPr>
                      <wps:txbx>
                        <w:txbxContent>
                          <w:p>
                            <w:pPr>
                              <w:pStyle w:val="TextBody"/>
                              <w:spacing w:before="0" w:after="0"/>
                              <w:jc w:val="both"/>
                              <w:rPr>
                                <w:rFonts w:ascii="ARIAL" w:hAnsi="ARIAL"/>
                                <w:sz w:val="18"/>
                              </w:rPr>
                            </w:pPr>
                            <w:r>
                              <w:rPr>
                                <w:rFonts w:ascii="ARIAL" w:hAnsi="ARIAL"/>
                                <w:sz w:val="18"/>
                              </w:rPr>
                              <w:t xml:space="preserve">Board of Directors, with the exception of Dr. Denner who voted against the proposal. Following the transition when Mr. Vounatsos was terminated as our CEO, he continued to receive his salary and pro rata bonus opportunity until the date the Company terminated his employment in December 2022. All of his other outstanding equity awards were not subject to this special prorated vesting and were forfeited as of the date of his termination. The equity awards subject to forfeiture included all awards not scheduled to vest in 2023, collectively valued at $24.2M at the time of forfeiture. The equity subject to this prorated treatment included MSUs granted in 2020 and 2021 that were scheduled to vest in 2023, PSUs granted in 2020 that were scheduled to vest in 2023 and RSUs granted in 2022 which scheduled to vest in 2023. All awards would be subject to actual performance, as applicable, and prorated based on the date Mr. Vounatsos was terminated as our CEO. Details surrounding the value of these arrangements can be found in the Potential Post-Termination Payments Table.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86.3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jc w:val="both"/>
                        <w:rPr>
                          <w:rFonts w:ascii="ARIAL" w:hAnsi="ARIAL"/>
                          <w:sz w:val="18"/>
                        </w:rPr>
                      </w:pPr>
                      <w:r>
                        <w:rPr>
                          <w:rFonts w:ascii="ARIAL" w:hAnsi="ARIAL"/>
                          <w:sz w:val="18"/>
                        </w:rPr>
                        <w:t xml:space="preserve">Board of Directors, with the exception of Dr. Denner who voted against the proposal. Following the transition when Mr. Vounatsos was terminated as our CEO, he continued to receive his salary and pro rata bonus opportunity until the date the Company terminated his employment in December 2022. All of his other outstanding equity awards were not subject to this special prorated vesting and were forfeited as of the date of his termination. The equity awards subject to forfeiture included all awards not scheduled to vest in 2023, collectively valued at $24.2M at the time of forfeiture. The equity subject to this prorated treatment included MSUs granted in 2020 and 2021 that were scheduled to vest in 2023, PSUs granted in 2020 that were scheduled to vest in 2023 and RSUs granted in 2022 which scheduled to vest in 2023. All awards would be subject to actual performance, as applicable, and prorated based on the date Mr. Vounatsos was terminated as our CEO. Details surrounding the value of these arrangements can be found in the Potential Post-Termination Payments Table. </w:t>
                      </w:r>
                    </w:p>
                  </w:txbxContent>
                </v:textbox>
                <w10:wrap type="square" side="right"/>
              </v:rect>
            </w:pict>
          </mc:Fallback>
        </mc:AlternateConten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625475" cy="117475"/>
            <wp:effectExtent l="0" t="0" r="0" b="0"/>
            <wp:docPr id="140"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92" descr=""/>
                    <pic:cNvPicPr>
                      <a:picLocks noChangeAspect="1" noChangeArrowheads="1"/>
                    </pic:cNvPicPr>
                  </pic:nvPicPr>
                  <pic:blipFill>
                    <a:blip r:embed="rId93"/>
                    <a:stretch>
                      <a:fillRect/>
                    </a:stretch>
                  </pic:blipFill>
                  <pic:spPr bwMode="auto">
                    <a:xfrm>
                      <a:off x="0" y="0"/>
                      <a:ext cx="625475" cy="117475"/>
                    </a:xfrm>
                    <a:prstGeom prst="rect">
                      <a:avLst/>
                    </a:prstGeom>
                  </pic:spPr>
                </pic:pic>
              </a:graphicData>
            </a:graphic>
          </wp:inline>
        </w:drawing>
      </w:r>
      <w:r>
        <w:rPr/>
        <w:t xml:space="preserve"> </w:t>
      </w:r>
    </w:p>
    <w:p>
      <w:pPr>
        <w:pStyle w:val="TextBody"/>
        <w:spacing w:before="0" w:after="0"/>
        <w:jc w:val="left"/>
        <w:rPr/>
      </w:pPr>
      <w:r>
        <w:rPr/>
        <w:t> </w:t>
      </w:r>
    </w:p>
    <w:tbl>
      <w:tblPr>
        <w:tblW w:w="3376"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36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141"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93" descr=""/>
                          <pic:cNvPicPr>
                            <a:picLocks noChangeAspect="1" noChangeArrowheads="1"/>
                          </pic:cNvPicPr>
                        </pic:nvPicPr>
                        <pic:blipFill>
                          <a:blip r:embed="rId94"/>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-33-</w:t>
            </w:r>
          </w:p>
        </w:tc>
      </w:tr>
    </w:tbl>
    <w:p>
      <w:pPr>
        <w:pStyle w:val="HorizontalLine"/>
        <w:rPr/>
      </w:pPr>
      <w:r>
        <w:br w:type="page"/>
      </w:r>
      <w:r>
        <w:rPr/>
      </w:r>
    </w:p>
    <w:p>
      <w:pPr>
        <w:pStyle w:val="Heading5"/>
        <w:rPr/>
      </w:pPr>
      <w:hyperlink w:anchor="toc">
        <w:r>
          <w:rPr>
            <w:rStyle w:val="InternetLink"/>
          </w:rPr>
          <w:t>Table of Contents</w:t>
        </w:r>
      </w:hyperlink>
    </w:p>
    <w:tbl>
      <w:tblPr>
        <w:tblW w:w="3545" w:type="dxa"/>
        <w:jc w:val="left"/>
        <w:tblInd w:w="0" w:type="dxa"/>
        <w:tblCellMar>
          <w:top w:w="0" w:type="dxa"/>
          <w:left w:w="0" w:type="dxa"/>
          <w:bottom w:w="0" w:type="dxa"/>
          <w:right w:w="0" w:type="dxa"/>
        </w:tblCellMar>
      </w:tblPr>
      <w:tblGrid>
        <w:gridCol w:w="75"/>
        <w:gridCol w:w="60"/>
        <w:gridCol w:w="3410"/>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410"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3410"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Compensation Discussion and Analysis  </w:t>
            </w:r>
          </w:p>
          <w:p>
            <w:pPr>
              <w:pStyle w:val="TableContents"/>
              <w:spacing w:before="0" w:after="20"/>
              <w:jc w:val="left"/>
              <w:rPr/>
            </w:pPr>
            <w:r>
              <w:rPr/>
              <w:t> </w:t>
            </w:r>
          </w:p>
        </w:tc>
      </w:tr>
    </w:tbl>
    <w:p>
      <w:pPr>
        <w:pStyle w:val="TextBody"/>
        <w:spacing w:before="0" w:after="0"/>
        <w:jc w:val="left"/>
        <w:rPr/>
      </w:pPr>
      <w:r>
        <w:rPr/>
        <w:t> </w:t>
      </w:r>
    </w:p>
    <w:tbl>
      <w:tblPr>
        <w:tblW w:w="4055" w:type="dxa"/>
        <w:jc w:val="left"/>
        <w:tblInd w:w="0" w:type="dxa"/>
        <w:shd w:fill="1A6DBB" w:val="clear"/>
        <w:tblCellMar>
          <w:top w:w="0" w:type="dxa"/>
          <w:left w:w="0" w:type="dxa"/>
          <w:bottom w:w="0" w:type="dxa"/>
          <w:right w:w="0" w:type="dxa"/>
        </w:tblCellMar>
      </w:tblPr>
      <w:tblGrid>
        <w:gridCol w:w="4055"/>
      </w:tblGrid>
      <w:tr>
        <w:trPr/>
        <w:tc>
          <w:tcPr>
            <w:tcW w:w="4055" w:type="dxa"/>
            <w:tcBorders/>
            <w:shd w:fill="1A6DBB" w:val="clear"/>
            <w:vAlign w:val="center"/>
          </w:tcPr>
          <w:p>
            <w:pPr>
              <w:pStyle w:val="TableContents"/>
              <w:spacing w:before="0" w:after="283"/>
              <w:rPr>
                <w:sz w:val="4"/>
                <w:szCs w:val="4"/>
              </w:rPr>
            </w:pPr>
            <w:r>
              <w:rPr>
                <w:sz w:val="4"/>
                <w:szCs w:val="4"/>
              </w:rPr>
            </w:r>
          </w:p>
        </w:tc>
      </w:tr>
      <w:tr>
        <w:trPr/>
        <w:tc>
          <w:tcPr>
            <w:tcW w:w="4055" w:type="dxa"/>
            <w:tcBorders/>
            <w:shd w:fill="1A6DBB" w:val="clear"/>
            <w:vAlign w:val="center"/>
          </w:tcPr>
          <w:p>
            <w:pPr>
              <w:pStyle w:val="TableContents"/>
              <w:spacing w:before="0" w:after="0"/>
              <w:rPr/>
            </w:pPr>
            <w:r>
              <w:rPr/>
              <w:t> </w:t>
            </w:r>
          </w:p>
          <w:p>
            <w:pPr>
              <w:pStyle w:val="TableContents"/>
              <w:spacing w:before="0" w:after="20"/>
              <w:rPr>
                <w:color w:val="FFFFFF"/>
              </w:rPr>
            </w:pPr>
            <w:bookmarkStart w:id="38" w:name="txa422936_4"/>
            <w:bookmarkEnd w:id="38"/>
            <w:r>
              <w:rPr>
                <w:color w:val="FFFFFF"/>
              </w:rPr>
              <w:t> </w:t>
            </w:r>
            <w:r>
              <w:rPr>
                <w:rFonts w:ascii="ARIAL" w:hAnsi="ARIAL"/>
                <w:b/>
                <w:color w:val="FFFFFF"/>
                <w:sz w:val="20"/>
              </w:rPr>
              <w:t>Executive Summary of 2022 Achievements</w:t>
            </w:r>
          </w:p>
        </w:tc>
      </w:tr>
    </w:tbl>
    <w:p>
      <w:pPr>
        <w:pStyle w:val="TextBody"/>
        <w:jc w:val="left"/>
        <w:rPr/>
      </w:pPr>
      <w:r>
        <w:rPr/>
        <w:t> </w:t>
      </w:r>
      <w:r>
        <mc:AlternateContent>
          <mc:Choice Requires="wps">
            <w:drawing>
              <wp:anchor behindDoc="0" distT="0" distB="0" distL="0" distR="0" simplePos="0" locked="0" layoutInCell="1" allowOverlap="1" relativeHeight="143">
                <wp:simplePos x="0" y="0"/>
                <wp:positionH relativeFrom="column">
                  <wp:align>left</wp:align>
                </wp:positionH>
                <wp:positionV relativeFrom="line">
                  <wp:posOffset>635</wp:posOffset>
                </wp:positionV>
                <wp:extent cx="3110230" cy="2255520"/>
                <wp:effectExtent l="0" t="0" r="0" b="0"/>
                <wp:wrapSquare wrapText="largest"/>
                <wp:docPr id="142" name="Frame39"/>
                <a:graphic xmlns:a="http://schemas.openxmlformats.org/drawingml/2006/main">
                  <a:graphicData uri="http://schemas.microsoft.com/office/word/2010/wordprocessingShape">
                    <wps:wsp>
                      <wps:cNvSpPr txBox="1"/>
                      <wps:spPr>
                        <a:xfrm>
                          <a:off x="0" y="0"/>
                          <a:ext cx="3110230" cy="2255520"/>
                        </a:xfrm>
                        <a:prstGeom prst="rect"/>
                      </wps:spPr>
                      <wps:txbx>
                        <w:txbxContent>
                          <w:p>
                            <w:pPr>
                              <w:pStyle w:val="TextBody"/>
                              <w:spacing w:before="0" w:after="0"/>
                              <w:jc w:val="both"/>
                              <w:rPr>
                                <w:rFonts w:ascii="ARIAL" w:hAnsi="ARIAL"/>
                                <w:sz w:val="18"/>
                              </w:rPr>
                            </w:pPr>
                            <w:r>
                              <w:rPr>
                                <w:rFonts w:ascii="ARIAL" w:hAnsi="ARIAL"/>
                                <w:sz w:val="18"/>
                              </w:rPr>
                              <w:t xml:space="preserve">We continued to advance significant potential growth drivers in 2022. Our full year revenue for 2022 was approximately $10.2 billion. </w:t>
                            </w:r>
                          </w:p>
                          <w:p>
                            <w:pPr>
                              <w:pStyle w:val="TextBody"/>
                              <w:spacing w:before="120" w:after="0"/>
                              <w:jc w:val="both"/>
                              <w:rPr>
                                <w:rFonts w:ascii="ARIAL" w:hAnsi="ARIAL"/>
                                <w:sz w:val="18"/>
                              </w:rPr>
                            </w:pPr>
                            <w:r>
                              <w:rPr>
                                <w:rFonts w:ascii="ARIAL" w:hAnsi="ARIAL"/>
                                <w:sz w:val="18"/>
                              </w:rPr>
                              <w:t xml:space="preserve">In January 2023 LEQEMBI, a treatment co-developed by Biogen and Eisai for the treatment of Alzheimer’s disease to address a defining pathology of the disease by reducing amyloid beta plaques in the brain, was approved by the FDA under the accelerated approval pathway. Additionally, in January 2023 we and Eisai announced the completed submission of a supplemental BLA to the FDA for traditional approval of LEQEMBI with a PDUFA action date of July 6, 2023. </w:t>
                            </w:r>
                          </w:p>
                          <w:p>
                            <w:pPr>
                              <w:pStyle w:val="TextBody"/>
                              <w:spacing w:before="120" w:after="0"/>
                              <w:jc w:val="both"/>
                              <w:rPr>
                                <w:rFonts w:ascii="ARIAL" w:hAnsi="ARIAL"/>
                                <w:sz w:val="18"/>
                              </w:rPr>
                            </w:pPr>
                            <w:r>
                              <w:rPr>
                                <w:rFonts w:ascii="ARIAL" w:hAnsi="ARIAL"/>
                                <w:sz w:val="18"/>
                              </w:rPr>
                              <w:t xml:space="preserve">In December 2022 we and Sage completed the rolling submission of an NDA to the FDA for the approval of zuranolone for the potential treatment of MDD and PPD, completing the NDA filing initiated earlier in 2022.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77.6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jc w:val="both"/>
                        <w:rPr>
                          <w:rFonts w:ascii="ARIAL" w:hAnsi="ARIAL"/>
                          <w:sz w:val="18"/>
                        </w:rPr>
                      </w:pPr>
                      <w:r>
                        <w:rPr>
                          <w:rFonts w:ascii="ARIAL" w:hAnsi="ARIAL"/>
                          <w:sz w:val="18"/>
                        </w:rPr>
                        <w:t xml:space="preserve">We continued to advance significant potential growth drivers in 2022. Our full year revenue for 2022 was approximately $10.2 billion. </w:t>
                      </w:r>
                    </w:p>
                    <w:p>
                      <w:pPr>
                        <w:pStyle w:val="TextBody"/>
                        <w:spacing w:before="120" w:after="0"/>
                        <w:jc w:val="both"/>
                        <w:rPr>
                          <w:rFonts w:ascii="ARIAL" w:hAnsi="ARIAL"/>
                          <w:sz w:val="18"/>
                        </w:rPr>
                      </w:pPr>
                      <w:r>
                        <w:rPr>
                          <w:rFonts w:ascii="ARIAL" w:hAnsi="ARIAL"/>
                          <w:sz w:val="18"/>
                        </w:rPr>
                        <w:t xml:space="preserve">In January 2023 LEQEMBI, a treatment co-developed by Biogen and Eisai for the treatment of Alzheimer’s disease to address a defining pathology of the disease by reducing amyloid beta plaques in the brain, was approved by the FDA under the accelerated approval pathway. Additionally, in January 2023 we and Eisai announced the completed submission of a supplemental BLA to the FDA for traditional approval of LEQEMBI with a PDUFA action date of July 6, 2023. </w:t>
                      </w:r>
                    </w:p>
                    <w:p>
                      <w:pPr>
                        <w:pStyle w:val="TextBody"/>
                        <w:spacing w:before="120" w:after="0"/>
                        <w:jc w:val="both"/>
                        <w:rPr>
                          <w:rFonts w:ascii="ARIAL" w:hAnsi="ARIAL"/>
                          <w:sz w:val="18"/>
                        </w:rPr>
                      </w:pPr>
                      <w:r>
                        <w:rPr>
                          <w:rFonts w:ascii="ARIAL" w:hAnsi="ARIAL"/>
                          <w:sz w:val="18"/>
                        </w:rPr>
                        <w:t xml:space="preserve">In December 2022 we and Sage completed the rolling submission of an NDA to the FDA for the approval of zuranolone for the potential treatment of MDD and PPD, completing the NDA filing initiated earlier in 2022. </w:t>
                      </w:r>
                    </w:p>
                  </w:txbxContent>
                </v:textbox>
                <w10:wrap type="square" side="right"/>
              </v:rect>
            </w:pict>
          </mc:Fallback>
        </mc:AlternateContent>
      </w:r>
      <w:r>
        <mc:AlternateContent>
          <mc:Choice Requires="wps">
            <w:drawing>
              <wp:anchor behindDoc="0" distT="0" distB="0" distL="0" distR="0" simplePos="0" locked="0" layoutInCell="1" allowOverlap="1" relativeHeight="144">
                <wp:simplePos x="0" y="0"/>
                <wp:positionH relativeFrom="column">
                  <wp:align>left</wp:align>
                </wp:positionH>
                <wp:positionV relativeFrom="line">
                  <wp:posOffset>635</wp:posOffset>
                </wp:positionV>
                <wp:extent cx="3175000" cy="1992630"/>
                <wp:effectExtent l="0" t="0" r="0" b="0"/>
                <wp:wrapSquare wrapText="largest"/>
                <wp:docPr id="143" name="Frame40"/>
                <a:graphic xmlns:a="http://schemas.openxmlformats.org/drawingml/2006/main">
                  <a:graphicData uri="http://schemas.microsoft.com/office/word/2010/wordprocessingShape">
                    <wps:wsp>
                      <wps:cNvSpPr txBox="1"/>
                      <wps:spPr>
                        <a:xfrm>
                          <a:off x="0" y="0"/>
                          <a:ext cx="3175000" cy="1992630"/>
                        </a:xfrm>
                        <a:prstGeom prst="rect"/>
                      </wps:spPr>
                      <wps:txbx>
                        <w:txbxContent>
                          <w:p>
                            <w:pPr>
                              <w:pStyle w:val="TextBody"/>
                              <w:spacing w:before="0" w:after="0"/>
                              <w:jc w:val="both"/>
                              <w:rPr>
                                <w:rFonts w:ascii="ARIAL" w:hAnsi="ARIAL"/>
                                <w:sz w:val="18"/>
                              </w:rPr>
                            </w:pPr>
                            <w:r>
                              <w:rPr>
                                <w:rFonts w:ascii="ARIAL" w:hAnsi="ARIAL"/>
                                <w:sz w:val="18"/>
                              </w:rPr>
                              <w:t xml:space="preserve">We maintained our leadership in our SMA business despite increased competition against SPINRAZA. Although our full year 2022 SPINRAZA revenue decreased 5.9% as compared to 2021, we believe that SPINRAZA will remain a foundation of care in the treatment of SMA. </w:t>
                            </w:r>
                          </w:p>
                          <w:p>
                            <w:pPr>
                              <w:pStyle w:val="TextBody"/>
                              <w:spacing w:before="120" w:after="0"/>
                              <w:jc w:val="both"/>
                              <w:rPr>
                                <w:rFonts w:ascii="ARIAL" w:hAnsi="ARIAL"/>
                                <w:sz w:val="18"/>
                              </w:rPr>
                            </w:pPr>
                            <w:r>
                              <w:rPr>
                                <w:rFonts w:ascii="ARIAL" w:hAnsi="ARIAL"/>
                                <w:sz w:val="18"/>
                              </w:rPr>
                              <w:t xml:space="preserve">Our CMDC considered all of these achievements, and challenges, as they navigated compensation decisions for 2022 not just for our executive officers but for all of our employees. </w:t>
                            </w:r>
                          </w:p>
                          <w:p>
                            <w:pPr>
                              <w:pStyle w:val="TextBody"/>
                              <w:spacing w:before="120" w:after="0"/>
                              <w:jc w:val="both"/>
                              <w:rPr>
                                <w:rFonts w:ascii="ARIAL" w:hAnsi="ARIAL"/>
                                <w:sz w:val="18"/>
                              </w:rPr>
                            </w:pPr>
                            <w:r>
                              <w:rPr>
                                <w:rFonts w:ascii="ARIAL" w:hAnsi="ARIAL"/>
                                <w:sz w:val="18"/>
                              </w:rPr>
                              <w:t xml:space="preserve">Our CMDC believes that our executive compensation program for 2022 is consistent with our compensation philosophies and principles described below and demonstrates our commitment to linking compensation to Company performance and strategy.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56.9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jc w:val="both"/>
                        <w:rPr>
                          <w:rFonts w:ascii="ARIAL" w:hAnsi="ARIAL"/>
                          <w:sz w:val="18"/>
                        </w:rPr>
                      </w:pPr>
                      <w:r>
                        <w:rPr>
                          <w:rFonts w:ascii="ARIAL" w:hAnsi="ARIAL"/>
                          <w:sz w:val="18"/>
                        </w:rPr>
                        <w:t xml:space="preserve">We maintained our leadership in our SMA business despite increased competition against SPINRAZA. Although our full year 2022 SPINRAZA revenue decreased 5.9% as compared to 2021, we believe that SPINRAZA will remain a foundation of care in the treatment of SMA. </w:t>
                      </w:r>
                    </w:p>
                    <w:p>
                      <w:pPr>
                        <w:pStyle w:val="TextBody"/>
                        <w:spacing w:before="120" w:after="0"/>
                        <w:jc w:val="both"/>
                        <w:rPr>
                          <w:rFonts w:ascii="ARIAL" w:hAnsi="ARIAL"/>
                          <w:sz w:val="18"/>
                        </w:rPr>
                      </w:pPr>
                      <w:r>
                        <w:rPr>
                          <w:rFonts w:ascii="ARIAL" w:hAnsi="ARIAL"/>
                          <w:sz w:val="18"/>
                        </w:rPr>
                        <w:t xml:space="preserve">Our CMDC considered all of these achievements, and challenges, as they navigated compensation decisions for 2022 not just for our executive officers but for all of our employees. </w:t>
                      </w:r>
                    </w:p>
                    <w:p>
                      <w:pPr>
                        <w:pStyle w:val="TextBody"/>
                        <w:spacing w:before="120" w:after="0"/>
                        <w:jc w:val="both"/>
                        <w:rPr>
                          <w:rFonts w:ascii="ARIAL" w:hAnsi="ARIAL"/>
                          <w:sz w:val="18"/>
                        </w:rPr>
                      </w:pPr>
                      <w:r>
                        <w:rPr>
                          <w:rFonts w:ascii="ARIAL" w:hAnsi="ARIAL"/>
                          <w:sz w:val="18"/>
                        </w:rPr>
                        <w:t xml:space="preserve">Our CMDC believes that our executive compensation program for 2022 is consistent with our compensation philosophies and principles described below and demonstrates our commitment to linking compensation to Company performance and strategy. </w:t>
                      </w:r>
                    </w:p>
                  </w:txbxContent>
                </v:textbox>
                <w10:wrap type="square" side="right"/>
              </v:rect>
            </w:pict>
          </mc:Fallback>
        </mc:AlternateContent>
      </w:r>
    </w:p>
    <w:p>
      <w:pPr>
        <w:pStyle w:val="TextBody"/>
        <w:spacing w:before="0" w:after="0"/>
        <w:jc w:val="left"/>
        <w:rPr/>
      </w:pPr>
      <w:r>
        <w:rPr/>
        <w:t> </w:t>
      </w:r>
    </w:p>
    <w:p>
      <w:pPr>
        <w:pStyle w:val="TextBody"/>
        <w:spacing w:before="0" w:after="0"/>
        <w:jc w:val="left"/>
        <w:rPr>
          <w:rFonts w:ascii="ARIAL" w:hAnsi="ARIAL"/>
          <w:b/>
          <w:color w:val="1A6DBB"/>
          <w:sz w:val="20"/>
        </w:rPr>
      </w:pPr>
      <w:r>
        <w:rPr>
          <w:rFonts w:ascii="ARIAL" w:hAnsi="ARIAL"/>
          <w:b/>
          <w:color w:val="1A6DBB"/>
          <w:sz w:val="20"/>
        </w:rPr>
        <w:t xml:space="preserve">2022 Highlights </w:t>
      </w:r>
    </w:p>
    <w:p>
      <w:pPr>
        <w:pStyle w:val="TextBody"/>
        <w:spacing w:before="120" w:after="0"/>
        <w:jc w:val="both"/>
        <w:rPr>
          <w:rFonts w:ascii="ARIAL" w:hAnsi="ARIAL"/>
          <w:sz w:val="18"/>
        </w:rPr>
      </w:pPr>
      <w:r>
        <w:rPr>
          <w:rFonts w:ascii="ARIAL" w:hAnsi="ARIAL"/>
          <w:sz w:val="18"/>
        </w:rPr>
        <w:t xml:space="preserve">A brief summary of our 2022 business, financial and executive compensation highlights is as follows: </w:t>
      </w:r>
    </w:p>
    <w:p>
      <w:pPr>
        <w:pStyle w:val="TextBody"/>
        <w:spacing w:before="120" w:after="0"/>
        <w:jc w:val="left"/>
        <w:rPr>
          <w:rFonts w:ascii="ARIAL" w:hAnsi="ARIAL"/>
          <w:b/>
          <w:i/>
          <w:color w:val="1A6DBB"/>
          <w:sz w:val="18"/>
        </w:rPr>
      </w:pPr>
      <w:r>
        <w:rPr>
          <w:rFonts w:ascii="ARIAL" w:hAnsi="ARIAL"/>
          <w:b/>
          <w:i/>
          <w:color w:val="1A6DBB"/>
          <w:sz w:val="18"/>
        </w:rPr>
        <w:t xml:space="preserve">Financial Performance </w:t>
      </w:r>
    </w:p>
    <w:p>
      <w:pPr>
        <w:pStyle w:val="TextBody"/>
        <w:spacing w:before="120" w:after="0"/>
        <w:jc w:val="both"/>
        <w:rPr>
          <w:rFonts w:ascii="ARIAL" w:hAnsi="ARIAL"/>
          <w:sz w:val="18"/>
        </w:rPr>
      </w:pPr>
      <w:r>
        <w:rPr>
          <w:rFonts w:ascii="ARIAL" w:hAnsi="ARIAL"/>
          <w:sz w:val="18"/>
        </w:rPr>
        <w:t xml:space="preserve">The following chart provides a summary of our financial performance for 2022 compared to 2021(1):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625475" cy="336550"/>
            <wp:effectExtent l="0" t="0" r="0" b="0"/>
            <wp:docPr id="14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94" descr=""/>
                    <pic:cNvPicPr>
                      <a:picLocks noChangeAspect="1" noChangeArrowheads="1"/>
                    </pic:cNvPicPr>
                  </pic:nvPicPr>
                  <pic:blipFill>
                    <a:blip r:embed="rId95"/>
                    <a:stretch>
                      <a:fillRect/>
                    </a:stretch>
                  </pic:blipFill>
                  <pic:spPr bwMode="auto">
                    <a:xfrm>
                      <a:off x="0" y="0"/>
                      <a:ext cx="625475" cy="336550"/>
                    </a:xfrm>
                    <a:prstGeom prst="rect">
                      <a:avLst/>
                    </a:prstGeom>
                  </pic:spPr>
                </pic:pic>
              </a:graphicData>
            </a:graphic>
          </wp:inline>
        </w:drawing>
      </w:r>
      <w:r>
        <w:rPr/>
        <w:t xml:space="preserv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250"/>
        <w:gridCol w:w="9880"/>
      </w:tblGrid>
      <w:tr>
        <w:trPr/>
        <w:tc>
          <w:tcPr>
            <w:tcW w:w="75" w:type="dxa"/>
            <w:tcBorders/>
            <w:shd w:fill="auto" w:val="clear"/>
            <w:vAlign w:val="center"/>
          </w:tcPr>
          <w:p>
            <w:pPr>
              <w:pStyle w:val="TableContents"/>
              <w:spacing w:before="0" w:after="283"/>
              <w:rPr/>
            </w:pPr>
            <w:r>
              <w:rPr/>
              <w:t> </w:t>
            </w:r>
          </w:p>
        </w:tc>
        <w:tc>
          <w:tcPr>
            <w:tcW w:w="250" w:type="dxa"/>
            <w:tcBorders/>
            <w:shd w:fill="auto" w:val="clear"/>
            <w:vAlign w:val="center"/>
          </w:tcPr>
          <w:p>
            <w:pPr>
              <w:pStyle w:val="TableContents"/>
              <w:spacing w:before="0" w:after="283"/>
              <w:jc w:val="left"/>
              <w:rPr/>
            </w:pPr>
            <w:r>
              <w:rPr/>
              <w:t>(1)</w:t>
            </w:r>
          </w:p>
        </w:tc>
        <w:tc>
          <w:tcPr>
            <w:tcW w:w="9880" w:type="dxa"/>
            <w:tcBorders/>
            <w:shd w:fill="auto" w:val="clear"/>
            <w:vAlign w:val="center"/>
          </w:tcPr>
          <w:p>
            <w:pPr>
              <w:pStyle w:val="TableContents"/>
              <w:spacing w:before="0" w:after="0"/>
              <w:jc w:val="both"/>
              <w:rPr>
                <w:rFonts w:ascii="ARIAL" w:hAnsi="ARIAL"/>
                <w:sz w:val="16"/>
              </w:rPr>
            </w:pPr>
            <w:r>
              <w:rPr>
                <w:rFonts w:ascii="ARIAL" w:hAnsi="ARIAL"/>
                <w:sz w:val="16"/>
              </w:rPr>
              <w:t xml:space="preserve">Beginning in the first quarter of 2022 material payments on the acquisition of in-process research and development assets are no longer excluded in the determination of Non-GAAP net income. Non-GAAP financial results for 2021 have been updated to reflect this change. </w:t>
            </w:r>
          </w:p>
        </w:tc>
      </w:tr>
    </w:tbl>
    <w:p>
      <w:pPr>
        <w:pStyle w:val="TextBody"/>
        <w:spacing w:before="120" w:after="0"/>
        <w:jc w:val="both"/>
        <w:rPr>
          <w:rFonts w:ascii="ARIAL" w:hAnsi="ARIAL"/>
          <w:sz w:val="18"/>
        </w:rPr>
      </w:pPr>
      <w:r>
        <w:rPr>
          <w:rFonts w:ascii="ARIAL" w:hAnsi="ARIAL"/>
          <w:sz w:val="18"/>
        </w:rPr>
        <w:t xml:space="preserve">A reconciliation of our GAAP to Non-GAAP financial measures is provided in Appendix A to this Proxy Statement. </w:t>
      </w:r>
    </w:p>
    <w:p>
      <w:pPr>
        <w:pStyle w:val="TextBody"/>
        <w:spacing w:before="0" w:after="0"/>
        <w:jc w:val="left"/>
        <w:rPr/>
      </w:pPr>
      <w:r>
        <w:rPr/>
        <w:t> </w:t>
      </w:r>
    </w:p>
    <w:tbl>
      <w:tblPr>
        <w:tblW w:w="3376"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36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14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95" descr=""/>
                          <pic:cNvPicPr>
                            <a:picLocks noChangeAspect="1" noChangeArrowheads="1"/>
                          </pic:cNvPicPr>
                        </pic:nvPicPr>
                        <pic:blipFill>
                          <a:blip r:embed="rId96"/>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-34-</w:t>
            </w:r>
          </w:p>
        </w:tc>
      </w:tr>
    </w:tbl>
    <w:p>
      <w:pPr>
        <w:pStyle w:val="HorizontalLine"/>
        <w:rPr/>
      </w:pPr>
      <w:r>
        <w:br w:type="page"/>
      </w:r>
      <w:r>
        <w:rPr/>
      </w:r>
    </w:p>
    <w:p>
      <w:pPr>
        <w:pStyle w:val="Heading5"/>
        <w:rPr/>
      </w:pPr>
      <w:hyperlink w:anchor="toc">
        <w:r>
          <w:rPr>
            <w:rStyle w:val="InternetLink"/>
          </w:rPr>
          <w:t>Table of Contents</w:t>
        </w:r>
      </w:hyperlink>
    </w:p>
    <w:tbl>
      <w:tblPr>
        <w:tblW w:w="3545" w:type="dxa"/>
        <w:jc w:val="left"/>
        <w:tblInd w:w="0" w:type="dxa"/>
        <w:tblCellMar>
          <w:top w:w="0" w:type="dxa"/>
          <w:left w:w="0" w:type="dxa"/>
          <w:bottom w:w="0" w:type="dxa"/>
          <w:right w:w="0" w:type="dxa"/>
        </w:tblCellMar>
      </w:tblPr>
      <w:tblGrid>
        <w:gridCol w:w="75"/>
        <w:gridCol w:w="60"/>
        <w:gridCol w:w="3410"/>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410"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3410"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Compensation Discussion and Analysis  </w:t>
            </w:r>
          </w:p>
          <w:p>
            <w:pPr>
              <w:pStyle w:val="TableContents"/>
              <w:spacing w:before="0" w:after="20"/>
              <w:jc w:val="left"/>
              <w:rPr/>
            </w:pPr>
            <w:r>
              <w:rPr/>
              <w:t> </w:t>
            </w:r>
          </w:p>
        </w:tc>
      </w:tr>
    </w:tbl>
    <w:p>
      <w:pPr>
        <w:pStyle w:val="TextBody"/>
        <w:spacing w:before="0" w:after="0"/>
        <w:jc w:val="left"/>
        <w:rPr/>
      </w:pPr>
      <w:r>
        <w:rPr/>
        <w:t> </w:t>
      </w:r>
    </w:p>
    <w:p>
      <w:pPr>
        <w:pStyle w:val="TextBody"/>
        <w:spacing w:before="0" w:after="0"/>
        <w:jc w:val="left"/>
        <w:rPr>
          <w:rFonts w:ascii="ARIAL" w:hAnsi="ARIAL"/>
          <w:b/>
          <w:i/>
          <w:color w:val="1A6DBB"/>
          <w:sz w:val="18"/>
        </w:rPr>
      </w:pPr>
      <w:r>
        <w:rPr>
          <w:rFonts w:ascii="ARIAL" w:hAnsi="ARIAL"/>
          <w:b/>
          <w:i/>
          <w:color w:val="1A6DBB"/>
          <w:sz w:val="18"/>
        </w:rPr>
        <w:t xml:space="preserve">Product and Pipeline Developments </w:t>
      </w:r>
    </w:p>
    <w:p>
      <w:pPr>
        <w:pStyle w:val="TextBody"/>
        <w:spacing w:before="120" w:after="0"/>
        <w:jc w:val="both"/>
        <w:rPr>
          <w:rFonts w:ascii="ARIAL" w:hAnsi="ARIAL"/>
          <w:color w:val="427F3D"/>
          <w:sz w:val="18"/>
        </w:rPr>
      </w:pPr>
      <w:r>
        <w:rPr>
          <w:rFonts w:ascii="ARIAL" w:hAnsi="ARIAL"/>
          <w:i/>
          <w:color w:val="427F3D"/>
          <w:sz w:val="18"/>
        </w:rPr>
        <w:t>LEQEMBI (lecanemab)</w:t>
      </w:r>
      <w:r>
        <w:rPr>
          <w:rFonts w:ascii="ARIAL" w:hAnsi="ARIAL"/>
          <w:color w:val="427F3D"/>
          <w:sz w:val="18"/>
        </w:rPr>
        <w:t xml:space="preserv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In January 2023, we and Eisai announced that the FDA granted accelerated approval of LEQEMBI, an anti-amyloid antibody for the treatment of Alzheimer’s disease. Additionally, in January 2023 we and Eisai announced the completed submission of a supplemental BLA to the FDA for traditional approval of LEQEMBI with a PDUFA action date of July 6, 2023. </w:t>
            </w:r>
          </w:p>
        </w:tc>
      </w:tr>
    </w:tbl>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In January 2023, the European Medicines Agency (EMA) accepted for review the Marketing Authorization Application (MAA) for lecanemab. Additionally, in January 2023 Eisai completed the submission of a MAA to the Pharmaceuticals and Medical Devices Agency in Japan for lecanemab, and was granted Priority Review by the Japanese Ministry of Health, Labor and Welfare. </w:t>
            </w:r>
          </w:p>
        </w:tc>
      </w:tr>
    </w:tbl>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In December 2022, Eisai initiated a rolling submission of a BLA to the National Medicinal Products Administration of China for the approval of lecanemab. </w:t>
            </w:r>
          </w:p>
        </w:tc>
      </w:tr>
    </w:tbl>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In September 2022 we and Eisai announced positive topline results from the confirmatory Phase 3 CLARITY Alzheimer’s disease study of LEQEMBI. LEQEMBI met the primary endpoint and all key secondary endpoints with highly statistically significant results. </w:t>
            </w:r>
          </w:p>
        </w:tc>
      </w:tr>
    </w:tbl>
    <w:p>
      <w:pPr>
        <w:pStyle w:val="TextBody"/>
        <w:spacing w:before="120" w:after="0"/>
        <w:jc w:val="both"/>
        <w:rPr>
          <w:rFonts w:ascii="ARIAL" w:hAnsi="ARIAL"/>
          <w:color w:val="427F3D"/>
          <w:sz w:val="18"/>
        </w:rPr>
      </w:pPr>
      <w:r>
        <w:rPr>
          <w:rFonts w:ascii="ARIAL" w:hAnsi="ARIAL"/>
          <w:i/>
          <w:color w:val="427F3D"/>
          <w:sz w:val="18"/>
        </w:rPr>
        <w:t>Zuranolone</w:t>
      </w:r>
      <w:r>
        <w:rPr>
          <w:rFonts w:ascii="ARIAL" w:hAnsi="ARIAL"/>
          <w:color w:val="427F3D"/>
          <w:sz w:val="18"/>
        </w:rPr>
        <w:t xml:space="preserv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In December 2022, we and Sage completed the rolling submission of an NDA to the FDA for the approval of zuranolone for the potential treatment of MDD and PPD, completing the NDA filing initiated earlier in 2022.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In February 2023, the FDA accepted the NDA and granted Priority Review for zuranolone, with a PDUFA action date of August 5, 2023. </w:t>
            </w:r>
          </w:p>
        </w:tc>
      </w:tr>
    </w:tbl>
    <w:p>
      <w:pPr>
        <w:pStyle w:val="TextBody"/>
        <w:spacing w:before="120" w:after="0"/>
        <w:jc w:val="both"/>
        <w:rPr>
          <w:rFonts w:ascii="ARIAL" w:hAnsi="ARIAL"/>
          <w:color w:val="427F3D"/>
          <w:sz w:val="18"/>
        </w:rPr>
      </w:pPr>
      <w:r>
        <w:rPr>
          <w:rFonts w:ascii="ARIAL" w:hAnsi="ARIAL"/>
          <w:i/>
          <w:color w:val="427F3D"/>
          <w:sz w:val="18"/>
        </w:rPr>
        <w:t>QALSODY (tofersen)</w:t>
      </w:r>
      <w:r>
        <w:rPr>
          <w:rFonts w:ascii="ARIAL" w:hAnsi="ARIAL"/>
          <w:color w:val="427F3D"/>
          <w:sz w:val="18"/>
        </w:rPr>
        <w:t xml:space="preserv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In July 2022, the FDA accepted the NDA and granted Priority Review for tofersen, an investigational antisense drug being evaluated for people with SOD1 ALS. In April 2023 the FDA granted accelerated approval for QALSODY. </w:t>
            </w:r>
          </w:p>
        </w:tc>
      </w:tr>
    </w:tbl>
    <w:p>
      <w:pPr>
        <w:pStyle w:val="TextBody"/>
        <w:spacing w:before="0" w:after="0"/>
        <w:jc w:val="left"/>
        <w:rPr/>
      </w:pPr>
      <w:r>
        <w:rPr/>
        <w:t> </w:t>
      </w:r>
    </w:p>
    <w:tbl>
      <w:tblPr>
        <w:tblW w:w="5935" w:type="dxa"/>
        <w:jc w:val="left"/>
        <w:tblInd w:w="0" w:type="dxa"/>
        <w:tblCellMar>
          <w:top w:w="0" w:type="dxa"/>
          <w:left w:w="0" w:type="dxa"/>
          <w:bottom w:w="0" w:type="dxa"/>
          <w:right w:w="0" w:type="dxa"/>
        </w:tblCellMar>
      </w:tblPr>
      <w:tblGrid>
        <w:gridCol w:w="125"/>
        <w:gridCol w:w="60"/>
        <w:gridCol w:w="575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5750" w:type="dxa"/>
            <w:tcBorders/>
            <w:shd w:fill="auto" w:val="clear"/>
            <w:vAlign w:val="center"/>
          </w:tcPr>
          <w:p>
            <w:pPr>
              <w:pStyle w:val="TableContents"/>
              <w:spacing w:before="0" w:after="0"/>
              <w:jc w:val="both"/>
              <w:rPr>
                <w:rFonts w:ascii="ARIAL" w:hAnsi="ARIAL"/>
                <w:sz w:val="18"/>
              </w:rPr>
            </w:pPr>
            <w:r>
              <w:rPr>
                <w:rFonts w:ascii="ARIAL" w:hAnsi="ARIAL"/>
                <w:sz w:val="18"/>
              </w:rPr>
              <w:t xml:space="preserve">In December 2022, the EMA accepted for review the MAA for tofersen. </w:t>
            </w:r>
          </w:p>
        </w:tc>
      </w:tr>
    </w:tbl>
    <w:p>
      <w:pPr>
        <w:pStyle w:val="TextBody"/>
        <w:spacing w:before="120" w:after="0"/>
        <w:jc w:val="both"/>
        <w:rPr>
          <w:rFonts w:ascii="ARIAL" w:hAnsi="ARIAL"/>
          <w:color w:val="427F3D"/>
          <w:sz w:val="18"/>
        </w:rPr>
      </w:pPr>
      <w:r>
        <w:rPr>
          <w:rFonts w:ascii="ARIAL" w:hAnsi="ARIAL"/>
          <w:i/>
          <w:color w:val="427F3D"/>
          <w:sz w:val="18"/>
        </w:rPr>
        <w:t>Litifilimab</w:t>
      </w:r>
      <w:r>
        <w:rPr>
          <w:rFonts w:ascii="ARIAL" w:hAnsi="ARIAL"/>
          <w:color w:val="427F3D"/>
          <w:sz w:val="18"/>
        </w:rPr>
        <w:t xml:space="preserv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In October 2022, the first patient was dosed in the Phase 2/3 AMETHYST study of litifilimab, evaluating the efficacy and safety of litifilimab compared to placebo in patients with CLE. </w:t>
            </w:r>
          </w:p>
        </w:tc>
      </w:tr>
    </w:tbl>
    <w:p>
      <w:pPr>
        <w:pStyle w:val="TextBody"/>
        <w:spacing w:before="120" w:after="0"/>
        <w:jc w:val="both"/>
        <w:rPr>
          <w:rFonts w:ascii="ARIAL" w:hAnsi="ARIAL"/>
          <w:color w:val="427F3D"/>
          <w:sz w:val="18"/>
        </w:rPr>
      </w:pPr>
      <w:r>
        <w:rPr>
          <w:rFonts w:ascii="ARIAL" w:hAnsi="ARIAL"/>
          <w:i/>
          <w:color w:val="427F3D"/>
          <w:sz w:val="18"/>
        </w:rPr>
        <w:t>LUNSUMIO</w:t>
      </w:r>
      <w:r>
        <w:rPr>
          <w:rFonts w:ascii="ARIAL" w:hAnsi="ARIAL"/>
          <w:color w:val="427F3D"/>
          <w:sz w:val="18"/>
        </w:rPr>
        <w:t xml:space="preserv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In December 2022, the FDA granted accelerated approval of LUNSUMIO, a bispecific antibody for the treatment of relapsed or refractory follicular lymphoma, which was also approved by the European Commission in June 2022. </w:t>
            </w:r>
          </w:p>
        </w:tc>
      </w:tr>
    </w:tbl>
    <w:p>
      <w:pPr>
        <w:pStyle w:val="TextBody"/>
        <w:spacing w:before="240" w:after="0"/>
        <w:jc w:val="left"/>
        <w:rPr>
          <w:rFonts w:ascii="ARIAL" w:hAnsi="ARIAL"/>
          <w:b/>
          <w:i/>
          <w:color w:val="1A6DBB"/>
          <w:sz w:val="18"/>
        </w:rPr>
      </w:pPr>
      <w:r>
        <w:rPr>
          <w:rFonts w:ascii="ARIAL" w:hAnsi="ARIAL"/>
          <w:b/>
          <w:i/>
          <w:color w:val="1A6DBB"/>
          <w:sz w:val="18"/>
        </w:rPr>
        <w:t xml:space="preserve">Corporate Matters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In April 2022, we completed the sale of our 49.9% equity interest in Samsung Bioepis to Samsung BioLogics. Under the terms of this transaction, we received approximately $1.0 billion in cash at closing, approximately $812.5 million in April 2023 and expect to receive approximately $437.5 million due in April 2024.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In September 2022, we completed the sale of our building and land parcel located at 125 Broadway, Cambridge, MA for an aggregate sales price of approximately $603.0 million, which is inclusive of a $10.8 million tenant allowance. Simultaneously, with the close of this transaction we leased back the building for a term of approximately 5.5 years. </w:t>
            </w:r>
          </w:p>
        </w:tc>
      </w:tr>
    </w:tbl>
    <w:p>
      <w:pPr>
        <w:pStyle w:val="TextBody"/>
        <w:spacing w:before="240" w:after="0"/>
        <w:jc w:val="left"/>
        <w:rPr>
          <w:rFonts w:ascii="ARIAL" w:hAnsi="ARIAL"/>
          <w:b/>
          <w:color w:val="1A6DBB"/>
          <w:sz w:val="20"/>
        </w:rPr>
      </w:pPr>
      <w:r>
        <w:rPr>
          <w:rFonts w:ascii="ARIAL" w:hAnsi="ARIAL"/>
          <w:b/>
          <w:color w:val="1A6DBB"/>
          <w:sz w:val="20"/>
        </w:rPr>
        <w:t xml:space="preserve">2022 Executive Compensation Programs and Pay-for-Performance Alignment </w:t>
      </w:r>
    </w:p>
    <w:p>
      <w:pPr>
        <w:pStyle w:val="TextBody"/>
        <w:spacing w:before="120" w:after="0"/>
        <w:jc w:val="both"/>
        <w:rPr>
          <w:rFonts w:ascii="ARIAL" w:hAnsi="ARIAL"/>
          <w:sz w:val="18"/>
        </w:rPr>
      </w:pPr>
      <w:r>
        <w:rPr>
          <w:rFonts w:ascii="ARIAL" w:hAnsi="ARIAL"/>
          <w:sz w:val="18"/>
        </w:rPr>
        <w:t xml:space="preserve">We believe our executive compensation programs are effectively designed and have worked well to implement a pay-for-performance culture that is aligned with the interests of our stockholders. Our executive compensation program has three primary elements: base salary, annual cash bonus incentives (as part of our Performance-Based Management Incentive Plan) and long-term incentives (as part of our LTI Plan). Each of these compensation elements serve a specific purpose in our compensation strategy. Base salary is an essential component to any market-competitive compensation program. Annual incentives reward the achievement of short-term goals, while long-term incentives drive our NEOs to focus on long-term sustainable stockholder value creation. For 2022, awards to our NEOs under our annual bonus plan were made under our 2022 Performance-Based Management Incentive Plan, and awards under our LTI plan were granted under our 2017 Omnibus Equity Plan. </w:t>
      </w:r>
    </w:p>
    <w:p>
      <w:pPr>
        <w:pStyle w:val="TextBody"/>
        <w:spacing w:before="0" w:after="0"/>
        <w:jc w:val="left"/>
        <w:rPr/>
      </w:pPr>
      <w:r>
        <w:rPr/>
        <w:t> </w:t>
      </w:r>
    </w:p>
    <w:tbl>
      <w:tblPr>
        <w:tblW w:w="3376"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36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14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96" descr=""/>
                          <pic:cNvPicPr>
                            <a:picLocks noChangeAspect="1" noChangeArrowheads="1"/>
                          </pic:cNvPicPr>
                        </pic:nvPicPr>
                        <pic:blipFill>
                          <a:blip r:embed="rId97"/>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-35-</w:t>
            </w:r>
          </w:p>
        </w:tc>
      </w:tr>
    </w:tbl>
    <w:p>
      <w:pPr>
        <w:pStyle w:val="HorizontalLine"/>
        <w:rPr/>
      </w:pPr>
      <w:r>
        <w:br w:type="page"/>
      </w:r>
      <w:r>
        <w:rPr/>
      </w:r>
    </w:p>
    <w:p>
      <w:pPr>
        <w:pStyle w:val="Heading5"/>
        <w:rPr/>
      </w:pPr>
      <w:hyperlink w:anchor="toc">
        <w:r>
          <w:rPr>
            <w:rStyle w:val="InternetLink"/>
          </w:rPr>
          <w:t>Table of Contents</w:t>
        </w:r>
      </w:hyperlink>
    </w:p>
    <w:tbl>
      <w:tblPr>
        <w:tblW w:w="3545" w:type="dxa"/>
        <w:jc w:val="left"/>
        <w:tblInd w:w="0" w:type="dxa"/>
        <w:tblCellMar>
          <w:top w:w="0" w:type="dxa"/>
          <w:left w:w="0" w:type="dxa"/>
          <w:bottom w:w="0" w:type="dxa"/>
          <w:right w:w="0" w:type="dxa"/>
        </w:tblCellMar>
      </w:tblPr>
      <w:tblGrid>
        <w:gridCol w:w="75"/>
        <w:gridCol w:w="60"/>
        <w:gridCol w:w="3410"/>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410"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3410"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Compensation Discussion and Analysis  </w:t>
            </w:r>
          </w:p>
          <w:p>
            <w:pPr>
              <w:pStyle w:val="TableContents"/>
              <w:spacing w:before="0" w:after="20"/>
              <w:jc w:val="left"/>
              <w:rPr/>
            </w:pPr>
            <w:r>
              <w:rPr/>
              <w:t> </w:t>
            </w:r>
          </w:p>
        </w:tc>
      </w:tr>
    </w:tbl>
    <w:p>
      <w:pPr>
        <w:pStyle w:val="TextBody"/>
        <w:spacing w:before="0" w:after="0"/>
        <w:jc w:val="left"/>
        <w:rPr/>
      </w:pPr>
      <w:r>
        <w:rPr/>
        <w:t> </w:t>
      </w:r>
    </w:p>
    <w:p>
      <w:pPr>
        <w:pStyle w:val="TextBody"/>
        <w:spacing w:before="0" w:after="0"/>
        <w:jc w:val="left"/>
        <w:rPr>
          <w:rFonts w:ascii="ARIAL" w:hAnsi="ARIAL"/>
          <w:b/>
          <w:i/>
          <w:color w:val="1A6DBB"/>
          <w:sz w:val="18"/>
        </w:rPr>
      </w:pPr>
      <w:r>
        <w:rPr>
          <w:rFonts w:ascii="ARIAL" w:hAnsi="ARIAL"/>
          <w:b/>
          <w:i/>
          <w:color w:val="1A6DBB"/>
          <w:sz w:val="18"/>
        </w:rPr>
        <w:t xml:space="preserve">95% of our CEO’s and 84% of our other currently employed NEOs’ (other than our CEO) 2022 target compensation was at-risk.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461010" cy="238760"/>
            <wp:effectExtent l="0" t="0" r="0" b="0"/>
            <wp:docPr id="14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97" descr=""/>
                    <pic:cNvPicPr>
                      <a:picLocks noChangeAspect="1" noChangeArrowheads="1"/>
                    </pic:cNvPicPr>
                  </pic:nvPicPr>
                  <pic:blipFill>
                    <a:blip r:embed="rId98"/>
                    <a:stretch>
                      <a:fillRect/>
                    </a:stretch>
                  </pic:blipFill>
                  <pic:spPr bwMode="auto">
                    <a:xfrm>
                      <a:off x="0" y="0"/>
                      <a:ext cx="461010" cy="238760"/>
                    </a:xfrm>
                    <a:prstGeom prst="rect">
                      <a:avLst/>
                    </a:prstGeom>
                  </pic:spPr>
                </pic:pic>
              </a:graphicData>
            </a:graphic>
          </wp:inline>
        </w:drawing>
      </w:r>
      <w:r>
        <w:rPr/>
        <w:t xml:space="preserve"> </w:t>
      </w:r>
    </w:p>
    <w:p>
      <w:pPr>
        <w:pStyle w:val="TextBody"/>
        <w:spacing w:before="0" w:after="0"/>
        <w:jc w:val="left"/>
        <w:rPr/>
      </w:pPr>
      <w:r>
        <w:rPr/>
        <w:t> </w:t>
      </w:r>
    </w:p>
    <w:tbl>
      <w:tblPr>
        <w:tblW w:w="8305" w:type="dxa"/>
        <w:jc w:val="left"/>
        <w:tblInd w:w="0" w:type="dxa"/>
        <w:tblCellMar>
          <w:top w:w="0" w:type="dxa"/>
          <w:left w:w="0" w:type="dxa"/>
          <w:bottom w:w="0" w:type="dxa"/>
          <w:right w:w="0" w:type="dxa"/>
        </w:tblCellMar>
      </w:tblPr>
      <w:tblGrid>
        <w:gridCol w:w="75"/>
        <w:gridCol w:w="140"/>
        <w:gridCol w:w="8090"/>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w:t>
            </w:r>
          </w:p>
        </w:tc>
        <w:tc>
          <w:tcPr>
            <w:tcW w:w="8090" w:type="dxa"/>
            <w:tcBorders/>
            <w:shd w:fill="auto" w:val="clear"/>
            <w:vAlign w:val="center"/>
          </w:tcPr>
          <w:p>
            <w:pPr>
              <w:pStyle w:val="TableContents"/>
              <w:spacing w:before="0" w:after="0"/>
              <w:jc w:val="both"/>
              <w:rPr>
                <w:rFonts w:ascii="ARIAL" w:hAnsi="ARIAL"/>
                <w:sz w:val="16"/>
              </w:rPr>
            </w:pPr>
            <w:r>
              <w:rPr>
                <w:rFonts w:ascii="ARIAL" w:hAnsi="ARIAL"/>
                <w:sz w:val="16"/>
              </w:rPr>
              <w:t xml:space="preserve">Reflects annual salary, target bonus and target grant value of the 2022 sign-on LTI awards for Mr. Viehbacher. </w:t>
            </w:r>
          </w:p>
        </w:tc>
      </w:tr>
    </w:tbl>
    <w:tbl>
      <w:tblPr>
        <w:tblW w:w="7315" w:type="dxa"/>
        <w:jc w:val="left"/>
        <w:tblInd w:w="0" w:type="dxa"/>
        <w:tblCellMar>
          <w:top w:w="0" w:type="dxa"/>
          <w:left w:w="0" w:type="dxa"/>
          <w:bottom w:w="0" w:type="dxa"/>
          <w:right w:w="0" w:type="dxa"/>
        </w:tblCellMar>
      </w:tblPr>
      <w:tblGrid>
        <w:gridCol w:w="75"/>
        <w:gridCol w:w="260"/>
        <w:gridCol w:w="6980"/>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left"/>
              <w:rPr/>
            </w:pPr>
            <w:r>
              <w:rPr/>
              <w:t>**</w:t>
            </w:r>
          </w:p>
        </w:tc>
        <w:tc>
          <w:tcPr>
            <w:tcW w:w="6980" w:type="dxa"/>
            <w:tcBorders/>
            <w:shd w:fill="auto" w:val="clear"/>
            <w:vAlign w:val="center"/>
          </w:tcPr>
          <w:p>
            <w:pPr>
              <w:pStyle w:val="TableContents"/>
              <w:spacing w:before="0" w:after="0"/>
              <w:jc w:val="both"/>
              <w:rPr>
                <w:rFonts w:ascii="ARIAL" w:hAnsi="ARIAL"/>
                <w:sz w:val="16"/>
              </w:rPr>
            </w:pPr>
            <w:r>
              <w:rPr>
                <w:rFonts w:ascii="ARIAL" w:hAnsi="ARIAL"/>
                <w:sz w:val="16"/>
              </w:rPr>
              <w:t xml:space="preserve">Does not include Mr. Guindo, our former Head of Global Product Strategy &amp; Commercialization. </w:t>
            </w:r>
          </w:p>
        </w:tc>
      </w:tr>
    </w:tbl>
    <w:p>
      <w:pPr>
        <w:pStyle w:val="TextBody"/>
        <w:spacing w:before="120" w:after="0"/>
        <w:jc w:val="both"/>
        <w:rPr>
          <w:rFonts w:ascii="ARIAL" w:hAnsi="ARIAL"/>
          <w:sz w:val="18"/>
        </w:rPr>
      </w:pPr>
      <w:r>
        <w:rPr>
          <w:rFonts w:ascii="ARIAL" w:hAnsi="ARIAL"/>
          <w:sz w:val="18"/>
        </w:rPr>
        <w:t xml:space="preserve">Based on our performance and consistent with the design of our 2022 program, our CMDC made the following executive compensation decisions for fiscal 2022: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b/>
                <w:color w:val="1A6DBB"/>
                <w:sz w:val="18"/>
              </w:rPr>
              <w:t>Salary:</w:t>
            </w:r>
            <w:r>
              <w:rPr>
                <w:rFonts w:ascii="ARIAL" w:hAnsi="ARIAL"/>
                <w:sz w:val="18"/>
              </w:rPr>
              <w:t xml:space="preserve"> Approved annual merit increases between 3.0% to 4.0% for our NEOs and in the case of Ms. Murphy, an additional increase in connection with her promotion based on peer group and survey data. See “2022 Base Salary” section below for more detail. </w:t>
            </w:r>
          </w:p>
        </w:tc>
      </w:tr>
    </w:tbl>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b/>
                <w:color w:val="1A6DBB"/>
                <w:sz w:val="18"/>
              </w:rPr>
              <w:t>Annual Bonus Plan:</w:t>
            </w:r>
            <w:r>
              <w:rPr>
                <w:rFonts w:ascii="ARIAL" w:hAnsi="ARIAL"/>
                <w:b/>
                <w:sz w:val="18"/>
              </w:rPr>
              <w:t xml:space="preserve"> </w:t>
            </w:r>
            <w:r>
              <w:rPr>
                <w:rFonts w:ascii="ARIAL" w:hAnsi="ARIAL"/>
                <w:sz w:val="18"/>
              </w:rPr>
              <w:t xml:space="preserve">Approved overall annual company bonus multiplier of 133% for all of our NEOs. See “2022 Annual Bonus Plan Company Performance Targets and Results Table” section below for more details. </w:t>
            </w:r>
          </w:p>
        </w:tc>
      </w:tr>
    </w:tbl>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b/>
                <w:color w:val="1A6DBB"/>
                <w:sz w:val="18"/>
              </w:rPr>
              <w:t xml:space="preserve">LTI Plan: </w:t>
            </w:r>
            <w:r>
              <w:rPr>
                <w:rFonts w:ascii="ARIAL" w:hAnsi="ARIAL"/>
                <w:sz w:val="18"/>
              </w:rPr>
              <w:t xml:space="preserve">Granted 2022 LTI awards consisting of 50% RSUs and 50% PSUs, with PSU payouts tied to rTSR compared to our peer group, as described below under “Long-Term Incentives – 2022 PSUs.” </w:t>
            </w:r>
          </w:p>
        </w:tc>
      </w:tr>
    </w:tbl>
    <w:p>
      <w:pPr>
        <w:pStyle w:val="TextBody"/>
        <w:spacing w:before="120" w:after="0"/>
        <w:jc w:val="left"/>
        <w:rPr>
          <w:rFonts w:ascii="ARIAL" w:hAnsi="ARIAL"/>
          <w:b/>
          <w:i/>
          <w:color w:val="1A6DBB"/>
          <w:sz w:val="18"/>
        </w:rPr>
      </w:pPr>
      <w:r>
        <w:rPr>
          <w:rFonts w:ascii="ARIAL" w:hAnsi="ARIAL"/>
          <w:b/>
          <w:i/>
          <w:color w:val="1A6DBB"/>
          <w:sz w:val="18"/>
        </w:rPr>
        <w:t xml:space="preserve">50% of our NEOs’ 2022 annual LTI grants were performance-based and at-risk </w:t>
      </w:r>
    </w:p>
    <w:p>
      <w:pPr>
        <w:pStyle w:val="TextBody"/>
        <w:spacing w:before="0" w:after="0"/>
        <w:jc w:val="left"/>
        <w:rPr/>
      </w:pPr>
      <w:r>
        <w:rPr/>
        <w:t> </w:t>
      </w:r>
    </w:p>
    <w:p>
      <w:pPr>
        <w:pStyle w:val="TextBody"/>
        <w:spacing w:before="0" w:after="0"/>
        <w:jc w:val="left"/>
        <w:rPr/>
      </w:pPr>
      <w:r>
        <w:rPr/>
        <w:t> </w:t>
      </w:r>
    </w:p>
    <w:tbl>
      <w:tblPr>
        <w:tblW w:w="5519" w:type="dxa"/>
        <w:jc w:val="left"/>
        <w:tblInd w:w="0" w:type="dxa"/>
        <w:tblCellMar>
          <w:top w:w="0" w:type="dxa"/>
          <w:left w:w="0" w:type="dxa"/>
          <w:bottom w:w="0" w:type="dxa"/>
          <w:right w:w="0" w:type="dxa"/>
        </w:tblCellMar>
      </w:tblPr>
      <w:tblGrid>
        <w:gridCol w:w="564"/>
        <w:gridCol w:w="60"/>
        <w:gridCol w:w="4895"/>
      </w:tblGrid>
      <w:tr>
        <w:trPr/>
        <w:tc>
          <w:tcPr>
            <w:tcW w:w="56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95" w:type="dxa"/>
            <w:tcBorders/>
            <w:shd w:fill="auto" w:val="clear"/>
            <w:vAlign w:val="center"/>
          </w:tcPr>
          <w:p>
            <w:pPr>
              <w:pStyle w:val="TableContents"/>
              <w:spacing w:before="0" w:after="283"/>
              <w:rPr>
                <w:sz w:val="4"/>
                <w:szCs w:val="4"/>
              </w:rPr>
            </w:pPr>
            <w:r>
              <w:rPr>
                <w:sz w:val="4"/>
                <w:szCs w:val="4"/>
              </w:rPr>
            </w:r>
          </w:p>
        </w:tc>
      </w:tr>
      <w:tr>
        <w:trPr/>
        <w:tc>
          <w:tcPr>
            <w:tcW w:w="564" w:type="dxa"/>
            <w:tcBorders/>
            <w:shd w:fill="auto" w:val="clear"/>
            <w:vAlign w:val="center"/>
          </w:tcPr>
          <w:p>
            <w:pPr>
              <w:pStyle w:val="TableContents"/>
              <w:spacing w:before="0" w:after="0"/>
              <w:jc w:val="both"/>
              <w:rPr/>
            </w:pPr>
            <w:r>
              <w:rPr/>
              <w:drawing>
                <wp:inline distT="0" distB="0" distL="0" distR="0">
                  <wp:extent cx="310515" cy="180340"/>
                  <wp:effectExtent l="0" t="0" r="0" b="0"/>
                  <wp:docPr id="14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98" descr=""/>
                          <pic:cNvPicPr>
                            <a:picLocks noChangeAspect="1" noChangeArrowheads="1"/>
                          </pic:cNvPicPr>
                        </pic:nvPicPr>
                        <pic:blipFill>
                          <a:blip r:embed="rId99"/>
                          <a:stretch>
                            <a:fillRect/>
                          </a:stretch>
                        </pic:blipFill>
                        <pic:spPr bwMode="auto">
                          <a:xfrm>
                            <a:off x="0" y="0"/>
                            <a:ext cx="310515" cy="180340"/>
                          </a:xfrm>
                          <a:prstGeom prst="rect">
                            <a:avLst/>
                          </a:prstGeom>
                        </pic:spPr>
                      </pic:pic>
                    </a:graphicData>
                  </a:graphic>
                </wp:inline>
              </w:drawing>
            </w:r>
            <w:r>
              <w:rPr/>
              <w:t xml:space="preserve"> </w:t>
            </w:r>
          </w:p>
          <w:p>
            <w:pPr>
              <w:pStyle w:val="TableContents"/>
              <w:spacing w:before="0" w:after="20"/>
              <w:jc w:val="left"/>
              <w:rPr/>
            </w:pPr>
            <w:r>
              <w:rPr/>
              <w:t> </w:t>
            </w:r>
          </w:p>
        </w:tc>
        <w:tc>
          <w:tcPr>
            <w:tcW w:w="60" w:type="dxa"/>
            <w:tcBorders/>
            <w:shd w:fill="auto" w:val="clear"/>
            <w:vAlign w:val="center"/>
          </w:tcPr>
          <w:p>
            <w:pPr>
              <w:pStyle w:val="TableContents"/>
              <w:spacing w:before="0" w:after="283"/>
              <w:rPr/>
            </w:pPr>
            <w:r>
              <w:rPr/>
              <w:t> </w:t>
            </w:r>
          </w:p>
        </w:tc>
        <w:tc>
          <w:tcPr>
            <w:tcW w:w="4895" w:type="dxa"/>
            <w:tcBorders/>
            <w:shd w:fill="auto" w:val="clear"/>
            <w:vAlign w:val="center"/>
          </w:tcPr>
          <w:p>
            <w:pPr>
              <w:pStyle w:val="TableContents"/>
              <w:spacing w:before="0" w:after="0"/>
              <w:jc w:val="both"/>
              <w:rPr/>
            </w:pPr>
            <w:r>
              <w:rPr>
                <w:color w:val="1A6DBB"/>
              </w:rPr>
              <w:t>•</w:t>
            </w:r>
            <w:r>
              <w:rPr/>
              <w:t>   </w:t>
            </w:r>
            <w:r>
              <w:rPr>
                <w:rFonts w:ascii="ARIAL" w:hAnsi="ARIAL"/>
                <w:sz w:val="18"/>
              </w:rPr>
              <w:t>Earned based on achievement of three-year rTSR metric</w:t>
            </w:r>
          </w:p>
          <w:p>
            <w:pPr>
              <w:pStyle w:val="TableContents"/>
              <w:spacing w:before="0" w:after="0"/>
              <w:jc w:val="left"/>
              <w:rPr/>
            </w:pPr>
            <w:r>
              <w:rPr/>
              <w:t> </w:t>
            </w:r>
          </w:p>
          <w:p>
            <w:pPr>
              <w:pStyle w:val="TableContents"/>
              <w:spacing w:before="0" w:after="0"/>
              <w:rPr/>
            </w:pPr>
            <w:r>
              <w:rPr/>
              <w:t> </w:t>
            </w:r>
          </w:p>
          <w:p>
            <w:pPr>
              <w:pStyle w:val="TableContents"/>
              <w:spacing w:before="0" w:after="0"/>
              <w:rPr/>
            </w:pPr>
            <w:r>
              <w:rPr/>
              <w:t> </w:t>
            </w:r>
          </w:p>
          <w:p>
            <w:pPr>
              <w:pStyle w:val="TableContents"/>
              <w:spacing w:before="0" w:after="20"/>
              <w:jc w:val="both"/>
              <w:rPr/>
            </w:pPr>
            <w:r>
              <w:rPr>
                <w:color w:val="1A6DBB"/>
              </w:rPr>
              <w:t>•</w:t>
            </w:r>
            <w:r>
              <w:rPr/>
              <w:t>   </w:t>
            </w:r>
            <w:r>
              <w:rPr>
                <w:rFonts w:ascii="ARIAL" w:hAnsi="ARIAL"/>
                <w:sz w:val="18"/>
              </w:rPr>
              <w:t>Earned based on time-based hurdles</w:t>
            </w:r>
          </w:p>
        </w:tc>
      </w:tr>
    </w:tbl>
    <w:p>
      <w:pPr>
        <w:pStyle w:val="TextBody"/>
        <w:spacing w:before="120" w:after="0"/>
        <w:jc w:val="left"/>
        <w:rPr>
          <w:rFonts w:ascii="ARIAL" w:hAnsi="ARIAL"/>
          <w:b/>
          <w:i/>
          <w:color w:val="1A6DBB"/>
          <w:sz w:val="18"/>
        </w:rPr>
      </w:pPr>
      <w:r>
        <w:rPr>
          <w:rFonts w:ascii="ARIAL" w:hAnsi="ARIAL"/>
          <w:b/>
          <w:i/>
          <w:color w:val="1A6DBB"/>
          <w:sz w:val="18"/>
        </w:rPr>
        <w:t xml:space="preserve">Our 2022 performance-based compensation payouts align with our commitment to strong performance and accountability </w:t>
      </w:r>
    </w:p>
    <w:p>
      <w:pPr>
        <w:pStyle w:val="TextBody"/>
        <w:spacing w:before="120" w:after="0"/>
        <w:jc w:val="both"/>
        <w:rPr>
          <w:rFonts w:ascii="ARIAL" w:hAnsi="ARIAL"/>
          <w:sz w:val="18"/>
        </w:rPr>
      </w:pPr>
      <w:r>
        <w:rPr>
          <w:rFonts w:ascii="ARIAL" w:hAnsi="ARIAL"/>
          <w:sz w:val="18"/>
        </w:rPr>
        <w:t xml:space="preserve">In 2022 we met or exceeded the vast majority of our Company performance goals that we set at the beginning of the year for our incentive compensation plans. As a result, the payouts, as a percentage of target, for our 2022 annual bonus plan and the portions of our PSUs and the majority of our MSUs (see page 53 for more information regarding our historical MSU grants) that were eligible to be earned based on 2022 performance were above target payout amounts, as described in further detail below. We believe that our 2022 executive compensation program demonstrates our commitment to linking compensation to Company performance and strategy. </w:t>
      </w:r>
    </w:p>
    <w:p>
      <w:pPr>
        <w:pStyle w:val="TextBody"/>
        <w:spacing w:before="0" w:after="0"/>
        <w:jc w:val="left"/>
        <w:rPr/>
      </w:pPr>
      <w:r>
        <w:rPr/>
        <w:t> </w:t>
      </w:r>
    </w:p>
    <w:tbl>
      <w:tblPr>
        <w:tblW w:w="3376"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36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14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99" descr=""/>
                          <pic:cNvPicPr>
                            <a:picLocks noChangeAspect="1" noChangeArrowheads="1"/>
                          </pic:cNvPicPr>
                        </pic:nvPicPr>
                        <pic:blipFill>
                          <a:blip r:embed="rId100"/>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-36-</w:t>
            </w:r>
          </w:p>
        </w:tc>
      </w:tr>
    </w:tbl>
    <w:p>
      <w:pPr>
        <w:pStyle w:val="HorizontalLine"/>
        <w:rPr/>
      </w:pPr>
      <w:r>
        <w:br w:type="page"/>
      </w:r>
      <w:r>
        <w:rPr/>
      </w:r>
    </w:p>
    <w:p>
      <w:pPr>
        <w:pStyle w:val="Heading5"/>
        <w:rPr/>
      </w:pPr>
      <w:hyperlink w:anchor="toc">
        <w:r>
          <w:rPr>
            <w:rStyle w:val="InternetLink"/>
          </w:rPr>
          <w:t>Table of Contents</w:t>
        </w:r>
      </w:hyperlink>
    </w:p>
    <w:tbl>
      <w:tblPr>
        <w:tblW w:w="3545" w:type="dxa"/>
        <w:jc w:val="left"/>
        <w:tblInd w:w="0" w:type="dxa"/>
        <w:tblCellMar>
          <w:top w:w="0" w:type="dxa"/>
          <w:left w:w="0" w:type="dxa"/>
          <w:bottom w:w="0" w:type="dxa"/>
          <w:right w:w="0" w:type="dxa"/>
        </w:tblCellMar>
      </w:tblPr>
      <w:tblGrid>
        <w:gridCol w:w="75"/>
        <w:gridCol w:w="60"/>
        <w:gridCol w:w="3410"/>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410"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3410"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Compensation Discussion and Analysis  </w:t>
            </w:r>
          </w:p>
          <w:p>
            <w:pPr>
              <w:pStyle w:val="TableContents"/>
              <w:spacing w:before="0" w:after="20"/>
              <w:jc w:val="left"/>
              <w:rPr/>
            </w:pPr>
            <w:r>
              <w:rPr/>
              <w:t> </w:t>
            </w:r>
          </w:p>
        </w:tc>
      </w:tr>
    </w:tbl>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145">
                <wp:simplePos x="0" y="0"/>
                <wp:positionH relativeFrom="column">
                  <wp:align>left</wp:align>
                </wp:positionH>
                <wp:positionV relativeFrom="line">
                  <wp:posOffset>635</wp:posOffset>
                </wp:positionV>
                <wp:extent cx="3110230" cy="6594475"/>
                <wp:effectExtent l="0" t="0" r="0" b="0"/>
                <wp:wrapSquare wrapText="largest"/>
                <wp:docPr id="150" name="Frame41"/>
                <a:graphic xmlns:a="http://schemas.openxmlformats.org/drawingml/2006/main">
                  <a:graphicData uri="http://schemas.microsoft.com/office/word/2010/wordprocessingShape">
                    <wps:wsp>
                      <wps:cNvSpPr txBox="1"/>
                      <wps:spPr>
                        <a:xfrm>
                          <a:off x="0" y="0"/>
                          <a:ext cx="3110230" cy="6594475"/>
                        </a:xfrm>
                        <a:prstGeom prst="rect"/>
                      </wps:spPr>
                      <wps:txbx>
                        <w:txbxContent>
                          <w:p>
                            <w:pPr>
                              <w:pStyle w:val="TextBody"/>
                              <w:spacing w:before="0" w:after="0"/>
                              <w:rPr>
                                <w:rFonts w:ascii="ARIAL" w:hAnsi="ARIAL"/>
                                <w:b/>
                                <w:color w:val="1A6DBB"/>
                                <w:sz w:val="20"/>
                              </w:rPr>
                            </w:pPr>
                            <w:bookmarkStart w:id="39" w:name="txa422936_5"/>
                            <w:bookmarkStart w:id="40" w:name="toc422936_26"/>
                            <w:bookmarkEnd w:id="39"/>
                            <w:bookmarkEnd w:id="40"/>
                            <w:r>
                              <w:rPr>
                                <w:rFonts w:ascii="ARIAL" w:hAnsi="ARIAL"/>
                                <w:b/>
                                <w:color w:val="1A6DBB"/>
                                <w:sz w:val="20"/>
                              </w:rPr>
                              <w:t xml:space="preserve">Roles and Responsibilities </w:t>
                            </w:r>
                          </w:p>
                          <w:p>
                            <w:pPr>
                              <w:pStyle w:val="TextBody"/>
                              <w:spacing w:before="120" w:after="0"/>
                              <w:rPr>
                                <w:rFonts w:ascii="ARIAL" w:hAnsi="ARIAL"/>
                                <w:b/>
                                <w:i/>
                                <w:color w:val="1A6DBB"/>
                                <w:sz w:val="18"/>
                              </w:rPr>
                            </w:pPr>
                            <w:r>
                              <w:rPr>
                                <w:rFonts w:ascii="ARIAL" w:hAnsi="ARIAL"/>
                                <w:b/>
                                <w:i/>
                                <w:color w:val="1A6DBB"/>
                                <w:sz w:val="18"/>
                              </w:rPr>
                              <w:t xml:space="preserve">Role of the CMDC </w:t>
                            </w:r>
                          </w:p>
                          <w:p>
                            <w:pPr>
                              <w:pStyle w:val="TextBody"/>
                              <w:spacing w:before="120" w:after="0"/>
                              <w:jc w:val="both"/>
                              <w:rPr>
                                <w:rFonts w:ascii="ARIAL" w:hAnsi="ARIAL"/>
                                <w:sz w:val="18"/>
                              </w:rPr>
                            </w:pPr>
                            <w:r>
                              <w:rPr>
                                <w:rFonts w:ascii="ARIAL" w:hAnsi="ARIAL"/>
                                <w:sz w:val="18"/>
                              </w:rPr>
                              <w:t xml:space="preserve">Our CMDC, which is composed of four independent directors, oversees and administers our executive compensation programs. In making executive compensation decisions, our CMDC reviews a variety of factors and data, most importantly our performance and individual executive performance, and considers the totality of compensation that may be paid and the value short- and long-term incentives that may be granted. In addition, our CMDC administers our annual bonus plan and our equity plans, reviews business achievements relevant to payouts under our compensation plans, makes recommendations to our Board of Directors with respect to compensation policies and practices as well as the compensation of our CEO and seeks to ensure that total compensation paid to our executive officers is fair, competitive and aligned with stockholder interests. Our CMDC hires outside advisors, when it deems appropriate, to assist it in reviewing and revising our executive compensation programs. </w:t>
                            </w:r>
                          </w:p>
                          <w:p>
                            <w:pPr>
                              <w:pStyle w:val="TextBody"/>
                              <w:spacing w:before="120" w:after="0"/>
                              <w:jc w:val="both"/>
                              <w:rPr>
                                <w:rFonts w:ascii="ARIAL" w:hAnsi="ARIAL"/>
                                <w:sz w:val="18"/>
                              </w:rPr>
                            </w:pPr>
                            <w:r>
                              <w:rPr>
                                <w:rFonts w:ascii="ARIAL" w:hAnsi="ARIAL"/>
                                <w:sz w:val="18"/>
                              </w:rPr>
                              <w:t xml:space="preserve">The duties and responsibilities of our CMDC are described in this section and can be found in our CMDC’s written charter adopted by our Board of Directors, which is available on our website, </w:t>
                            </w:r>
                            <w:r>
                              <w:rPr>
                                <w:rFonts w:ascii="ARIAL" w:hAnsi="ARIAL"/>
                                <w:i/>
                                <w:sz w:val="18"/>
                              </w:rPr>
                              <w:t>www.biogen.com</w:t>
                            </w:r>
                            <w:r>
                              <w:rPr>
                                <w:rFonts w:ascii="ARIAL" w:hAnsi="ARIAL"/>
                                <w:sz w:val="18"/>
                              </w:rPr>
                              <w:t xml:space="preserve">, under the “Corporate Governance” subsection of the “Investors” section. </w:t>
                            </w:r>
                          </w:p>
                          <w:p>
                            <w:pPr>
                              <w:pStyle w:val="TextBody"/>
                              <w:spacing w:before="240" w:after="0"/>
                              <w:rPr>
                                <w:rFonts w:ascii="ARIAL" w:hAnsi="ARIAL"/>
                                <w:b/>
                                <w:i/>
                                <w:color w:val="1A6DBB"/>
                                <w:sz w:val="18"/>
                              </w:rPr>
                            </w:pPr>
                            <w:r>
                              <w:rPr>
                                <w:rFonts w:ascii="ARIAL" w:hAnsi="ARIAL"/>
                                <w:b/>
                                <w:i/>
                                <w:color w:val="1A6DBB"/>
                                <w:sz w:val="18"/>
                              </w:rPr>
                              <w:t xml:space="preserve">Role of the Independent Compensation Consultant </w:t>
                            </w:r>
                          </w:p>
                          <w:p>
                            <w:pPr>
                              <w:pStyle w:val="TextBody"/>
                              <w:spacing w:before="120" w:after="0"/>
                              <w:jc w:val="both"/>
                              <w:rPr>
                                <w:rFonts w:ascii="ARIAL" w:hAnsi="ARIAL"/>
                                <w:sz w:val="18"/>
                              </w:rPr>
                            </w:pPr>
                            <w:r>
                              <w:rPr>
                                <w:rFonts w:ascii="ARIAL" w:hAnsi="ARIAL"/>
                                <w:sz w:val="18"/>
                              </w:rPr>
                              <w:t xml:space="preserve">Our CMDC believes that independent advice is important in developing and overseeing our executive compensation programs. Pearl Meyer is currently engaged as our CMDC’s independent compensation consultant. Pearl Meyer does not provide any other services to Biogen and engages in other matters as needed and as directed solely by our CMDC. </w:t>
                            </w:r>
                          </w:p>
                          <w:p>
                            <w:pPr>
                              <w:pStyle w:val="TextBody"/>
                              <w:spacing w:before="120" w:after="0"/>
                              <w:jc w:val="both"/>
                              <w:rPr>
                                <w:rFonts w:ascii="ARIAL" w:hAnsi="ARIAL"/>
                                <w:sz w:val="18"/>
                              </w:rPr>
                            </w:pPr>
                            <w:r>
                              <w:rPr>
                                <w:rFonts w:ascii="ARIAL" w:hAnsi="ARIAL"/>
                                <w:sz w:val="18"/>
                              </w:rPr>
                              <w:t xml:space="preserve">Reporting directly to our CMDC, Pearl Meyer provides guidance on trends in CEO, executive and non-employee director compensation, the development of specific executive compensation programs and the composition of the Company’s compensation peer group used for market comparisons. Additionally, Pearl Meyer prepares a comprehensive report on CEO pay that compares each element of our CEO’s compensation to that of CEOs at companies in our peer group. Using this and other similar information, our CMDC recommends, and our Board of Directors approves, the elements and target levels of our CEO’s compensation and our CMDC approves the elements and target levels of compensation for our other executive officers.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19.2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rPr>
                          <w:rFonts w:ascii="ARIAL" w:hAnsi="ARIAL"/>
                          <w:b/>
                          <w:color w:val="1A6DBB"/>
                          <w:sz w:val="20"/>
                        </w:rPr>
                      </w:pPr>
                      <w:bookmarkStart w:id="41" w:name="txa422936_5"/>
                      <w:bookmarkStart w:id="42" w:name="toc422936_26"/>
                      <w:bookmarkEnd w:id="41"/>
                      <w:bookmarkEnd w:id="42"/>
                      <w:r>
                        <w:rPr>
                          <w:rFonts w:ascii="ARIAL" w:hAnsi="ARIAL"/>
                          <w:b/>
                          <w:color w:val="1A6DBB"/>
                          <w:sz w:val="20"/>
                        </w:rPr>
                        <w:t xml:space="preserve">Roles and Responsibilities </w:t>
                      </w:r>
                    </w:p>
                    <w:p>
                      <w:pPr>
                        <w:pStyle w:val="TextBody"/>
                        <w:spacing w:before="120" w:after="0"/>
                        <w:rPr>
                          <w:rFonts w:ascii="ARIAL" w:hAnsi="ARIAL"/>
                          <w:b/>
                          <w:i/>
                          <w:color w:val="1A6DBB"/>
                          <w:sz w:val="18"/>
                        </w:rPr>
                      </w:pPr>
                      <w:r>
                        <w:rPr>
                          <w:rFonts w:ascii="ARIAL" w:hAnsi="ARIAL"/>
                          <w:b/>
                          <w:i/>
                          <w:color w:val="1A6DBB"/>
                          <w:sz w:val="18"/>
                        </w:rPr>
                        <w:t xml:space="preserve">Role of the CMDC </w:t>
                      </w:r>
                    </w:p>
                    <w:p>
                      <w:pPr>
                        <w:pStyle w:val="TextBody"/>
                        <w:spacing w:before="120" w:after="0"/>
                        <w:jc w:val="both"/>
                        <w:rPr>
                          <w:rFonts w:ascii="ARIAL" w:hAnsi="ARIAL"/>
                          <w:sz w:val="18"/>
                        </w:rPr>
                      </w:pPr>
                      <w:r>
                        <w:rPr>
                          <w:rFonts w:ascii="ARIAL" w:hAnsi="ARIAL"/>
                          <w:sz w:val="18"/>
                        </w:rPr>
                        <w:t xml:space="preserve">Our CMDC, which is composed of four independent directors, oversees and administers our executive compensation programs. In making executive compensation decisions, our CMDC reviews a variety of factors and data, most importantly our performance and individual executive performance, and considers the totality of compensation that may be paid and the value short- and long-term incentives that may be granted. In addition, our CMDC administers our annual bonus plan and our equity plans, reviews business achievements relevant to payouts under our compensation plans, makes recommendations to our Board of Directors with respect to compensation policies and practices as well as the compensation of our CEO and seeks to ensure that total compensation paid to our executive officers is fair, competitive and aligned with stockholder interests. Our CMDC hires outside advisors, when it deems appropriate, to assist it in reviewing and revising our executive compensation programs. </w:t>
                      </w:r>
                    </w:p>
                    <w:p>
                      <w:pPr>
                        <w:pStyle w:val="TextBody"/>
                        <w:spacing w:before="120" w:after="0"/>
                        <w:jc w:val="both"/>
                        <w:rPr>
                          <w:rFonts w:ascii="ARIAL" w:hAnsi="ARIAL"/>
                          <w:sz w:val="18"/>
                        </w:rPr>
                      </w:pPr>
                      <w:r>
                        <w:rPr>
                          <w:rFonts w:ascii="ARIAL" w:hAnsi="ARIAL"/>
                          <w:sz w:val="18"/>
                        </w:rPr>
                        <w:t xml:space="preserve">The duties and responsibilities of our CMDC are described in this section and can be found in our CMDC’s written charter adopted by our Board of Directors, which is available on our website, </w:t>
                      </w:r>
                      <w:r>
                        <w:rPr>
                          <w:rFonts w:ascii="ARIAL" w:hAnsi="ARIAL"/>
                          <w:i/>
                          <w:sz w:val="18"/>
                        </w:rPr>
                        <w:t>www.biogen.com</w:t>
                      </w:r>
                      <w:r>
                        <w:rPr>
                          <w:rFonts w:ascii="ARIAL" w:hAnsi="ARIAL"/>
                          <w:sz w:val="18"/>
                        </w:rPr>
                        <w:t xml:space="preserve">, under the “Corporate Governance” subsection of the “Investors” section. </w:t>
                      </w:r>
                    </w:p>
                    <w:p>
                      <w:pPr>
                        <w:pStyle w:val="TextBody"/>
                        <w:spacing w:before="240" w:after="0"/>
                        <w:rPr>
                          <w:rFonts w:ascii="ARIAL" w:hAnsi="ARIAL"/>
                          <w:b/>
                          <w:i/>
                          <w:color w:val="1A6DBB"/>
                          <w:sz w:val="18"/>
                        </w:rPr>
                      </w:pPr>
                      <w:r>
                        <w:rPr>
                          <w:rFonts w:ascii="ARIAL" w:hAnsi="ARIAL"/>
                          <w:b/>
                          <w:i/>
                          <w:color w:val="1A6DBB"/>
                          <w:sz w:val="18"/>
                        </w:rPr>
                        <w:t xml:space="preserve">Role of the Independent Compensation Consultant </w:t>
                      </w:r>
                    </w:p>
                    <w:p>
                      <w:pPr>
                        <w:pStyle w:val="TextBody"/>
                        <w:spacing w:before="120" w:after="0"/>
                        <w:jc w:val="both"/>
                        <w:rPr>
                          <w:rFonts w:ascii="ARIAL" w:hAnsi="ARIAL"/>
                          <w:sz w:val="18"/>
                        </w:rPr>
                      </w:pPr>
                      <w:r>
                        <w:rPr>
                          <w:rFonts w:ascii="ARIAL" w:hAnsi="ARIAL"/>
                          <w:sz w:val="18"/>
                        </w:rPr>
                        <w:t xml:space="preserve">Our CMDC believes that independent advice is important in developing and overseeing our executive compensation programs. Pearl Meyer is currently engaged as our CMDC’s independent compensation consultant. Pearl Meyer does not provide any other services to Biogen and engages in other matters as needed and as directed solely by our CMDC. </w:t>
                      </w:r>
                    </w:p>
                    <w:p>
                      <w:pPr>
                        <w:pStyle w:val="TextBody"/>
                        <w:spacing w:before="120" w:after="0"/>
                        <w:jc w:val="both"/>
                        <w:rPr>
                          <w:rFonts w:ascii="ARIAL" w:hAnsi="ARIAL"/>
                          <w:sz w:val="18"/>
                        </w:rPr>
                      </w:pPr>
                      <w:r>
                        <w:rPr>
                          <w:rFonts w:ascii="ARIAL" w:hAnsi="ARIAL"/>
                          <w:sz w:val="18"/>
                        </w:rPr>
                        <w:t xml:space="preserve">Reporting directly to our CMDC, Pearl Meyer provides guidance on trends in CEO, executive and non-employee director compensation, the development of specific executive compensation programs and the composition of the Company’s compensation peer group used for market comparisons. Additionally, Pearl Meyer prepares a comprehensive report on CEO pay that compares each element of our CEO’s compensation to that of CEOs at companies in our peer group. Using this and other similar information, our CMDC recommends, and our Board of Directors approves, the elements and target levels of our CEO’s compensation and our CMDC approves the elements and target levels of compensation for our other executive officers. </w:t>
                      </w:r>
                    </w:p>
                  </w:txbxContent>
                </v:textbox>
                <w10:wrap type="square" side="right"/>
              </v:rect>
            </w:pict>
          </mc:Fallback>
        </mc:AlternateContent>
      </w:r>
      <w:r>
        <mc:AlternateContent>
          <mc:Choice Requires="wps">
            <w:drawing>
              <wp:anchor behindDoc="0" distT="0" distB="0" distL="0" distR="0" simplePos="0" locked="0" layoutInCell="1" allowOverlap="1" relativeHeight="146">
                <wp:simplePos x="0" y="0"/>
                <wp:positionH relativeFrom="column">
                  <wp:align>left</wp:align>
                </wp:positionH>
                <wp:positionV relativeFrom="line">
                  <wp:posOffset>635</wp:posOffset>
                </wp:positionV>
                <wp:extent cx="3175000" cy="7924165"/>
                <wp:effectExtent l="0" t="0" r="0" b="0"/>
                <wp:wrapSquare wrapText="largest"/>
                <wp:docPr id="151" name="Frame42"/>
                <a:graphic xmlns:a="http://schemas.openxmlformats.org/drawingml/2006/main">
                  <a:graphicData uri="http://schemas.microsoft.com/office/word/2010/wordprocessingShape">
                    <wps:wsp>
                      <wps:cNvSpPr txBox="1"/>
                      <wps:spPr>
                        <a:xfrm>
                          <a:off x="0" y="0"/>
                          <a:ext cx="3175000" cy="7924165"/>
                        </a:xfrm>
                        <a:prstGeom prst="rect"/>
                      </wps:spPr>
                      <wps:txbx>
                        <w:txbxContent>
                          <w:p>
                            <w:pPr>
                              <w:pStyle w:val="TextBody"/>
                              <w:spacing w:before="0" w:after="0"/>
                              <w:jc w:val="both"/>
                              <w:rPr>
                                <w:rFonts w:ascii="ARIAL" w:hAnsi="ARIAL"/>
                                <w:sz w:val="18"/>
                              </w:rPr>
                            </w:pPr>
                            <w:r>
                              <w:rPr>
                                <w:rFonts w:ascii="ARIAL" w:hAnsi="ARIAL"/>
                                <w:sz w:val="18"/>
                              </w:rPr>
                              <w:t xml:space="preserve">Our CMDC assesses Pearl Meyer’s independence annually and, in accordance with applicable SEC and Nasdaq rules, </w:t>
                            </w:r>
                          </w:p>
                          <w:p>
                            <w:pPr>
                              <w:pStyle w:val="TextBody"/>
                              <w:spacing w:before="0" w:after="0"/>
                              <w:jc w:val="both"/>
                              <w:rPr>
                                <w:rFonts w:ascii="ARIAL" w:hAnsi="ARIAL"/>
                                <w:sz w:val="18"/>
                              </w:rPr>
                            </w:pPr>
                            <w:r>
                              <w:rPr>
                                <w:rFonts w:ascii="ARIAL" w:hAnsi="ARIAL"/>
                                <w:sz w:val="18"/>
                              </w:rPr>
                              <w:t xml:space="preserve">confirmed in December 2022 that Pearl Meyer’s work did not raise any conflicts of interest and that Pearl Meyer remains independent under applicable rules. </w:t>
                            </w:r>
                          </w:p>
                          <w:p>
                            <w:pPr>
                              <w:pStyle w:val="TextBody"/>
                              <w:spacing w:before="240" w:after="0"/>
                              <w:rPr>
                                <w:rFonts w:ascii="ARIAL" w:hAnsi="ARIAL"/>
                                <w:b/>
                                <w:i/>
                                <w:color w:val="1A6DBB"/>
                                <w:sz w:val="18"/>
                              </w:rPr>
                            </w:pPr>
                            <w:r>
                              <w:rPr>
                                <w:rFonts w:ascii="ARIAL" w:hAnsi="ARIAL"/>
                                <w:b/>
                                <w:i/>
                                <w:color w:val="1A6DBB"/>
                                <w:sz w:val="18"/>
                              </w:rPr>
                              <w:t xml:space="preserve">Role of our CEO </w:t>
                            </w:r>
                          </w:p>
                          <w:p>
                            <w:pPr>
                              <w:pStyle w:val="TextBody"/>
                              <w:spacing w:before="120" w:after="0"/>
                              <w:jc w:val="both"/>
                              <w:rPr>
                                <w:rFonts w:ascii="ARIAL" w:hAnsi="ARIAL"/>
                                <w:sz w:val="18"/>
                              </w:rPr>
                            </w:pPr>
                            <w:r>
                              <w:rPr>
                                <w:rFonts w:ascii="ARIAL" w:hAnsi="ARIAL"/>
                                <w:sz w:val="18"/>
                              </w:rPr>
                              <w:t xml:space="preserve">Each year our CEO provides an assessment of the performance of each executive officer, other than himself, during the prior year and recommends to our CMDC the compensation to be paid or awarded to each executive. Our CEO’s recommendations are based on numerous factors, including: </w:t>
                            </w:r>
                          </w:p>
                          <w:p>
                            <w:pPr>
                              <w:pStyle w:val="TextBody"/>
                              <w:spacing w:before="0" w:after="0"/>
                              <w:rPr/>
                            </w:pPr>
                            <w:r>
                              <w:rPr/>
                              <w:t> </w:t>
                            </w:r>
                          </w:p>
                          <w:tbl>
                            <w:tblPr>
                              <w:tblW w:w="3880" w:type="dxa"/>
                              <w:jc w:val="left"/>
                              <w:tblInd w:w="0" w:type="dxa"/>
                              <w:tblCellMar>
                                <w:top w:w="0" w:type="dxa"/>
                                <w:left w:w="0" w:type="dxa"/>
                                <w:bottom w:w="0" w:type="dxa"/>
                                <w:right w:w="0" w:type="dxa"/>
                              </w:tblCellMar>
                            </w:tblPr>
                            <w:tblGrid>
                              <w:gridCol w:w="125"/>
                              <w:gridCol w:w="60"/>
                              <w:gridCol w:w="3695"/>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3695" w:type="dxa"/>
                                  <w:tcBorders/>
                                  <w:shd w:fill="auto" w:val="clear"/>
                                  <w:vAlign w:val="center"/>
                                </w:tcPr>
                                <w:p>
                                  <w:pPr>
                                    <w:pStyle w:val="TableContents"/>
                                    <w:spacing w:before="0" w:after="0"/>
                                    <w:jc w:val="both"/>
                                    <w:rPr>
                                      <w:rFonts w:ascii="ARIAL" w:hAnsi="ARIAL"/>
                                      <w:sz w:val="18"/>
                                    </w:rPr>
                                  </w:pPr>
                                  <w:r>
                                    <w:rPr>
                                      <w:rFonts w:ascii="ARIAL" w:hAnsi="ARIAL"/>
                                      <w:sz w:val="18"/>
                                    </w:rPr>
                                    <w:t xml:space="preserve">Company, team and individual performance; </w:t>
                                  </w:r>
                                </w:p>
                              </w:tc>
                            </w:tr>
                          </w:tbl>
                          <w:tbl>
                            <w:tblPr>
                              <w:tblW w:w="2875" w:type="dxa"/>
                              <w:jc w:val="left"/>
                              <w:tblInd w:w="0" w:type="dxa"/>
                              <w:tblCellMar>
                                <w:top w:w="0" w:type="dxa"/>
                                <w:left w:w="0" w:type="dxa"/>
                                <w:bottom w:w="0" w:type="dxa"/>
                                <w:right w:w="0" w:type="dxa"/>
                              </w:tblCellMar>
                            </w:tblPr>
                            <w:tblGrid>
                              <w:gridCol w:w="125"/>
                              <w:gridCol w:w="60"/>
                              <w:gridCol w:w="269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2690" w:type="dxa"/>
                                  <w:tcBorders/>
                                  <w:shd w:fill="auto" w:val="clear"/>
                                  <w:vAlign w:val="center"/>
                                </w:tcPr>
                                <w:p>
                                  <w:pPr>
                                    <w:pStyle w:val="TableContents"/>
                                    <w:spacing w:before="0" w:after="0"/>
                                    <w:jc w:val="both"/>
                                    <w:rPr>
                                      <w:rFonts w:ascii="ARIAL" w:hAnsi="ARIAL"/>
                                      <w:sz w:val="18"/>
                                    </w:rPr>
                                  </w:pPr>
                                  <w:r>
                                    <w:rPr>
                                      <w:rFonts w:ascii="ARIAL" w:hAnsi="ARIAL"/>
                                      <w:sz w:val="18"/>
                                    </w:rPr>
                                    <w:t xml:space="preserve">potential for future contributions; </w:t>
                                  </w:r>
                                </w:p>
                              </w:tc>
                            </w:tr>
                          </w:tbl>
                          <w:tbl>
                            <w:tblPr>
                              <w:tblW w:w="4180" w:type="dxa"/>
                              <w:jc w:val="left"/>
                              <w:tblInd w:w="0" w:type="dxa"/>
                              <w:tblCellMar>
                                <w:top w:w="0" w:type="dxa"/>
                                <w:left w:w="0" w:type="dxa"/>
                                <w:bottom w:w="0" w:type="dxa"/>
                                <w:right w:w="0" w:type="dxa"/>
                              </w:tblCellMar>
                            </w:tblPr>
                            <w:tblGrid>
                              <w:gridCol w:w="125"/>
                              <w:gridCol w:w="60"/>
                              <w:gridCol w:w="3995"/>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3995" w:type="dxa"/>
                                  <w:tcBorders/>
                                  <w:shd w:fill="auto" w:val="clear"/>
                                  <w:vAlign w:val="center"/>
                                </w:tcPr>
                                <w:p>
                                  <w:pPr>
                                    <w:pStyle w:val="TableContents"/>
                                    <w:spacing w:before="0" w:after="0"/>
                                    <w:jc w:val="both"/>
                                    <w:rPr>
                                      <w:rFonts w:ascii="ARIAL" w:hAnsi="ARIAL"/>
                                      <w:sz w:val="18"/>
                                    </w:rPr>
                                  </w:pPr>
                                  <w:r>
                                    <w:rPr>
                                      <w:rFonts w:ascii="ARIAL" w:hAnsi="ARIAL"/>
                                      <w:sz w:val="18"/>
                                    </w:rPr>
                                    <w:t xml:space="preserve">leadership competencies, skills and experience; </w:t>
                                  </w:r>
                                </w:p>
                              </w:tc>
                            </w:tr>
                          </w:tbl>
                          <w:tbl>
                            <w:tblPr>
                              <w:tblW w:w="2935" w:type="dxa"/>
                              <w:jc w:val="left"/>
                              <w:tblInd w:w="0" w:type="dxa"/>
                              <w:tblCellMar>
                                <w:top w:w="0" w:type="dxa"/>
                                <w:left w:w="0" w:type="dxa"/>
                                <w:bottom w:w="0" w:type="dxa"/>
                                <w:right w:w="0" w:type="dxa"/>
                              </w:tblCellMar>
                            </w:tblPr>
                            <w:tblGrid>
                              <w:gridCol w:w="125"/>
                              <w:gridCol w:w="60"/>
                              <w:gridCol w:w="275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2750" w:type="dxa"/>
                                  <w:tcBorders/>
                                  <w:shd w:fill="auto" w:val="clear"/>
                                  <w:vAlign w:val="center"/>
                                </w:tcPr>
                                <w:p>
                                  <w:pPr>
                                    <w:pStyle w:val="TableContents"/>
                                    <w:spacing w:before="0" w:after="0"/>
                                    <w:jc w:val="both"/>
                                    <w:rPr>
                                      <w:rFonts w:ascii="ARIAL" w:hAnsi="ARIAL"/>
                                      <w:sz w:val="18"/>
                                    </w:rPr>
                                  </w:pPr>
                                  <w:r>
                                    <w:rPr>
                                      <w:rFonts w:ascii="ARIAL" w:hAnsi="ARIAL"/>
                                      <w:sz w:val="18"/>
                                    </w:rPr>
                                    <w:t xml:space="preserve">external market competitiveness; </w:t>
                                  </w:r>
                                </w:p>
                              </w:tc>
                            </w:tr>
                          </w:tbl>
                          <w:tbl>
                            <w:tblPr>
                              <w:tblW w:w="2725" w:type="dxa"/>
                              <w:jc w:val="left"/>
                              <w:tblInd w:w="0" w:type="dxa"/>
                              <w:tblCellMar>
                                <w:top w:w="0" w:type="dxa"/>
                                <w:left w:w="0" w:type="dxa"/>
                                <w:bottom w:w="0" w:type="dxa"/>
                                <w:right w:w="0" w:type="dxa"/>
                              </w:tblCellMar>
                            </w:tblPr>
                            <w:tblGrid>
                              <w:gridCol w:w="125"/>
                              <w:gridCol w:w="60"/>
                              <w:gridCol w:w="254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2540" w:type="dxa"/>
                                  <w:tcBorders/>
                                  <w:shd w:fill="auto" w:val="clear"/>
                                  <w:vAlign w:val="center"/>
                                </w:tcPr>
                                <w:p>
                                  <w:pPr>
                                    <w:pStyle w:val="TableContents"/>
                                    <w:spacing w:before="0" w:after="0"/>
                                    <w:jc w:val="both"/>
                                    <w:rPr>
                                      <w:rFonts w:ascii="ARIAL" w:hAnsi="ARIAL"/>
                                      <w:sz w:val="18"/>
                                    </w:rPr>
                                  </w:pPr>
                                  <w:r>
                                    <w:rPr>
                                      <w:rFonts w:ascii="ARIAL" w:hAnsi="ARIAL"/>
                                      <w:sz w:val="18"/>
                                    </w:rPr>
                                    <w:t xml:space="preserve">internal pay comparisons; and </w:t>
                                  </w:r>
                                </w:p>
                              </w:tc>
                            </w:tr>
                          </w:tbl>
                          <w:tbl>
                            <w:tblPr>
                              <w:tblW w:w="2740" w:type="dxa"/>
                              <w:jc w:val="left"/>
                              <w:tblInd w:w="0" w:type="dxa"/>
                              <w:tblCellMar>
                                <w:top w:w="0" w:type="dxa"/>
                                <w:left w:w="0" w:type="dxa"/>
                                <w:bottom w:w="0" w:type="dxa"/>
                                <w:right w:w="0" w:type="dxa"/>
                              </w:tblCellMar>
                            </w:tblPr>
                            <w:tblGrid>
                              <w:gridCol w:w="125"/>
                              <w:gridCol w:w="60"/>
                              <w:gridCol w:w="2555"/>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2555" w:type="dxa"/>
                                  <w:tcBorders/>
                                  <w:shd w:fill="auto" w:val="clear"/>
                                  <w:vAlign w:val="center"/>
                                </w:tcPr>
                                <w:p>
                                  <w:pPr>
                                    <w:pStyle w:val="TableContents"/>
                                    <w:spacing w:before="0" w:after="0"/>
                                    <w:jc w:val="both"/>
                                    <w:rPr>
                                      <w:rFonts w:ascii="ARIAL" w:hAnsi="ARIAL"/>
                                      <w:sz w:val="18"/>
                                    </w:rPr>
                                  </w:pPr>
                                  <w:r>
                                    <w:rPr>
                                      <w:rFonts w:ascii="ARIAL" w:hAnsi="ARIAL"/>
                                      <w:sz w:val="18"/>
                                    </w:rPr>
                                    <w:t xml:space="preserve">other factors deemed relevant. </w:t>
                                  </w:r>
                                </w:p>
                              </w:tc>
                            </w:tr>
                          </w:tbl>
                          <w:p>
                            <w:pPr>
                              <w:pStyle w:val="TextBody"/>
                              <w:spacing w:before="120" w:after="0"/>
                              <w:jc w:val="both"/>
                              <w:rPr>
                                <w:rFonts w:ascii="ARIAL" w:hAnsi="ARIAL"/>
                                <w:sz w:val="18"/>
                              </w:rPr>
                            </w:pPr>
                            <w:r>
                              <w:rPr>
                                <w:rFonts w:ascii="ARIAL" w:hAnsi="ARIAL"/>
                                <w:sz w:val="18"/>
                              </w:rPr>
                              <w:t xml:space="preserve">To understand the external market competitiveness of the compensation for our executive officers, our CEO and our CMDC review a report analyzing publicly available information and surveys prepared by our internal compensation group and reviewed by Pearl Meyer. The report compares the compensation of each executive officer, other than our CEO, to data available for comparable positions at companies in our peer group and, in certain circumstances, the broader market, by compensation element (please see “External Market Competitiveness and Peer Group” below for further details). Our CMDC considers all of the information presented, discusses the recommendations with our CEO and with Pearl Meyer and applies its judgment to determine the elements of compensation and target compensation levels for each executive officer, other than the CEO. </w:t>
                            </w:r>
                          </w:p>
                          <w:p>
                            <w:pPr>
                              <w:pStyle w:val="TextBody"/>
                              <w:spacing w:before="120" w:after="0"/>
                              <w:jc w:val="both"/>
                              <w:rPr>
                                <w:rFonts w:ascii="ARIAL" w:hAnsi="ARIAL"/>
                                <w:sz w:val="18"/>
                              </w:rPr>
                            </w:pPr>
                            <w:r>
                              <w:rPr>
                                <w:rFonts w:ascii="ARIAL" w:hAnsi="ARIAL"/>
                                <w:sz w:val="18"/>
                              </w:rPr>
                              <w:t xml:space="preserve">Our CEO also provides a self-assessment of his achievements for the prior year. Our CMDC reviews and considers this in analyzing the CEO’s performance, and in recommending the compensation of our CEO for approval by our Board of Directors. Our CEO does not participate in any deliberations regarding his own compensation. </w:t>
                            </w:r>
                          </w:p>
                          <w:p>
                            <w:pPr>
                              <w:pStyle w:val="TextBody"/>
                              <w:spacing w:before="240" w:after="0"/>
                              <w:rPr>
                                <w:rFonts w:ascii="ARIAL" w:hAnsi="ARIAL"/>
                                <w:b/>
                                <w:color w:val="1A6DBB"/>
                                <w:sz w:val="20"/>
                              </w:rPr>
                            </w:pPr>
                            <w:bookmarkStart w:id="43" w:name="txa422936_6"/>
                            <w:bookmarkStart w:id="44" w:name="toc422936_27"/>
                            <w:bookmarkEnd w:id="43"/>
                            <w:bookmarkEnd w:id="44"/>
                            <w:r>
                              <w:rPr>
                                <w:rFonts w:ascii="ARIAL" w:hAnsi="ARIAL"/>
                                <w:b/>
                                <w:color w:val="1A6DBB"/>
                                <w:sz w:val="20"/>
                              </w:rPr>
                              <w:t xml:space="preserve">Executive Compensation Philosophy and Objectives </w:t>
                            </w:r>
                          </w:p>
                          <w:p>
                            <w:pPr>
                              <w:pStyle w:val="TextBody"/>
                              <w:spacing w:before="120" w:after="0"/>
                              <w:jc w:val="both"/>
                              <w:rPr>
                                <w:rFonts w:ascii="ARIAL" w:hAnsi="ARIAL"/>
                                <w:sz w:val="18"/>
                              </w:rPr>
                            </w:pPr>
                            <w:r>
                              <w:rPr>
                                <w:rFonts w:ascii="ARIAL" w:hAnsi="ARIAL"/>
                                <w:sz w:val="18"/>
                              </w:rPr>
                              <w:t>Our executive compensation programs are designed to drive the creation of long-term stockholder value by delivering performance-based compensation that is competitive with our peer group in order to attract and retain extra-</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23.9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jc w:val="both"/>
                        <w:rPr>
                          <w:rFonts w:ascii="ARIAL" w:hAnsi="ARIAL"/>
                          <w:sz w:val="18"/>
                        </w:rPr>
                      </w:pPr>
                      <w:r>
                        <w:rPr>
                          <w:rFonts w:ascii="ARIAL" w:hAnsi="ARIAL"/>
                          <w:sz w:val="18"/>
                        </w:rPr>
                        <w:t xml:space="preserve">Our CMDC assesses Pearl Meyer’s independence annually and, in accordance with applicable SEC and Nasdaq rules, </w:t>
                      </w:r>
                    </w:p>
                    <w:p>
                      <w:pPr>
                        <w:pStyle w:val="TextBody"/>
                        <w:spacing w:before="0" w:after="0"/>
                        <w:jc w:val="both"/>
                        <w:rPr>
                          <w:rFonts w:ascii="ARIAL" w:hAnsi="ARIAL"/>
                          <w:sz w:val="18"/>
                        </w:rPr>
                      </w:pPr>
                      <w:r>
                        <w:rPr>
                          <w:rFonts w:ascii="ARIAL" w:hAnsi="ARIAL"/>
                          <w:sz w:val="18"/>
                        </w:rPr>
                        <w:t xml:space="preserve">confirmed in December 2022 that Pearl Meyer’s work did not raise any conflicts of interest and that Pearl Meyer remains independent under applicable rules. </w:t>
                      </w:r>
                    </w:p>
                    <w:p>
                      <w:pPr>
                        <w:pStyle w:val="TextBody"/>
                        <w:spacing w:before="240" w:after="0"/>
                        <w:rPr>
                          <w:rFonts w:ascii="ARIAL" w:hAnsi="ARIAL"/>
                          <w:b/>
                          <w:i/>
                          <w:color w:val="1A6DBB"/>
                          <w:sz w:val="18"/>
                        </w:rPr>
                      </w:pPr>
                      <w:r>
                        <w:rPr>
                          <w:rFonts w:ascii="ARIAL" w:hAnsi="ARIAL"/>
                          <w:b/>
                          <w:i/>
                          <w:color w:val="1A6DBB"/>
                          <w:sz w:val="18"/>
                        </w:rPr>
                        <w:t xml:space="preserve">Role of our CEO </w:t>
                      </w:r>
                    </w:p>
                    <w:p>
                      <w:pPr>
                        <w:pStyle w:val="TextBody"/>
                        <w:spacing w:before="120" w:after="0"/>
                        <w:jc w:val="both"/>
                        <w:rPr>
                          <w:rFonts w:ascii="ARIAL" w:hAnsi="ARIAL"/>
                          <w:sz w:val="18"/>
                        </w:rPr>
                      </w:pPr>
                      <w:r>
                        <w:rPr>
                          <w:rFonts w:ascii="ARIAL" w:hAnsi="ARIAL"/>
                          <w:sz w:val="18"/>
                        </w:rPr>
                        <w:t xml:space="preserve">Each year our CEO provides an assessment of the performance of each executive officer, other than himself, during the prior year and recommends to our CMDC the compensation to be paid or awarded to each executive. Our CEO’s recommendations are based on numerous factors, including: </w:t>
                      </w:r>
                    </w:p>
                    <w:p>
                      <w:pPr>
                        <w:pStyle w:val="TextBody"/>
                        <w:spacing w:before="0" w:after="0"/>
                        <w:rPr/>
                      </w:pPr>
                      <w:r>
                        <w:rPr/>
                        <w:t> </w:t>
                      </w:r>
                    </w:p>
                    <w:tbl>
                      <w:tblPr>
                        <w:tblW w:w="3880" w:type="dxa"/>
                        <w:jc w:val="left"/>
                        <w:tblInd w:w="0" w:type="dxa"/>
                        <w:tblCellMar>
                          <w:top w:w="0" w:type="dxa"/>
                          <w:left w:w="0" w:type="dxa"/>
                          <w:bottom w:w="0" w:type="dxa"/>
                          <w:right w:w="0" w:type="dxa"/>
                        </w:tblCellMar>
                      </w:tblPr>
                      <w:tblGrid>
                        <w:gridCol w:w="125"/>
                        <w:gridCol w:w="60"/>
                        <w:gridCol w:w="3695"/>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3695" w:type="dxa"/>
                            <w:tcBorders/>
                            <w:shd w:fill="auto" w:val="clear"/>
                            <w:vAlign w:val="center"/>
                          </w:tcPr>
                          <w:p>
                            <w:pPr>
                              <w:pStyle w:val="TableContents"/>
                              <w:spacing w:before="0" w:after="0"/>
                              <w:jc w:val="both"/>
                              <w:rPr>
                                <w:rFonts w:ascii="ARIAL" w:hAnsi="ARIAL"/>
                                <w:sz w:val="18"/>
                              </w:rPr>
                            </w:pPr>
                            <w:r>
                              <w:rPr>
                                <w:rFonts w:ascii="ARIAL" w:hAnsi="ARIAL"/>
                                <w:sz w:val="18"/>
                              </w:rPr>
                              <w:t xml:space="preserve">Company, team and individual performance; </w:t>
                            </w:r>
                          </w:p>
                        </w:tc>
                      </w:tr>
                    </w:tbl>
                    <w:tbl>
                      <w:tblPr>
                        <w:tblW w:w="2875" w:type="dxa"/>
                        <w:jc w:val="left"/>
                        <w:tblInd w:w="0" w:type="dxa"/>
                        <w:tblCellMar>
                          <w:top w:w="0" w:type="dxa"/>
                          <w:left w:w="0" w:type="dxa"/>
                          <w:bottom w:w="0" w:type="dxa"/>
                          <w:right w:w="0" w:type="dxa"/>
                        </w:tblCellMar>
                      </w:tblPr>
                      <w:tblGrid>
                        <w:gridCol w:w="125"/>
                        <w:gridCol w:w="60"/>
                        <w:gridCol w:w="269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2690" w:type="dxa"/>
                            <w:tcBorders/>
                            <w:shd w:fill="auto" w:val="clear"/>
                            <w:vAlign w:val="center"/>
                          </w:tcPr>
                          <w:p>
                            <w:pPr>
                              <w:pStyle w:val="TableContents"/>
                              <w:spacing w:before="0" w:after="0"/>
                              <w:jc w:val="both"/>
                              <w:rPr>
                                <w:rFonts w:ascii="ARIAL" w:hAnsi="ARIAL"/>
                                <w:sz w:val="18"/>
                              </w:rPr>
                            </w:pPr>
                            <w:r>
                              <w:rPr>
                                <w:rFonts w:ascii="ARIAL" w:hAnsi="ARIAL"/>
                                <w:sz w:val="18"/>
                              </w:rPr>
                              <w:t xml:space="preserve">potential for future contributions; </w:t>
                            </w:r>
                          </w:p>
                        </w:tc>
                      </w:tr>
                    </w:tbl>
                    <w:tbl>
                      <w:tblPr>
                        <w:tblW w:w="4180" w:type="dxa"/>
                        <w:jc w:val="left"/>
                        <w:tblInd w:w="0" w:type="dxa"/>
                        <w:tblCellMar>
                          <w:top w:w="0" w:type="dxa"/>
                          <w:left w:w="0" w:type="dxa"/>
                          <w:bottom w:w="0" w:type="dxa"/>
                          <w:right w:w="0" w:type="dxa"/>
                        </w:tblCellMar>
                      </w:tblPr>
                      <w:tblGrid>
                        <w:gridCol w:w="125"/>
                        <w:gridCol w:w="60"/>
                        <w:gridCol w:w="3995"/>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3995" w:type="dxa"/>
                            <w:tcBorders/>
                            <w:shd w:fill="auto" w:val="clear"/>
                            <w:vAlign w:val="center"/>
                          </w:tcPr>
                          <w:p>
                            <w:pPr>
                              <w:pStyle w:val="TableContents"/>
                              <w:spacing w:before="0" w:after="0"/>
                              <w:jc w:val="both"/>
                              <w:rPr>
                                <w:rFonts w:ascii="ARIAL" w:hAnsi="ARIAL"/>
                                <w:sz w:val="18"/>
                              </w:rPr>
                            </w:pPr>
                            <w:r>
                              <w:rPr>
                                <w:rFonts w:ascii="ARIAL" w:hAnsi="ARIAL"/>
                                <w:sz w:val="18"/>
                              </w:rPr>
                              <w:t xml:space="preserve">leadership competencies, skills and experience; </w:t>
                            </w:r>
                          </w:p>
                        </w:tc>
                      </w:tr>
                    </w:tbl>
                    <w:tbl>
                      <w:tblPr>
                        <w:tblW w:w="2935" w:type="dxa"/>
                        <w:jc w:val="left"/>
                        <w:tblInd w:w="0" w:type="dxa"/>
                        <w:tblCellMar>
                          <w:top w:w="0" w:type="dxa"/>
                          <w:left w:w="0" w:type="dxa"/>
                          <w:bottom w:w="0" w:type="dxa"/>
                          <w:right w:w="0" w:type="dxa"/>
                        </w:tblCellMar>
                      </w:tblPr>
                      <w:tblGrid>
                        <w:gridCol w:w="125"/>
                        <w:gridCol w:w="60"/>
                        <w:gridCol w:w="275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2750" w:type="dxa"/>
                            <w:tcBorders/>
                            <w:shd w:fill="auto" w:val="clear"/>
                            <w:vAlign w:val="center"/>
                          </w:tcPr>
                          <w:p>
                            <w:pPr>
                              <w:pStyle w:val="TableContents"/>
                              <w:spacing w:before="0" w:after="0"/>
                              <w:jc w:val="both"/>
                              <w:rPr>
                                <w:rFonts w:ascii="ARIAL" w:hAnsi="ARIAL"/>
                                <w:sz w:val="18"/>
                              </w:rPr>
                            </w:pPr>
                            <w:r>
                              <w:rPr>
                                <w:rFonts w:ascii="ARIAL" w:hAnsi="ARIAL"/>
                                <w:sz w:val="18"/>
                              </w:rPr>
                              <w:t xml:space="preserve">external market competitiveness; </w:t>
                            </w:r>
                          </w:p>
                        </w:tc>
                      </w:tr>
                    </w:tbl>
                    <w:tbl>
                      <w:tblPr>
                        <w:tblW w:w="2725" w:type="dxa"/>
                        <w:jc w:val="left"/>
                        <w:tblInd w:w="0" w:type="dxa"/>
                        <w:tblCellMar>
                          <w:top w:w="0" w:type="dxa"/>
                          <w:left w:w="0" w:type="dxa"/>
                          <w:bottom w:w="0" w:type="dxa"/>
                          <w:right w:w="0" w:type="dxa"/>
                        </w:tblCellMar>
                      </w:tblPr>
                      <w:tblGrid>
                        <w:gridCol w:w="125"/>
                        <w:gridCol w:w="60"/>
                        <w:gridCol w:w="254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2540" w:type="dxa"/>
                            <w:tcBorders/>
                            <w:shd w:fill="auto" w:val="clear"/>
                            <w:vAlign w:val="center"/>
                          </w:tcPr>
                          <w:p>
                            <w:pPr>
                              <w:pStyle w:val="TableContents"/>
                              <w:spacing w:before="0" w:after="0"/>
                              <w:jc w:val="both"/>
                              <w:rPr>
                                <w:rFonts w:ascii="ARIAL" w:hAnsi="ARIAL"/>
                                <w:sz w:val="18"/>
                              </w:rPr>
                            </w:pPr>
                            <w:r>
                              <w:rPr>
                                <w:rFonts w:ascii="ARIAL" w:hAnsi="ARIAL"/>
                                <w:sz w:val="18"/>
                              </w:rPr>
                              <w:t xml:space="preserve">internal pay comparisons; and </w:t>
                            </w:r>
                          </w:p>
                        </w:tc>
                      </w:tr>
                    </w:tbl>
                    <w:tbl>
                      <w:tblPr>
                        <w:tblW w:w="2740" w:type="dxa"/>
                        <w:jc w:val="left"/>
                        <w:tblInd w:w="0" w:type="dxa"/>
                        <w:tblCellMar>
                          <w:top w:w="0" w:type="dxa"/>
                          <w:left w:w="0" w:type="dxa"/>
                          <w:bottom w:w="0" w:type="dxa"/>
                          <w:right w:w="0" w:type="dxa"/>
                        </w:tblCellMar>
                      </w:tblPr>
                      <w:tblGrid>
                        <w:gridCol w:w="125"/>
                        <w:gridCol w:w="60"/>
                        <w:gridCol w:w="2555"/>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2555" w:type="dxa"/>
                            <w:tcBorders/>
                            <w:shd w:fill="auto" w:val="clear"/>
                            <w:vAlign w:val="center"/>
                          </w:tcPr>
                          <w:p>
                            <w:pPr>
                              <w:pStyle w:val="TableContents"/>
                              <w:spacing w:before="0" w:after="0"/>
                              <w:jc w:val="both"/>
                              <w:rPr>
                                <w:rFonts w:ascii="ARIAL" w:hAnsi="ARIAL"/>
                                <w:sz w:val="18"/>
                              </w:rPr>
                            </w:pPr>
                            <w:r>
                              <w:rPr>
                                <w:rFonts w:ascii="ARIAL" w:hAnsi="ARIAL"/>
                                <w:sz w:val="18"/>
                              </w:rPr>
                              <w:t xml:space="preserve">other factors deemed relevant. </w:t>
                            </w:r>
                          </w:p>
                        </w:tc>
                      </w:tr>
                    </w:tbl>
                    <w:p>
                      <w:pPr>
                        <w:pStyle w:val="TextBody"/>
                        <w:spacing w:before="120" w:after="0"/>
                        <w:jc w:val="both"/>
                        <w:rPr>
                          <w:rFonts w:ascii="ARIAL" w:hAnsi="ARIAL"/>
                          <w:sz w:val="18"/>
                        </w:rPr>
                      </w:pPr>
                      <w:r>
                        <w:rPr>
                          <w:rFonts w:ascii="ARIAL" w:hAnsi="ARIAL"/>
                          <w:sz w:val="18"/>
                        </w:rPr>
                        <w:t xml:space="preserve">To understand the external market competitiveness of the compensation for our executive officers, our CEO and our CMDC review a report analyzing publicly available information and surveys prepared by our internal compensation group and reviewed by Pearl Meyer. The report compares the compensation of each executive officer, other than our CEO, to data available for comparable positions at companies in our peer group and, in certain circumstances, the broader market, by compensation element (please see “External Market Competitiveness and Peer Group” below for further details). Our CMDC considers all of the information presented, discusses the recommendations with our CEO and with Pearl Meyer and applies its judgment to determine the elements of compensation and target compensation levels for each executive officer, other than the CEO. </w:t>
                      </w:r>
                    </w:p>
                    <w:p>
                      <w:pPr>
                        <w:pStyle w:val="TextBody"/>
                        <w:spacing w:before="120" w:after="0"/>
                        <w:jc w:val="both"/>
                        <w:rPr>
                          <w:rFonts w:ascii="ARIAL" w:hAnsi="ARIAL"/>
                          <w:sz w:val="18"/>
                        </w:rPr>
                      </w:pPr>
                      <w:r>
                        <w:rPr>
                          <w:rFonts w:ascii="ARIAL" w:hAnsi="ARIAL"/>
                          <w:sz w:val="18"/>
                        </w:rPr>
                        <w:t xml:space="preserve">Our CEO also provides a self-assessment of his achievements for the prior year. Our CMDC reviews and considers this in analyzing the CEO’s performance, and in recommending the compensation of our CEO for approval by our Board of Directors. Our CEO does not participate in any deliberations regarding his own compensation. </w:t>
                      </w:r>
                    </w:p>
                    <w:p>
                      <w:pPr>
                        <w:pStyle w:val="TextBody"/>
                        <w:spacing w:before="240" w:after="0"/>
                        <w:rPr>
                          <w:rFonts w:ascii="ARIAL" w:hAnsi="ARIAL"/>
                          <w:b/>
                          <w:color w:val="1A6DBB"/>
                          <w:sz w:val="20"/>
                        </w:rPr>
                      </w:pPr>
                      <w:bookmarkStart w:id="45" w:name="txa422936_6"/>
                      <w:bookmarkStart w:id="46" w:name="toc422936_27"/>
                      <w:bookmarkEnd w:id="45"/>
                      <w:bookmarkEnd w:id="46"/>
                      <w:r>
                        <w:rPr>
                          <w:rFonts w:ascii="ARIAL" w:hAnsi="ARIAL"/>
                          <w:b/>
                          <w:color w:val="1A6DBB"/>
                          <w:sz w:val="20"/>
                        </w:rPr>
                        <w:t xml:space="preserve">Executive Compensation Philosophy and Objectives </w:t>
                      </w:r>
                    </w:p>
                    <w:p>
                      <w:pPr>
                        <w:pStyle w:val="TextBody"/>
                        <w:spacing w:before="120" w:after="0"/>
                        <w:jc w:val="both"/>
                        <w:rPr>
                          <w:rFonts w:ascii="ARIAL" w:hAnsi="ARIAL"/>
                          <w:sz w:val="18"/>
                        </w:rPr>
                      </w:pPr>
                      <w:r>
                        <w:rPr>
                          <w:rFonts w:ascii="ARIAL" w:hAnsi="ARIAL"/>
                          <w:sz w:val="18"/>
                        </w:rPr>
                        <w:t>Our executive compensation programs are designed to drive the creation of long-term stockholder value by delivering performance-based compensation that is competitive with our peer group in order to attract and retain extra-</w:t>
                      </w:r>
                    </w:p>
                  </w:txbxContent>
                </v:textbox>
                <w10:wrap type="square" side="right"/>
              </v:rect>
            </w:pict>
          </mc:Fallback>
        </mc:AlternateContent>
      </w:r>
    </w:p>
    <w:p>
      <w:pPr>
        <w:pStyle w:val="TextBody"/>
        <w:spacing w:before="0" w:after="0"/>
        <w:jc w:val="left"/>
        <w:rPr/>
      </w:pPr>
      <w:r>
        <w:rPr/>
        <w:t> </w:t>
      </w:r>
    </w:p>
    <w:tbl>
      <w:tblPr>
        <w:tblW w:w="3376"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36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152"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00" descr=""/>
                          <pic:cNvPicPr>
                            <a:picLocks noChangeAspect="1" noChangeArrowheads="1"/>
                          </pic:cNvPicPr>
                        </pic:nvPicPr>
                        <pic:blipFill>
                          <a:blip r:embed="rId101"/>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-37-</w:t>
            </w:r>
          </w:p>
        </w:tc>
      </w:tr>
    </w:tbl>
    <w:p>
      <w:pPr>
        <w:pStyle w:val="HorizontalLine"/>
        <w:rPr/>
      </w:pPr>
      <w:r>
        <w:br w:type="page"/>
      </w:r>
      <w:r>
        <w:rPr/>
      </w:r>
    </w:p>
    <w:p>
      <w:pPr>
        <w:pStyle w:val="Heading5"/>
        <w:rPr/>
      </w:pPr>
      <w:hyperlink w:anchor="toc">
        <w:r>
          <w:rPr>
            <w:rStyle w:val="InternetLink"/>
          </w:rPr>
          <w:t>Table of Contents</w:t>
        </w:r>
      </w:hyperlink>
    </w:p>
    <w:tbl>
      <w:tblPr>
        <w:tblW w:w="3545" w:type="dxa"/>
        <w:jc w:val="left"/>
        <w:tblInd w:w="0" w:type="dxa"/>
        <w:tblCellMar>
          <w:top w:w="0" w:type="dxa"/>
          <w:left w:w="0" w:type="dxa"/>
          <w:bottom w:w="0" w:type="dxa"/>
          <w:right w:w="0" w:type="dxa"/>
        </w:tblCellMar>
      </w:tblPr>
      <w:tblGrid>
        <w:gridCol w:w="75"/>
        <w:gridCol w:w="60"/>
        <w:gridCol w:w="3410"/>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410"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3410"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Compensation Discussion and Analysis  </w:t>
            </w:r>
          </w:p>
          <w:p>
            <w:pPr>
              <w:pStyle w:val="TableContents"/>
              <w:spacing w:before="0" w:after="20"/>
              <w:jc w:val="left"/>
              <w:rPr/>
            </w:pPr>
            <w:r>
              <w:rPr/>
              <w:t> </w:t>
            </w:r>
          </w:p>
        </w:tc>
      </w:tr>
    </w:tbl>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147">
                <wp:simplePos x="0" y="0"/>
                <wp:positionH relativeFrom="column">
                  <wp:align>left</wp:align>
                </wp:positionH>
                <wp:positionV relativeFrom="line">
                  <wp:posOffset>635</wp:posOffset>
                </wp:positionV>
                <wp:extent cx="3110230" cy="4030980"/>
                <wp:effectExtent l="0" t="0" r="0" b="0"/>
                <wp:wrapSquare wrapText="largest"/>
                <wp:docPr id="153" name="Frame43"/>
                <a:graphic xmlns:a="http://schemas.openxmlformats.org/drawingml/2006/main">
                  <a:graphicData uri="http://schemas.microsoft.com/office/word/2010/wordprocessingShape">
                    <wps:wsp>
                      <wps:cNvSpPr txBox="1"/>
                      <wps:spPr>
                        <a:xfrm>
                          <a:off x="0" y="0"/>
                          <a:ext cx="3110230" cy="4030980"/>
                        </a:xfrm>
                        <a:prstGeom prst="rect"/>
                      </wps:spPr>
                      <wps:txbx>
                        <w:txbxContent>
                          <w:p>
                            <w:pPr>
                              <w:pStyle w:val="TextBody"/>
                              <w:spacing w:before="0" w:after="0"/>
                              <w:jc w:val="both"/>
                              <w:rPr>
                                <w:rFonts w:ascii="ARIAL" w:hAnsi="ARIAL"/>
                                <w:sz w:val="18"/>
                              </w:rPr>
                            </w:pPr>
                            <w:r>
                              <w:rPr>
                                <w:rFonts w:ascii="ARIAL" w:hAnsi="ARIAL"/>
                                <w:sz w:val="18"/>
                              </w:rPr>
                              <w:t xml:space="preserve">ordinary leaders who can perform at high levels and succeed in a demanding business environment. We aim to achieve this by designing programs that are: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i/>
                                      <w:color w:val="427F3D"/>
                                      <w:sz w:val="18"/>
                                    </w:rPr>
                                    <w:t>Mission Focused and Business Driven.</w:t>
                                  </w:r>
                                  <w:r>
                                    <w:rPr>
                                      <w:rFonts w:ascii="ARIAL" w:hAnsi="ARIAL"/>
                                      <w:sz w:val="18"/>
                                    </w:rPr>
                                    <w:t xml:space="preserve"> Our executive compensation programs support the relentless pursuit of delivering meaningful and innovative therapies to patients by providing our executives with incentives to achieve the near- and long-term objectives of our business. Substantially all of our incentive compensation programs for our executives are tied directly, and meaningfully, to Company performance. Our objective is to emphasize the importance of achieving short-term goals while building and sustaining a foundation for long-term success.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i/>
                                      <w:color w:val="427F3D"/>
                                      <w:sz w:val="18"/>
                                    </w:rPr>
                                    <w:t>Competitively Advantageous.</w:t>
                                  </w:r>
                                  <w:r>
                                    <w:rPr>
                                      <w:rFonts w:ascii="ARIAL" w:hAnsi="ARIAL"/>
                                      <w:sz w:val="18"/>
                                    </w:rPr>
                                    <w:t xml:space="preserve"> We benchmark our executive compensation programs against a peer group of biotechnology and pharmaceutical companies that we believe are representative of the companies we primarily compete with for talent, that are similar to us in business scope and size, including revenue and market capitalization, business focus and geographic scope of operations. We also review broader market data, as further described below, to provide additional context for compensation decisions. Peer group and market practices are among the many factors we take into account in developing executive compensation programs that we believe are effective, and which enable us to recruit, retain and motivate our leadership team to achieve their best for Biogen and our stockholders.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i/>
                                      <w:color w:val="427F3D"/>
                                      <w:sz w:val="18"/>
                                    </w:rPr>
                                    <w:t>Performance Differentiated.</w:t>
                                  </w:r>
                                  <w:r>
                                    <w:rPr>
                                      <w:rFonts w:ascii="ARIAL" w:hAnsi="ARIAL"/>
                                      <w:sz w:val="18"/>
                                    </w:rPr>
                                    <w:t xml:space="preserve"> We believe strongly in pay-for-performance and endeavor to significantly differentiate rewards by delivering the highest rewards to our best performers that exceed our expectations and lesser rewards to those who meet or do not meet our performance expectations.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i/>
                                      <w:color w:val="427F3D"/>
                                      <w:sz w:val="18"/>
                                    </w:rPr>
                                    <w:t>Ownership Aligned.</w:t>
                                  </w:r>
                                  <w:r>
                                    <w:rPr>
                                      <w:rFonts w:ascii="ARIAL" w:hAnsi="ARIAL"/>
                                      <w:sz w:val="18"/>
                                    </w:rPr>
                                    <w:t xml:space="preserve"> At Biogen, we believe every employee contributes to the success of the Company and, as such, every employee has a vested interest in the Company’s success. To reinforce this alignment with our stockholders, we strongly encourage stock ownership through our equity-based compensation programs. For members of our executive team, including our NEOs, who set and lead the future strategic direction of our Company, we ensure that a significant portion of their total pay opportunities are equity-based to maintain alignment between the interests of our executive officers and our stockholders, and we maintain stock ownership guidelines to strengthen and reinforce the link our com-</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17.4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jc w:val="both"/>
                        <w:rPr>
                          <w:rFonts w:ascii="ARIAL" w:hAnsi="ARIAL"/>
                          <w:sz w:val="18"/>
                        </w:rPr>
                      </w:pPr>
                      <w:r>
                        <w:rPr>
                          <w:rFonts w:ascii="ARIAL" w:hAnsi="ARIAL"/>
                          <w:sz w:val="18"/>
                        </w:rPr>
                        <w:t xml:space="preserve">ordinary leaders who can perform at high levels and succeed in a demanding business environment. We aim to achieve this by designing programs that are: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i/>
                                <w:color w:val="427F3D"/>
                                <w:sz w:val="18"/>
                              </w:rPr>
                              <w:t>Mission Focused and Business Driven.</w:t>
                            </w:r>
                            <w:r>
                              <w:rPr>
                                <w:rFonts w:ascii="ARIAL" w:hAnsi="ARIAL"/>
                                <w:sz w:val="18"/>
                              </w:rPr>
                              <w:t xml:space="preserve"> Our executive compensation programs support the relentless pursuit of delivering meaningful and innovative therapies to patients by providing our executives with incentives to achieve the near- and long-term objectives of our business. Substantially all of our incentive compensation programs for our executives are tied directly, and meaningfully, to Company performance. Our objective is to emphasize the importance of achieving short-term goals while building and sustaining a foundation for long-term success.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i/>
                                <w:color w:val="427F3D"/>
                                <w:sz w:val="18"/>
                              </w:rPr>
                              <w:t>Competitively Advantageous.</w:t>
                            </w:r>
                            <w:r>
                              <w:rPr>
                                <w:rFonts w:ascii="ARIAL" w:hAnsi="ARIAL"/>
                                <w:sz w:val="18"/>
                              </w:rPr>
                              <w:t xml:space="preserve"> We benchmark our executive compensation programs against a peer group of biotechnology and pharmaceutical companies that we believe are representative of the companies we primarily compete with for talent, that are similar to us in business scope and size, including revenue and market capitalization, business focus and geographic scope of operations. We also review broader market data, as further described below, to provide additional context for compensation decisions. Peer group and market practices are among the many factors we take into account in developing executive compensation programs that we believe are effective, and which enable us to recruit, retain and motivate our leadership team to achieve their best for Biogen and our stockholders.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i/>
                                <w:color w:val="427F3D"/>
                                <w:sz w:val="18"/>
                              </w:rPr>
                              <w:t>Performance Differentiated.</w:t>
                            </w:r>
                            <w:r>
                              <w:rPr>
                                <w:rFonts w:ascii="ARIAL" w:hAnsi="ARIAL"/>
                                <w:sz w:val="18"/>
                              </w:rPr>
                              <w:t xml:space="preserve"> We believe strongly in pay-for-performance and endeavor to significantly differentiate rewards by delivering the highest rewards to our best performers that exceed our expectations and lesser rewards to those who meet or do not meet our performance expectations.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i/>
                                <w:color w:val="427F3D"/>
                                <w:sz w:val="18"/>
                              </w:rPr>
                              <w:t>Ownership Aligned.</w:t>
                            </w:r>
                            <w:r>
                              <w:rPr>
                                <w:rFonts w:ascii="ARIAL" w:hAnsi="ARIAL"/>
                                <w:sz w:val="18"/>
                              </w:rPr>
                              <w:t xml:space="preserve"> At Biogen, we believe every employee contributes to the success of the Company and, as such, every employee has a vested interest in the Company’s success. To reinforce this alignment with our stockholders, we strongly encourage stock ownership through our equity-based compensation programs. For members of our executive team, including our NEOs, who set and lead the future strategic direction of our Company, we ensure that a significant portion of their total pay opportunities are equity-based to maintain alignment between the interests of our executive officers and our stockholders, and we maintain stock ownership guidelines to strengthen and reinforce the link our com-</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48">
                <wp:simplePos x="0" y="0"/>
                <wp:positionH relativeFrom="column">
                  <wp:align>left</wp:align>
                </wp:positionH>
                <wp:positionV relativeFrom="line">
                  <wp:posOffset>635</wp:posOffset>
                </wp:positionV>
                <wp:extent cx="3175000" cy="5657850"/>
                <wp:effectExtent l="0" t="0" r="0" b="0"/>
                <wp:wrapSquare wrapText="largest"/>
                <wp:docPr id="154" name="Frame44"/>
                <a:graphic xmlns:a="http://schemas.openxmlformats.org/drawingml/2006/main">
                  <a:graphicData uri="http://schemas.microsoft.com/office/word/2010/wordprocessingShape">
                    <wps:wsp>
                      <wps:cNvSpPr txBox="1"/>
                      <wps:spPr>
                        <a:xfrm>
                          <a:off x="0" y="0"/>
                          <a:ext cx="3175000" cy="5657850"/>
                        </a:xfrm>
                        <a:prstGeom prst="rect"/>
                      </wps:spPr>
                      <wps:txbx>
                        <w:txbxContent>
                          <w:tbl>
                            <w:tblPr>
                              <w:tblW w:w="6185" w:type="dxa"/>
                              <w:jc w:val="left"/>
                              <w:tblInd w:w="0" w:type="dxa"/>
                              <w:tblCellMar>
                                <w:top w:w="0" w:type="dxa"/>
                                <w:left w:w="0" w:type="dxa"/>
                                <w:bottom w:w="0" w:type="dxa"/>
                                <w:right w:w="0" w:type="dxa"/>
                              </w:tblCellMar>
                            </w:tblPr>
                            <w:tblGrid>
                              <w:gridCol w:w="75"/>
                              <w:gridCol w:w="60"/>
                              <w:gridCol w:w="6050"/>
                            </w:tblGrid>
                            <w:tr>
                              <w:trPr/>
                              <w:tc>
                                <w:tcPr>
                                  <w:tcW w:w="75" w:type="dxa"/>
                                  <w:tcBorders/>
                                  <w:shd w:fill="auto" w:val="clear"/>
                                  <w:vAlign w:val="center"/>
                                </w:tcPr>
                                <w:p>
                                  <w:pPr>
                                    <w:pStyle w:val="TableContents"/>
                                    <w:spacing w:before="0" w:after="283"/>
                                    <w:jc w:val="left"/>
                                    <w:rPr>
                                      <w:color w:val="000000"/>
                                    </w:rPr>
                                  </w:pPr>
                                  <w:r>
                                    <w:rPr>
                                      <w:color w:val="000000"/>
                                    </w:rPr>
                                    <w:t> </w:t>
                                  </w:r>
                                </w:p>
                              </w:tc>
                              <w:tc>
                                <w:tcPr>
                                  <w:tcW w:w="60" w:type="dxa"/>
                                  <w:tcBorders/>
                                  <w:shd w:fill="auto" w:val="clear"/>
                                  <w:vAlign w:val="center"/>
                                </w:tcPr>
                                <w:p>
                                  <w:pPr>
                                    <w:pStyle w:val="TableContents"/>
                                    <w:spacing w:before="0" w:after="283"/>
                                    <w:rPr/>
                                  </w:pPr>
                                  <w:r>
                                    <w:rPr/>
                                    <w:t> </w:t>
                                  </w:r>
                                </w:p>
                              </w:tc>
                              <w:tc>
                                <w:tcPr>
                                  <w:tcW w:w="6050" w:type="dxa"/>
                                  <w:tcBorders/>
                                  <w:shd w:fill="auto" w:val="clear"/>
                                  <w:vAlign w:val="center"/>
                                </w:tcPr>
                                <w:p>
                                  <w:pPr>
                                    <w:pStyle w:val="TableContents"/>
                                    <w:spacing w:before="0" w:after="0"/>
                                    <w:jc w:val="both"/>
                                    <w:rPr>
                                      <w:rFonts w:ascii="ARIAL" w:hAnsi="ARIAL"/>
                                      <w:sz w:val="18"/>
                                    </w:rPr>
                                  </w:pPr>
                                  <w:r>
                                    <w:rPr>
                                      <w:rFonts w:ascii="ARIAL" w:hAnsi="ARIAL"/>
                                      <w:sz w:val="18"/>
                                    </w:rPr>
                                    <w:t xml:space="preserve">pensation programs create between our executives and our stockholders.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i/>
                                      <w:color w:val="427F3D"/>
                                      <w:sz w:val="18"/>
                                    </w:rPr>
                                    <w:t>Flexible.</w:t>
                                  </w:r>
                                  <w:r>
                                    <w:rPr>
                                      <w:rFonts w:ascii="ARIAL" w:hAnsi="ARIAL"/>
                                      <w:sz w:val="18"/>
                                    </w:rPr>
                                    <w:t xml:space="preserve"> We are committed to providing flexible benefits designed to allow our diverse global workforce to have reward opportunities that meet their varied needs so that they are inspired to perform their very best on behalf of patients and stockholders each day. </w:t>
                                  </w:r>
                                </w:p>
                              </w:tc>
                            </w:tr>
                          </w:tbl>
                          <w:p>
                            <w:pPr>
                              <w:pStyle w:val="TextBody"/>
                              <w:spacing w:before="240" w:after="0"/>
                              <w:rPr>
                                <w:rFonts w:ascii="ARIAL" w:hAnsi="ARIAL"/>
                                <w:b/>
                                <w:color w:val="1A6DBB"/>
                                <w:sz w:val="20"/>
                              </w:rPr>
                            </w:pPr>
                            <w:bookmarkStart w:id="47" w:name="txa422936_7"/>
                            <w:bookmarkStart w:id="48" w:name="toc422936_28"/>
                            <w:bookmarkEnd w:id="47"/>
                            <w:bookmarkEnd w:id="48"/>
                            <w:r>
                              <w:rPr>
                                <w:rFonts w:ascii="ARIAL" w:hAnsi="ARIAL"/>
                                <w:b/>
                                <w:color w:val="1A6DBB"/>
                                <w:sz w:val="20"/>
                              </w:rPr>
                              <w:t xml:space="preserve">External Market Competitiveness and Peer Group </w:t>
                            </w:r>
                          </w:p>
                          <w:p>
                            <w:pPr>
                              <w:pStyle w:val="TextBody"/>
                              <w:spacing w:before="120" w:after="0"/>
                              <w:jc w:val="both"/>
                              <w:rPr>
                                <w:rFonts w:ascii="ARIAL" w:hAnsi="ARIAL"/>
                                <w:sz w:val="18"/>
                              </w:rPr>
                            </w:pPr>
                            <w:r>
                              <w:rPr>
                                <w:rFonts w:ascii="ARIAL" w:hAnsi="ARIAL"/>
                                <w:sz w:val="18"/>
                              </w:rPr>
                              <w:t xml:space="preserve">We consider market practices and trends when determining executive compensation levels and compensation program designs at Biogen. We do not target a specific market percentile or simply replicate the market practice. Instead, we review external market practices as a reference point to assist us in providing programs designed to attract, retain and inspire extraordinary talent. Our CMDC also uses a peer group and other market data to provide context for its executive compensation decision-making. Each year Pearl Meyer reviews the external market data and evaluates the composition of our peer group for appropriateness. </w:t>
                            </w:r>
                          </w:p>
                          <w:p>
                            <w:pPr>
                              <w:pStyle w:val="TextBody"/>
                              <w:spacing w:before="120" w:after="0"/>
                              <w:jc w:val="both"/>
                              <w:rPr>
                                <w:rFonts w:ascii="ARIAL" w:hAnsi="ARIAL"/>
                                <w:sz w:val="18"/>
                              </w:rPr>
                            </w:pPr>
                            <w:r>
                              <w:rPr>
                                <w:rFonts w:ascii="ARIAL" w:hAnsi="ARIAL"/>
                                <w:sz w:val="18"/>
                              </w:rPr>
                              <w:t xml:space="preserve">Our CMDC reviews the information provided from internal sources as well as the information provided by Pearl Meyer to select our peer group based on comparable companies that approximate (1) our scope of business, including revenue and market capitalization, (2) our global geographical reach, (3) our research-based business with multiple marketed products and (4) a comparable pool of talent for which we compete. </w:t>
                            </w:r>
                          </w:p>
                          <w:p>
                            <w:pPr>
                              <w:pStyle w:val="TextBody"/>
                              <w:spacing w:before="120" w:after="0"/>
                              <w:jc w:val="both"/>
                              <w:rPr>
                                <w:rFonts w:ascii="ARIAL" w:hAnsi="ARIAL"/>
                                <w:sz w:val="18"/>
                              </w:rPr>
                            </w:pPr>
                            <w:r>
                              <w:rPr>
                                <w:rFonts w:ascii="ARIAL" w:hAnsi="ARIAL"/>
                                <w:sz w:val="18"/>
                              </w:rPr>
                              <w:t xml:space="preserve">The peer group used for setting 2022 target compensation levels and making related compensation decisions for the NEOs consisted of the biotechnology and pharmaceutical companies listed below, as we compete with companies in both of these sectors for executive talent. This peer group was determined by the CMDC based on an in-depth review by its independent compensation consultant, Pearl Meyer, which included an assessment of potential comparators to evaluate the degree to which the current peers are generally reflective of Biogen’s profile in terms of valuation, size, maturity, global scale and complexity. The assessment also included an examination of the broader marketplace to identify appropriate and relevant removals and/or additions to the peer group.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45.5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6185" w:type="dxa"/>
                        <w:jc w:val="left"/>
                        <w:tblInd w:w="0" w:type="dxa"/>
                        <w:tblCellMar>
                          <w:top w:w="0" w:type="dxa"/>
                          <w:left w:w="0" w:type="dxa"/>
                          <w:bottom w:w="0" w:type="dxa"/>
                          <w:right w:w="0" w:type="dxa"/>
                        </w:tblCellMar>
                      </w:tblPr>
                      <w:tblGrid>
                        <w:gridCol w:w="75"/>
                        <w:gridCol w:w="60"/>
                        <w:gridCol w:w="6050"/>
                      </w:tblGrid>
                      <w:tr>
                        <w:trPr/>
                        <w:tc>
                          <w:tcPr>
                            <w:tcW w:w="75" w:type="dxa"/>
                            <w:tcBorders/>
                            <w:shd w:fill="auto" w:val="clear"/>
                            <w:vAlign w:val="center"/>
                          </w:tcPr>
                          <w:p>
                            <w:pPr>
                              <w:pStyle w:val="TableContents"/>
                              <w:spacing w:before="0" w:after="283"/>
                              <w:jc w:val="left"/>
                              <w:rPr>
                                <w:color w:val="000000"/>
                              </w:rPr>
                            </w:pPr>
                            <w:r>
                              <w:rPr>
                                <w:color w:val="000000"/>
                              </w:rPr>
                              <w:t> </w:t>
                            </w:r>
                          </w:p>
                        </w:tc>
                        <w:tc>
                          <w:tcPr>
                            <w:tcW w:w="60" w:type="dxa"/>
                            <w:tcBorders/>
                            <w:shd w:fill="auto" w:val="clear"/>
                            <w:vAlign w:val="center"/>
                          </w:tcPr>
                          <w:p>
                            <w:pPr>
                              <w:pStyle w:val="TableContents"/>
                              <w:spacing w:before="0" w:after="283"/>
                              <w:rPr/>
                            </w:pPr>
                            <w:r>
                              <w:rPr/>
                              <w:t> </w:t>
                            </w:r>
                          </w:p>
                        </w:tc>
                        <w:tc>
                          <w:tcPr>
                            <w:tcW w:w="6050" w:type="dxa"/>
                            <w:tcBorders/>
                            <w:shd w:fill="auto" w:val="clear"/>
                            <w:vAlign w:val="center"/>
                          </w:tcPr>
                          <w:p>
                            <w:pPr>
                              <w:pStyle w:val="TableContents"/>
                              <w:spacing w:before="0" w:after="0"/>
                              <w:jc w:val="both"/>
                              <w:rPr>
                                <w:rFonts w:ascii="ARIAL" w:hAnsi="ARIAL"/>
                                <w:sz w:val="18"/>
                              </w:rPr>
                            </w:pPr>
                            <w:r>
                              <w:rPr>
                                <w:rFonts w:ascii="ARIAL" w:hAnsi="ARIAL"/>
                                <w:sz w:val="18"/>
                              </w:rPr>
                              <w:t xml:space="preserve">pensation programs create between our executives and our stockholders.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i/>
                                <w:color w:val="427F3D"/>
                                <w:sz w:val="18"/>
                              </w:rPr>
                              <w:t>Flexible.</w:t>
                            </w:r>
                            <w:r>
                              <w:rPr>
                                <w:rFonts w:ascii="ARIAL" w:hAnsi="ARIAL"/>
                                <w:sz w:val="18"/>
                              </w:rPr>
                              <w:t xml:space="preserve"> We are committed to providing flexible benefits designed to allow our diverse global workforce to have reward opportunities that meet their varied needs so that they are inspired to perform their very best on behalf of patients and stockholders each day. </w:t>
                            </w:r>
                          </w:p>
                        </w:tc>
                      </w:tr>
                    </w:tbl>
                    <w:p>
                      <w:pPr>
                        <w:pStyle w:val="TextBody"/>
                        <w:spacing w:before="240" w:after="0"/>
                        <w:rPr>
                          <w:rFonts w:ascii="ARIAL" w:hAnsi="ARIAL"/>
                          <w:b/>
                          <w:color w:val="1A6DBB"/>
                          <w:sz w:val="20"/>
                        </w:rPr>
                      </w:pPr>
                      <w:bookmarkStart w:id="49" w:name="txa422936_7"/>
                      <w:bookmarkStart w:id="50" w:name="toc422936_28"/>
                      <w:bookmarkEnd w:id="49"/>
                      <w:bookmarkEnd w:id="50"/>
                      <w:r>
                        <w:rPr>
                          <w:rFonts w:ascii="ARIAL" w:hAnsi="ARIAL"/>
                          <w:b/>
                          <w:color w:val="1A6DBB"/>
                          <w:sz w:val="20"/>
                        </w:rPr>
                        <w:t xml:space="preserve">External Market Competitiveness and Peer Group </w:t>
                      </w:r>
                    </w:p>
                    <w:p>
                      <w:pPr>
                        <w:pStyle w:val="TextBody"/>
                        <w:spacing w:before="120" w:after="0"/>
                        <w:jc w:val="both"/>
                        <w:rPr>
                          <w:rFonts w:ascii="ARIAL" w:hAnsi="ARIAL"/>
                          <w:sz w:val="18"/>
                        </w:rPr>
                      </w:pPr>
                      <w:r>
                        <w:rPr>
                          <w:rFonts w:ascii="ARIAL" w:hAnsi="ARIAL"/>
                          <w:sz w:val="18"/>
                        </w:rPr>
                        <w:t xml:space="preserve">We consider market practices and trends when determining executive compensation levels and compensation program designs at Biogen. We do not target a specific market percentile or simply replicate the market practice. Instead, we review external market practices as a reference point to assist us in providing programs designed to attract, retain and inspire extraordinary talent. Our CMDC also uses a peer group and other market data to provide context for its executive compensation decision-making. Each year Pearl Meyer reviews the external market data and evaluates the composition of our peer group for appropriateness. </w:t>
                      </w:r>
                    </w:p>
                    <w:p>
                      <w:pPr>
                        <w:pStyle w:val="TextBody"/>
                        <w:spacing w:before="120" w:after="0"/>
                        <w:jc w:val="both"/>
                        <w:rPr>
                          <w:rFonts w:ascii="ARIAL" w:hAnsi="ARIAL"/>
                          <w:sz w:val="18"/>
                        </w:rPr>
                      </w:pPr>
                      <w:r>
                        <w:rPr>
                          <w:rFonts w:ascii="ARIAL" w:hAnsi="ARIAL"/>
                          <w:sz w:val="18"/>
                        </w:rPr>
                        <w:t xml:space="preserve">Our CMDC reviews the information provided from internal sources as well as the information provided by Pearl Meyer to select our peer group based on comparable companies that approximate (1) our scope of business, including revenue and market capitalization, (2) our global geographical reach, (3) our research-based business with multiple marketed products and (4) a comparable pool of talent for which we compete. </w:t>
                      </w:r>
                    </w:p>
                    <w:p>
                      <w:pPr>
                        <w:pStyle w:val="TextBody"/>
                        <w:spacing w:before="120" w:after="0"/>
                        <w:jc w:val="both"/>
                        <w:rPr>
                          <w:rFonts w:ascii="ARIAL" w:hAnsi="ARIAL"/>
                          <w:sz w:val="18"/>
                        </w:rPr>
                      </w:pPr>
                      <w:r>
                        <w:rPr>
                          <w:rFonts w:ascii="ARIAL" w:hAnsi="ARIAL"/>
                          <w:sz w:val="18"/>
                        </w:rPr>
                        <w:t xml:space="preserve">The peer group used for setting 2022 target compensation levels and making related compensation decisions for the NEOs consisted of the biotechnology and pharmaceutical companies listed below, as we compete with companies in both of these sectors for executive talent. This peer group was determined by the CMDC based on an in-depth review by its independent compensation consultant, Pearl Meyer, which included an assessment of potential comparators to evaluate the degree to which the current peers are generally reflective of Biogen’s profile in terms of valuation, size, maturity, global scale and complexity. The assessment also included an examination of the broader marketplace to identify appropriate and relevant removals and/or additions to the peer group. </w:t>
                      </w:r>
                    </w:p>
                  </w:txbxContent>
                </v:textbox>
                <w10:wrap type="square" side="right"/>
              </v:rect>
            </w:pict>
          </mc:Fallback>
        </mc:AlternateContent>
      </w:r>
    </w:p>
    <w:p>
      <w:pPr>
        <w:pStyle w:val="TextBody"/>
        <w:spacing w:before="0" w:after="0"/>
        <w:jc w:val="left"/>
        <w:rPr/>
      </w:pPr>
      <w:r>
        <w:rPr/>
        <w:t> </w:t>
      </w:r>
    </w:p>
    <w:tbl>
      <w:tblPr>
        <w:tblW w:w="3376"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36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155"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01" descr=""/>
                          <pic:cNvPicPr>
                            <a:picLocks noChangeAspect="1" noChangeArrowheads="1"/>
                          </pic:cNvPicPr>
                        </pic:nvPicPr>
                        <pic:blipFill>
                          <a:blip r:embed="rId102"/>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-38-</w:t>
            </w:r>
          </w:p>
        </w:tc>
      </w:tr>
    </w:tbl>
    <w:p>
      <w:pPr>
        <w:pStyle w:val="HorizontalLine"/>
        <w:rPr/>
      </w:pPr>
      <w:r>
        <w:br w:type="page"/>
      </w:r>
      <w:r>
        <w:rPr/>
      </w:r>
    </w:p>
    <w:p>
      <w:pPr>
        <w:pStyle w:val="Heading5"/>
        <w:rPr/>
      </w:pPr>
      <w:hyperlink w:anchor="toc">
        <w:r>
          <w:rPr>
            <w:rStyle w:val="InternetLink"/>
          </w:rPr>
          <w:t>Table of Contents</w:t>
        </w:r>
      </w:hyperlink>
    </w:p>
    <w:tbl>
      <w:tblPr>
        <w:tblW w:w="3545" w:type="dxa"/>
        <w:jc w:val="left"/>
        <w:tblInd w:w="0" w:type="dxa"/>
        <w:tblCellMar>
          <w:top w:w="0" w:type="dxa"/>
          <w:left w:w="0" w:type="dxa"/>
          <w:bottom w:w="0" w:type="dxa"/>
          <w:right w:w="0" w:type="dxa"/>
        </w:tblCellMar>
      </w:tblPr>
      <w:tblGrid>
        <w:gridCol w:w="75"/>
        <w:gridCol w:w="60"/>
        <w:gridCol w:w="3410"/>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410"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3410"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Compensation Discussion and Analysis  </w:t>
            </w:r>
          </w:p>
          <w:p>
            <w:pPr>
              <w:pStyle w:val="TableContents"/>
              <w:spacing w:before="0" w:after="20"/>
              <w:jc w:val="left"/>
              <w:rPr/>
            </w:pPr>
            <w:r>
              <w:rPr/>
              <w:t> </w:t>
            </w:r>
          </w:p>
        </w:tc>
      </w:tr>
    </w:tbl>
    <w:p>
      <w:pPr>
        <w:pStyle w:val="TextBody"/>
        <w:spacing w:before="0" w:after="0"/>
        <w:jc w:val="left"/>
        <w:rPr/>
      </w:pPr>
      <w:r>
        <w:rPr/>
        <w:t> </w:t>
      </w:r>
    </w:p>
    <w:tbl>
      <w:tblPr>
        <w:tblW w:w="5740" w:type="dxa"/>
        <w:jc w:val="left"/>
        <w:tblInd w:w="0" w:type="dxa"/>
        <w:tblCellMar>
          <w:top w:w="0" w:type="dxa"/>
          <w:left w:w="0" w:type="dxa"/>
          <w:bottom w:w="0" w:type="dxa"/>
          <w:right w:w="0" w:type="dxa"/>
        </w:tblCellMar>
      </w:tblPr>
      <w:tblGrid>
        <w:gridCol w:w="3050"/>
        <w:gridCol w:w="120"/>
        <w:gridCol w:w="2570"/>
      </w:tblGrid>
      <w:tr>
        <w:trPr/>
        <w:tc>
          <w:tcPr>
            <w:tcW w:w="30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570" w:type="dxa"/>
            <w:tcBorders/>
            <w:shd w:fill="auto" w:val="clear"/>
            <w:vAlign w:val="center"/>
          </w:tcPr>
          <w:p>
            <w:pPr>
              <w:pStyle w:val="TableContents"/>
              <w:spacing w:before="0" w:after="283"/>
              <w:rPr>
                <w:sz w:val="4"/>
                <w:szCs w:val="4"/>
              </w:rPr>
            </w:pPr>
            <w:r>
              <w:rPr>
                <w:sz w:val="4"/>
                <w:szCs w:val="4"/>
              </w:rPr>
            </w:r>
          </w:p>
        </w:tc>
      </w:tr>
      <w:tr>
        <w:trPr/>
        <w:tc>
          <w:tcPr>
            <w:tcW w:w="3050" w:type="dxa"/>
            <w:tcBorders>
              <w:top w:val="single" w:sz="6" w:space="0" w:color="000000"/>
              <w:left w:val="single" w:sz="6" w:space="0" w:color="000000"/>
              <w:right w:val="single" w:sz="6" w:space="0" w:color="000000"/>
            </w:tcBorders>
            <w:shd w:fill="1A6DBB" w:val="clear"/>
            <w:tcMar>
              <w:top w:w="28" w:type="dxa"/>
              <w:left w:w="160" w:type="dxa"/>
              <w:right w:w="28" w:type="dxa"/>
            </w:tcMar>
            <w:vAlign w:val="center"/>
          </w:tcPr>
          <w:p>
            <w:pPr>
              <w:pStyle w:val="TableContents"/>
              <w:spacing w:before="0" w:after="283"/>
              <w:rPr/>
            </w:pPr>
            <w:r>
              <w:rPr/>
              <w:t> </w:t>
            </w:r>
          </w:p>
        </w:tc>
        <w:tc>
          <w:tcPr>
            <w:tcW w:w="2690" w:type="dxa"/>
            <w:gridSpan w:val="2"/>
            <w:tcBorders>
              <w:top w:val="single" w:sz="6" w:space="0" w:color="000000"/>
              <w:right w:val="single" w:sz="6" w:space="0" w:color="000000"/>
            </w:tcBorders>
            <w:shd w:fill="1A6DBB" w:val="clear"/>
            <w:tcMar>
              <w:top w:w="28" w:type="dxa"/>
              <w:right w:w="28" w:type="dxa"/>
            </w:tcMar>
            <w:vAlign w:val="center"/>
          </w:tcPr>
          <w:p>
            <w:pPr>
              <w:pStyle w:val="TableContents"/>
              <w:spacing w:before="0" w:after="283"/>
              <w:rPr/>
            </w:pPr>
            <w:r>
              <w:rPr/>
              <w:t> </w:t>
            </w:r>
          </w:p>
        </w:tc>
      </w:tr>
      <w:tr>
        <w:trPr/>
        <w:tc>
          <w:tcPr>
            <w:tcW w:w="3050" w:type="dxa"/>
            <w:tcBorders>
              <w:left w:val="single" w:sz="6" w:space="0" w:color="000000"/>
              <w:right w:val="single" w:sz="6" w:space="0" w:color="000000"/>
            </w:tcBorders>
            <w:shd w:fill="1A6DBB" w:val="clear"/>
            <w:tcMar>
              <w:left w:w="160" w:type="dxa"/>
              <w:right w:w="28" w:type="dxa"/>
            </w:tcMar>
            <w:vAlign w:val="center"/>
          </w:tcPr>
          <w:p>
            <w:pPr>
              <w:pStyle w:val="TableContents"/>
              <w:spacing w:before="0" w:after="283"/>
              <w:jc w:val="center"/>
              <w:rPr>
                <w:color w:val="FFFFFF"/>
              </w:rPr>
            </w:pPr>
            <w:r>
              <w:rPr>
                <w:color w:val="FFFFFF"/>
              </w:rPr>
              <w:t>Biotechnology Peers</w:t>
            </w:r>
          </w:p>
        </w:tc>
        <w:tc>
          <w:tcPr>
            <w:tcW w:w="120" w:type="dxa"/>
            <w:tcBorders/>
            <w:shd w:fill="1A6DBB" w:val="clear"/>
            <w:vAlign w:val="center"/>
          </w:tcPr>
          <w:p>
            <w:pPr>
              <w:pStyle w:val="TableContents"/>
              <w:spacing w:before="0" w:after="283"/>
              <w:rPr/>
            </w:pPr>
            <w:r>
              <w:rPr/>
              <w:t>  </w:t>
            </w:r>
          </w:p>
        </w:tc>
        <w:tc>
          <w:tcPr>
            <w:tcW w:w="2570" w:type="dxa"/>
            <w:tcBorders>
              <w:right w:val="single" w:sz="6" w:space="0" w:color="000000"/>
            </w:tcBorders>
            <w:shd w:fill="1A6DBB" w:val="clear"/>
            <w:tcMar>
              <w:right w:w="40" w:type="dxa"/>
            </w:tcMar>
            <w:vAlign w:val="center"/>
          </w:tcPr>
          <w:p>
            <w:pPr>
              <w:pStyle w:val="TableContents"/>
              <w:spacing w:before="0" w:after="283"/>
              <w:jc w:val="center"/>
              <w:rPr>
                <w:color w:val="FFFFFF"/>
              </w:rPr>
            </w:pPr>
            <w:r>
              <w:rPr>
                <w:color w:val="FFFFFF"/>
              </w:rPr>
              <w:t>Pharmaceutical Peers</w:t>
            </w:r>
          </w:p>
        </w:tc>
      </w:tr>
      <w:tr>
        <w:trPr/>
        <w:tc>
          <w:tcPr>
            <w:tcW w:w="3050" w:type="dxa"/>
            <w:tcBorders>
              <w:top w:val="single" w:sz="6" w:space="0" w:color="000000"/>
              <w:left w:val="single" w:sz="6" w:space="0" w:color="000000"/>
              <w:right w:val="single" w:sz="6" w:space="0" w:color="000000"/>
            </w:tcBorders>
            <w:shd w:fill="auto" w:val="clear"/>
            <w:tcMar>
              <w:top w:w="28" w:type="dxa"/>
              <w:left w:w="160" w:type="dxa"/>
              <w:right w:w="28" w:type="dxa"/>
            </w:tcMar>
            <w:vAlign w:val="center"/>
          </w:tcPr>
          <w:p>
            <w:pPr>
              <w:pStyle w:val="TableContents"/>
              <w:spacing w:before="0" w:after="283"/>
              <w:rPr/>
            </w:pPr>
            <w:r>
              <w:rPr/>
              <w:t> </w:t>
            </w:r>
          </w:p>
        </w:tc>
        <w:tc>
          <w:tcPr>
            <w:tcW w:w="2690" w:type="dxa"/>
            <w:gridSpan w:val="2"/>
            <w:tcBorders>
              <w:top w:val="single" w:sz="6" w:space="0" w:color="000000"/>
              <w:right w:val="single" w:sz="6" w:space="0" w:color="000000"/>
            </w:tcBorders>
            <w:shd w:fill="auto" w:val="clear"/>
            <w:tcMar>
              <w:top w:w="28" w:type="dxa"/>
              <w:right w:w="28" w:type="dxa"/>
            </w:tcMar>
            <w:vAlign w:val="center"/>
          </w:tcPr>
          <w:p>
            <w:pPr>
              <w:pStyle w:val="TableContents"/>
              <w:spacing w:before="0" w:after="283"/>
              <w:rPr/>
            </w:pPr>
            <w:r>
              <w:rPr/>
              <w:t> </w:t>
            </w:r>
          </w:p>
        </w:tc>
      </w:tr>
      <w:tr>
        <w:trPr/>
        <w:tc>
          <w:tcPr>
            <w:tcW w:w="3050" w:type="dxa"/>
            <w:tcBorders>
              <w:left w:val="single" w:sz="6" w:space="0" w:color="000000"/>
              <w:bottom w:val="single" w:sz="6" w:space="0" w:color="000000"/>
              <w:right w:val="single" w:sz="6" w:space="0" w:color="000000"/>
            </w:tcBorders>
            <w:shd w:fill="auto" w:val="clear"/>
            <w:tcMar>
              <w:left w:w="160" w:type="dxa"/>
              <w:bottom w:w="40" w:type="dxa"/>
              <w:right w:w="28" w:type="dxa"/>
            </w:tcMar>
            <w:vAlign w:val="center"/>
          </w:tcPr>
          <w:p>
            <w:pPr>
              <w:pStyle w:val="TableContents"/>
              <w:spacing w:before="0" w:after="0"/>
              <w:rPr>
                <w:rFonts w:ascii="ARIAL" w:hAnsi="ARIAL"/>
                <w:sz w:val="18"/>
              </w:rPr>
            </w:pPr>
            <w:r>
              <w:rPr>
                <w:rFonts w:ascii="ARIAL" w:hAnsi="ARIAL"/>
                <w:sz w:val="18"/>
              </w:rPr>
              <w:t>Amgen Inc.</w:t>
            </w:r>
          </w:p>
          <w:p>
            <w:pPr>
              <w:pStyle w:val="TableContents"/>
              <w:spacing w:before="0" w:after="0"/>
              <w:rPr>
                <w:rFonts w:ascii="ARIAL" w:hAnsi="ARIAL"/>
                <w:sz w:val="18"/>
              </w:rPr>
            </w:pPr>
            <w:r>
              <w:rPr>
                <w:rFonts w:ascii="ARIAL" w:hAnsi="ARIAL"/>
                <w:sz w:val="18"/>
              </w:rPr>
              <w:t>BioMarin Pharmaceutical Inc.</w:t>
            </w:r>
          </w:p>
          <w:p>
            <w:pPr>
              <w:pStyle w:val="TableContents"/>
              <w:spacing w:before="0" w:after="0"/>
              <w:rPr>
                <w:rFonts w:ascii="ARIAL" w:hAnsi="ARIAL"/>
                <w:sz w:val="18"/>
              </w:rPr>
            </w:pPr>
            <w:r>
              <w:rPr>
                <w:rFonts w:ascii="ARIAL" w:hAnsi="ARIAL"/>
                <w:sz w:val="18"/>
              </w:rPr>
              <w:t>Gilead Sciences Inc.</w:t>
            </w:r>
          </w:p>
          <w:p>
            <w:pPr>
              <w:pStyle w:val="TableContents"/>
              <w:spacing w:before="0" w:after="0"/>
              <w:rPr>
                <w:rFonts w:ascii="ARIAL" w:hAnsi="ARIAL"/>
                <w:sz w:val="18"/>
              </w:rPr>
            </w:pPr>
            <w:r>
              <w:rPr>
                <w:rFonts w:ascii="ARIAL" w:hAnsi="ARIAL"/>
                <w:sz w:val="18"/>
              </w:rPr>
              <w:t>Incyte Corporation</w:t>
            </w:r>
          </w:p>
          <w:p>
            <w:pPr>
              <w:pStyle w:val="TableContents"/>
              <w:spacing w:before="0" w:after="0"/>
              <w:rPr>
                <w:rFonts w:ascii="ARIAL" w:hAnsi="ARIAL"/>
                <w:sz w:val="18"/>
              </w:rPr>
            </w:pPr>
            <w:r>
              <w:rPr>
                <w:rFonts w:ascii="ARIAL" w:hAnsi="ARIAL"/>
                <w:sz w:val="18"/>
              </w:rPr>
              <w:t>Moderna, Inc.</w:t>
            </w:r>
          </w:p>
          <w:p>
            <w:pPr>
              <w:pStyle w:val="TableContents"/>
              <w:spacing w:before="0" w:after="0"/>
              <w:rPr>
                <w:rFonts w:ascii="ARIAL" w:hAnsi="ARIAL"/>
                <w:sz w:val="18"/>
              </w:rPr>
            </w:pPr>
            <w:r>
              <w:rPr>
                <w:rFonts w:ascii="ARIAL" w:hAnsi="ARIAL"/>
                <w:sz w:val="18"/>
              </w:rPr>
              <w:t>Regeneron Pharmaceuticals, Inc.</w:t>
            </w:r>
          </w:p>
          <w:p>
            <w:pPr>
              <w:pStyle w:val="TableContents"/>
              <w:spacing w:before="0" w:after="0"/>
              <w:rPr>
                <w:rFonts w:ascii="ARIAL" w:hAnsi="ARIAL"/>
                <w:sz w:val="18"/>
              </w:rPr>
            </w:pPr>
            <w:r>
              <w:rPr>
                <w:rFonts w:ascii="ARIAL" w:hAnsi="ARIAL"/>
                <w:sz w:val="18"/>
              </w:rPr>
              <w:t>Seagen Inc.</w:t>
            </w:r>
          </w:p>
          <w:p>
            <w:pPr>
              <w:pStyle w:val="TableContents"/>
              <w:spacing w:before="0" w:after="20"/>
              <w:rPr>
                <w:rFonts w:ascii="ARIAL" w:hAnsi="ARIAL"/>
                <w:sz w:val="18"/>
              </w:rPr>
            </w:pPr>
            <w:r>
              <w:rPr>
                <w:rFonts w:ascii="ARIAL" w:hAnsi="ARIAL"/>
                <w:sz w:val="18"/>
              </w:rPr>
              <w:t>Vertex Pharmaceuticals Incorporated</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2570" w:type="dxa"/>
            <w:tcBorders>
              <w:bottom w:val="single" w:sz="6" w:space="0" w:color="000000"/>
              <w:right w:val="single" w:sz="6" w:space="0" w:color="000000"/>
            </w:tcBorders>
            <w:shd w:fill="auto" w:val="clear"/>
            <w:tcMar>
              <w:bottom w:w="40" w:type="dxa"/>
              <w:right w:w="40" w:type="dxa"/>
            </w:tcMar>
            <w:vAlign w:val="center"/>
          </w:tcPr>
          <w:p>
            <w:pPr>
              <w:pStyle w:val="TableContents"/>
              <w:spacing w:before="0" w:after="0"/>
              <w:rPr>
                <w:rFonts w:ascii="ARIAL" w:hAnsi="ARIAL"/>
                <w:sz w:val="18"/>
              </w:rPr>
            </w:pPr>
            <w:r>
              <w:rPr>
                <w:rFonts w:ascii="ARIAL" w:hAnsi="ARIAL"/>
                <w:sz w:val="18"/>
              </w:rPr>
              <w:t>AbbVie Inc.</w:t>
            </w:r>
          </w:p>
          <w:p>
            <w:pPr>
              <w:pStyle w:val="TableContents"/>
              <w:spacing w:before="0" w:after="0"/>
              <w:rPr>
                <w:rFonts w:ascii="ARIAL" w:hAnsi="ARIAL"/>
                <w:sz w:val="18"/>
              </w:rPr>
            </w:pPr>
            <w:r>
              <w:rPr>
                <w:rFonts w:ascii="ARIAL" w:hAnsi="ARIAL"/>
                <w:sz w:val="18"/>
              </w:rPr>
              <w:t>Bristol-Myers Squibb Company</w:t>
            </w:r>
          </w:p>
          <w:p>
            <w:pPr>
              <w:pStyle w:val="TableContents"/>
              <w:spacing w:before="0" w:after="0"/>
              <w:rPr>
                <w:rFonts w:ascii="ARIAL" w:hAnsi="ARIAL"/>
                <w:sz w:val="18"/>
              </w:rPr>
            </w:pPr>
            <w:r>
              <w:rPr>
                <w:rFonts w:ascii="ARIAL" w:hAnsi="ARIAL"/>
                <w:sz w:val="18"/>
              </w:rPr>
              <w:t>Eli Lilly and Company</w:t>
            </w:r>
          </w:p>
          <w:p>
            <w:pPr>
              <w:pStyle w:val="TableContents"/>
              <w:spacing w:before="0" w:after="0"/>
              <w:rPr>
                <w:rFonts w:ascii="ARIAL" w:hAnsi="ARIAL"/>
                <w:sz w:val="18"/>
              </w:rPr>
            </w:pPr>
            <w:r>
              <w:rPr>
                <w:rFonts w:ascii="ARIAL" w:hAnsi="ARIAL"/>
                <w:sz w:val="18"/>
              </w:rPr>
              <w:t>Jazz Pharmaceuticals plc</w:t>
            </w:r>
          </w:p>
          <w:p>
            <w:pPr>
              <w:pStyle w:val="TableContents"/>
              <w:spacing w:before="0" w:after="20"/>
              <w:rPr>
                <w:rFonts w:ascii="ARIAL" w:hAnsi="ARIAL"/>
                <w:sz w:val="18"/>
              </w:rPr>
            </w:pPr>
            <w:r>
              <w:rPr>
                <w:rFonts w:ascii="ARIAL" w:hAnsi="ARIAL"/>
                <w:sz w:val="18"/>
              </w:rPr>
              <w:t>Merck &amp; Co, Inc.</w:t>
            </w:r>
          </w:p>
        </w:tc>
      </w:tr>
    </w:tbl>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149">
                <wp:simplePos x="0" y="0"/>
                <wp:positionH relativeFrom="column">
                  <wp:align>left</wp:align>
                </wp:positionH>
                <wp:positionV relativeFrom="line">
                  <wp:posOffset>635</wp:posOffset>
                </wp:positionV>
                <wp:extent cx="3110230" cy="4601845"/>
                <wp:effectExtent l="0" t="0" r="0" b="0"/>
                <wp:wrapSquare wrapText="largest"/>
                <wp:docPr id="156" name="Frame45"/>
                <a:graphic xmlns:a="http://schemas.openxmlformats.org/drawingml/2006/main">
                  <a:graphicData uri="http://schemas.microsoft.com/office/word/2010/wordprocessingShape">
                    <wps:wsp>
                      <wps:cNvSpPr txBox="1"/>
                      <wps:spPr>
                        <a:xfrm>
                          <a:off x="0" y="0"/>
                          <a:ext cx="3110230" cy="4601845"/>
                        </a:xfrm>
                        <a:prstGeom prst="rect"/>
                      </wps:spPr>
                      <wps:txbx>
                        <w:txbxContent>
                          <w:p>
                            <w:pPr>
                              <w:pStyle w:val="TextBody"/>
                              <w:spacing w:before="0" w:after="0"/>
                              <w:jc w:val="both"/>
                              <w:rPr>
                                <w:rFonts w:ascii="ARIAL" w:hAnsi="ARIAL"/>
                                <w:sz w:val="18"/>
                              </w:rPr>
                            </w:pPr>
                            <w:r>
                              <w:rPr>
                                <w:rFonts w:ascii="ARIAL" w:hAnsi="ARIAL"/>
                                <w:sz w:val="18"/>
                              </w:rPr>
                              <w:t xml:space="preserve">For each of the companies in our peer group, when available, we analyze the company’s CD&amp;A and other data publicly filed during the prior year to identify the executives at such companies whose positions are comparable to those held by our executive officers, including our CEO. We then compile and analyze the data for each comparable position. Our competitive analysis includes the structure and design of the executive compensation programs as well as the targeted value of the compensation under these programs. </w:t>
                            </w:r>
                          </w:p>
                          <w:p>
                            <w:pPr>
                              <w:pStyle w:val="TextBody"/>
                              <w:spacing w:before="240" w:after="0"/>
                              <w:jc w:val="both"/>
                              <w:rPr>
                                <w:rFonts w:ascii="ARIAL" w:hAnsi="ARIAL"/>
                                <w:sz w:val="18"/>
                              </w:rPr>
                            </w:pPr>
                            <w:r>
                              <w:rPr>
                                <w:rFonts w:ascii="ARIAL" w:hAnsi="ARIAL"/>
                                <w:sz w:val="18"/>
                              </w:rPr>
                              <w:t xml:space="preserve">For our executive officers, other than our CEO, we may supplement the data from our peer group with published compensation surveys. For 2022, consistent with past years, we used the </w:t>
                            </w:r>
                            <w:r>
                              <w:rPr>
                                <w:rFonts w:ascii="ARIAL" w:hAnsi="ARIAL"/>
                                <w:i/>
                                <w:sz w:val="18"/>
                              </w:rPr>
                              <w:t>Willis</w:t>
                            </w:r>
                            <w:r>
                              <w:rPr>
                                <w:rFonts w:ascii="ARIAL" w:hAnsi="ARIAL"/>
                                <w:sz w:val="18"/>
                              </w:rPr>
                              <w:t xml:space="preserve"> </w:t>
                            </w:r>
                            <w:r>
                              <w:rPr>
                                <w:rFonts w:ascii="ARIAL" w:hAnsi="ARIAL"/>
                                <w:i/>
                                <w:sz w:val="18"/>
                              </w:rPr>
                              <w:t>Towers</w:t>
                            </w:r>
                            <w:r>
                              <w:rPr>
                                <w:rFonts w:ascii="ARIAL" w:hAnsi="ARIAL"/>
                                <w:sz w:val="18"/>
                              </w:rPr>
                              <w:t xml:space="preserve"> </w:t>
                            </w:r>
                            <w:r>
                              <w:rPr>
                                <w:rFonts w:ascii="ARIAL" w:hAnsi="ARIAL"/>
                                <w:i/>
                                <w:sz w:val="18"/>
                              </w:rPr>
                              <w:t xml:space="preserve">Watson Pharmaceutical and Health Sciences Executive Compensation </w:t>
                            </w:r>
                            <w:r>
                              <w:rPr>
                                <w:rFonts w:ascii="ARIAL" w:hAnsi="ARIAL"/>
                                <w:sz w:val="18"/>
                              </w:rPr>
                              <w:t xml:space="preserve">survey (which we refer to as the Willis Towers Watson survey). We chose the Willis Towers Watson survey because of the number of companies in our peer group that participate in it, the number of positions reported by the survey that continue to be comparable to our executive positions and the high standards under which we understand the survey is conducted (including data collection and analysis methodologies). All of the companies in our peer group are represented in a special cross-section of the Willis Towers Watson survey focused on our peer group other than BioMarin Pharmaceutical Inc., Incyte Corporation, Jazz Pharmaceuticals plc, Regeneron Pharmaceuticals, Inc. and Seagen Inc., none of which participated in the survey. </w:t>
                            </w:r>
                          </w:p>
                          <w:p>
                            <w:pPr>
                              <w:pStyle w:val="TextBody"/>
                              <w:spacing w:before="240" w:after="0"/>
                              <w:rPr>
                                <w:rFonts w:ascii="ARIAL" w:hAnsi="ARIAL"/>
                                <w:b/>
                                <w:color w:val="1A6DBB"/>
                                <w:sz w:val="20"/>
                              </w:rPr>
                            </w:pPr>
                            <w:bookmarkStart w:id="51" w:name="txa422936_8"/>
                            <w:bookmarkStart w:id="52" w:name="toc422936_29"/>
                            <w:bookmarkEnd w:id="51"/>
                            <w:bookmarkEnd w:id="52"/>
                            <w:r>
                              <w:rPr>
                                <w:rFonts w:ascii="ARIAL" w:hAnsi="ARIAL"/>
                                <w:b/>
                                <w:color w:val="1A6DBB"/>
                                <w:sz w:val="20"/>
                              </w:rPr>
                              <w:t xml:space="preserve">Compensation Elements </w:t>
                            </w:r>
                          </w:p>
                          <w:p>
                            <w:pPr>
                              <w:pStyle w:val="TextBody"/>
                              <w:spacing w:before="120" w:after="0"/>
                              <w:jc w:val="both"/>
                              <w:rPr>
                                <w:rFonts w:ascii="ARIAL" w:hAnsi="ARIAL"/>
                                <w:sz w:val="18"/>
                              </w:rPr>
                            </w:pPr>
                            <w:r>
                              <w:rPr>
                                <w:rFonts w:ascii="ARIAL" w:hAnsi="ARIAL"/>
                                <w:sz w:val="18"/>
                              </w:rPr>
                              <w:t xml:space="preserve">Our CMDC determines the elements of compensation we provide to our executive officers. The elements of our executive compensation programs and their objectives are as follows: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62.3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jc w:val="both"/>
                        <w:rPr>
                          <w:rFonts w:ascii="ARIAL" w:hAnsi="ARIAL"/>
                          <w:sz w:val="18"/>
                        </w:rPr>
                      </w:pPr>
                      <w:r>
                        <w:rPr>
                          <w:rFonts w:ascii="ARIAL" w:hAnsi="ARIAL"/>
                          <w:sz w:val="18"/>
                        </w:rPr>
                        <w:t xml:space="preserve">For each of the companies in our peer group, when available, we analyze the company’s CD&amp;A and other data publicly filed during the prior year to identify the executives at such companies whose positions are comparable to those held by our executive officers, including our CEO. We then compile and analyze the data for each comparable position. Our competitive analysis includes the structure and design of the executive compensation programs as well as the targeted value of the compensation under these programs. </w:t>
                      </w:r>
                    </w:p>
                    <w:p>
                      <w:pPr>
                        <w:pStyle w:val="TextBody"/>
                        <w:spacing w:before="240" w:after="0"/>
                        <w:jc w:val="both"/>
                        <w:rPr>
                          <w:rFonts w:ascii="ARIAL" w:hAnsi="ARIAL"/>
                          <w:sz w:val="18"/>
                        </w:rPr>
                      </w:pPr>
                      <w:r>
                        <w:rPr>
                          <w:rFonts w:ascii="ARIAL" w:hAnsi="ARIAL"/>
                          <w:sz w:val="18"/>
                        </w:rPr>
                        <w:t xml:space="preserve">For our executive officers, other than our CEO, we may supplement the data from our peer group with published compensation surveys. For 2022, consistent with past years, we used the </w:t>
                      </w:r>
                      <w:r>
                        <w:rPr>
                          <w:rFonts w:ascii="ARIAL" w:hAnsi="ARIAL"/>
                          <w:i/>
                          <w:sz w:val="18"/>
                        </w:rPr>
                        <w:t>Willis</w:t>
                      </w:r>
                      <w:r>
                        <w:rPr>
                          <w:rFonts w:ascii="ARIAL" w:hAnsi="ARIAL"/>
                          <w:sz w:val="18"/>
                        </w:rPr>
                        <w:t xml:space="preserve"> </w:t>
                      </w:r>
                      <w:r>
                        <w:rPr>
                          <w:rFonts w:ascii="ARIAL" w:hAnsi="ARIAL"/>
                          <w:i/>
                          <w:sz w:val="18"/>
                        </w:rPr>
                        <w:t>Towers</w:t>
                      </w:r>
                      <w:r>
                        <w:rPr>
                          <w:rFonts w:ascii="ARIAL" w:hAnsi="ARIAL"/>
                          <w:sz w:val="18"/>
                        </w:rPr>
                        <w:t xml:space="preserve"> </w:t>
                      </w:r>
                      <w:r>
                        <w:rPr>
                          <w:rFonts w:ascii="ARIAL" w:hAnsi="ARIAL"/>
                          <w:i/>
                          <w:sz w:val="18"/>
                        </w:rPr>
                        <w:t xml:space="preserve">Watson Pharmaceutical and Health Sciences Executive Compensation </w:t>
                      </w:r>
                      <w:r>
                        <w:rPr>
                          <w:rFonts w:ascii="ARIAL" w:hAnsi="ARIAL"/>
                          <w:sz w:val="18"/>
                        </w:rPr>
                        <w:t xml:space="preserve">survey (which we refer to as the Willis Towers Watson survey). We chose the Willis Towers Watson survey because of the number of companies in our peer group that participate in it, the number of positions reported by the survey that continue to be comparable to our executive positions and the high standards under which we understand the survey is conducted (including data collection and analysis methodologies). All of the companies in our peer group are represented in a special cross-section of the Willis Towers Watson survey focused on our peer group other than BioMarin Pharmaceutical Inc., Incyte Corporation, Jazz Pharmaceuticals plc, Regeneron Pharmaceuticals, Inc. and Seagen Inc., none of which participated in the survey. </w:t>
                      </w:r>
                    </w:p>
                    <w:p>
                      <w:pPr>
                        <w:pStyle w:val="TextBody"/>
                        <w:spacing w:before="240" w:after="0"/>
                        <w:rPr>
                          <w:rFonts w:ascii="ARIAL" w:hAnsi="ARIAL"/>
                          <w:b/>
                          <w:color w:val="1A6DBB"/>
                          <w:sz w:val="20"/>
                        </w:rPr>
                      </w:pPr>
                      <w:bookmarkStart w:id="53" w:name="txa422936_8"/>
                      <w:bookmarkStart w:id="54" w:name="toc422936_29"/>
                      <w:bookmarkEnd w:id="53"/>
                      <w:bookmarkEnd w:id="54"/>
                      <w:r>
                        <w:rPr>
                          <w:rFonts w:ascii="ARIAL" w:hAnsi="ARIAL"/>
                          <w:b/>
                          <w:color w:val="1A6DBB"/>
                          <w:sz w:val="20"/>
                        </w:rPr>
                        <w:t xml:space="preserve">Compensation Elements </w:t>
                      </w:r>
                    </w:p>
                    <w:p>
                      <w:pPr>
                        <w:pStyle w:val="TextBody"/>
                        <w:spacing w:before="120" w:after="0"/>
                        <w:jc w:val="both"/>
                        <w:rPr>
                          <w:rFonts w:ascii="ARIAL" w:hAnsi="ARIAL"/>
                          <w:sz w:val="18"/>
                        </w:rPr>
                      </w:pPr>
                      <w:r>
                        <w:rPr>
                          <w:rFonts w:ascii="ARIAL" w:hAnsi="ARIAL"/>
                          <w:sz w:val="18"/>
                        </w:rPr>
                        <w:t xml:space="preserve">Our CMDC determines the elements of compensation we provide to our executive officers. The elements of our executive compensation programs and their objectives are as follows: </w:t>
                      </w:r>
                    </w:p>
                  </w:txbxContent>
                </v:textbox>
                <w10:wrap type="square" side="right"/>
              </v:rect>
            </w:pict>
          </mc:Fallback>
        </mc:AlternateContent>
      </w:r>
      <w:r>
        <mc:AlternateContent>
          <mc:Choice Requires="wps">
            <w:drawing>
              <wp:anchor behindDoc="0" distT="0" distB="0" distL="0" distR="0" simplePos="0" locked="0" layoutInCell="1" allowOverlap="1" relativeHeight="150">
                <wp:simplePos x="0" y="0"/>
                <wp:positionH relativeFrom="column">
                  <wp:align>left</wp:align>
                </wp:positionH>
                <wp:positionV relativeFrom="line">
                  <wp:posOffset>635</wp:posOffset>
                </wp:positionV>
                <wp:extent cx="3175000" cy="6390640"/>
                <wp:effectExtent l="0" t="0" r="0" b="0"/>
                <wp:wrapSquare wrapText="largest"/>
                <wp:docPr id="157" name="Frame46"/>
                <a:graphic xmlns:a="http://schemas.openxmlformats.org/drawingml/2006/main">
                  <a:graphicData uri="http://schemas.microsoft.com/office/word/2010/wordprocessingShape">
                    <wps:wsp>
                      <wps:cNvSpPr txBox="1"/>
                      <wps:spPr>
                        <a:xfrm>
                          <a:off x="0" y="0"/>
                          <a:ext cx="3175000" cy="6390640"/>
                        </a:xfrm>
                        <a:prstGeom prst="rect"/>
                      </wps:spPr>
                      <wps:txbx>
                        <w:txbxContent>
                          <w:tbl>
                            <w:tblPr>
                              <w:tblW w:w="10205" w:type="dxa"/>
                              <w:jc w:val="left"/>
                              <w:tblInd w:w="0" w:type="dxa"/>
                              <w:tblCellMar>
                                <w:top w:w="0" w:type="dxa"/>
                                <w:left w:w="0" w:type="dxa"/>
                                <w:bottom w:w="0" w:type="dxa"/>
                                <w:right w:w="0" w:type="dxa"/>
                              </w:tblCellMar>
                            </w:tblPr>
                            <w:tblGrid>
                              <w:gridCol w:w="1276"/>
                              <w:gridCol w:w="60"/>
                              <w:gridCol w:w="110"/>
                              <w:gridCol w:w="120"/>
                              <w:gridCol w:w="8503"/>
                              <w:gridCol w:w="60"/>
                              <w:gridCol w:w="76"/>
                            </w:tblGrid>
                            <w:tr>
                              <w:trPr/>
                              <w:tc>
                                <w:tcPr>
                                  <w:tcW w:w="127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50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r>
                            <w:tr>
                              <w:trPr/>
                              <w:tc>
                                <w:tcPr>
                                  <w:tcW w:w="1276" w:type="dxa"/>
                                  <w:tcBorders/>
                                  <w:shd w:fill="1A6DBB" w:val="clear"/>
                                  <w:vAlign w:val="center"/>
                                </w:tcPr>
                                <w:p>
                                  <w:pPr>
                                    <w:pStyle w:val="TableContents"/>
                                    <w:spacing w:before="0" w:after="283"/>
                                    <w:rPr>
                                      <w:sz w:val="4"/>
                                      <w:szCs w:val="4"/>
                                    </w:rPr>
                                  </w:pPr>
                                  <w:r>
                                    <w:rPr>
                                      <w:sz w:val="4"/>
                                      <w:szCs w:val="4"/>
                                    </w:rPr>
                                  </w:r>
                                </w:p>
                              </w:tc>
                              <w:tc>
                                <w:tcPr>
                                  <w:tcW w:w="170" w:type="dxa"/>
                                  <w:gridSpan w:val="2"/>
                                  <w:tcBorders/>
                                  <w:shd w:fill="1A6DBB" w:val="clear"/>
                                  <w:vAlign w:val="center"/>
                                </w:tcPr>
                                <w:p>
                                  <w:pPr>
                                    <w:pStyle w:val="TableContents"/>
                                    <w:spacing w:before="0" w:after="283"/>
                                    <w:rPr>
                                      <w:sz w:val="4"/>
                                      <w:szCs w:val="4"/>
                                    </w:rPr>
                                  </w:pPr>
                                  <w:r>
                                    <w:rPr>
                                      <w:sz w:val="4"/>
                                      <w:szCs w:val="4"/>
                                    </w:rPr>
                                  </w:r>
                                </w:p>
                              </w:tc>
                              <w:tc>
                                <w:tcPr>
                                  <w:tcW w:w="8623" w:type="dxa"/>
                                  <w:gridSpan w:val="2"/>
                                  <w:tcBorders/>
                                  <w:shd w:fill="1A6DBB" w:val="clear"/>
                                  <w:vAlign w:val="center"/>
                                </w:tcPr>
                                <w:p>
                                  <w:pPr>
                                    <w:pStyle w:val="TableContents"/>
                                    <w:spacing w:before="0" w:after="283"/>
                                    <w:rPr>
                                      <w:sz w:val="4"/>
                                      <w:szCs w:val="4"/>
                                    </w:rPr>
                                  </w:pPr>
                                  <w:r>
                                    <w:rPr>
                                      <w:sz w:val="4"/>
                                      <w:szCs w:val="4"/>
                                    </w:rPr>
                                  </w:r>
                                </w:p>
                              </w:tc>
                              <w:tc>
                                <w:tcPr>
                                  <w:tcW w:w="136" w:type="dxa"/>
                                  <w:gridSpan w:val="2"/>
                                  <w:tcBorders/>
                                  <w:shd w:fill="1A6DBB" w:val="clear"/>
                                  <w:vAlign w:val="center"/>
                                </w:tcPr>
                                <w:p>
                                  <w:pPr>
                                    <w:pStyle w:val="TableContents"/>
                                    <w:spacing w:before="0" w:after="283"/>
                                    <w:rPr>
                                      <w:sz w:val="4"/>
                                      <w:szCs w:val="4"/>
                                    </w:rPr>
                                  </w:pPr>
                                  <w:r>
                                    <w:rPr>
                                      <w:sz w:val="4"/>
                                      <w:szCs w:val="4"/>
                                    </w:rPr>
                                  </w:r>
                                </w:p>
                              </w:tc>
                            </w:tr>
                            <w:tr>
                              <w:trPr/>
                              <w:tc>
                                <w:tcPr>
                                  <w:tcW w:w="1276" w:type="dxa"/>
                                  <w:tcBorders/>
                                  <w:shd w:fill="1A6DBB" w:val="clear"/>
                                  <w:vAlign w:val="center"/>
                                </w:tcPr>
                                <w:p>
                                  <w:pPr>
                                    <w:pStyle w:val="TableContents"/>
                                    <w:spacing w:before="0" w:after="283"/>
                                    <w:jc w:val="center"/>
                                    <w:rPr>
                                      <w:color w:val="FFFFFF"/>
                                    </w:rPr>
                                  </w:pPr>
                                  <w:r>
                                    <w:rPr>
                                      <w:color w:val="FFFFFF"/>
                                    </w:rPr>
                                    <w:t>    </w:t>
                                  </w:r>
                                  <w:r>
                                    <w:rPr>
                                      <w:color w:val="FFFFFF"/>
                                      <w:sz w:val="16"/>
                                    </w:rPr>
                                    <w:t>Element</w:t>
                                  </w:r>
                                </w:p>
                              </w:tc>
                              <w:tc>
                                <w:tcPr>
                                  <w:tcW w:w="60" w:type="dxa"/>
                                  <w:tcBorders/>
                                  <w:shd w:fill="1A6DBB" w:val="clear"/>
                                  <w:vAlign w:val="center"/>
                                </w:tcPr>
                                <w:p>
                                  <w:pPr>
                                    <w:pStyle w:val="TableContents"/>
                                    <w:spacing w:before="0" w:after="283"/>
                                    <w:rPr/>
                                  </w:pPr>
                                  <w:r>
                                    <w:rPr/>
                                    <w:t> </w:t>
                                  </w:r>
                                </w:p>
                              </w:tc>
                              <w:tc>
                                <w:tcPr>
                                  <w:tcW w:w="110" w:type="dxa"/>
                                  <w:tcBorders/>
                                  <w:shd w:fill="1A6DBB" w:val="clear"/>
                                  <w:vAlign w:val="center"/>
                                </w:tcPr>
                                <w:p>
                                  <w:pPr>
                                    <w:pStyle w:val="TableContents"/>
                                    <w:spacing w:before="0" w:after="283"/>
                                    <w:rPr/>
                                  </w:pPr>
                                  <w:r>
                                    <w:rPr/>
                                    <w:t> </w:t>
                                  </w:r>
                                </w:p>
                              </w:tc>
                              <w:tc>
                                <w:tcPr>
                                  <w:tcW w:w="120" w:type="dxa"/>
                                  <w:tcBorders/>
                                  <w:shd w:fill="1A6DBB" w:val="clear"/>
                                  <w:vAlign w:val="center"/>
                                </w:tcPr>
                                <w:p>
                                  <w:pPr>
                                    <w:pStyle w:val="TableContents"/>
                                    <w:spacing w:before="0" w:after="283"/>
                                    <w:rPr/>
                                  </w:pPr>
                                  <w:r>
                                    <w:rPr/>
                                    <w:t>  </w:t>
                                  </w:r>
                                </w:p>
                              </w:tc>
                              <w:tc>
                                <w:tcPr>
                                  <w:tcW w:w="8503" w:type="dxa"/>
                                  <w:tcBorders/>
                                  <w:shd w:fill="1A6DBB" w:val="clear"/>
                                  <w:vAlign w:val="center"/>
                                </w:tcPr>
                                <w:p>
                                  <w:pPr>
                                    <w:pStyle w:val="TableContents"/>
                                    <w:spacing w:before="0" w:after="283"/>
                                    <w:jc w:val="center"/>
                                    <w:rPr>
                                      <w:color w:val="FFFFFF"/>
                                      <w:sz w:val="16"/>
                                    </w:rPr>
                                  </w:pPr>
                                  <w:r>
                                    <w:rPr>
                                      <w:color w:val="FFFFFF"/>
                                      <w:sz w:val="16"/>
                                    </w:rPr>
                                    <w:t>Objective(s)</w:t>
                                  </w:r>
                                </w:p>
                              </w:tc>
                              <w:tc>
                                <w:tcPr>
                                  <w:tcW w:w="60" w:type="dxa"/>
                                  <w:tcBorders/>
                                  <w:shd w:fill="1A6DBB" w:val="clear"/>
                                  <w:vAlign w:val="center"/>
                                </w:tcPr>
                                <w:p>
                                  <w:pPr>
                                    <w:pStyle w:val="TableContents"/>
                                    <w:spacing w:before="0" w:after="283"/>
                                    <w:rPr/>
                                  </w:pPr>
                                  <w:r>
                                    <w:rPr/>
                                    <w:t> </w:t>
                                  </w:r>
                                </w:p>
                              </w:tc>
                              <w:tc>
                                <w:tcPr>
                                  <w:tcW w:w="76" w:type="dxa"/>
                                  <w:tcBorders/>
                                  <w:shd w:fill="1A6DBB" w:val="clear"/>
                                  <w:vAlign w:val="center"/>
                                </w:tcPr>
                                <w:p>
                                  <w:pPr>
                                    <w:pStyle w:val="TableContents"/>
                                    <w:spacing w:before="0" w:after="283"/>
                                    <w:rPr/>
                                  </w:pPr>
                                  <w:r>
                                    <w:rPr/>
                                    <w:t> </w:t>
                                  </w:r>
                                </w:p>
                              </w:tc>
                            </w:tr>
                            <w:tr>
                              <w:trPr/>
                              <w:tc>
                                <w:tcPr>
                                  <w:tcW w:w="1276" w:type="dxa"/>
                                  <w:tcBorders/>
                                  <w:shd w:fill="E8F0F8" w:val="clear"/>
                                  <w:vAlign w:val="center"/>
                                </w:tcPr>
                                <w:p>
                                  <w:pPr>
                                    <w:pStyle w:val="TableContents"/>
                                    <w:spacing w:before="0" w:after="0"/>
                                    <w:rPr/>
                                  </w:pPr>
                                  <w:r>
                                    <w:rPr/>
                                    <w:t>  </w:t>
                                  </w:r>
                                  <w:r>
                                    <w:rPr>
                                      <w:rFonts w:ascii="ARIAL" w:hAnsi="ARIAL"/>
                                      <w:sz w:val="18"/>
                                    </w:rPr>
                                    <w:t>Base</w:t>
                                  </w:r>
                                </w:p>
                                <w:p>
                                  <w:pPr>
                                    <w:pStyle w:val="TableContents"/>
                                    <w:spacing w:before="0" w:after="20"/>
                                    <w:jc w:val="both"/>
                                    <w:rPr/>
                                  </w:pPr>
                                  <w:r>
                                    <w:rPr/>
                                    <w:t>  </w:t>
                                  </w:r>
                                  <w:r>
                                    <w:rPr>
                                      <w:rFonts w:ascii="ARIAL" w:hAnsi="ARIAL"/>
                                      <w:sz w:val="18"/>
                                    </w:rPr>
                                    <w:t>Salary</w:t>
                                  </w:r>
                                </w:p>
                              </w:tc>
                              <w:tc>
                                <w:tcPr>
                                  <w:tcW w:w="60" w:type="dxa"/>
                                  <w:tcBorders/>
                                  <w:shd w:fill="E8F0F8" w:val="clear"/>
                                  <w:vAlign w:val="center"/>
                                </w:tcPr>
                                <w:p>
                                  <w:pPr>
                                    <w:pStyle w:val="TableContents"/>
                                    <w:spacing w:before="0" w:after="283"/>
                                    <w:rPr/>
                                  </w:pPr>
                                  <w:r>
                                    <w:rPr/>
                                    <w:t> </w:t>
                                  </w:r>
                                </w:p>
                              </w:tc>
                              <w:tc>
                                <w:tcPr>
                                  <w:tcW w:w="110" w:type="dxa"/>
                                  <w:tcBorders/>
                                  <w:shd w:fill="E8F0F8" w:val="clear"/>
                                  <w:vAlign w:val="center"/>
                                </w:tcPr>
                                <w:p>
                                  <w:pPr>
                                    <w:pStyle w:val="TableContents"/>
                                    <w:spacing w:before="0" w:after="0"/>
                                    <w:jc w:val="both"/>
                                    <w:rPr>
                                      <w:color w:val="1A6DBB"/>
                                    </w:rPr>
                                  </w:pPr>
                                  <w:r>
                                    <w:rPr>
                                      <w:color w:val="1A6DBB"/>
                                    </w:rPr>
                                    <w:t>•</w:t>
                                  </w:r>
                                </w:p>
                                <w:p>
                                  <w:pPr>
                                    <w:pStyle w:val="TableContents"/>
                                    <w:spacing w:before="0" w:after="283"/>
                                    <w:rPr/>
                                  </w:pPr>
                                  <w:r>
                                    <w:rPr/>
                                  </w:r>
                                </w:p>
                              </w:tc>
                              <w:tc>
                                <w:tcPr>
                                  <w:tcW w:w="120" w:type="dxa"/>
                                  <w:tcBorders/>
                                  <w:shd w:fill="E8F0F8" w:val="clear"/>
                                  <w:vAlign w:val="center"/>
                                </w:tcPr>
                                <w:p>
                                  <w:pPr>
                                    <w:pStyle w:val="TableContents"/>
                                    <w:spacing w:before="0" w:after="283"/>
                                    <w:rPr/>
                                  </w:pPr>
                                  <w:r>
                                    <w:rPr/>
                                    <w:t>  </w:t>
                                  </w:r>
                                </w:p>
                              </w:tc>
                              <w:tc>
                                <w:tcPr>
                                  <w:tcW w:w="8503" w:type="dxa"/>
                                  <w:tcBorders/>
                                  <w:shd w:fill="E8F0F8" w:val="clear"/>
                                  <w:vAlign w:val="center"/>
                                </w:tcPr>
                                <w:p>
                                  <w:pPr>
                                    <w:pStyle w:val="TableContents"/>
                                    <w:spacing w:before="0" w:after="0"/>
                                    <w:jc w:val="both"/>
                                    <w:rPr>
                                      <w:rFonts w:ascii="ARIAL" w:hAnsi="ARIAL"/>
                                      <w:sz w:val="18"/>
                                    </w:rPr>
                                  </w:pPr>
                                  <w:r>
                                    <w:rPr>
                                      <w:rFonts w:ascii="ARIAL" w:hAnsi="ARIAL"/>
                                      <w:sz w:val="18"/>
                                    </w:rPr>
                                    <w:t>Provides a fixed level of compensation that is competitive with the external market and reflects each executive’s contributions, experience, skills, responsibilities, and potential to contribute to our future success.</w:t>
                                  </w:r>
                                </w:p>
                                <w:p>
                                  <w:pPr>
                                    <w:pStyle w:val="TableContents"/>
                                    <w:spacing w:before="0" w:after="20"/>
                                    <w:jc w:val="left"/>
                                    <w:rPr/>
                                  </w:pPr>
                                  <w:r>
                                    <w:rPr/>
                                    <w:t> </w:t>
                                  </w:r>
                                </w:p>
                              </w:tc>
                              <w:tc>
                                <w:tcPr>
                                  <w:tcW w:w="60" w:type="dxa"/>
                                  <w:tcBorders/>
                                  <w:shd w:fill="E8F0F8" w:val="clear"/>
                                  <w:vAlign w:val="center"/>
                                </w:tcPr>
                                <w:p>
                                  <w:pPr>
                                    <w:pStyle w:val="TableContents"/>
                                    <w:spacing w:before="0" w:after="283"/>
                                    <w:rPr/>
                                  </w:pPr>
                                  <w:r>
                                    <w:rPr/>
                                    <w:t> </w:t>
                                  </w:r>
                                </w:p>
                              </w:tc>
                              <w:tc>
                                <w:tcPr>
                                  <w:tcW w:w="76" w:type="dxa"/>
                                  <w:tcBorders/>
                                  <w:shd w:fill="E8F0F8" w:val="clear"/>
                                  <w:vAlign w:val="center"/>
                                </w:tcPr>
                                <w:p>
                                  <w:pPr>
                                    <w:pStyle w:val="TableContents"/>
                                    <w:spacing w:before="0" w:after="283"/>
                                    <w:rPr>
                                      <w:sz w:val="4"/>
                                      <w:szCs w:val="4"/>
                                    </w:rPr>
                                  </w:pPr>
                                  <w:r>
                                    <w:rPr>
                                      <w:sz w:val="4"/>
                                      <w:szCs w:val="4"/>
                                    </w:rPr>
                                  </w:r>
                                </w:p>
                              </w:tc>
                            </w:tr>
                            <w:tr>
                              <w:trPr/>
                              <w:tc>
                                <w:tcPr>
                                  <w:tcW w:w="1276" w:type="dxa"/>
                                  <w:vMerge w:val="restart"/>
                                  <w:tcBorders/>
                                  <w:shd w:fill="BAD3EA" w:val="clear"/>
                                  <w:vAlign w:val="center"/>
                                </w:tcPr>
                                <w:p>
                                  <w:pPr>
                                    <w:pStyle w:val="TableContents"/>
                                    <w:spacing w:before="0" w:after="0"/>
                                    <w:jc w:val="both"/>
                                    <w:rPr/>
                                  </w:pPr>
                                  <w:r>
                                    <w:rPr/>
                                    <w:t>  </w:t>
                                  </w:r>
                                  <w:r>
                                    <w:rPr>
                                      <w:rFonts w:ascii="ARIAL" w:hAnsi="ARIAL"/>
                                      <w:sz w:val="18"/>
                                    </w:rPr>
                                    <w:t>Annual</w:t>
                                  </w:r>
                                </w:p>
                                <w:p>
                                  <w:pPr>
                                    <w:pStyle w:val="TableContents"/>
                                    <w:spacing w:before="0" w:after="0"/>
                                    <w:jc w:val="both"/>
                                    <w:rPr/>
                                  </w:pPr>
                                  <w:r>
                                    <w:rPr/>
                                    <w:t>  </w:t>
                                  </w:r>
                                  <w:r>
                                    <w:rPr>
                                      <w:rFonts w:ascii="ARIAL" w:hAnsi="ARIAL"/>
                                      <w:sz w:val="18"/>
                                    </w:rPr>
                                    <w:t>Bonus</w:t>
                                  </w:r>
                                </w:p>
                                <w:p>
                                  <w:pPr>
                                    <w:pStyle w:val="TableContents"/>
                                    <w:spacing w:before="0" w:after="20"/>
                                    <w:jc w:val="both"/>
                                    <w:rPr/>
                                  </w:pPr>
                                  <w:r>
                                    <w:rPr/>
                                    <w:t>  </w:t>
                                  </w:r>
                                  <w:r>
                                    <w:rPr>
                                      <w:rFonts w:ascii="ARIAL" w:hAnsi="ARIAL"/>
                                      <w:sz w:val="18"/>
                                    </w:rPr>
                                    <w:t>Plan</w:t>
                                  </w:r>
                                </w:p>
                              </w:tc>
                              <w:tc>
                                <w:tcPr>
                                  <w:tcW w:w="60" w:type="dxa"/>
                                  <w:tcBorders/>
                                  <w:shd w:fill="BAD3EA" w:val="clear"/>
                                  <w:vAlign w:val="center"/>
                                </w:tcPr>
                                <w:p>
                                  <w:pPr>
                                    <w:pStyle w:val="TableContents"/>
                                    <w:spacing w:before="0" w:after="283"/>
                                    <w:rPr/>
                                  </w:pPr>
                                  <w:r>
                                    <w:rPr/>
                                    <w:t> </w:t>
                                  </w:r>
                                </w:p>
                              </w:tc>
                              <w:tc>
                                <w:tcPr>
                                  <w:tcW w:w="110" w:type="dxa"/>
                                  <w:tcBorders/>
                                  <w:shd w:fill="BAD3EA" w:val="clear"/>
                                  <w:vAlign w:val="center"/>
                                </w:tcPr>
                                <w:p>
                                  <w:pPr>
                                    <w:pStyle w:val="TableContents"/>
                                    <w:spacing w:before="0" w:after="0"/>
                                    <w:jc w:val="both"/>
                                    <w:rPr>
                                      <w:color w:val="1A6DBB"/>
                                    </w:rPr>
                                  </w:pPr>
                                  <w:r>
                                    <w:rPr>
                                      <w:color w:val="1A6DBB"/>
                                    </w:rPr>
                                    <w:t>•</w:t>
                                  </w:r>
                                </w:p>
                              </w:tc>
                              <w:tc>
                                <w:tcPr>
                                  <w:tcW w:w="120" w:type="dxa"/>
                                  <w:tcBorders/>
                                  <w:shd w:fill="BAD3EA" w:val="clear"/>
                                  <w:vAlign w:val="center"/>
                                </w:tcPr>
                                <w:p>
                                  <w:pPr>
                                    <w:pStyle w:val="TableContents"/>
                                    <w:spacing w:before="0" w:after="283"/>
                                    <w:rPr/>
                                  </w:pPr>
                                  <w:r>
                                    <w:rPr/>
                                    <w:t>  </w:t>
                                  </w:r>
                                </w:p>
                              </w:tc>
                              <w:tc>
                                <w:tcPr>
                                  <w:tcW w:w="8503" w:type="dxa"/>
                                  <w:tcBorders/>
                                  <w:shd w:fill="BAD3EA" w:val="clear"/>
                                  <w:vAlign w:val="center"/>
                                </w:tcPr>
                                <w:p>
                                  <w:pPr>
                                    <w:pStyle w:val="TableContents"/>
                                    <w:spacing w:before="0" w:after="0"/>
                                    <w:jc w:val="both"/>
                                    <w:rPr>
                                      <w:rFonts w:ascii="ARIAL" w:hAnsi="ARIAL"/>
                                      <w:sz w:val="18"/>
                                    </w:rPr>
                                  </w:pPr>
                                  <w:r>
                                    <w:rPr>
                                      <w:rFonts w:ascii="ARIAL" w:hAnsi="ARIAL"/>
                                      <w:sz w:val="18"/>
                                    </w:rPr>
                                    <w:t>Aligns short-term compensation with the annual goals of the Company.</w:t>
                                  </w:r>
                                </w:p>
                                <w:p>
                                  <w:pPr>
                                    <w:pStyle w:val="TableContents"/>
                                    <w:spacing w:before="0" w:after="20"/>
                                    <w:jc w:val="left"/>
                                    <w:rPr/>
                                  </w:pPr>
                                  <w:r>
                                    <w:rPr/>
                                    <w:t> </w:t>
                                  </w:r>
                                </w:p>
                              </w:tc>
                              <w:tc>
                                <w:tcPr>
                                  <w:tcW w:w="60" w:type="dxa"/>
                                  <w:tcBorders/>
                                  <w:shd w:fill="BAD3EA" w:val="clear"/>
                                  <w:vAlign w:val="center"/>
                                </w:tcPr>
                                <w:p>
                                  <w:pPr>
                                    <w:pStyle w:val="TableContents"/>
                                    <w:spacing w:before="0" w:after="283"/>
                                    <w:rPr/>
                                  </w:pPr>
                                  <w:r>
                                    <w:rPr/>
                                    <w:t> </w:t>
                                  </w:r>
                                </w:p>
                              </w:tc>
                              <w:tc>
                                <w:tcPr>
                                  <w:tcW w:w="76" w:type="dxa"/>
                                  <w:tcBorders/>
                                  <w:shd w:fill="BAD3EA" w:val="clear"/>
                                  <w:vAlign w:val="center"/>
                                </w:tcPr>
                                <w:p>
                                  <w:pPr>
                                    <w:pStyle w:val="TableContents"/>
                                    <w:spacing w:before="0" w:after="283"/>
                                    <w:rPr>
                                      <w:sz w:val="4"/>
                                      <w:szCs w:val="4"/>
                                    </w:rPr>
                                  </w:pPr>
                                  <w:r>
                                    <w:rPr>
                                      <w:sz w:val="4"/>
                                      <w:szCs w:val="4"/>
                                    </w:rPr>
                                  </w:r>
                                </w:p>
                              </w:tc>
                            </w:tr>
                            <w:tr>
                              <w:trPr/>
                              <w:tc>
                                <w:tcPr>
                                  <w:tcW w:w="1276" w:type="dxa"/>
                                  <w:vMerge w:val="continue"/>
                                  <w:tcBorders/>
                                  <w:shd w:fill="BAD3EA" w:val="clear"/>
                                  <w:vAlign w:val="center"/>
                                </w:tcPr>
                                <w:p>
                                  <w:pPr>
                                    <w:pStyle w:val="Normal"/>
                                    <w:rPr/>
                                  </w:pPr>
                                  <w:r>
                                    <w:rPr/>
                                  </w:r>
                                </w:p>
                              </w:tc>
                              <w:tc>
                                <w:tcPr>
                                  <w:tcW w:w="60" w:type="dxa"/>
                                  <w:tcBorders/>
                                  <w:shd w:fill="BAD3EA" w:val="clear"/>
                                  <w:vAlign w:val="center"/>
                                </w:tcPr>
                                <w:p>
                                  <w:pPr>
                                    <w:pStyle w:val="TableContents"/>
                                    <w:spacing w:before="0" w:after="283"/>
                                    <w:rPr/>
                                  </w:pPr>
                                  <w:r>
                                    <w:rPr/>
                                    <w:t> </w:t>
                                  </w:r>
                                </w:p>
                              </w:tc>
                              <w:tc>
                                <w:tcPr>
                                  <w:tcW w:w="110" w:type="dxa"/>
                                  <w:tcBorders/>
                                  <w:shd w:fill="BAD3EA" w:val="clear"/>
                                  <w:vAlign w:val="center"/>
                                </w:tcPr>
                                <w:p>
                                  <w:pPr>
                                    <w:pStyle w:val="TableContents"/>
                                    <w:spacing w:before="0" w:after="0"/>
                                    <w:jc w:val="both"/>
                                    <w:rPr>
                                      <w:color w:val="1A6DBB"/>
                                    </w:rPr>
                                  </w:pPr>
                                  <w:r>
                                    <w:rPr>
                                      <w:color w:val="1A6DBB"/>
                                    </w:rPr>
                                    <w:t>•</w:t>
                                  </w:r>
                                </w:p>
                              </w:tc>
                              <w:tc>
                                <w:tcPr>
                                  <w:tcW w:w="120" w:type="dxa"/>
                                  <w:tcBorders/>
                                  <w:shd w:fill="BAD3EA" w:val="clear"/>
                                  <w:vAlign w:val="center"/>
                                </w:tcPr>
                                <w:p>
                                  <w:pPr>
                                    <w:pStyle w:val="TableContents"/>
                                    <w:spacing w:before="0" w:after="283"/>
                                    <w:rPr/>
                                  </w:pPr>
                                  <w:r>
                                    <w:rPr/>
                                    <w:t>  </w:t>
                                  </w:r>
                                </w:p>
                              </w:tc>
                              <w:tc>
                                <w:tcPr>
                                  <w:tcW w:w="8503" w:type="dxa"/>
                                  <w:tcBorders/>
                                  <w:shd w:fill="BAD3EA" w:val="clear"/>
                                  <w:vAlign w:val="center"/>
                                </w:tcPr>
                                <w:p>
                                  <w:pPr>
                                    <w:pStyle w:val="TableContents"/>
                                    <w:spacing w:before="0" w:after="0"/>
                                    <w:jc w:val="both"/>
                                    <w:rPr>
                                      <w:rFonts w:ascii="ARIAL" w:hAnsi="ARIAL"/>
                                      <w:sz w:val="18"/>
                                    </w:rPr>
                                  </w:pPr>
                                  <w:r>
                                    <w:rPr>
                                      <w:rFonts w:ascii="ARIAL" w:hAnsi="ARIAL"/>
                                      <w:sz w:val="18"/>
                                    </w:rPr>
                                    <w:t>Motivates and rewards the achievement of annual Company and individual performance goals that support short- and long-term value creation.</w:t>
                                  </w:r>
                                </w:p>
                                <w:p>
                                  <w:pPr>
                                    <w:pStyle w:val="TableContents"/>
                                    <w:spacing w:before="0" w:after="20"/>
                                    <w:jc w:val="left"/>
                                    <w:rPr/>
                                  </w:pPr>
                                  <w:r>
                                    <w:rPr/>
                                    <w:t> </w:t>
                                  </w:r>
                                </w:p>
                              </w:tc>
                              <w:tc>
                                <w:tcPr>
                                  <w:tcW w:w="60" w:type="dxa"/>
                                  <w:tcBorders/>
                                  <w:shd w:fill="BAD3EA" w:val="clear"/>
                                  <w:vAlign w:val="center"/>
                                </w:tcPr>
                                <w:p>
                                  <w:pPr>
                                    <w:pStyle w:val="TableContents"/>
                                    <w:spacing w:before="0" w:after="283"/>
                                    <w:rPr/>
                                  </w:pPr>
                                  <w:r>
                                    <w:rPr/>
                                    <w:t> </w:t>
                                  </w:r>
                                </w:p>
                              </w:tc>
                              <w:tc>
                                <w:tcPr>
                                  <w:tcW w:w="76" w:type="dxa"/>
                                  <w:tcBorders/>
                                  <w:shd w:fill="BAD3EA" w:val="clear"/>
                                  <w:vAlign w:val="center"/>
                                </w:tcPr>
                                <w:p>
                                  <w:pPr>
                                    <w:pStyle w:val="TableContents"/>
                                    <w:spacing w:before="0" w:after="283"/>
                                    <w:rPr>
                                      <w:sz w:val="4"/>
                                      <w:szCs w:val="4"/>
                                    </w:rPr>
                                  </w:pPr>
                                  <w:r>
                                    <w:rPr>
                                      <w:sz w:val="4"/>
                                      <w:szCs w:val="4"/>
                                    </w:rPr>
                                  </w:r>
                                </w:p>
                              </w:tc>
                            </w:tr>
                            <w:tr>
                              <w:trPr/>
                              <w:tc>
                                <w:tcPr>
                                  <w:tcW w:w="1276" w:type="dxa"/>
                                  <w:tcBorders/>
                                  <w:shd w:fill="E8F0F8" w:val="clear"/>
                                  <w:vAlign w:val="center"/>
                                </w:tcPr>
                                <w:p>
                                  <w:pPr>
                                    <w:pStyle w:val="TableContents"/>
                                    <w:spacing w:before="0" w:after="0"/>
                                    <w:jc w:val="both"/>
                                    <w:rPr>
                                      <w:rFonts w:ascii="ARIAL" w:hAnsi="ARIAL"/>
                                      <w:sz w:val="18"/>
                                    </w:rPr>
                                  </w:pPr>
                                  <w:r>
                                    <w:rPr>
                                      <w:rFonts w:ascii="ARIAL" w:hAnsi="ARIAL"/>
                                      <w:sz w:val="18"/>
                                    </w:rPr>
                                    <w:t>Long-term Incentives</w:t>
                                  </w:r>
                                </w:p>
                              </w:tc>
                              <w:tc>
                                <w:tcPr>
                                  <w:tcW w:w="60" w:type="dxa"/>
                                  <w:tcBorders/>
                                  <w:shd w:fill="E8F0F8" w:val="clear"/>
                                  <w:vAlign w:val="center"/>
                                </w:tcPr>
                                <w:p>
                                  <w:pPr>
                                    <w:pStyle w:val="TableContents"/>
                                    <w:spacing w:before="0" w:after="283"/>
                                    <w:rPr/>
                                  </w:pPr>
                                  <w:r>
                                    <w:rPr/>
                                    <w:t> </w:t>
                                  </w:r>
                                </w:p>
                              </w:tc>
                              <w:tc>
                                <w:tcPr>
                                  <w:tcW w:w="110" w:type="dxa"/>
                                  <w:tcBorders/>
                                  <w:shd w:fill="E8F0F8" w:val="clear"/>
                                  <w:vAlign w:val="center"/>
                                </w:tcPr>
                                <w:p>
                                  <w:pPr>
                                    <w:pStyle w:val="TableContents"/>
                                    <w:spacing w:before="0" w:after="0"/>
                                    <w:jc w:val="both"/>
                                    <w:rPr>
                                      <w:color w:val="1A6DBB"/>
                                    </w:rPr>
                                  </w:pPr>
                                  <w:r>
                                    <w:rPr>
                                      <w:color w:val="1A6DBB"/>
                                    </w:rPr>
                                    <w:t>•</w:t>
                                  </w:r>
                                </w:p>
                              </w:tc>
                              <w:tc>
                                <w:tcPr>
                                  <w:tcW w:w="120" w:type="dxa"/>
                                  <w:tcBorders/>
                                  <w:shd w:fill="E8F0F8" w:val="clear"/>
                                  <w:vAlign w:val="center"/>
                                </w:tcPr>
                                <w:p>
                                  <w:pPr>
                                    <w:pStyle w:val="TableContents"/>
                                    <w:spacing w:before="0" w:after="283"/>
                                    <w:rPr/>
                                  </w:pPr>
                                  <w:r>
                                    <w:rPr/>
                                    <w:t>  </w:t>
                                  </w:r>
                                </w:p>
                              </w:tc>
                              <w:tc>
                                <w:tcPr>
                                  <w:tcW w:w="8503" w:type="dxa"/>
                                  <w:tcBorders/>
                                  <w:shd w:fill="E8F0F8" w:val="clear"/>
                                  <w:vAlign w:val="center"/>
                                </w:tcPr>
                                <w:p>
                                  <w:pPr>
                                    <w:pStyle w:val="TableContents"/>
                                    <w:spacing w:before="0" w:after="0"/>
                                    <w:jc w:val="both"/>
                                    <w:rPr>
                                      <w:rFonts w:ascii="ARIAL" w:hAnsi="ARIAL"/>
                                      <w:sz w:val="18"/>
                                    </w:rPr>
                                  </w:pPr>
                                  <w:r>
                                    <w:rPr>
                                      <w:rFonts w:ascii="ARIAL" w:hAnsi="ARIAL"/>
                                      <w:sz w:val="18"/>
                                    </w:rPr>
                                    <w:t>Aligns executives’ interests with the long-term interests of our stockholders by linking the value of awards to increases in our stock price and the achievement of other key performance goals.</w:t>
                                  </w:r>
                                </w:p>
                                <w:p>
                                  <w:pPr>
                                    <w:pStyle w:val="TableContents"/>
                                    <w:spacing w:before="0" w:after="20"/>
                                    <w:jc w:val="left"/>
                                    <w:rPr/>
                                  </w:pPr>
                                  <w:r>
                                    <w:rPr/>
                                    <w:t> </w:t>
                                  </w:r>
                                </w:p>
                              </w:tc>
                              <w:tc>
                                <w:tcPr>
                                  <w:tcW w:w="60" w:type="dxa"/>
                                  <w:tcBorders/>
                                  <w:shd w:fill="E8F0F8" w:val="clear"/>
                                  <w:vAlign w:val="center"/>
                                </w:tcPr>
                                <w:p>
                                  <w:pPr>
                                    <w:pStyle w:val="TableContents"/>
                                    <w:spacing w:before="0" w:after="283"/>
                                    <w:rPr/>
                                  </w:pPr>
                                  <w:r>
                                    <w:rPr/>
                                    <w:t> </w:t>
                                  </w:r>
                                </w:p>
                              </w:tc>
                              <w:tc>
                                <w:tcPr>
                                  <w:tcW w:w="76" w:type="dxa"/>
                                  <w:tcBorders/>
                                  <w:shd w:fill="E8F0F8" w:val="clear"/>
                                  <w:vAlign w:val="center"/>
                                </w:tcPr>
                                <w:p>
                                  <w:pPr>
                                    <w:pStyle w:val="TableContents"/>
                                    <w:spacing w:before="0" w:after="283"/>
                                    <w:rPr>
                                      <w:sz w:val="4"/>
                                      <w:szCs w:val="4"/>
                                    </w:rPr>
                                  </w:pPr>
                                  <w:r>
                                    <w:rPr>
                                      <w:sz w:val="4"/>
                                      <w:szCs w:val="4"/>
                                    </w:rPr>
                                  </w:r>
                                </w:p>
                              </w:tc>
                            </w:tr>
                            <w:tr>
                              <w:trPr/>
                              <w:tc>
                                <w:tcPr>
                                  <w:tcW w:w="1276"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pPr>
                                  <w:r>
                                    <w:rPr/>
                                    <w:t> </w:t>
                                  </w:r>
                                </w:p>
                              </w:tc>
                              <w:tc>
                                <w:tcPr>
                                  <w:tcW w:w="110" w:type="dxa"/>
                                  <w:tcBorders/>
                                  <w:shd w:fill="E8F0F8" w:val="clear"/>
                                  <w:vAlign w:val="center"/>
                                </w:tcPr>
                                <w:p>
                                  <w:pPr>
                                    <w:pStyle w:val="TableContents"/>
                                    <w:spacing w:before="0" w:after="0"/>
                                    <w:jc w:val="both"/>
                                    <w:rPr>
                                      <w:color w:val="1A6DBB"/>
                                    </w:rPr>
                                  </w:pPr>
                                  <w:r>
                                    <w:rPr>
                                      <w:color w:val="1A6DBB"/>
                                    </w:rPr>
                                    <w:t>•</w:t>
                                  </w:r>
                                </w:p>
                              </w:tc>
                              <w:tc>
                                <w:tcPr>
                                  <w:tcW w:w="120" w:type="dxa"/>
                                  <w:tcBorders/>
                                  <w:shd w:fill="E8F0F8" w:val="clear"/>
                                  <w:vAlign w:val="center"/>
                                </w:tcPr>
                                <w:p>
                                  <w:pPr>
                                    <w:pStyle w:val="TableContents"/>
                                    <w:spacing w:before="0" w:after="283"/>
                                    <w:rPr/>
                                  </w:pPr>
                                  <w:r>
                                    <w:rPr/>
                                    <w:t>  </w:t>
                                  </w:r>
                                </w:p>
                              </w:tc>
                              <w:tc>
                                <w:tcPr>
                                  <w:tcW w:w="8503" w:type="dxa"/>
                                  <w:tcBorders/>
                                  <w:shd w:fill="E8F0F8" w:val="clear"/>
                                  <w:vAlign w:val="center"/>
                                </w:tcPr>
                                <w:p>
                                  <w:pPr>
                                    <w:pStyle w:val="TableContents"/>
                                    <w:spacing w:before="0" w:after="0"/>
                                    <w:jc w:val="both"/>
                                    <w:rPr>
                                      <w:rFonts w:ascii="ARIAL" w:hAnsi="ARIAL"/>
                                      <w:sz w:val="18"/>
                                    </w:rPr>
                                  </w:pPr>
                                  <w:r>
                                    <w:rPr>
                                      <w:rFonts w:ascii="ARIAL" w:hAnsi="ARIAL"/>
                                      <w:sz w:val="18"/>
                                    </w:rPr>
                                    <w:t>Motivates and rewards the achievement of stock price growth and pre-established Company performance goals, including those with a longer-term focus.</w:t>
                                  </w:r>
                                </w:p>
                                <w:p>
                                  <w:pPr>
                                    <w:pStyle w:val="TableContents"/>
                                    <w:spacing w:before="0" w:after="20"/>
                                    <w:jc w:val="left"/>
                                    <w:rPr/>
                                  </w:pPr>
                                  <w:r>
                                    <w:rPr/>
                                    <w:t> </w:t>
                                  </w:r>
                                </w:p>
                              </w:tc>
                              <w:tc>
                                <w:tcPr>
                                  <w:tcW w:w="60" w:type="dxa"/>
                                  <w:tcBorders/>
                                  <w:shd w:fill="E8F0F8" w:val="clear"/>
                                  <w:vAlign w:val="center"/>
                                </w:tcPr>
                                <w:p>
                                  <w:pPr>
                                    <w:pStyle w:val="TableContents"/>
                                    <w:spacing w:before="0" w:after="283"/>
                                    <w:rPr/>
                                  </w:pPr>
                                  <w:r>
                                    <w:rPr/>
                                    <w:t> </w:t>
                                  </w:r>
                                </w:p>
                              </w:tc>
                              <w:tc>
                                <w:tcPr>
                                  <w:tcW w:w="76" w:type="dxa"/>
                                  <w:tcBorders/>
                                  <w:shd w:fill="E8F0F8" w:val="clear"/>
                                  <w:vAlign w:val="center"/>
                                </w:tcPr>
                                <w:p>
                                  <w:pPr>
                                    <w:pStyle w:val="TableContents"/>
                                    <w:spacing w:before="0" w:after="283"/>
                                    <w:rPr>
                                      <w:sz w:val="4"/>
                                      <w:szCs w:val="4"/>
                                    </w:rPr>
                                  </w:pPr>
                                  <w:r>
                                    <w:rPr>
                                      <w:sz w:val="4"/>
                                      <w:szCs w:val="4"/>
                                    </w:rPr>
                                  </w:r>
                                </w:p>
                              </w:tc>
                            </w:tr>
                            <w:tr>
                              <w:trPr/>
                              <w:tc>
                                <w:tcPr>
                                  <w:tcW w:w="1276"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pPr>
                                  <w:r>
                                    <w:rPr/>
                                    <w:t> </w:t>
                                  </w:r>
                                </w:p>
                              </w:tc>
                              <w:tc>
                                <w:tcPr>
                                  <w:tcW w:w="110" w:type="dxa"/>
                                  <w:tcBorders/>
                                  <w:shd w:fill="E8F0F8" w:val="clear"/>
                                  <w:vAlign w:val="center"/>
                                </w:tcPr>
                                <w:p>
                                  <w:pPr>
                                    <w:pStyle w:val="TableContents"/>
                                    <w:spacing w:before="0" w:after="0"/>
                                    <w:jc w:val="both"/>
                                    <w:rPr>
                                      <w:color w:val="1A6DBB"/>
                                    </w:rPr>
                                  </w:pPr>
                                  <w:r>
                                    <w:rPr>
                                      <w:color w:val="1A6DBB"/>
                                    </w:rPr>
                                    <w:t>•</w:t>
                                  </w:r>
                                </w:p>
                              </w:tc>
                              <w:tc>
                                <w:tcPr>
                                  <w:tcW w:w="120" w:type="dxa"/>
                                  <w:tcBorders/>
                                  <w:shd w:fill="E8F0F8" w:val="clear"/>
                                  <w:vAlign w:val="center"/>
                                </w:tcPr>
                                <w:p>
                                  <w:pPr>
                                    <w:pStyle w:val="TableContents"/>
                                    <w:spacing w:before="0" w:after="283"/>
                                    <w:rPr/>
                                  </w:pPr>
                                  <w:r>
                                    <w:rPr/>
                                    <w:t>  </w:t>
                                  </w:r>
                                </w:p>
                              </w:tc>
                              <w:tc>
                                <w:tcPr>
                                  <w:tcW w:w="8503" w:type="dxa"/>
                                  <w:tcBorders/>
                                  <w:shd w:fill="E8F0F8" w:val="clear"/>
                                  <w:vAlign w:val="center"/>
                                </w:tcPr>
                                <w:p>
                                  <w:pPr>
                                    <w:pStyle w:val="TableContents"/>
                                    <w:spacing w:before="0" w:after="0"/>
                                    <w:jc w:val="both"/>
                                    <w:rPr>
                                      <w:rFonts w:ascii="ARIAL" w:hAnsi="ARIAL"/>
                                      <w:sz w:val="18"/>
                                    </w:rPr>
                                  </w:pPr>
                                  <w:r>
                                    <w:rPr>
                                      <w:rFonts w:ascii="ARIAL" w:hAnsi="ARIAL"/>
                                      <w:sz w:val="18"/>
                                    </w:rPr>
                                    <w:t>Promotes executive retention and stock ownership and focuses executives on enhancing long-term stockholder value.</w:t>
                                  </w:r>
                                </w:p>
                                <w:p>
                                  <w:pPr>
                                    <w:pStyle w:val="TableContents"/>
                                    <w:spacing w:before="0" w:after="20"/>
                                    <w:jc w:val="left"/>
                                    <w:rPr/>
                                  </w:pPr>
                                  <w:r>
                                    <w:rPr/>
                                    <w:t> </w:t>
                                  </w:r>
                                </w:p>
                              </w:tc>
                              <w:tc>
                                <w:tcPr>
                                  <w:tcW w:w="60" w:type="dxa"/>
                                  <w:tcBorders/>
                                  <w:shd w:fill="E8F0F8" w:val="clear"/>
                                  <w:vAlign w:val="center"/>
                                </w:tcPr>
                                <w:p>
                                  <w:pPr>
                                    <w:pStyle w:val="TableContents"/>
                                    <w:spacing w:before="0" w:after="283"/>
                                    <w:rPr/>
                                  </w:pPr>
                                  <w:r>
                                    <w:rPr/>
                                    <w:t> </w:t>
                                  </w:r>
                                </w:p>
                              </w:tc>
                              <w:tc>
                                <w:tcPr>
                                  <w:tcW w:w="76" w:type="dxa"/>
                                  <w:tcBorders/>
                                  <w:shd w:fill="E8F0F8" w:val="clear"/>
                                  <w:vAlign w:val="center"/>
                                </w:tcPr>
                                <w:p>
                                  <w:pPr>
                                    <w:pStyle w:val="TableContents"/>
                                    <w:spacing w:before="0" w:after="283"/>
                                    <w:rPr>
                                      <w:sz w:val="4"/>
                                      <w:szCs w:val="4"/>
                                    </w:rPr>
                                  </w:pPr>
                                  <w:r>
                                    <w:rPr>
                                      <w:sz w:val="4"/>
                                      <w:szCs w:val="4"/>
                                    </w:rPr>
                                  </w:r>
                                </w:p>
                              </w:tc>
                            </w:tr>
                            <w:tr>
                              <w:trPr/>
                              <w:tc>
                                <w:tcPr>
                                  <w:tcW w:w="1276" w:type="dxa"/>
                                  <w:tcBorders/>
                                  <w:shd w:fill="BAD3EA" w:val="clear"/>
                                  <w:vAlign w:val="center"/>
                                </w:tcPr>
                                <w:p>
                                  <w:pPr>
                                    <w:pStyle w:val="TableContents"/>
                                    <w:spacing w:before="0" w:after="0"/>
                                    <w:rPr/>
                                  </w:pPr>
                                  <w:r>
                                    <w:rPr/>
                                    <w:t>  </w:t>
                                  </w:r>
                                  <w:r>
                                    <w:rPr>
                                      <w:rFonts w:ascii="ARIAL" w:hAnsi="ARIAL"/>
                                      <w:sz w:val="18"/>
                                    </w:rPr>
                                    <w:t>Benefits</w:t>
                                  </w:r>
                                </w:p>
                              </w:tc>
                              <w:tc>
                                <w:tcPr>
                                  <w:tcW w:w="60" w:type="dxa"/>
                                  <w:tcBorders/>
                                  <w:shd w:fill="BAD3EA" w:val="clear"/>
                                  <w:vAlign w:val="center"/>
                                </w:tcPr>
                                <w:p>
                                  <w:pPr>
                                    <w:pStyle w:val="TableContents"/>
                                    <w:spacing w:before="0" w:after="283"/>
                                    <w:rPr/>
                                  </w:pPr>
                                  <w:r>
                                    <w:rPr/>
                                    <w:t> </w:t>
                                  </w:r>
                                </w:p>
                              </w:tc>
                              <w:tc>
                                <w:tcPr>
                                  <w:tcW w:w="110" w:type="dxa"/>
                                  <w:tcBorders/>
                                  <w:shd w:fill="BAD3EA" w:val="clear"/>
                                  <w:vAlign w:val="center"/>
                                </w:tcPr>
                                <w:p>
                                  <w:pPr>
                                    <w:pStyle w:val="TableContents"/>
                                    <w:spacing w:before="0" w:after="0"/>
                                    <w:jc w:val="both"/>
                                    <w:rPr>
                                      <w:color w:val="1A6DBB"/>
                                    </w:rPr>
                                  </w:pPr>
                                  <w:r>
                                    <w:rPr>
                                      <w:color w:val="1A6DBB"/>
                                    </w:rPr>
                                    <w:t>•</w:t>
                                  </w:r>
                                </w:p>
                              </w:tc>
                              <w:tc>
                                <w:tcPr>
                                  <w:tcW w:w="120" w:type="dxa"/>
                                  <w:tcBorders/>
                                  <w:shd w:fill="BAD3EA" w:val="clear"/>
                                  <w:vAlign w:val="center"/>
                                </w:tcPr>
                                <w:p>
                                  <w:pPr>
                                    <w:pStyle w:val="TableContents"/>
                                    <w:spacing w:before="0" w:after="283"/>
                                    <w:rPr/>
                                  </w:pPr>
                                  <w:r>
                                    <w:rPr/>
                                    <w:t>  </w:t>
                                  </w:r>
                                </w:p>
                              </w:tc>
                              <w:tc>
                                <w:tcPr>
                                  <w:tcW w:w="8503" w:type="dxa"/>
                                  <w:tcBorders/>
                                  <w:shd w:fill="BAD3EA" w:val="clear"/>
                                  <w:vAlign w:val="center"/>
                                </w:tcPr>
                                <w:p>
                                  <w:pPr>
                                    <w:pStyle w:val="TableContents"/>
                                    <w:spacing w:before="0" w:after="0"/>
                                    <w:jc w:val="both"/>
                                    <w:rPr>
                                      <w:rFonts w:ascii="ARIAL" w:hAnsi="ARIAL"/>
                                      <w:sz w:val="18"/>
                                    </w:rPr>
                                  </w:pPr>
                                  <w:r>
                                    <w:rPr>
                                      <w:rFonts w:ascii="ARIAL" w:hAnsi="ARIAL"/>
                                      <w:sz w:val="18"/>
                                    </w:rPr>
                                    <w:t>Promotes health and wellness.</w:t>
                                  </w:r>
                                </w:p>
                                <w:p>
                                  <w:pPr>
                                    <w:pStyle w:val="TableContents"/>
                                    <w:spacing w:before="0" w:after="20"/>
                                    <w:jc w:val="left"/>
                                    <w:rPr/>
                                  </w:pPr>
                                  <w:r>
                                    <w:rPr/>
                                    <w:t> </w:t>
                                  </w:r>
                                </w:p>
                              </w:tc>
                              <w:tc>
                                <w:tcPr>
                                  <w:tcW w:w="60" w:type="dxa"/>
                                  <w:tcBorders/>
                                  <w:shd w:fill="BAD3EA" w:val="clear"/>
                                  <w:vAlign w:val="center"/>
                                </w:tcPr>
                                <w:p>
                                  <w:pPr>
                                    <w:pStyle w:val="TableContents"/>
                                    <w:spacing w:before="0" w:after="283"/>
                                    <w:rPr/>
                                  </w:pPr>
                                  <w:r>
                                    <w:rPr/>
                                    <w:t> </w:t>
                                  </w:r>
                                </w:p>
                              </w:tc>
                              <w:tc>
                                <w:tcPr>
                                  <w:tcW w:w="76" w:type="dxa"/>
                                  <w:tcBorders/>
                                  <w:shd w:fill="BAD3EA" w:val="clear"/>
                                  <w:vAlign w:val="center"/>
                                </w:tcPr>
                                <w:p>
                                  <w:pPr>
                                    <w:pStyle w:val="TableContents"/>
                                    <w:spacing w:before="0" w:after="283"/>
                                    <w:rPr>
                                      <w:sz w:val="4"/>
                                      <w:szCs w:val="4"/>
                                    </w:rPr>
                                  </w:pPr>
                                  <w:r>
                                    <w:rPr>
                                      <w:sz w:val="4"/>
                                      <w:szCs w:val="4"/>
                                    </w:rPr>
                                  </w:r>
                                </w:p>
                              </w:tc>
                            </w:tr>
                            <w:tr>
                              <w:trPr/>
                              <w:tc>
                                <w:tcPr>
                                  <w:tcW w:w="1276"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pPr>
                                  <w:r>
                                    <w:rPr/>
                                    <w:t> </w:t>
                                  </w:r>
                                </w:p>
                              </w:tc>
                              <w:tc>
                                <w:tcPr>
                                  <w:tcW w:w="110" w:type="dxa"/>
                                  <w:tcBorders/>
                                  <w:shd w:fill="BAD3EA" w:val="clear"/>
                                  <w:vAlign w:val="center"/>
                                </w:tcPr>
                                <w:p>
                                  <w:pPr>
                                    <w:pStyle w:val="TableContents"/>
                                    <w:spacing w:before="0" w:after="0"/>
                                    <w:jc w:val="both"/>
                                    <w:rPr>
                                      <w:color w:val="1A6DBB"/>
                                    </w:rPr>
                                  </w:pPr>
                                  <w:r>
                                    <w:rPr>
                                      <w:color w:val="1A6DBB"/>
                                    </w:rPr>
                                    <w:t>•</w:t>
                                  </w:r>
                                </w:p>
                              </w:tc>
                              <w:tc>
                                <w:tcPr>
                                  <w:tcW w:w="120" w:type="dxa"/>
                                  <w:tcBorders/>
                                  <w:shd w:fill="BAD3EA" w:val="clear"/>
                                  <w:vAlign w:val="center"/>
                                </w:tcPr>
                                <w:p>
                                  <w:pPr>
                                    <w:pStyle w:val="TableContents"/>
                                    <w:spacing w:before="0" w:after="283"/>
                                    <w:rPr/>
                                  </w:pPr>
                                  <w:r>
                                    <w:rPr/>
                                    <w:t>  </w:t>
                                  </w:r>
                                </w:p>
                              </w:tc>
                              <w:tc>
                                <w:tcPr>
                                  <w:tcW w:w="8503" w:type="dxa"/>
                                  <w:tcBorders/>
                                  <w:shd w:fill="BAD3EA" w:val="clear"/>
                                  <w:vAlign w:val="center"/>
                                </w:tcPr>
                                <w:p>
                                  <w:pPr>
                                    <w:pStyle w:val="TableContents"/>
                                    <w:spacing w:before="0" w:after="0"/>
                                    <w:jc w:val="both"/>
                                    <w:rPr>
                                      <w:rFonts w:ascii="ARIAL" w:hAnsi="ARIAL"/>
                                      <w:sz w:val="18"/>
                                    </w:rPr>
                                  </w:pPr>
                                  <w:r>
                                    <w:rPr>
                                      <w:rFonts w:ascii="ARIAL" w:hAnsi="ARIAL"/>
                                      <w:sz w:val="18"/>
                                    </w:rPr>
                                    <w:t>Provides financial protection in the event of disability or death.</w:t>
                                  </w:r>
                                </w:p>
                                <w:p>
                                  <w:pPr>
                                    <w:pStyle w:val="TableContents"/>
                                    <w:spacing w:before="0" w:after="20"/>
                                    <w:jc w:val="left"/>
                                    <w:rPr/>
                                  </w:pPr>
                                  <w:r>
                                    <w:rPr/>
                                    <w:t> </w:t>
                                  </w:r>
                                </w:p>
                              </w:tc>
                              <w:tc>
                                <w:tcPr>
                                  <w:tcW w:w="60" w:type="dxa"/>
                                  <w:tcBorders/>
                                  <w:shd w:fill="BAD3EA" w:val="clear"/>
                                  <w:vAlign w:val="center"/>
                                </w:tcPr>
                                <w:p>
                                  <w:pPr>
                                    <w:pStyle w:val="TableContents"/>
                                    <w:spacing w:before="0" w:after="283"/>
                                    <w:rPr/>
                                  </w:pPr>
                                  <w:r>
                                    <w:rPr/>
                                    <w:t> </w:t>
                                  </w:r>
                                </w:p>
                              </w:tc>
                              <w:tc>
                                <w:tcPr>
                                  <w:tcW w:w="76" w:type="dxa"/>
                                  <w:tcBorders/>
                                  <w:shd w:fill="BAD3EA" w:val="clear"/>
                                  <w:vAlign w:val="center"/>
                                </w:tcPr>
                                <w:p>
                                  <w:pPr>
                                    <w:pStyle w:val="TableContents"/>
                                    <w:spacing w:before="0" w:after="283"/>
                                    <w:rPr>
                                      <w:sz w:val="4"/>
                                      <w:szCs w:val="4"/>
                                    </w:rPr>
                                  </w:pPr>
                                  <w:r>
                                    <w:rPr>
                                      <w:sz w:val="4"/>
                                      <w:szCs w:val="4"/>
                                    </w:rPr>
                                  </w:r>
                                </w:p>
                              </w:tc>
                            </w:tr>
                            <w:tr>
                              <w:trPr/>
                              <w:tc>
                                <w:tcPr>
                                  <w:tcW w:w="1276" w:type="dxa"/>
                                  <w:tcBorders>
                                    <w:bottom w:val="single" w:sz="6" w:space="0" w:color="000000"/>
                                  </w:tcBorders>
                                  <w:shd w:fill="BAD3EA" w:val="clear"/>
                                  <w:tcMar>
                                    <w:bottom w:w="28" w:type="dxa"/>
                                  </w:tcMar>
                                  <w:vAlign w:val="center"/>
                                </w:tcPr>
                                <w:p>
                                  <w:pPr>
                                    <w:pStyle w:val="TableContents"/>
                                    <w:spacing w:before="0" w:after="283"/>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110" w:type="dxa"/>
                                  <w:tcBorders>
                                    <w:bottom w:val="single" w:sz="6" w:space="0" w:color="000000"/>
                                  </w:tcBorders>
                                  <w:shd w:fill="BAD3EA" w:val="clear"/>
                                  <w:tcMar>
                                    <w:bottom w:w="28" w:type="dxa"/>
                                  </w:tcMar>
                                  <w:vAlign w:val="center"/>
                                </w:tcPr>
                                <w:p>
                                  <w:pPr>
                                    <w:pStyle w:val="TableContents"/>
                                    <w:spacing w:before="0" w:after="0"/>
                                    <w:jc w:val="both"/>
                                    <w:rPr>
                                      <w:color w:val="1A6DBB"/>
                                    </w:rPr>
                                  </w:pPr>
                                  <w:r>
                                    <w:rPr>
                                      <w:color w:val="1A6DBB"/>
                                    </w:rPr>
                                    <w:t>•</w:t>
                                  </w:r>
                                </w:p>
                              </w:tc>
                              <w:tc>
                                <w:tcPr>
                                  <w:tcW w:w="120" w:type="dxa"/>
                                  <w:tcBorders>
                                    <w:bottom w:val="single" w:sz="6" w:space="0" w:color="000000"/>
                                  </w:tcBorders>
                                  <w:shd w:fill="BAD3EA" w:val="clear"/>
                                  <w:tcMar>
                                    <w:bottom w:w="28" w:type="dxa"/>
                                  </w:tcMar>
                                  <w:vAlign w:val="center"/>
                                </w:tcPr>
                                <w:p>
                                  <w:pPr>
                                    <w:pStyle w:val="TableContents"/>
                                    <w:spacing w:before="0" w:after="283"/>
                                    <w:rPr/>
                                  </w:pPr>
                                  <w:r>
                                    <w:rPr/>
                                    <w:t>  </w:t>
                                  </w:r>
                                </w:p>
                              </w:tc>
                              <w:tc>
                                <w:tcPr>
                                  <w:tcW w:w="8503" w:type="dxa"/>
                                  <w:tcBorders>
                                    <w:bottom w:val="single" w:sz="6" w:space="0" w:color="000000"/>
                                  </w:tcBorders>
                                  <w:shd w:fill="BAD3EA" w:val="clear"/>
                                  <w:tcMar>
                                    <w:bottom w:w="28" w:type="dxa"/>
                                  </w:tcMar>
                                  <w:vAlign w:val="center"/>
                                </w:tcPr>
                                <w:p>
                                  <w:pPr>
                                    <w:pStyle w:val="TableContents"/>
                                    <w:spacing w:before="0" w:after="0"/>
                                    <w:jc w:val="both"/>
                                    <w:rPr>
                                      <w:rFonts w:ascii="ARIAL" w:hAnsi="ARIAL"/>
                                      <w:sz w:val="18"/>
                                    </w:rPr>
                                  </w:pPr>
                                  <w:r>
                                    <w:rPr>
                                      <w:rFonts w:ascii="ARIAL" w:hAnsi="ARIAL"/>
                                      <w:sz w:val="18"/>
                                    </w:rPr>
                                    <w:t>Provides tax-beneficial ways for executives to save towards their retirement and encourages savings through competitive employer matches to executives’ retirement savings.</w:t>
                                  </w:r>
                                </w:p>
                                <w:p>
                                  <w:pPr>
                                    <w:pStyle w:val="TableContents"/>
                                    <w:spacing w:before="0" w:after="20"/>
                                    <w:jc w:val="left"/>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76" w:type="dxa"/>
                                  <w:tcBorders>
                                    <w:bottom w:val="single" w:sz="6" w:space="0" w:color="000000"/>
                                  </w:tcBorders>
                                  <w:shd w:fill="BAD3EA" w:val="clear"/>
                                  <w:tcMar>
                                    <w:bottom w:w="28" w:type="dxa"/>
                                  </w:tcMar>
                                  <w:vAlign w:val="center"/>
                                </w:tcPr>
                                <w:p>
                                  <w:pPr>
                                    <w:pStyle w:val="TableContents"/>
                                    <w:spacing w:before="0" w:after="283"/>
                                    <w:rPr/>
                                  </w:pPr>
                                  <w:r>
                                    <w:rPr/>
                                    <w:t> </w:t>
                                  </w:r>
                                </w:p>
                              </w:tc>
                            </w:tr>
                          </w:tbl>
                          <w:p>
                            <w:pPr>
                              <w:pStyle w:val="TextBody"/>
                              <w:spacing w:before="240" w:after="0"/>
                              <w:rPr>
                                <w:rFonts w:ascii="ARIAL" w:hAnsi="ARIAL"/>
                                <w:b/>
                                <w:color w:val="1A6DBB"/>
                                <w:sz w:val="20"/>
                              </w:rPr>
                            </w:pPr>
                            <w:bookmarkStart w:id="55" w:name="txa422936_9"/>
                            <w:bookmarkStart w:id="56" w:name="toc422936_30"/>
                            <w:bookmarkEnd w:id="55"/>
                            <w:bookmarkEnd w:id="56"/>
                            <w:r>
                              <w:rPr>
                                <w:rFonts w:ascii="ARIAL" w:hAnsi="ARIAL"/>
                                <w:b/>
                                <w:color w:val="1A6DBB"/>
                                <w:sz w:val="20"/>
                              </w:rPr>
                              <w:t xml:space="preserve">Compensation Mix </w:t>
                            </w:r>
                          </w:p>
                          <w:p>
                            <w:pPr>
                              <w:pStyle w:val="TextBody"/>
                              <w:spacing w:before="120" w:after="0"/>
                              <w:jc w:val="both"/>
                              <w:rPr>
                                <w:rFonts w:ascii="ARIAL" w:hAnsi="ARIAL"/>
                                <w:sz w:val="18"/>
                              </w:rPr>
                            </w:pPr>
                            <w:r>
                              <w:rPr>
                                <w:rFonts w:ascii="ARIAL" w:hAnsi="ARIAL"/>
                                <w:sz w:val="18"/>
                              </w:rPr>
                              <w:t xml:space="preserve">Our CMDC determines the general mix of the elements of our executive compensation programs. It does not target a specific mix of value for the compensation elements within these programs in either the program design or pay decisions. Rather, our CMDC reviews the mix of compensation elements to ensure an appropriate level of performance-based compensation is apportioned to short-term compensation opportunities and even more to long-term compensation opportunities to ensure alignment with our business goals, performance, and stockholder interests.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03.2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10205" w:type="dxa"/>
                        <w:jc w:val="left"/>
                        <w:tblInd w:w="0" w:type="dxa"/>
                        <w:tblCellMar>
                          <w:top w:w="0" w:type="dxa"/>
                          <w:left w:w="0" w:type="dxa"/>
                          <w:bottom w:w="0" w:type="dxa"/>
                          <w:right w:w="0" w:type="dxa"/>
                        </w:tblCellMar>
                      </w:tblPr>
                      <w:tblGrid>
                        <w:gridCol w:w="1276"/>
                        <w:gridCol w:w="60"/>
                        <w:gridCol w:w="110"/>
                        <w:gridCol w:w="120"/>
                        <w:gridCol w:w="8503"/>
                        <w:gridCol w:w="60"/>
                        <w:gridCol w:w="76"/>
                      </w:tblGrid>
                      <w:tr>
                        <w:trPr/>
                        <w:tc>
                          <w:tcPr>
                            <w:tcW w:w="127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50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r>
                      <w:tr>
                        <w:trPr/>
                        <w:tc>
                          <w:tcPr>
                            <w:tcW w:w="1276" w:type="dxa"/>
                            <w:tcBorders/>
                            <w:shd w:fill="1A6DBB" w:val="clear"/>
                            <w:vAlign w:val="center"/>
                          </w:tcPr>
                          <w:p>
                            <w:pPr>
                              <w:pStyle w:val="TableContents"/>
                              <w:spacing w:before="0" w:after="283"/>
                              <w:rPr>
                                <w:sz w:val="4"/>
                                <w:szCs w:val="4"/>
                              </w:rPr>
                            </w:pPr>
                            <w:r>
                              <w:rPr>
                                <w:sz w:val="4"/>
                                <w:szCs w:val="4"/>
                              </w:rPr>
                            </w:r>
                          </w:p>
                        </w:tc>
                        <w:tc>
                          <w:tcPr>
                            <w:tcW w:w="170" w:type="dxa"/>
                            <w:gridSpan w:val="2"/>
                            <w:tcBorders/>
                            <w:shd w:fill="1A6DBB" w:val="clear"/>
                            <w:vAlign w:val="center"/>
                          </w:tcPr>
                          <w:p>
                            <w:pPr>
                              <w:pStyle w:val="TableContents"/>
                              <w:spacing w:before="0" w:after="283"/>
                              <w:rPr>
                                <w:sz w:val="4"/>
                                <w:szCs w:val="4"/>
                              </w:rPr>
                            </w:pPr>
                            <w:r>
                              <w:rPr>
                                <w:sz w:val="4"/>
                                <w:szCs w:val="4"/>
                              </w:rPr>
                            </w:r>
                          </w:p>
                        </w:tc>
                        <w:tc>
                          <w:tcPr>
                            <w:tcW w:w="8623" w:type="dxa"/>
                            <w:gridSpan w:val="2"/>
                            <w:tcBorders/>
                            <w:shd w:fill="1A6DBB" w:val="clear"/>
                            <w:vAlign w:val="center"/>
                          </w:tcPr>
                          <w:p>
                            <w:pPr>
                              <w:pStyle w:val="TableContents"/>
                              <w:spacing w:before="0" w:after="283"/>
                              <w:rPr>
                                <w:sz w:val="4"/>
                                <w:szCs w:val="4"/>
                              </w:rPr>
                            </w:pPr>
                            <w:r>
                              <w:rPr>
                                <w:sz w:val="4"/>
                                <w:szCs w:val="4"/>
                              </w:rPr>
                            </w:r>
                          </w:p>
                        </w:tc>
                        <w:tc>
                          <w:tcPr>
                            <w:tcW w:w="136" w:type="dxa"/>
                            <w:gridSpan w:val="2"/>
                            <w:tcBorders/>
                            <w:shd w:fill="1A6DBB" w:val="clear"/>
                            <w:vAlign w:val="center"/>
                          </w:tcPr>
                          <w:p>
                            <w:pPr>
                              <w:pStyle w:val="TableContents"/>
                              <w:spacing w:before="0" w:after="283"/>
                              <w:rPr>
                                <w:sz w:val="4"/>
                                <w:szCs w:val="4"/>
                              </w:rPr>
                            </w:pPr>
                            <w:r>
                              <w:rPr>
                                <w:sz w:val="4"/>
                                <w:szCs w:val="4"/>
                              </w:rPr>
                            </w:r>
                          </w:p>
                        </w:tc>
                      </w:tr>
                      <w:tr>
                        <w:trPr/>
                        <w:tc>
                          <w:tcPr>
                            <w:tcW w:w="1276" w:type="dxa"/>
                            <w:tcBorders/>
                            <w:shd w:fill="1A6DBB" w:val="clear"/>
                            <w:vAlign w:val="center"/>
                          </w:tcPr>
                          <w:p>
                            <w:pPr>
                              <w:pStyle w:val="TableContents"/>
                              <w:spacing w:before="0" w:after="283"/>
                              <w:jc w:val="center"/>
                              <w:rPr>
                                <w:color w:val="FFFFFF"/>
                              </w:rPr>
                            </w:pPr>
                            <w:r>
                              <w:rPr>
                                <w:color w:val="FFFFFF"/>
                              </w:rPr>
                              <w:t>    </w:t>
                            </w:r>
                            <w:r>
                              <w:rPr>
                                <w:color w:val="FFFFFF"/>
                                <w:sz w:val="16"/>
                              </w:rPr>
                              <w:t>Element</w:t>
                            </w:r>
                          </w:p>
                        </w:tc>
                        <w:tc>
                          <w:tcPr>
                            <w:tcW w:w="60" w:type="dxa"/>
                            <w:tcBorders/>
                            <w:shd w:fill="1A6DBB" w:val="clear"/>
                            <w:vAlign w:val="center"/>
                          </w:tcPr>
                          <w:p>
                            <w:pPr>
                              <w:pStyle w:val="TableContents"/>
                              <w:spacing w:before="0" w:after="283"/>
                              <w:rPr/>
                            </w:pPr>
                            <w:r>
                              <w:rPr/>
                              <w:t> </w:t>
                            </w:r>
                          </w:p>
                        </w:tc>
                        <w:tc>
                          <w:tcPr>
                            <w:tcW w:w="110" w:type="dxa"/>
                            <w:tcBorders/>
                            <w:shd w:fill="1A6DBB" w:val="clear"/>
                            <w:vAlign w:val="center"/>
                          </w:tcPr>
                          <w:p>
                            <w:pPr>
                              <w:pStyle w:val="TableContents"/>
                              <w:spacing w:before="0" w:after="283"/>
                              <w:rPr/>
                            </w:pPr>
                            <w:r>
                              <w:rPr/>
                              <w:t> </w:t>
                            </w:r>
                          </w:p>
                        </w:tc>
                        <w:tc>
                          <w:tcPr>
                            <w:tcW w:w="120" w:type="dxa"/>
                            <w:tcBorders/>
                            <w:shd w:fill="1A6DBB" w:val="clear"/>
                            <w:vAlign w:val="center"/>
                          </w:tcPr>
                          <w:p>
                            <w:pPr>
                              <w:pStyle w:val="TableContents"/>
                              <w:spacing w:before="0" w:after="283"/>
                              <w:rPr/>
                            </w:pPr>
                            <w:r>
                              <w:rPr/>
                              <w:t>  </w:t>
                            </w:r>
                          </w:p>
                        </w:tc>
                        <w:tc>
                          <w:tcPr>
                            <w:tcW w:w="8503" w:type="dxa"/>
                            <w:tcBorders/>
                            <w:shd w:fill="1A6DBB" w:val="clear"/>
                            <w:vAlign w:val="center"/>
                          </w:tcPr>
                          <w:p>
                            <w:pPr>
                              <w:pStyle w:val="TableContents"/>
                              <w:spacing w:before="0" w:after="283"/>
                              <w:jc w:val="center"/>
                              <w:rPr>
                                <w:color w:val="FFFFFF"/>
                                <w:sz w:val="16"/>
                              </w:rPr>
                            </w:pPr>
                            <w:r>
                              <w:rPr>
                                <w:color w:val="FFFFFF"/>
                                <w:sz w:val="16"/>
                              </w:rPr>
                              <w:t>Objective(s)</w:t>
                            </w:r>
                          </w:p>
                        </w:tc>
                        <w:tc>
                          <w:tcPr>
                            <w:tcW w:w="60" w:type="dxa"/>
                            <w:tcBorders/>
                            <w:shd w:fill="1A6DBB" w:val="clear"/>
                            <w:vAlign w:val="center"/>
                          </w:tcPr>
                          <w:p>
                            <w:pPr>
                              <w:pStyle w:val="TableContents"/>
                              <w:spacing w:before="0" w:after="283"/>
                              <w:rPr/>
                            </w:pPr>
                            <w:r>
                              <w:rPr/>
                              <w:t> </w:t>
                            </w:r>
                          </w:p>
                        </w:tc>
                        <w:tc>
                          <w:tcPr>
                            <w:tcW w:w="76" w:type="dxa"/>
                            <w:tcBorders/>
                            <w:shd w:fill="1A6DBB" w:val="clear"/>
                            <w:vAlign w:val="center"/>
                          </w:tcPr>
                          <w:p>
                            <w:pPr>
                              <w:pStyle w:val="TableContents"/>
                              <w:spacing w:before="0" w:after="283"/>
                              <w:rPr/>
                            </w:pPr>
                            <w:r>
                              <w:rPr/>
                              <w:t> </w:t>
                            </w:r>
                          </w:p>
                        </w:tc>
                      </w:tr>
                      <w:tr>
                        <w:trPr/>
                        <w:tc>
                          <w:tcPr>
                            <w:tcW w:w="1276" w:type="dxa"/>
                            <w:tcBorders/>
                            <w:shd w:fill="E8F0F8" w:val="clear"/>
                            <w:vAlign w:val="center"/>
                          </w:tcPr>
                          <w:p>
                            <w:pPr>
                              <w:pStyle w:val="TableContents"/>
                              <w:spacing w:before="0" w:after="0"/>
                              <w:rPr/>
                            </w:pPr>
                            <w:r>
                              <w:rPr/>
                              <w:t>  </w:t>
                            </w:r>
                            <w:r>
                              <w:rPr>
                                <w:rFonts w:ascii="ARIAL" w:hAnsi="ARIAL"/>
                                <w:sz w:val="18"/>
                              </w:rPr>
                              <w:t>Base</w:t>
                            </w:r>
                          </w:p>
                          <w:p>
                            <w:pPr>
                              <w:pStyle w:val="TableContents"/>
                              <w:spacing w:before="0" w:after="20"/>
                              <w:jc w:val="both"/>
                              <w:rPr/>
                            </w:pPr>
                            <w:r>
                              <w:rPr/>
                              <w:t>  </w:t>
                            </w:r>
                            <w:r>
                              <w:rPr>
                                <w:rFonts w:ascii="ARIAL" w:hAnsi="ARIAL"/>
                                <w:sz w:val="18"/>
                              </w:rPr>
                              <w:t>Salary</w:t>
                            </w:r>
                          </w:p>
                        </w:tc>
                        <w:tc>
                          <w:tcPr>
                            <w:tcW w:w="60" w:type="dxa"/>
                            <w:tcBorders/>
                            <w:shd w:fill="E8F0F8" w:val="clear"/>
                            <w:vAlign w:val="center"/>
                          </w:tcPr>
                          <w:p>
                            <w:pPr>
                              <w:pStyle w:val="TableContents"/>
                              <w:spacing w:before="0" w:after="283"/>
                              <w:rPr/>
                            </w:pPr>
                            <w:r>
                              <w:rPr/>
                              <w:t> </w:t>
                            </w:r>
                          </w:p>
                        </w:tc>
                        <w:tc>
                          <w:tcPr>
                            <w:tcW w:w="110" w:type="dxa"/>
                            <w:tcBorders/>
                            <w:shd w:fill="E8F0F8" w:val="clear"/>
                            <w:vAlign w:val="center"/>
                          </w:tcPr>
                          <w:p>
                            <w:pPr>
                              <w:pStyle w:val="TableContents"/>
                              <w:spacing w:before="0" w:after="0"/>
                              <w:jc w:val="both"/>
                              <w:rPr>
                                <w:color w:val="1A6DBB"/>
                              </w:rPr>
                            </w:pPr>
                            <w:r>
                              <w:rPr>
                                <w:color w:val="1A6DBB"/>
                              </w:rPr>
                              <w:t>•</w:t>
                            </w:r>
                          </w:p>
                          <w:p>
                            <w:pPr>
                              <w:pStyle w:val="TableContents"/>
                              <w:spacing w:before="0" w:after="283"/>
                              <w:rPr/>
                            </w:pPr>
                            <w:r>
                              <w:rPr/>
                            </w:r>
                          </w:p>
                        </w:tc>
                        <w:tc>
                          <w:tcPr>
                            <w:tcW w:w="120" w:type="dxa"/>
                            <w:tcBorders/>
                            <w:shd w:fill="E8F0F8" w:val="clear"/>
                            <w:vAlign w:val="center"/>
                          </w:tcPr>
                          <w:p>
                            <w:pPr>
                              <w:pStyle w:val="TableContents"/>
                              <w:spacing w:before="0" w:after="283"/>
                              <w:rPr/>
                            </w:pPr>
                            <w:r>
                              <w:rPr/>
                              <w:t>  </w:t>
                            </w:r>
                          </w:p>
                        </w:tc>
                        <w:tc>
                          <w:tcPr>
                            <w:tcW w:w="8503" w:type="dxa"/>
                            <w:tcBorders/>
                            <w:shd w:fill="E8F0F8" w:val="clear"/>
                            <w:vAlign w:val="center"/>
                          </w:tcPr>
                          <w:p>
                            <w:pPr>
                              <w:pStyle w:val="TableContents"/>
                              <w:spacing w:before="0" w:after="0"/>
                              <w:jc w:val="both"/>
                              <w:rPr>
                                <w:rFonts w:ascii="ARIAL" w:hAnsi="ARIAL"/>
                                <w:sz w:val="18"/>
                              </w:rPr>
                            </w:pPr>
                            <w:r>
                              <w:rPr>
                                <w:rFonts w:ascii="ARIAL" w:hAnsi="ARIAL"/>
                                <w:sz w:val="18"/>
                              </w:rPr>
                              <w:t>Provides a fixed level of compensation that is competitive with the external market and reflects each executive’s contributions, experience, skills, responsibilities, and potential to contribute to our future success.</w:t>
                            </w:r>
                          </w:p>
                          <w:p>
                            <w:pPr>
                              <w:pStyle w:val="TableContents"/>
                              <w:spacing w:before="0" w:after="20"/>
                              <w:jc w:val="left"/>
                              <w:rPr/>
                            </w:pPr>
                            <w:r>
                              <w:rPr/>
                              <w:t> </w:t>
                            </w:r>
                          </w:p>
                        </w:tc>
                        <w:tc>
                          <w:tcPr>
                            <w:tcW w:w="60" w:type="dxa"/>
                            <w:tcBorders/>
                            <w:shd w:fill="E8F0F8" w:val="clear"/>
                            <w:vAlign w:val="center"/>
                          </w:tcPr>
                          <w:p>
                            <w:pPr>
                              <w:pStyle w:val="TableContents"/>
                              <w:spacing w:before="0" w:after="283"/>
                              <w:rPr/>
                            </w:pPr>
                            <w:r>
                              <w:rPr/>
                              <w:t> </w:t>
                            </w:r>
                          </w:p>
                        </w:tc>
                        <w:tc>
                          <w:tcPr>
                            <w:tcW w:w="76" w:type="dxa"/>
                            <w:tcBorders/>
                            <w:shd w:fill="E8F0F8" w:val="clear"/>
                            <w:vAlign w:val="center"/>
                          </w:tcPr>
                          <w:p>
                            <w:pPr>
                              <w:pStyle w:val="TableContents"/>
                              <w:spacing w:before="0" w:after="283"/>
                              <w:rPr>
                                <w:sz w:val="4"/>
                                <w:szCs w:val="4"/>
                              </w:rPr>
                            </w:pPr>
                            <w:r>
                              <w:rPr>
                                <w:sz w:val="4"/>
                                <w:szCs w:val="4"/>
                              </w:rPr>
                            </w:r>
                          </w:p>
                        </w:tc>
                      </w:tr>
                      <w:tr>
                        <w:trPr/>
                        <w:tc>
                          <w:tcPr>
                            <w:tcW w:w="1276" w:type="dxa"/>
                            <w:vMerge w:val="restart"/>
                            <w:tcBorders/>
                            <w:shd w:fill="BAD3EA" w:val="clear"/>
                            <w:vAlign w:val="center"/>
                          </w:tcPr>
                          <w:p>
                            <w:pPr>
                              <w:pStyle w:val="TableContents"/>
                              <w:spacing w:before="0" w:after="0"/>
                              <w:jc w:val="both"/>
                              <w:rPr/>
                            </w:pPr>
                            <w:r>
                              <w:rPr/>
                              <w:t>  </w:t>
                            </w:r>
                            <w:r>
                              <w:rPr>
                                <w:rFonts w:ascii="ARIAL" w:hAnsi="ARIAL"/>
                                <w:sz w:val="18"/>
                              </w:rPr>
                              <w:t>Annual</w:t>
                            </w:r>
                          </w:p>
                          <w:p>
                            <w:pPr>
                              <w:pStyle w:val="TableContents"/>
                              <w:spacing w:before="0" w:after="0"/>
                              <w:jc w:val="both"/>
                              <w:rPr/>
                            </w:pPr>
                            <w:r>
                              <w:rPr/>
                              <w:t>  </w:t>
                            </w:r>
                            <w:r>
                              <w:rPr>
                                <w:rFonts w:ascii="ARIAL" w:hAnsi="ARIAL"/>
                                <w:sz w:val="18"/>
                              </w:rPr>
                              <w:t>Bonus</w:t>
                            </w:r>
                          </w:p>
                          <w:p>
                            <w:pPr>
                              <w:pStyle w:val="TableContents"/>
                              <w:spacing w:before="0" w:after="20"/>
                              <w:jc w:val="both"/>
                              <w:rPr/>
                            </w:pPr>
                            <w:r>
                              <w:rPr/>
                              <w:t>  </w:t>
                            </w:r>
                            <w:r>
                              <w:rPr>
                                <w:rFonts w:ascii="ARIAL" w:hAnsi="ARIAL"/>
                                <w:sz w:val="18"/>
                              </w:rPr>
                              <w:t>Plan</w:t>
                            </w:r>
                          </w:p>
                        </w:tc>
                        <w:tc>
                          <w:tcPr>
                            <w:tcW w:w="60" w:type="dxa"/>
                            <w:tcBorders/>
                            <w:shd w:fill="BAD3EA" w:val="clear"/>
                            <w:vAlign w:val="center"/>
                          </w:tcPr>
                          <w:p>
                            <w:pPr>
                              <w:pStyle w:val="TableContents"/>
                              <w:spacing w:before="0" w:after="283"/>
                              <w:rPr/>
                            </w:pPr>
                            <w:r>
                              <w:rPr/>
                              <w:t> </w:t>
                            </w:r>
                          </w:p>
                        </w:tc>
                        <w:tc>
                          <w:tcPr>
                            <w:tcW w:w="110" w:type="dxa"/>
                            <w:tcBorders/>
                            <w:shd w:fill="BAD3EA" w:val="clear"/>
                            <w:vAlign w:val="center"/>
                          </w:tcPr>
                          <w:p>
                            <w:pPr>
                              <w:pStyle w:val="TableContents"/>
                              <w:spacing w:before="0" w:after="0"/>
                              <w:jc w:val="both"/>
                              <w:rPr>
                                <w:color w:val="1A6DBB"/>
                              </w:rPr>
                            </w:pPr>
                            <w:r>
                              <w:rPr>
                                <w:color w:val="1A6DBB"/>
                              </w:rPr>
                              <w:t>•</w:t>
                            </w:r>
                          </w:p>
                        </w:tc>
                        <w:tc>
                          <w:tcPr>
                            <w:tcW w:w="120" w:type="dxa"/>
                            <w:tcBorders/>
                            <w:shd w:fill="BAD3EA" w:val="clear"/>
                            <w:vAlign w:val="center"/>
                          </w:tcPr>
                          <w:p>
                            <w:pPr>
                              <w:pStyle w:val="TableContents"/>
                              <w:spacing w:before="0" w:after="283"/>
                              <w:rPr/>
                            </w:pPr>
                            <w:r>
                              <w:rPr/>
                              <w:t>  </w:t>
                            </w:r>
                          </w:p>
                        </w:tc>
                        <w:tc>
                          <w:tcPr>
                            <w:tcW w:w="8503" w:type="dxa"/>
                            <w:tcBorders/>
                            <w:shd w:fill="BAD3EA" w:val="clear"/>
                            <w:vAlign w:val="center"/>
                          </w:tcPr>
                          <w:p>
                            <w:pPr>
                              <w:pStyle w:val="TableContents"/>
                              <w:spacing w:before="0" w:after="0"/>
                              <w:jc w:val="both"/>
                              <w:rPr>
                                <w:rFonts w:ascii="ARIAL" w:hAnsi="ARIAL"/>
                                <w:sz w:val="18"/>
                              </w:rPr>
                            </w:pPr>
                            <w:r>
                              <w:rPr>
                                <w:rFonts w:ascii="ARIAL" w:hAnsi="ARIAL"/>
                                <w:sz w:val="18"/>
                              </w:rPr>
                              <w:t>Aligns short-term compensation with the annual goals of the Company.</w:t>
                            </w:r>
                          </w:p>
                          <w:p>
                            <w:pPr>
                              <w:pStyle w:val="TableContents"/>
                              <w:spacing w:before="0" w:after="20"/>
                              <w:jc w:val="left"/>
                              <w:rPr/>
                            </w:pPr>
                            <w:r>
                              <w:rPr/>
                              <w:t> </w:t>
                            </w:r>
                          </w:p>
                        </w:tc>
                        <w:tc>
                          <w:tcPr>
                            <w:tcW w:w="60" w:type="dxa"/>
                            <w:tcBorders/>
                            <w:shd w:fill="BAD3EA" w:val="clear"/>
                            <w:vAlign w:val="center"/>
                          </w:tcPr>
                          <w:p>
                            <w:pPr>
                              <w:pStyle w:val="TableContents"/>
                              <w:spacing w:before="0" w:after="283"/>
                              <w:rPr/>
                            </w:pPr>
                            <w:r>
                              <w:rPr/>
                              <w:t> </w:t>
                            </w:r>
                          </w:p>
                        </w:tc>
                        <w:tc>
                          <w:tcPr>
                            <w:tcW w:w="76" w:type="dxa"/>
                            <w:tcBorders/>
                            <w:shd w:fill="BAD3EA" w:val="clear"/>
                            <w:vAlign w:val="center"/>
                          </w:tcPr>
                          <w:p>
                            <w:pPr>
                              <w:pStyle w:val="TableContents"/>
                              <w:spacing w:before="0" w:after="283"/>
                              <w:rPr>
                                <w:sz w:val="4"/>
                                <w:szCs w:val="4"/>
                              </w:rPr>
                            </w:pPr>
                            <w:r>
                              <w:rPr>
                                <w:sz w:val="4"/>
                                <w:szCs w:val="4"/>
                              </w:rPr>
                            </w:r>
                          </w:p>
                        </w:tc>
                      </w:tr>
                      <w:tr>
                        <w:trPr/>
                        <w:tc>
                          <w:tcPr>
                            <w:tcW w:w="1276" w:type="dxa"/>
                            <w:vMerge w:val="continue"/>
                            <w:tcBorders/>
                            <w:shd w:fill="BAD3EA" w:val="clear"/>
                            <w:vAlign w:val="center"/>
                          </w:tcPr>
                          <w:p>
                            <w:pPr>
                              <w:pStyle w:val="Normal"/>
                              <w:rPr/>
                            </w:pPr>
                            <w:r>
                              <w:rPr/>
                            </w:r>
                          </w:p>
                        </w:tc>
                        <w:tc>
                          <w:tcPr>
                            <w:tcW w:w="60" w:type="dxa"/>
                            <w:tcBorders/>
                            <w:shd w:fill="BAD3EA" w:val="clear"/>
                            <w:vAlign w:val="center"/>
                          </w:tcPr>
                          <w:p>
                            <w:pPr>
                              <w:pStyle w:val="TableContents"/>
                              <w:spacing w:before="0" w:after="283"/>
                              <w:rPr/>
                            </w:pPr>
                            <w:r>
                              <w:rPr/>
                              <w:t> </w:t>
                            </w:r>
                          </w:p>
                        </w:tc>
                        <w:tc>
                          <w:tcPr>
                            <w:tcW w:w="110" w:type="dxa"/>
                            <w:tcBorders/>
                            <w:shd w:fill="BAD3EA" w:val="clear"/>
                            <w:vAlign w:val="center"/>
                          </w:tcPr>
                          <w:p>
                            <w:pPr>
                              <w:pStyle w:val="TableContents"/>
                              <w:spacing w:before="0" w:after="0"/>
                              <w:jc w:val="both"/>
                              <w:rPr>
                                <w:color w:val="1A6DBB"/>
                              </w:rPr>
                            </w:pPr>
                            <w:r>
                              <w:rPr>
                                <w:color w:val="1A6DBB"/>
                              </w:rPr>
                              <w:t>•</w:t>
                            </w:r>
                          </w:p>
                        </w:tc>
                        <w:tc>
                          <w:tcPr>
                            <w:tcW w:w="120" w:type="dxa"/>
                            <w:tcBorders/>
                            <w:shd w:fill="BAD3EA" w:val="clear"/>
                            <w:vAlign w:val="center"/>
                          </w:tcPr>
                          <w:p>
                            <w:pPr>
                              <w:pStyle w:val="TableContents"/>
                              <w:spacing w:before="0" w:after="283"/>
                              <w:rPr/>
                            </w:pPr>
                            <w:r>
                              <w:rPr/>
                              <w:t>  </w:t>
                            </w:r>
                          </w:p>
                        </w:tc>
                        <w:tc>
                          <w:tcPr>
                            <w:tcW w:w="8503" w:type="dxa"/>
                            <w:tcBorders/>
                            <w:shd w:fill="BAD3EA" w:val="clear"/>
                            <w:vAlign w:val="center"/>
                          </w:tcPr>
                          <w:p>
                            <w:pPr>
                              <w:pStyle w:val="TableContents"/>
                              <w:spacing w:before="0" w:after="0"/>
                              <w:jc w:val="both"/>
                              <w:rPr>
                                <w:rFonts w:ascii="ARIAL" w:hAnsi="ARIAL"/>
                                <w:sz w:val="18"/>
                              </w:rPr>
                            </w:pPr>
                            <w:r>
                              <w:rPr>
                                <w:rFonts w:ascii="ARIAL" w:hAnsi="ARIAL"/>
                                <w:sz w:val="18"/>
                              </w:rPr>
                              <w:t>Motivates and rewards the achievement of annual Company and individual performance goals that support short- and long-term value creation.</w:t>
                            </w:r>
                          </w:p>
                          <w:p>
                            <w:pPr>
                              <w:pStyle w:val="TableContents"/>
                              <w:spacing w:before="0" w:after="20"/>
                              <w:jc w:val="left"/>
                              <w:rPr/>
                            </w:pPr>
                            <w:r>
                              <w:rPr/>
                              <w:t> </w:t>
                            </w:r>
                          </w:p>
                        </w:tc>
                        <w:tc>
                          <w:tcPr>
                            <w:tcW w:w="60" w:type="dxa"/>
                            <w:tcBorders/>
                            <w:shd w:fill="BAD3EA" w:val="clear"/>
                            <w:vAlign w:val="center"/>
                          </w:tcPr>
                          <w:p>
                            <w:pPr>
                              <w:pStyle w:val="TableContents"/>
                              <w:spacing w:before="0" w:after="283"/>
                              <w:rPr/>
                            </w:pPr>
                            <w:r>
                              <w:rPr/>
                              <w:t> </w:t>
                            </w:r>
                          </w:p>
                        </w:tc>
                        <w:tc>
                          <w:tcPr>
                            <w:tcW w:w="76" w:type="dxa"/>
                            <w:tcBorders/>
                            <w:shd w:fill="BAD3EA" w:val="clear"/>
                            <w:vAlign w:val="center"/>
                          </w:tcPr>
                          <w:p>
                            <w:pPr>
                              <w:pStyle w:val="TableContents"/>
                              <w:spacing w:before="0" w:after="283"/>
                              <w:rPr>
                                <w:sz w:val="4"/>
                                <w:szCs w:val="4"/>
                              </w:rPr>
                            </w:pPr>
                            <w:r>
                              <w:rPr>
                                <w:sz w:val="4"/>
                                <w:szCs w:val="4"/>
                              </w:rPr>
                            </w:r>
                          </w:p>
                        </w:tc>
                      </w:tr>
                      <w:tr>
                        <w:trPr/>
                        <w:tc>
                          <w:tcPr>
                            <w:tcW w:w="1276" w:type="dxa"/>
                            <w:tcBorders/>
                            <w:shd w:fill="E8F0F8" w:val="clear"/>
                            <w:vAlign w:val="center"/>
                          </w:tcPr>
                          <w:p>
                            <w:pPr>
                              <w:pStyle w:val="TableContents"/>
                              <w:spacing w:before="0" w:after="0"/>
                              <w:jc w:val="both"/>
                              <w:rPr>
                                <w:rFonts w:ascii="ARIAL" w:hAnsi="ARIAL"/>
                                <w:sz w:val="18"/>
                              </w:rPr>
                            </w:pPr>
                            <w:r>
                              <w:rPr>
                                <w:rFonts w:ascii="ARIAL" w:hAnsi="ARIAL"/>
                                <w:sz w:val="18"/>
                              </w:rPr>
                              <w:t>Long-term Incentives</w:t>
                            </w:r>
                          </w:p>
                        </w:tc>
                        <w:tc>
                          <w:tcPr>
                            <w:tcW w:w="60" w:type="dxa"/>
                            <w:tcBorders/>
                            <w:shd w:fill="E8F0F8" w:val="clear"/>
                            <w:vAlign w:val="center"/>
                          </w:tcPr>
                          <w:p>
                            <w:pPr>
                              <w:pStyle w:val="TableContents"/>
                              <w:spacing w:before="0" w:after="283"/>
                              <w:rPr/>
                            </w:pPr>
                            <w:r>
                              <w:rPr/>
                              <w:t> </w:t>
                            </w:r>
                          </w:p>
                        </w:tc>
                        <w:tc>
                          <w:tcPr>
                            <w:tcW w:w="110" w:type="dxa"/>
                            <w:tcBorders/>
                            <w:shd w:fill="E8F0F8" w:val="clear"/>
                            <w:vAlign w:val="center"/>
                          </w:tcPr>
                          <w:p>
                            <w:pPr>
                              <w:pStyle w:val="TableContents"/>
                              <w:spacing w:before="0" w:after="0"/>
                              <w:jc w:val="both"/>
                              <w:rPr>
                                <w:color w:val="1A6DBB"/>
                              </w:rPr>
                            </w:pPr>
                            <w:r>
                              <w:rPr>
                                <w:color w:val="1A6DBB"/>
                              </w:rPr>
                              <w:t>•</w:t>
                            </w:r>
                          </w:p>
                        </w:tc>
                        <w:tc>
                          <w:tcPr>
                            <w:tcW w:w="120" w:type="dxa"/>
                            <w:tcBorders/>
                            <w:shd w:fill="E8F0F8" w:val="clear"/>
                            <w:vAlign w:val="center"/>
                          </w:tcPr>
                          <w:p>
                            <w:pPr>
                              <w:pStyle w:val="TableContents"/>
                              <w:spacing w:before="0" w:after="283"/>
                              <w:rPr/>
                            </w:pPr>
                            <w:r>
                              <w:rPr/>
                              <w:t>  </w:t>
                            </w:r>
                          </w:p>
                        </w:tc>
                        <w:tc>
                          <w:tcPr>
                            <w:tcW w:w="8503" w:type="dxa"/>
                            <w:tcBorders/>
                            <w:shd w:fill="E8F0F8" w:val="clear"/>
                            <w:vAlign w:val="center"/>
                          </w:tcPr>
                          <w:p>
                            <w:pPr>
                              <w:pStyle w:val="TableContents"/>
                              <w:spacing w:before="0" w:after="0"/>
                              <w:jc w:val="both"/>
                              <w:rPr>
                                <w:rFonts w:ascii="ARIAL" w:hAnsi="ARIAL"/>
                                <w:sz w:val="18"/>
                              </w:rPr>
                            </w:pPr>
                            <w:r>
                              <w:rPr>
                                <w:rFonts w:ascii="ARIAL" w:hAnsi="ARIAL"/>
                                <w:sz w:val="18"/>
                              </w:rPr>
                              <w:t>Aligns executives’ interests with the long-term interests of our stockholders by linking the value of awards to increases in our stock price and the achievement of other key performance goals.</w:t>
                            </w:r>
                          </w:p>
                          <w:p>
                            <w:pPr>
                              <w:pStyle w:val="TableContents"/>
                              <w:spacing w:before="0" w:after="20"/>
                              <w:jc w:val="left"/>
                              <w:rPr/>
                            </w:pPr>
                            <w:r>
                              <w:rPr/>
                              <w:t> </w:t>
                            </w:r>
                          </w:p>
                        </w:tc>
                        <w:tc>
                          <w:tcPr>
                            <w:tcW w:w="60" w:type="dxa"/>
                            <w:tcBorders/>
                            <w:shd w:fill="E8F0F8" w:val="clear"/>
                            <w:vAlign w:val="center"/>
                          </w:tcPr>
                          <w:p>
                            <w:pPr>
                              <w:pStyle w:val="TableContents"/>
                              <w:spacing w:before="0" w:after="283"/>
                              <w:rPr/>
                            </w:pPr>
                            <w:r>
                              <w:rPr/>
                              <w:t> </w:t>
                            </w:r>
                          </w:p>
                        </w:tc>
                        <w:tc>
                          <w:tcPr>
                            <w:tcW w:w="76" w:type="dxa"/>
                            <w:tcBorders/>
                            <w:shd w:fill="E8F0F8" w:val="clear"/>
                            <w:vAlign w:val="center"/>
                          </w:tcPr>
                          <w:p>
                            <w:pPr>
                              <w:pStyle w:val="TableContents"/>
                              <w:spacing w:before="0" w:after="283"/>
                              <w:rPr>
                                <w:sz w:val="4"/>
                                <w:szCs w:val="4"/>
                              </w:rPr>
                            </w:pPr>
                            <w:r>
                              <w:rPr>
                                <w:sz w:val="4"/>
                                <w:szCs w:val="4"/>
                              </w:rPr>
                            </w:r>
                          </w:p>
                        </w:tc>
                      </w:tr>
                      <w:tr>
                        <w:trPr/>
                        <w:tc>
                          <w:tcPr>
                            <w:tcW w:w="1276"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pPr>
                            <w:r>
                              <w:rPr/>
                              <w:t> </w:t>
                            </w:r>
                          </w:p>
                        </w:tc>
                        <w:tc>
                          <w:tcPr>
                            <w:tcW w:w="110" w:type="dxa"/>
                            <w:tcBorders/>
                            <w:shd w:fill="E8F0F8" w:val="clear"/>
                            <w:vAlign w:val="center"/>
                          </w:tcPr>
                          <w:p>
                            <w:pPr>
                              <w:pStyle w:val="TableContents"/>
                              <w:spacing w:before="0" w:after="0"/>
                              <w:jc w:val="both"/>
                              <w:rPr>
                                <w:color w:val="1A6DBB"/>
                              </w:rPr>
                            </w:pPr>
                            <w:r>
                              <w:rPr>
                                <w:color w:val="1A6DBB"/>
                              </w:rPr>
                              <w:t>•</w:t>
                            </w:r>
                          </w:p>
                        </w:tc>
                        <w:tc>
                          <w:tcPr>
                            <w:tcW w:w="120" w:type="dxa"/>
                            <w:tcBorders/>
                            <w:shd w:fill="E8F0F8" w:val="clear"/>
                            <w:vAlign w:val="center"/>
                          </w:tcPr>
                          <w:p>
                            <w:pPr>
                              <w:pStyle w:val="TableContents"/>
                              <w:spacing w:before="0" w:after="283"/>
                              <w:rPr/>
                            </w:pPr>
                            <w:r>
                              <w:rPr/>
                              <w:t>  </w:t>
                            </w:r>
                          </w:p>
                        </w:tc>
                        <w:tc>
                          <w:tcPr>
                            <w:tcW w:w="8503" w:type="dxa"/>
                            <w:tcBorders/>
                            <w:shd w:fill="E8F0F8" w:val="clear"/>
                            <w:vAlign w:val="center"/>
                          </w:tcPr>
                          <w:p>
                            <w:pPr>
                              <w:pStyle w:val="TableContents"/>
                              <w:spacing w:before="0" w:after="0"/>
                              <w:jc w:val="both"/>
                              <w:rPr>
                                <w:rFonts w:ascii="ARIAL" w:hAnsi="ARIAL"/>
                                <w:sz w:val="18"/>
                              </w:rPr>
                            </w:pPr>
                            <w:r>
                              <w:rPr>
                                <w:rFonts w:ascii="ARIAL" w:hAnsi="ARIAL"/>
                                <w:sz w:val="18"/>
                              </w:rPr>
                              <w:t>Motivates and rewards the achievement of stock price growth and pre-established Company performance goals, including those with a longer-term focus.</w:t>
                            </w:r>
                          </w:p>
                          <w:p>
                            <w:pPr>
                              <w:pStyle w:val="TableContents"/>
                              <w:spacing w:before="0" w:after="20"/>
                              <w:jc w:val="left"/>
                              <w:rPr/>
                            </w:pPr>
                            <w:r>
                              <w:rPr/>
                              <w:t> </w:t>
                            </w:r>
                          </w:p>
                        </w:tc>
                        <w:tc>
                          <w:tcPr>
                            <w:tcW w:w="60" w:type="dxa"/>
                            <w:tcBorders/>
                            <w:shd w:fill="E8F0F8" w:val="clear"/>
                            <w:vAlign w:val="center"/>
                          </w:tcPr>
                          <w:p>
                            <w:pPr>
                              <w:pStyle w:val="TableContents"/>
                              <w:spacing w:before="0" w:after="283"/>
                              <w:rPr/>
                            </w:pPr>
                            <w:r>
                              <w:rPr/>
                              <w:t> </w:t>
                            </w:r>
                          </w:p>
                        </w:tc>
                        <w:tc>
                          <w:tcPr>
                            <w:tcW w:w="76" w:type="dxa"/>
                            <w:tcBorders/>
                            <w:shd w:fill="E8F0F8" w:val="clear"/>
                            <w:vAlign w:val="center"/>
                          </w:tcPr>
                          <w:p>
                            <w:pPr>
                              <w:pStyle w:val="TableContents"/>
                              <w:spacing w:before="0" w:after="283"/>
                              <w:rPr>
                                <w:sz w:val="4"/>
                                <w:szCs w:val="4"/>
                              </w:rPr>
                            </w:pPr>
                            <w:r>
                              <w:rPr>
                                <w:sz w:val="4"/>
                                <w:szCs w:val="4"/>
                              </w:rPr>
                            </w:r>
                          </w:p>
                        </w:tc>
                      </w:tr>
                      <w:tr>
                        <w:trPr/>
                        <w:tc>
                          <w:tcPr>
                            <w:tcW w:w="1276"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pPr>
                            <w:r>
                              <w:rPr/>
                              <w:t> </w:t>
                            </w:r>
                          </w:p>
                        </w:tc>
                        <w:tc>
                          <w:tcPr>
                            <w:tcW w:w="110" w:type="dxa"/>
                            <w:tcBorders/>
                            <w:shd w:fill="E8F0F8" w:val="clear"/>
                            <w:vAlign w:val="center"/>
                          </w:tcPr>
                          <w:p>
                            <w:pPr>
                              <w:pStyle w:val="TableContents"/>
                              <w:spacing w:before="0" w:after="0"/>
                              <w:jc w:val="both"/>
                              <w:rPr>
                                <w:color w:val="1A6DBB"/>
                              </w:rPr>
                            </w:pPr>
                            <w:r>
                              <w:rPr>
                                <w:color w:val="1A6DBB"/>
                              </w:rPr>
                              <w:t>•</w:t>
                            </w:r>
                          </w:p>
                        </w:tc>
                        <w:tc>
                          <w:tcPr>
                            <w:tcW w:w="120" w:type="dxa"/>
                            <w:tcBorders/>
                            <w:shd w:fill="E8F0F8" w:val="clear"/>
                            <w:vAlign w:val="center"/>
                          </w:tcPr>
                          <w:p>
                            <w:pPr>
                              <w:pStyle w:val="TableContents"/>
                              <w:spacing w:before="0" w:after="283"/>
                              <w:rPr/>
                            </w:pPr>
                            <w:r>
                              <w:rPr/>
                              <w:t>  </w:t>
                            </w:r>
                          </w:p>
                        </w:tc>
                        <w:tc>
                          <w:tcPr>
                            <w:tcW w:w="8503" w:type="dxa"/>
                            <w:tcBorders/>
                            <w:shd w:fill="E8F0F8" w:val="clear"/>
                            <w:vAlign w:val="center"/>
                          </w:tcPr>
                          <w:p>
                            <w:pPr>
                              <w:pStyle w:val="TableContents"/>
                              <w:spacing w:before="0" w:after="0"/>
                              <w:jc w:val="both"/>
                              <w:rPr>
                                <w:rFonts w:ascii="ARIAL" w:hAnsi="ARIAL"/>
                                <w:sz w:val="18"/>
                              </w:rPr>
                            </w:pPr>
                            <w:r>
                              <w:rPr>
                                <w:rFonts w:ascii="ARIAL" w:hAnsi="ARIAL"/>
                                <w:sz w:val="18"/>
                              </w:rPr>
                              <w:t>Promotes executive retention and stock ownership and focuses executives on enhancing long-term stockholder value.</w:t>
                            </w:r>
                          </w:p>
                          <w:p>
                            <w:pPr>
                              <w:pStyle w:val="TableContents"/>
                              <w:spacing w:before="0" w:after="20"/>
                              <w:jc w:val="left"/>
                              <w:rPr/>
                            </w:pPr>
                            <w:r>
                              <w:rPr/>
                              <w:t> </w:t>
                            </w:r>
                          </w:p>
                        </w:tc>
                        <w:tc>
                          <w:tcPr>
                            <w:tcW w:w="60" w:type="dxa"/>
                            <w:tcBorders/>
                            <w:shd w:fill="E8F0F8" w:val="clear"/>
                            <w:vAlign w:val="center"/>
                          </w:tcPr>
                          <w:p>
                            <w:pPr>
                              <w:pStyle w:val="TableContents"/>
                              <w:spacing w:before="0" w:after="283"/>
                              <w:rPr/>
                            </w:pPr>
                            <w:r>
                              <w:rPr/>
                              <w:t> </w:t>
                            </w:r>
                          </w:p>
                        </w:tc>
                        <w:tc>
                          <w:tcPr>
                            <w:tcW w:w="76" w:type="dxa"/>
                            <w:tcBorders/>
                            <w:shd w:fill="E8F0F8" w:val="clear"/>
                            <w:vAlign w:val="center"/>
                          </w:tcPr>
                          <w:p>
                            <w:pPr>
                              <w:pStyle w:val="TableContents"/>
                              <w:spacing w:before="0" w:after="283"/>
                              <w:rPr>
                                <w:sz w:val="4"/>
                                <w:szCs w:val="4"/>
                              </w:rPr>
                            </w:pPr>
                            <w:r>
                              <w:rPr>
                                <w:sz w:val="4"/>
                                <w:szCs w:val="4"/>
                              </w:rPr>
                            </w:r>
                          </w:p>
                        </w:tc>
                      </w:tr>
                      <w:tr>
                        <w:trPr/>
                        <w:tc>
                          <w:tcPr>
                            <w:tcW w:w="1276" w:type="dxa"/>
                            <w:tcBorders/>
                            <w:shd w:fill="BAD3EA" w:val="clear"/>
                            <w:vAlign w:val="center"/>
                          </w:tcPr>
                          <w:p>
                            <w:pPr>
                              <w:pStyle w:val="TableContents"/>
                              <w:spacing w:before="0" w:after="0"/>
                              <w:rPr/>
                            </w:pPr>
                            <w:r>
                              <w:rPr/>
                              <w:t>  </w:t>
                            </w:r>
                            <w:r>
                              <w:rPr>
                                <w:rFonts w:ascii="ARIAL" w:hAnsi="ARIAL"/>
                                <w:sz w:val="18"/>
                              </w:rPr>
                              <w:t>Benefits</w:t>
                            </w:r>
                          </w:p>
                        </w:tc>
                        <w:tc>
                          <w:tcPr>
                            <w:tcW w:w="60" w:type="dxa"/>
                            <w:tcBorders/>
                            <w:shd w:fill="BAD3EA" w:val="clear"/>
                            <w:vAlign w:val="center"/>
                          </w:tcPr>
                          <w:p>
                            <w:pPr>
                              <w:pStyle w:val="TableContents"/>
                              <w:spacing w:before="0" w:after="283"/>
                              <w:rPr/>
                            </w:pPr>
                            <w:r>
                              <w:rPr/>
                              <w:t> </w:t>
                            </w:r>
                          </w:p>
                        </w:tc>
                        <w:tc>
                          <w:tcPr>
                            <w:tcW w:w="110" w:type="dxa"/>
                            <w:tcBorders/>
                            <w:shd w:fill="BAD3EA" w:val="clear"/>
                            <w:vAlign w:val="center"/>
                          </w:tcPr>
                          <w:p>
                            <w:pPr>
                              <w:pStyle w:val="TableContents"/>
                              <w:spacing w:before="0" w:after="0"/>
                              <w:jc w:val="both"/>
                              <w:rPr>
                                <w:color w:val="1A6DBB"/>
                              </w:rPr>
                            </w:pPr>
                            <w:r>
                              <w:rPr>
                                <w:color w:val="1A6DBB"/>
                              </w:rPr>
                              <w:t>•</w:t>
                            </w:r>
                          </w:p>
                        </w:tc>
                        <w:tc>
                          <w:tcPr>
                            <w:tcW w:w="120" w:type="dxa"/>
                            <w:tcBorders/>
                            <w:shd w:fill="BAD3EA" w:val="clear"/>
                            <w:vAlign w:val="center"/>
                          </w:tcPr>
                          <w:p>
                            <w:pPr>
                              <w:pStyle w:val="TableContents"/>
                              <w:spacing w:before="0" w:after="283"/>
                              <w:rPr/>
                            </w:pPr>
                            <w:r>
                              <w:rPr/>
                              <w:t>  </w:t>
                            </w:r>
                          </w:p>
                        </w:tc>
                        <w:tc>
                          <w:tcPr>
                            <w:tcW w:w="8503" w:type="dxa"/>
                            <w:tcBorders/>
                            <w:shd w:fill="BAD3EA" w:val="clear"/>
                            <w:vAlign w:val="center"/>
                          </w:tcPr>
                          <w:p>
                            <w:pPr>
                              <w:pStyle w:val="TableContents"/>
                              <w:spacing w:before="0" w:after="0"/>
                              <w:jc w:val="both"/>
                              <w:rPr>
                                <w:rFonts w:ascii="ARIAL" w:hAnsi="ARIAL"/>
                                <w:sz w:val="18"/>
                              </w:rPr>
                            </w:pPr>
                            <w:r>
                              <w:rPr>
                                <w:rFonts w:ascii="ARIAL" w:hAnsi="ARIAL"/>
                                <w:sz w:val="18"/>
                              </w:rPr>
                              <w:t>Promotes health and wellness.</w:t>
                            </w:r>
                          </w:p>
                          <w:p>
                            <w:pPr>
                              <w:pStyle w:val="TableContents"/>
                              <w:spacing w:before="0" w:after="20"/>
                              <w:jc w:val="left"/>
                              <w:rPr/>
                            </w:pPr>
                            <w:r>
                              <w:rPr/>
                              <w:t> </w:t>
                            </w:r>
                          </w:p>
                        </w:tc>
                        <w:tc>
                          <w:tcPr>
                            <w:tcW w:w="60" w:type="dxa"/>
                            <w:tcBorders/>
                            <w:shd w:fill="BAD3EA" w:val="clear"/>
                            <w:vAlign w:val="center"/>
                          </w:tcPr>
                          <w:p>
                            <w:pPr>
                              <w:pStyle w:val="TableContents"/>
                              <w:spacing w:before="0" w:after="283"/>
                              <w:rPr/>
                            </w:pPr>
                            <w:r>
                              <w:rPr/>
                              <w:t> </w:t>
                            </w:r>
                          </w:p>
                        </w:tc>
                        <w:tc>
                          <w:tcPr>
                            <w:tcW w:w="76" w:type="dxa"/>
                            <w:tcBorders/>
                            <w:shd w:fill="BAD3EA" w:val="clear"/>
                            <w:vAlign w:val="center"/>
                          </w:tcPr>
                          <w:p>
                            <w:pPr>
                              <w:pStyle w:val="TableContents"/>
                              <w:spacing w:before="0" w:after="283"/>
                              <w:rPr>
                                <w:sz w:val="4"/>
                                <w:szCs w:val="4"/>
                              </w:rPr>
                            </w:pPr>
                            <w:r>
                              <w:rPr>
                                <w:sz w:val="4"/>
                                <w:szCs w:val="4"/>
                              </w:rPr>
                            </w:r>
                          </w:p>
                        </w:tc>
                      </w:tr>
                      <w:tr>
                        <w:trPr/>
                        <w:tc>
                          <w:tcPr>
                            <w:tcW w:w="1276"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pPr>
                            <w:r>
                              <w:rPr/>
                              <w:t> </w:t>
                            </w:r>
                          </w:p>
                        </w:tc>
                        <w:tc>
                          <w:tcPr>
                            <w:tcW w:w="110" w:type="dxa"/>
                            <w:tcBorders/>
                            <w:shd w:fill="BAD3EA" w:val="clear"/>
                            <w:vAlign w:val="center"/>
                          </w:tcPr>
                          <w:p>
                            <w:pPr>
                              <w:pStyle w:val="TableContents"/>
                              <w:spacing w:before="0" w:after="0"/>
                              <w:jc w:val="both"/>
                              <w:rPr>
                                <w:color w:val="1A6DBB"/>
                              </w:rPr>
                            </w:pPr>
                            <w:r>
                              <w:rPr>
                                <w:color w:val="1A6DBB"/>
                              </w:rPr>
                              <w:t>•</w:t>
                            </w:r>
                          </w:p>
                        </w:tc>
                        <w:tc>
                          <w:tcPr>
                            <w:tcW w:w="120" w:type="dxa"/>
                            <w:tcBorders/>
                            <w:shd w:fill="BAD3EA" w:val="clear"/>
                            <w:vAlign w:val="center"/>
                          </w:tcPr>
                          <w:p>
                            <w:pPr>
                              <w:pStyle w:val="TableContents"/>
                              <w:spacing w:before="0" w:after="283"/>
                              <w:rPr/>
                            </w:pPr>
                            <w:r>
                              <w:rPr/>
                              <w:t>  </w:t>
                            </w:r>
                          </w:p>
                        </w:tc>
                        <w:tc>
                          <w:tcPr>
                            <w:tcW w:w="8503" w:type="dxa"/>
                            <w:tcBorders/>
                            <w:shd w:fill="BAD3EA" w:val="clear"/>
                            <w:vAlign w:val="center"/>
                          </w:tcPr>
                          <w:p>
                            <w:pPr>
                              <w:pStyle w:val="TableContents"/>
                              <w:spacing w:before="0" w:after="0"/>
                              <w:jc w:val="both"/>
                              <w:rPr>
                                <w:rFonts w:ascii="ARIAL" w:hAnsi="ARIAL"/>
                                <w:sz w:val="18"/>
                              </w:rPr>
                            </w:pPr>
                            <w:r>
                              <w:rPr>
                                <w:rFonts w:ascii="ARIAL" w:hAnsi="ARIAL"/>
                                <w:sz w:val="18"/>
                              </w:rPr>
                              <w:t>Provides financial protection in the event of disability or death.</w:t>
                            </w:r>
                          </w:p>
                          <w:p>
                            <w:pPr>
                              <w:pStyle w:val="TableContents"/>
                              <w:spacing w:before="0" w:after="20"/>
                              <w:jc w:val="left"/>
                              <w:rPr/>
                            </w:pPr>
                            <w:r>
                              <w:rPr/>
                              <w:t> </w:t>
                            </w:r>
                          </w:p>
                        </w:tc>
                        <w:tc>
                          <w:tcPr>
                            <w:tcW w:w="60" w:type="dxa"/>
                            <w:tcBorders/>
                            <w:shd w:fill="BAD3EA" w:val="clear"/>
                            <w:vAlign w:val="center"/>
                          </w:tcPr>
                          <w:p>
                            <w:pPr>
                              <w:pStyle w:val="TableContents"/>
                              <w:spacing w:before="0" w:after="283"/>
                              <w:rPr/>
                            </w:pPr>
                            <w:r>
                              <w:rPr/>
                              <w:t> </w:t>
                            </w:r>
                          </w:p>
                        </w:tc>
                        <w:tc>
                          <w:tcPr>
                            <w:tcW w:w="76" w:type="dxa"/>
                            <w:tcBorders/>
                            <w:shd w:fill="BAD3EA" w:val="clear"/>
                            <w:vAlign w:val="center"/>
                          </w:tcPr>
                          <w:p>
                            <w:pPr>
                              <w:pStyle w:val="TableContents"/>
                              <w:spacing w:before="0" w:after="283"/>
                              <w:rPr>
                                <w:sz w:val="4"/>
                                <w:szCs w:val="4"/>
                              </w:rPr>
                            </w:pPr>
                            <w:r>
                              <w:rPr>
                                <w:sz w:val="4"/>
                                <w:szCs w:val="4"/>
                              </w:rPr>
                            </w:r>
                          </w:p>
                        </w:tc>
                      </w:tr>
                      <w:tr>
                        <w:trPr/>
                        <w:tc>
                          <w:tcPr>
                            <w:tcW w:w="1276" w:type="dxa"/>
                            <w:tcBorders>
                              <w:bottom w:val="single" w:sz="6" w:space="0" w:color="000000"/>
                            </w:tcBorders>
                            <w:shd w:fill="BAD3EA" w:val="clear"/>
                            <w:tcMar>
                              <w:bottom w:w="28" w:type="dxa"/>
                            </w:tcMar>
                            <w:vAlign w:val="center"/>
                          </w:tcPr>
                          <w:p>
                            <w:pPr>
                              <w:pStyle w:val="TableContents"/>
                              <w:spacing w:before="0" w:after="283"/>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110" w:type="dxa"/>
                            <w:tcBorders>
                              <w:bottom w:val="single" w:sz="6" w:space="0" w:color="000000"/>
                            </w:tcBorders>
                            <w:shd w:fill="BAD3EA" w:val="clear"/>
                            <w:tcMar>
                              <w:bottom w:w="28" w:type="dxa"/>
                            </w:tcMar>
                            <w:vAlign w:val="center"/>
                          </w:tcPr>
                          <w:p>
                            <w:pPr>
                              <w:pStyle w:val="TableContents"/>
                              <w:spacing w:before="0" w:after="0"/>
                              <w:jc w:val="both"/>
                              <w:rPr>
                                <w:color w:val="1A6DBB"/>
                              </w:rPr>
                            </w:pPr>
                            <w:r>
                              <w:rPr>
                                <w:color w:val="1A6DBB"/>
                              </w:rPr>
                              <w:t>•</w:t>
                            </w:r>
                          </w:p>
                        </w:tc>
                        <w:tc>
                          <w:tcPr>
                            <w:tcW w:w="120" w:type="dxa"/>
                            <w:tcBorders>
                              <w:bottom w:val="single" w:sz="6" w:space="0" w:color="000000"/>
                            </w:tcBorders>
                            <w:shd w:fill="BAD3EA" w:val="clear"/>
                            <w:tcMar>
                              <w:bottom w:w="28" w:type="dxa"/>
                            </w:tcMar>
                            <w:vAlign w:val="center"/>
                          </w:tcPr>
                          <w:p>
                            <w:pPr>
                              <w:pStyle w:val="TableContents"/>
                              <w:spacing w:before="0" w:after="283"/>
                              <w:rPr/>
                            </w:pPr>
                            <w:r>
                              <w:rPr/>
                              <w:t>  </w:t>
                            </w:r>
                          </w:p>
                        </w:tc>
                        <w:tc>
                          <w:tcPr>
                            <w:tcW w:w="8503" w:type="dxa"/>
                            <w:tcBorders>
                              <w:bottom w:val="single" w:sz="6" w:space="0" w:color="000000"/>
                            </w:tcBorders>
                            <w:shd w:fill="BAD3EA" w:val="clear"/>
                            <w:tcMar>
                              <w:bottom w:w="28" w:type="dxa"/>
                            </w:tcMar>
                            <w:vAlign w:val="center"/>
                          </w:tcPr>
                          <w:p>
                            <w:pPr>
                              <w:pStyle w:val="TableContents"/>
                              <w:spacing w:before="0" w:after="0"/>
                              <w:jc w:val="both"/>
                              <w:rPr>
                                <w:rFonts w:ascii="ARIAL" w:hAnsi="ARIAL"/>
                                <w:sz w:val="18"/>
                              </w:rPr>
                            </w:pPr>
                            <w:r>
                              <w:rPr>
                                <w:rFonts w:ascii="ARIAL" w:hAnsi="ARIAL"/>
                                <w:sz w:val="18"/>
                              </w:rPr>
                              <w:t>Provides tax-beneficial ways for executives to save towards their retirement and encourages savings through competitive employer matches to executives’ retirement savings.</w:t>
                            </w:r>
                          </w:p>
                          <w:p>
                            <w:pPr>
                              <w:pStyle w:val="TableContents"/>
                              <w:spacing w:before="0" w:after="20"/>
                              <w:jc w:val="left"/>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76" w:type="dxa"/>
                            <w:tcBorders>
                              <w:bottom w:val="single" w:sz="6" w:space="0" w:color="000000"/>
                            </w:tcBorders>
                            <w:shd w:fill="BAD3EA" w:val="clear"/>
                            <w:tcMar>
                              <w:bottom w:w="28" w:type="dxa"/>
                            </w:tcMar>
                            <w:vAlign w:val="center"/>
                          </w:tcPr>
                          <w:p>
                            <w:pPr>
                              <w:pStyle w:val="TableContents"/>
                              <w:spacing w:before="0" w:after="283"/>
                              <w:rPr/>
                            </w:pPr>
                            <w:r>
                              <w:rPr/>
                              <w:t> </w:t>
                            </w:r>
                          </w:p>
                        </w:tc>
                      </w:tr>
                    </w:tbl>
                    <w:p>
                      <w:pPr>
                        <w:pStyle w:val="TextBody"/>
                        <w:spacing w:before="240" w:after="0"/>
                        <w:rPr>
                          <w:rFonts w:ascii="ARIAL" w:hAnsi="ARIAL"/>
                          <w:b/>
                          <w:color w:val="1A6DBB"/>
                          <w:sz w:val="20"/>
                        </w:rPr>
                      </w:pPr>
                      <w:bookmarkStart w:id="57" w:name="txa422936_9"/>
                      <w:bookmarkStart w:id="58" w:name="toc422936_30"/>
                      <w:bookmarkEnd w:id="57"/>
                      <w:bookmarkEnd w:id="58"/>
                      <w:r>
                        <w:rPr>
                          <w:rFonts w:ascii="ARIAL" w:hAnsi="ARIAL"/>
                          <w:b/>
                          <w:color w:val="1A6DBB"/>
                          <w:sz w:val="20"/>
                        </w:rPr>
                        <w:t xml:space="preserve">Compensation Mix </w:t>
                      </w:r>
                    </w:p>
                    <w:p>
                      <w:pPr>
                        <w:pStyle w:val="TextBody"/>
                        <w:spacing w:before="120" w:after="0"/>
                        <w:jc w:val="both"/>
                        <w:rPr>
                          <w:rFonts w:ascii="ARIAL" w:hAnsi="ARIAL"/>
                          <w:sz w:val="18"/>
                        </w:rPr>
                      </w:pPr>
                      <w:r>
                        <w:rPr>
                          <w:rFonts w:ascii="ARIAL" w:hAnsi="ARIAL"/>
                          <w:sz w:val="18"/>
                        </w:rPr>
                        <w:t xml:space="preserve">Our CMDC determines the general mix of the elements of our executive compensation programs. It does not target a specific mix of value for the compensation elements within these programs in either the program design or pay decisions. Rather, our CMDC reviews the mix of compensation elements to ensure an appropriate level of performance-based compensation is apportioned to short-term compensation opportunities and even more to long-term compensation opportunities to ensure alignment with our business goals, performance, and stockholder interests. </w:t>
                      </w:r>
                    </w:p>
                  </w:txbxContent>
                </v:textbox>
                <w10:wrap type="square" side="right"/>
              </v:rect>
            </w:pict>
          </mc:Fallback>
        </mc:AlternateContent>
      </w:r>
    </w:p>
    <w:p>
      <w:pPr>
        <w:pStyle w:val="TextBody"/>
        <w:spacing w:before="0" w:after="0"/>
        <w:jc w:val="left"/>
        <w:rPr/>
      </w:pPr>
      <w:r>
        <w:rPr/>
        <w:t> </w:t>
      </w:r>
    </w:p>
    <w:tbl>
      <w:tblPr>
        <w:tblW w:w="3376"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36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158"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02" descr=""/>
                          <pic:cNvPicPr>
                            <a:picLocks noChangeAspect="1" noChangeArrowheads="1"/>
                          </pic:cNvPicPr>
                        </pic:nvPicPr>
                        <pic:blipFill>
                          <a:blip r:embed="rId103"/>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-39-</w:t>
            </w:r>
          </w:p>
        </w:tc>
      </w:tr>
    </w:tbl>
    <w:p>
      <w:pPr>
        <w:pStyle w:val="HorizontalLine"/>
        <w:rPr/>
      </w:pPr>
      <w:r>
        <w:br w:type="page"/>
      </w:r>
      <w:r>
        <w:rPr/>
      </w:r>
    </w:p>
    <w:p>
      <w:pPr>
        <w:pStyle w:val="Heading5"/>
        <w:rPr/>
      </w:pPr>
      <w:hyperlink w:anchor="toc">
        <w:r>
          <w:rPr>
            <w:rStyle w:val="InternetLink"/>
          </w:rPr>
          <w:t>Table of Contents</w:t>
        </w:r>
      </w:hyperlink>
    </w:p>
    <w:tbl>
      <w:tblPr>
        <w:tblW w:w="3545" w:type="dxa"/>
        <w:jc w:val="left"/>
        <w:tblInd w:w="0" w:type="dxa"/>
        <w:tblCellMar>
          <w:top w:w="0" w:type="dxa"/>
          <w:left w:w="0" w:type="dxa"/>
          <w:bottom w:w="0" w:type="dxa"/>
          <w:right w:w="0" w:type="dxa"/>
        </w:tblCellMar>
      </w:tblPr>
      <w:tblGrid>
        <w:gridCol w:w="75"/>
        <w:gridCol w:w="60"/>
        <w:gridCol w:w="3410"/>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410"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3410"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Compensation Discussion and Analysis  </w:t>
            </w:r>
          </w:p>
          <w:p>
            <w:pPr>
              <w:pStyle w:val="TableContents"/>
              <w:spacing w:before="0" w:after="20"/>
              <w:jc w:val="left"/>
              <w:rPr/>
            </w:pPr>
            <w:r>
              <w:rPr/>
              <w:t> </w:t>
            </w:r>
          </w:p>
        </w:tc>
      </w:tr>
    </w:tbl>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151">
                <wp:simplePos x="0" y="0"/>
                <wp:positionH relativeFrom="column">
                  <wp:align>left</wp:align>
                </wp:positionH>
                <wp:positionV relativeFrom="line">
                  <wp:posOffset>635</wp:posOffset>
                </wp:positionV>
                <wp:extent cx="3110230" cy="2761615"/>
                <wp:effectExtent l="0" t="0" r="0" b="0"/>
                <wp:wrapSquare wrapText="largest"/>
                <wp:docPr id="159" name="Frame47"/>
                <a:graphic xmlns:a="http://schemas.openxmlformats.org/drawingml/2006/main">
                  <a:graphicData uri="http://schemas.microsoft.com/office/word/2010/wordprocessingShape">
                    <wps:wsp>
                      <wps:cNvSpPr txBox="1"/>
                      <wps:spPr>
                        <a:xfrm>
                          <a:off x="0" y="0"/>
                          <a:ext cx="3110230" cy="2761615"/>
                        </a:xfrm>
                        <a:prstGeom prst="rect"/>
                      </wps:spPr>
                      <wps:txbx>
                        <w:txbxContent>
                          <w:p>
                            <w:pPr>
                              <w:pStyle w:val="TextBody"/>
                              <w:spacing w:before="0" w:after="0"/>
                              <w:jc w:val="both"/>
                              <w:rPr>
                                <w:rFonts w:ascii="ARIAL" w:hAnsi="ARIAL"/>
                                <w:sz w:val="18"/>
                              </w:rPr>
                            </w:pPr>
                            <w:r>
                              <w:rPr>
                                <w:rFonts w:ascii="ARIAL" w:hAnsi="ARIAL"/>
                                <w:sz w:val="18"/>
                              </w:rPr>
                              <w:t xml:space="preserve">Additionally, our CMDC believes the greater the leadership responsibilities, the greater the potential impact an individual will have on Biogen’s future strategic direction. Therefore, for our executive officers, including our NEOs, a greater portion of their compensation is performance-based, with a particular emphasis on LTI awards. </w:t>
                            </w:r>
                          </w:p>
                          <w:p>
                            <w:pPr>
                              <w:pStyle w:val="TextBody"/>
                              <w:spacing w:before="240" w:after="0"/>
                              <w:jc w:val="both"/>
                              <w:rPr>
                                <w:rFonts w:ascii="ARIAL" w:hAnsi="ARIAL"/>
                                <w:sz w:val="18"/>
                              </w:rPr>
                            </w:pPr>
                            <w:r>
                              <w:rPr>
                                <w:rFonts w:ascii="ARIAL" w:hAnsi="ARIAL"/>
                                <w:sz w:val="18"/>
                              </w:rPr>
                              <w:t xml:space="preserve">The 2022 compensation mix for Mr. Viehbacher and our other NEOs was at-risk; approximately 95% of 2022 compensation was at-risk for Mr. Viehbacher and approximately 84% of 2022 compensation was at-risk for our other currently-employed NEOs (other than Mr. Viehbacher), assuming target level achievement of applicable Company and individual performance goals and with the grant date values of LTI awards measured assuming target performance was achieved. </w:t>
                            </w:r>
                          </w:p>
                          <w:p>
                            <w:pPr>
                              <w:pStyle w:val="TextBody"/>
                              <w:spacing w:before="240" w:after="0"/>
                              <w:rPr>
                                <w:rFonts w:ascii="ARIAL" w:hAnsi="ARIAL"/>
                                <w:b/>
                                <w:color w:val="1A6DBB"/>
                                <w:sz w:val="20"/>
                              </w:rPr>
                            </w:pPr>
                            <w:bookmarkStart w:id="59" w:name="txa422936_10"/>
                            <w:bookmarkStart w:id="60" w:name="toc422936_33"/>
                            <w:bookmarkEnd w:id="59"/>
                            <w:bookmarkEnd w:id="60"/>
                            <w:r>
                              <w:rPr>
                                <w:rFonts w:ascii="ARIAL" w:hAnsi="ARIAL"/>
                                <w:b/>
                                <w:color w:val="1A6DBB"/>
                                <w:sz w:val="20"/>
                              </w:rPr>
                              <w:t xml:space="preserve">Performance Goals and Target Setting Process </w:t>
                            </w:r>
                          </w:p>
                          <w:p>
                            <w:pPr>
                              <w:pStyle w:val="TextBody"/>
                              <w:spacing w:before="120" w:after="0"/>
                              <w:jc w:val="both"/>
                              <w:rPr>
                                <w:rFonts w:ascii="ARIAL" w:hAnsi="ARIAL"/>
                                <w:sz w:val="18"/>
                              </w:rPr>
                            </w:pPr>
                            <w:r>
                              <w:rPr>
                                <w:rFonts w:ascii="ARIAL" w:hAnsi="ARIAL"/>
                                <w:sz w:val="18"/>
                              </w:rPr>
                              <w:t>Early each year, our CMDC reviews and establishes the pay levels of each element of total compensation for our execu-</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17.4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jc w:val="both"/>
                        <w:rPr>
                          <w:rFonts w:ascii="ARIAL" w:hAnsi="ARIAL"/>
                          <w:sz w:val="18"/>
                        </w:rPr>
                      </w:pPr>
                      <w:r>
                        <w:rPr>
                          <w:rFonts w:ascii="ARIAL" w:hAnsi="ARIAL"/>
                          <w:sz w:val="18"/>
                        </w:rPr>
                        <w:t xml:space="preserve">Additionally, our CMDC believes the greater the leadership responsibilities, the greater the potential impact an individual will have on Biogen’s future strategic direction. Therefore, for our executive officers, including our NEOs, a greater portion of their compensation is performance-based, with a particular emphasis on LTI awards. </w:t>
                      </w:r>
                    </w:p>
                    <w:p>
                      <w:pPr>
                        <w:pStyle w:val="TextBody"/>
                        <w:spacing w:before="240" w:after="0"/>
                        <w:jc w:val="both"/>
                        <w:rPr>
                          <w:rFonts w:ascii="ARIAL" w:hAnsi="ARIAL"/>
                          <w:sz w:val="18"/>
                        </w:rPr>
                      </w:pPr>
                      <w:r>
                        <w:rPr>
                          <w:rFonts w:ascii="ARIAL" w:hAnsi="ARIAL"/>
                          <w:sz w:val="18"/>
                        </w:rPr>
                        <w:t xml:space="preserve">The 2022 compensation mix for Mr. Viehbacher and our other NEOs was at-risk; approximately 95% of 2022 compensation was at-risk for Mr. Viehbacher and approximately 84% of 2022 compensation was at-risk for our other currently-employed NEOs (other than Mr. Viehbacher), assuming target level achievement of applicable Company and individual performance goals and with the grant date values of LTI awards measured assuming target performance was achieved. </w:t>
                      </w:r>
                    </w:p>
                    <w:p>
                      <w:pPr>
                        <w:pStyle w:val="TextBody"/>
                        <w:spacing w:before="240" w:after="0"/>
                        <w:rPr>
                          <w:rFonts w:ascii="ARIAL" w:hAnsi="ARIAL"/>
                          <w:b/>
                          <w:color w:val="1A6DBB"/>
                          <w:sz w:val="20"/>
                        </w:rPr>
                      </w:pPr>
                      <w:bookmarkStart w:id="61" w:name="txa422936_10"/>
                      <w:bookmarkStart w:id="62" w:name="toc422936_33"/>
                      <w:bookmarkEnd w:id="61"/>
                      <w:bookmarkEnd w:id="62"/>
                      <w:r>
                        <w:rPr>
                          <w:rFonts w:ascii="ARIAL" w:hAnsi="ARIAL"/>
                          <w:b/>
                          <w:color w:val="1A6DBB"/>
                          <w:sz w:val="20"/>
                        </w:rPr>
                        <w:t xml:space="preserve">Performance Goals and Target Setting Process </w:t>
                      </w:r>
                    </w:p>
                    <w:p>
                      <w:pPr>
                        <w:pStyle w:val="TextBody"/>
                        <w:spacing w:before="120" w:after="0"/>
                        <w:jc w:val="both"/>
                        <w:rPr>
                          <w:rFonts w:ascii="ARIAL" w:hAnsi="ARIAL"/>
                          <w:sz w:val="18"/>
                        </w:rPr>
                      </w:pPr>
                      <w:r>
                        <w:rPr>
                          <w:rFonts w:ascii="ARIAL" w:hAnsi="ARIAL"/>
                          <w:sz w:val="18"/>
                        </w:rPr>
                        <w:t>Early each year, our CMDC reviews and establishes the pay levels of each element of total compensation for our execu-</w:t>
                      </w:r>
                    </w:p>
                  </w:txbxContent>
                </v:textbox>
                <w10:wrap type="square" side="right"/>
              </v:rect>
            </w:pict>
          </mc:Fallback>
        </mc:AlternateContent>
      </w:r>
      <w:r>
        <mc:AlternateContent>
          <mc:Choice Requires="wps">
            <w:drawing>
              <wp:anchor behindDoc="0" distT="0" distB="0" distL="0" distR="0" simplePos="0" locked="0" layoutInCell="1" allowOverlap="1" relativeHeight="152">
                <wp:simplePos x="0" y="0"/>
                <wp:positionH relativeFrom="column">
                  <wp:align>left</wp:align>
                </wp:positionH>
                <wp:positionV relativeFrom="line">
                  <wp:posOffset>635</wp:posOffset>
                </wp:positionV>
                <wp:extent cx="3175000" cy="2705100"/>
                <wp:effectExtent l="0" t="0" r="0" b="0"/>
                <wp:wrapSquare wrapText="largest"/>
                <wp:docPr id="160" name="Frame48"/>
                <a:graphic xmlns:a="http://schemas.openxmlformats.org/drawingml/2006/main">
                  <a:graphicData uri="http://schemas.microsoft.com/office/word/2010/wordprocessingShape">
                    <wps:wsp>
                      <wps:cNvSpPr txBox="1"/>
                      <wps:spPr>
                        <a:xfrm>
                          <a:off x="0" y="0"/>
                          <a:ext cx="3175000" cy="2705100"/>
                        </a:xfrm>
                        <a:prstGeom prst="rect"/>
                      </wps:spPr>
                      <wps:txbx>
                        <w:txbxContent>
                          <w:p>
                            <w:pPr>
                              <w:pStyle w:val="TextBody"/>
                              <w:spacing w:before="0" w:after="0"/>
                              <w:jc w:val="both"/>
                              <w:rPr>
                                <w:rFonts w:ascii="ARIAL" w:hAnsi="ARIAL"/>
                                <w:sz w:val="18"/>
                              </w:rPr>
                            </w:pPr>
                            <w:r>
                              <w:rPr>
                                <w:rFonts w:ascii="ARIAL" w:hAnsi="ARIAL"/>
                                <w:sz w:val="18"/>
                              </w:rPr>
                              <w:t xml:space="preserve">tive officers. Total compensation is comprised of base salary, annual cash bonus and LTI awards. </w:t>
                            </w:r>
                          </w:p>
                          <w:p>
                            <w:pPr>
                              <w:pStyle w:val="TextBody"/>
                              <w:spacing w:before="120" w:after="0"/>
                              <w:jc w:val="both"/>
                              <w:rPr>
                                <w:rFonts w:ascii="ARIAL" w:hAnsi="ARIAL"/>
                                <w:sz w:val="18"/>
                              </w:rPr>
                            </w:pPr>
                            <w:r>
                              <w:rPr>
                                <w:rFonts w:ascii="ARIAL" w:hAnsi="ARIAL"/>
                                <w:sz w:val="18"/>
                              </w:rPr>
                              <w:t xml:space="preserve">As part of this process, our CMDC reviews the mix of compensation elements to ensure that performance-based compensation is appropriately apportioned and aligns with our business goals and performance and the annual business plan approved by our Board of Directors. In addition, the total compensation opportunity and mix of compensation elements for our executive officers are evaluated based on qualitative factors, such as individual, strategic and leadership achievements. Our CMDC is aware of the risks associated with incentive compensation in general and specific factors, such as drug pricing, in particular, that may contribute to the achievement of particular performance goals. Our CMDC considers these risks carefully when designing our executive compensation programs and believes that the use and weighting of multiple metrics and the use of quantitative and qualitative metrics can mitigate these risks and create appropriate incentives to focus on achievement of the Company’s overall performance goals.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13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jc w:val="both"/>
                        <w:rPr>
                          <w:rFonts w:ascii="ARIAL" w:hAnsi="ARIAL"/>
                          <w:sz w:val="18"/>
                        </w:rPr>
                      </w:pPr>
                      <w:r>
                        <w:rPr>
                          <w:rFonts w:ascii="ARIAL" w:hAnsi="ARIAL"/>
                          <w:sz w:val="18"/>
                        </w:rPr>
                        <w:t xml:space="preserve">tive officers. Total compensation is comprised of base salary, annual cash bonus and LTI awards. </w:t>
                      </w:r>
                    </w:p>
                    <w:p>
                      <w:pPr>
                        <w:pStyle w:val="TextBody"/>
                        <w:spacing w:before="120" w:after="0"/>
                        <w:jc w:val="both"/>
                        <w:rPr>
                          <w:rFonts w:ascii="ARIAL" w:hAnsi="ARIAL"/>
                          <w:sz w:val="18"/>
                        </w:rPr>
                      </w:pPr>
                      <w:r>
                        <w:rPr>
                          <w:rFonts w:ascii="ARIAL" w:hAnsi="ARIAL"/>
                          <w:sz w:val="18"/>
                        </w:rPr>
                        <w:t xml:space="preserve">As part of this process, our CMDC reviews the mix of compensation elements to ensure that performance-based compensation is appropriately apportioned and aligns with our business goals and performance and the annual business plan approved by our Board of Directors. In addition, the total compensation opportunity and mix of compensation elements for our executive officers are evaluated based on qualitative factors, such as individual, strategic and leadership achievements. Our CMDC is aware of the risks associated with incentive compensation in general and specific factors, such as drug pricing, in particular, that may contribute to the achievement of particular performance goals. Our CMDC considers these risks carefully when designing our executive compensation programs and believes that the use and weighting of multiple metrics and the use of quantitative and qualitative metrics can mitigate these risks and create appropriate incentives to focus on achievement of the Company’s overall performance goals. </w:t>
                      </w:r>
                    </w:p>
                  </w:txbxContent>
                </v:textbox>
                <w10:wrap type="square" side="right"/>
              </v:rect>
            </w:pict>
          </mc:Fallback>
        </mc:AlternateContent>
      </w:r>
    </w:p>
    <w:p>
      <w:pPr>
        <w:pStyle w:val="TextBody"/>
        <w:spacing w:before="0" w:after="0"/>
        <w:jc w:val="left"/>
        <w:rPr/>
      </w:pPr>
      <w:r>
        <w:rPr/>
        <w:t> </w:t>
      </w:r>
    </w:p>
    <w:tbl>
      <w:tblPr>
        <w:tblW w:w="3376"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36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161"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03" descr=""/>
                          <pic:cNvPicPr>
                            <a:picLocks noChangeAspect="1" noChangeArrowheads="1"/>
                          </pic:cNvPicPr>
                        </pic:nvPicPr>
                        <pic:blipFill>
                          <a:blip r:embed="rId104"/>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-40-</w:t>
            </w:r>
          </w:p>
        </w:tc>
      </w:tr>
    </w:tbl>
    <w:p>
      <w:pPr>
        <w:pStyle w:val="HorizontalLine"/>
        <w:rPr/>
      </w:pPr>
      <w:r>
        <w:br w:type="page"/>
      </w:r>
      <w:r>
        <w:rPr/>
      </w:r>
    </w:p>
    <w:p>
      <w:pPr>
        <w:pStyle w:val="Heading5"/>
        <w:rPr/>
      </w:pPr>
      <w:hyperlink w:anchor="toc">
        <w:r>
          <w:rPr>
            <w:rStyle w:val="InternetLink"/>
          </w:rPr>
          <w:t>Table of Contents</w:t>
        </w:r>
      </w:hyperlink>
    </w:p>
    <w:tbl>
      <w:tblPr>
        <w:tblW w:w="3545" w:type="dxa"/>
        <w:jc w:val="left"/>
        <w:tblInd w:w="0" w:type="dxa"/>
        <w:tblCellMar>
          <w:top w:w="0" w:type="dxa"/>
          <w:left w:w="0" w:type="dxa"/>
          <w:bottom w:w="0" w:type="dxa"/>
          <w:right w:w="0" w:type="dxa"/>
        </w:tblCellMar>
      </w:tblPr>
      <w:tblGrid>
        <w:gridCol w:w="75"/>
        <w:gridCol w:w="60"/>
        <w:gridCol w:w="3410"/>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410"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3410"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Compensation Discussion and Analysis  </w:t>
            </w:r>
          </w:p>
          <w:p>
            <w:pPr>
              <w:pStyle w:val="TableContents"/>
              <w:spacing w:before="0" w:after="20"/>
              <w:jc w:val="left"/>
              <w:rPr/>
            </w:pPr>
            <w:r>
              <w:rPr/>
              <w:t> </w:t>
            </w:r>
          </w:p>
        </w:tc>
      </w:tr>
    </w:tbl>
    <w:p>
      <w:pPr>
        <w:pStyle w:val="TextBody"/>
        <w:spacing w:before="0" w:after="0"/>
        <w:jc w:val="left"/>
        <w:rPr/>
      </w:pPr>
      <w:r>
        <w:rPr/>
        <w:t> </w:t>
      </w:r>
    </w:p>
    <w:p>
      <w:pPr>
        <w:pStyle w:val="TextBody"/>
        <w:spacing w:before="0" w:after="0"/>
        <w:jc w:val="both"/>
        <w:rPr>
          <w:rFonts w:ascii="ARIAL" w:hAnsi="ARIAL"/>
          <w:sz w:val="18"/>
        </w:rPr>
      </w:pPr>
      <w:r>
        <w:rPr>
          <w:rFonts w:ascii="ARIAL" w:hAnsi="ARIAL"/>
          <w:sz w:val="18"/>
        </w:rPr>
        <w:t xml:space="preserve">A summary of the process our CMDC follows in setting compensation is described below: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480"/>
        <w:gridCol w:w="60"/>
        <w:gridCol w:w="3534"/>
        <w:gridCol w:w="60"/>
        <w:gridCol w:w="3071"/>
      </w:tblGrid>
      <w:tr>
        <w:trPr/>
        <w:tc>
          <w:tcPr>
            <w:tcW w:w="34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53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071" w:type="dxa"/>
            <w:tcBorders/>
            <w:shd w:fill="auto" w:val="clear"/>
            <w:vAlign w:val="center"/>
          </w:tcPr>
          <w:p>
            <w:pPr>
              <w:pStyle w:val="TableContents"/>
              <w:spacing w:before="0" w:after="283"/>
              <w:rPr>
                <w:sz w:val="4"/>
                <w:szCs w:val="4"/>
              </w:rPr>
            </w:pPr>
            <w:r>
              <w:rPr>
                <w:sz w:val="4"/>
                <w:szCs w:val="4"/>
              </w:rPr>
            </w:r>
          </w:p>
        </w:tc>
      </w:tr>
      <w:tr>
        <w:trPr/>
        <w:tc>
          <w:tcPr>
            <w:tcW w:w="3480" w:type="dxa"/>
            <w:tcBorders/>
            <w:shd w:fill="auto" w:val="clear"/>
            <w:vAlign w:val="center"/>
          </w:tcPr>
          <w:p>
            <w:pPr>
              <w:pStyle w:val="TableContents"/>
              <w:spacing w:before="0" w:after="0"/>
              <w:jc w:val="center"/>
              <w:rPr/>
            </w:pPr>
            <w:r>
              <w:rPr/>
              <w:drawing>
                <wp:inline distT="0" distB="0" distL="0" distR="0">
                  <wp:extent cx="26670" cy="26670"/>
                  <wp:effectExtent l="0" t="0" r="0" b="0"/>
                  <wp:docPr id="162"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04" descr=""/>
                          <pic:cNvPicPr>
                            <a:picLocks noChangeAspect="1" noChangeArrowheads="1"/>
                          </pic:cNvPicPr>
                        </pic:nvPicPr>
                        <pic:blipFill>
                          <a:blip r:embed="rId105"/>
                          <a:stretch>
                            <a:fillRect/>
                          </a:stretch>
                        </pic:blipFill>
                        <pic:spPr bwMode="auto">
                          <a:xfrm>
                            <a:off x="0" y="0"/>
                            <a:ext cx="26670" cy="26670"/>
                          </a:xfrm>
                          <a:prstGeom prst="rect">
                            <a:avLst/>
                          </a:prstGeom>
                        </pic:spPr>
                      </pic:pic>
                    </a:graphicData>
                  </a:graphic>
                </wp:inline>
              </w:drawing>
            </w:r>
            <w:r>
              <w:rPr/>
              <w:t xml:space="preserve"> </w:t>
            </w:r>
            <w:r>
              <w:rPr>
                <w:rFonts w:ascii="ARIAL" w:hAnsi="ARIAL"/>
                <w:b/>
                <w:sz w:val="18"/>
              </w:rPr>
              <w:t>Target Setting</w:t>
            </w:r>
          </w:p>
          <w:p>
            <w:pPr>
              <w:pStyle w:val="TableContents"/>
              <w:spacing w:before="0" w:after="20"/>
              <w:jc w:val="left"/>
              <w:rPr/>
            </w:pPr>
            <w:r>
              <w:rPr/>
              <w:t> </w:t>
            </w:r>
          </w:p>
        </w:tc>
        <w:tc>
          <w:tcPr>
            <w:tcW w:w="60" w:type="dxa"/>
            <w:vMerge w:val="restart"/>
            <w:tcBorders/>
            <w:shd w:fill="auto" w:val="clear"/>
            <w:vAlign w:val="center"/>
          </w:tcPr>
          <w:p>
            <w:pPr>
              <w:pStyle w:val="TableContents"/>
              <w:spacing w:before="0" w:after="283"/>
              <w:rPr/>
            </w:pPr>
            <w:r>
              <w:rPr/>
              <w:t> </w:t>
            </w:r>
          </w:p>
        </w:tc>
        <w:tc>
          <w:tcPr>
            <w:tcW w:w="3534" w:type="dxa"/>
            <w:vMerge w:val="restart"/>
            <w:tcBorders/>
            <w:shd w:fill="auto" w:val="clear"/>
            <w:vAlign w:val="center"/>
          </w:tcPr>
          <w:p>
            <w:pPr>
              <w:pStyle w:val="TableContents"/>
              <w:spacing w:before="0" w:after="0"/>
              <w:jc w:val="center"/>
              <w:rPr/>
            </w:pPr>
            <w:r>
              <w:rPr/>
              <w:drawing>
                <wp:inline distT="0" distB="0" distL="0" distR="0">
                  <wp:extent cx="230505" cy="273050"/>
                  <wp:effectExtent l="0" t="0" r="0" b="0"/>
                  <wp:docPr id="163"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05" descr=""/>
                          <pic:cNvPicPr>
                            <a:picLocks noChangeAspect="1" noChangeArrowheads="1"/>
                          </pic:cNvPicPr>
                        </pic:nvPicPr>
                        <pic:blipFill>
                          <a:blip r:embed="rId106"/>
                          <a:stretch>
                            <a:fillRect/>
                          </a:stretch>
                        </pic:blipFill>
                        <pic:spPr bwMode="auto">
                          <a:xfrm>
                            <a:off x="0" y="0"/>
                            <a:ext cx="230505" cy="273050"/>
                          </a:xfrm>
                          <a:prstGeom prst="rect">
                            <a:avLst/>
                          </a:prstGeom>
                        </pic:spPr>
                      </pic:pic>
                    </a:graphicData>
                  </a:graphic>
                </wp:inline>
              </w:drawing>
            </w:r>
            <w:r>
              <w:rPr/>
              <w:t xml:space="preserve"> </w:t>
            </w:r>
          </w:p>
          <w:p>
            <w:pPr>
              <w:pStyle w:val="TableContents"/>
              <w:spacing w:before="0" w:after="0"/>
              <w:jc w:val="left"/>
              <w:rPr/>
            </w:pPr>
            <w:r>
              <w:rPr/>
              <w:t> </w:t>
            </w:r>
          </w:p>
          <w:p>
            <w:pPr>
              <w:pStyle w:val="TableContents"/>
              <w:spacing w:before="0" w:after="0"/>
              <w:jc w:val="center"/>
              <w:rPr/>
            </w:pPr>
            <w:r>
              <w:rPr/>
              <w:drawing>
                <wp:inline distT="0" distB="0" distL="0" distR="0">
                  <wp:extent cx="26670" cy="26670"/>
                  <wp:effectExtent l="0" t="0" r="0" b="0"/>
                  <wp:docPr id="164"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06" descr=""/>
                          <pic:cNvPicPr>
                            <a:picLocks noChangeAspect="1" noChangeArrowheads="1"/>
                          </pic:cNvPicPr>
                        </pic:nvPicPr>
                        <pic:blipFill>
                          <a:blip r:embed="rId107"/>
                          <a:stretch>
                            <a:fillRect/>
                          </a:stretch>
                        </pic:blipFill>
                        <pic:spPr bwMode="auto">
                          <a:xfrm>
                            <a:off x="0" y="0"/>
                            <a:ext cx="26670" cy="26670"/>
                          </a:xfrm>
                          <a:prstGeom prst="rect">
                            <a:avLst/>
                          </a:prstGeom>
                        </pic:spPr>
                      </pic:pic>
                    </a:graphicData>
                  </a:graphic>
                </wp:inline>
              </w:drawing>
            </w:r>
            <w:r>
              <w:rPr/>
              <w:t xml:space="preserve"> </w:t>
            </w:r>
            <w:r>
              <w:rPr>
                <w:rFonts w:ascii="ARIAL" w:hAnsi="ARIAL"/>
                <w:b/>
                <w:sz w:val="18"/>
              </w:rPr>
              <w:t>Monitoring &amp; Tracking</w:t>
            </w:r>
          </w:p>
          <w:p>
            <w:pPr>
              <w:pStyle w:val="TableContents"/>
              <w:spacing w:before="0" w:after="0"/>
              <w:jc w:val="left"/>
              <w:rPr/>
            </w:pPr>
            <w:r>
              <w:rPr/>
              <w:t> </w:t>
            </w:r>
          </w:p>
          <w:p>
            <w:pPr>
              <w:pStyle w:val="TableContents"/>
              <w:spacing w:before="0" w:after="20"/>
              <w:jc w:val="both"/>
              <w:rPr/>
            </w:pPr>
            <w:r>
              <w:rPr>
                <w:color w:val="1A6DBB"/>
              </w:rPr>
              <w:t>•</w:t>
            </w:r>
            <w:r>
              <w:rPr/>
              <w:t>   </w:t>
            </w:r>
            <w:r>
              <w:rPr>
                <w:rFonts w:ascii="ARIAL" w:hAnsi="ARIAL"/>
                <w:sz w:val="18"/>
              </w:rPr>
              <w:t>Our CMDC closely monitors progress against the performance goals throughout the year based on reports and analysis on progress towards milestones and other success measures and engages in dialogue with management on the level of progress.</w:t>
            </w:r>
          </w:p>
        </w:tc>
        <w:tc>
          <w:tcPr>
            <w:tcW w:w="60" w:type="dxa"/>
            <w:vMerge w:val="restart"/>
            <w:tcBorders/>
            <w:shd w:fill="auto" w:val="clear"/>
            <w:vAlign w:val="center"/>
          </w:tcPr>
          <w:p>
            <w:pPr>
              <w:pStyle w:val="TableContents"/>
              <w:spacing w:before="0" w:after="283"/>
              <w:rPr/>
            </w:pPr>
            <w:r>
              <w:rPr/>
              <w:t> </w:t>
            </w:r>
          </w:p>
        </w:tc>
        <w:tc>
          <w:tcPr>
            <w:tcW w:w="3071" w:type="dxa"/>
            <w:vMerge w:val="restart"/>
            <w:tcBorders/>
            <w:shd w:fill="auto" w:val="clear"/>
            <w:vAlign w:val="center"/>
          </w:tcPr>
          <w:p>
            <w:pPr>
              <w:pStyle w:val="TableContents"/>
              <w:spacing w:before="0" w:after="0"/>
              <w:rPr/>
            </w:pPr>
            <w:r>
              <w:rPr/>
              <w:t> </w:t>
            </w:r>
          </w:p>
          <w:p>
            <w:pPr>
              <w:pStyle w:val="TableContents"/>
              <w:spacing w:before="0" w:after="0"/>
              <w:rPr/>
            </w:pPr>
            <w:r>
              <w:rPr/>
              <w:t> </w:t>
            </w:r>
          </w:p>
          <w:p>
            <w:pPr>
              <w:pStyle w:val="TableContents"/>
              <w:spacing w:before="0" w:after="0"/>
              <w:jc w:val="center"/>
              <w:rPr/>
            </w:pPr>
            <w:r>
              <w:rPr/>
              <w:drawing>
                <wp:inline distT="0" distB="0" distL="0" distR="0">
                  <wp:extent cx="26670" cy="26670"/>
                  <wp:effectExtent l="0" t="0" r="0" b="0"/>
                  <wp:docPr id="165"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07" descr=""/>
                          <pic:cNvPicPr>
                            <a:picLocks noChangeAspect="1" noChangeArrowheads="1"/>
                          </pic:cNvPicPr>
                        </pic:nvPicPr>
                        <pic:blipFill>
                          <a:blip r:embed="rId108"/>
                          <a:stretch>
                            <a:fillRect/>
                          </a:stretch>
                        </pic:blipFill>
                        <pic:spPr bwMode="auto">
                          <a:xfrm>
                            <a:off x="0" y="0"/>
                            <a:ext cx="26670" cy="26670"/>
                          </a:xfrm>
                          <a:prstGeom prst="rect">
                            <a:avLst/>
                          </a:prstGeom>
                        </pic:spPr>
                      </pic:pic>
                    </a:graphicData>
                  </a:graphic>
                </wp:inline>
              </w:drawing>
            </w:r>
            <w:r>
              <w:rPr/>
              <w:t xml:space="preserve"> </w:t>
            </w:r>
            <w:r>
              <w:rPr>
                <w:rFonts w:ascii="ARIAL" w:hAnsi="ARIAL"/>
                <w:b/>
                <w:sz w:val="18"/>
              </w:rPr>
              <w:t>Results &amp; Awards:</w:t>
            </w:r>
          </w:p>
          <w:p>
            <w:pPr>
              <w:pStyle w:val="TableContents"/>
              <w:spacing w:before="0" w:after="0"/>
              <w:jc w:val="center"/>
              <w:rPr/>
            </w:pPr>
            <w:r>
              <w:rPr/>
              <w:t>           </w:t>
            </w:r>
            <w:r>
              <w:rPr>
                <w:rFonts w:ascii="ARIAL" w:hAnsi="ARIAL"/>
                <w:b/>
                <w:sz w:val="18"/>
              </w:rPr>
              <w:t>CMDC Actions</w:t>
            </w:r>
          </w:p>
          <w:p>
            <w:pPr>
              <w:pStyle w:val="TableContents"/>
              <w:spacing w:before="0" w:after="0"/>
              <w:jc w:val="left"/>
              <w:rPr/>
            </w:pPr>
            <w:r>
              <w:rPr/>
              <w:t> </w:t>
            </w:r>
          </w:p>
          <w:p>
            <w:pPr>
              <w:pStyle w:val="TableContents"/>
              <w:spacing w:before="0" w:after="0"/>
              <w:jc w:val="both"/>
              <w:rPr/>
            </w:pPr>
            <w:r>
              <w:rPr>
                <w:color w:val="1A6DBB"/>
              </w:rPr>
              <w:t>•</w:t>
            </w:r>
            <w:r>
              <w:rPr/>
              <w:t>   </w:t>
            </w:r>
            <w:r>
              <w:rPr>
                <w:rFonts w:ascii="ARIAL" w:hAnsi="ARIAL"/>
                <w:sz w:val="18"/>
              </w:rPr>
              <w:t>Reviews and discusses the performance of our executive officers against their respective performance goals.</w:t>
            </w:r>
          </w:p>
          <w:p>
            <w:pPr>
              <w:pStyle w:val="TableContents"/>
              <w:spacing w:before="0" w:after="0"/>
              <w:jc w:val="left"/>
              <w:rPr/>
            </w:pPr>
            <w:r>
              <w:rPr/>
              <w:t> </w:t>
            </w:r>
          </w:p>
          <w:p>
            <w:pPr>
              <w:pStyle w:val="TableContents"/>
              <w:spacing w:before="0" w:after="0"/>
              <w:jc w:val="both"/>
              <w:rPr/>
            </w:pPr>
            <w:r>
              <w:rPr>
                <w:color w:val="1A6DBB"/>
              </w:rPr>
              <w:t>•</w:t>
            </w:r>
            <w:r>
              <w:rPr/>
              <w:t>   </w:t>
            </w:r>
            <w:r>
              <w:rPr>
                <w:rFonts w:ascii="ARIAL" w:hAnsi="ARIAL"/>
                <w:sz w:val="18"/>
              </w:rPr>
              <w:t>Reviews and discusses the Company, team, and individual performance of each executive officer, other than our CEO, as assessed by our CEO.</w:t>
            </w:r>
          </w:p>
          <w:p>
            <w:pPr>
              <w:pStyle w:val="TableContents"/>
              <w:spacing w:before="0" w:after="0"/>
              <w:jc w:val="left"/>
              <w:rPr/>
            </w:pPr>
            <w:r>
              <w:rPr/>
              <w:t> </w:t>
            </w:r>
          </w:p>
          <w:p>
            <w:pPr>
              <w:pStyle w:val="TableContents"/>
              <w:spacing w:before="0" w:after="0"/>
              <w:jc w:val="both"/>
              <w:rPr/>
            </w:pPr>
            <w:r>
              <w:rPr>
                <w:color w:val="1A6DBB"/>
              </w:rPr>
              <w:t>•</w:t>
            </w:r>
            <w:r>
              <w:rPr/>
              <w:t>   </w:t>
            </w:r>
            <w:r>
              <w:rPr>
                <w:rFonts w:ascii="ARIAL" w:hAnsi="ARIAL"/>
                <w:sz w:val="18"/>
              </w:rPr>
              <w:t>Reviews and discusses our CEO’s recommended compensation levels for each executive officer, other than himself, in the context of such executive officer’s contributions to the Company and the other factors described above.</w:t>
            </w:r>
          </w:p>
          <w:p>
            <w:pPr>
              <w:pStyle w:val="TableContents"/>
              <w:spacing w:before="0" w:after="0"/>
              <w:jc w:val="left"/>
              <w:rPr/>
            </w:pPr>
            <w:r>
              <w:rPr/>
              <w:t> </w:t>
            </w:r>
          </w:p>
          <w:p>
            <w:pPr>
              <w:pStyle w:val="TableContents"/>
              <w:spacing w:before="0" w:after="0"/>
              <w:jc w:val="both"/>
              <w:rPr/>
            </w:pPr>
            <w:r>
              <w:rPr>
                <w:color w:val="1A6DBB"/>
              </w:rPr>
              <w:t>•</w:t>
            </w:r>
            <w:r>
              <w:rPr/>
              <w:t>   </w:t>
            </w:r>
            <w:r>
              <w:rPr>
                <w:rFonts w:ascii="ARIAL" w:hAnsi="ARIAL"/>
                <w:sz w:val="18"/>
              </w:rPr>
              <w:t>Approves the final compensation for each executive officer, other than our CEO, including base salary, annual cash bonus and LTI awards.</w:t>
            </w:r>
          </w:p>
          <w:p>
            <w:pPr>
              <w:pStyle w:val="TableContents"/>
              <w:spacing w:before="0" w:after="0"/>
              <w:jc w:val="left"/>
              <w:rPr/>
            </w:pPr>
            <w:r>
              <w:rPr/>
              <w:t> </w:t>
            </w:r>
          </w:p>
          <w:p>
            <w:pPr>
              <w:pStyle w:val="TableContents"/>
              <w:spacing w:before="0" w:after="20"/>
              <w:jc w:val="both"/>
              <w:rPr/>
            </w:pPr>
            <w:r>
              <w:rPr>
                <w:color w:val="1A6DBB"/>
              </w:rPr>
              <w:t>•</w:t>
            </w:r>
            <w:r>
              <w:rPr/>
              <w:t>   </w:t>
            </w:r>
            <w:r>
              <w:rPr>
                <w:rFonts w:ascii="ARIAL" w:hAnsi="ARIAL"/>
                <w:sz w:val="18"/>
              </w:rPr>
              <w:t>Reviews CEO goal progress and results, compensation and recommends the compensation of our CEO, including base salary, annual cash bonus and LTI awards, to our Board of Directors for approval.</w:t>
            </w:r>
          </w:p>
        </w:tc>
      </w:tr>
      <w:tr>
        <w:trPr/>
        <w:tc>
          <w:tcPr>
            <w:tcW w:w="3480" w:type="dxa"/>
            <w:tcBorders/>
            <w:shd w:fill="auto" w:val="clear"/>
            <w:vAlign w:val="center"/>
          </w:tcPr>
          <w:p>
            <w:pPr>
              <w:pStyle w:val="TableContents"/>
              <w:spacing w:before="0" w:after="0"/>
              <w:jc w:val="both"/>
              <w:rPr/>
            </w:pPr>
            <w:r>
              <w:rPr>
                <w:color w:val="1A6DBB"/>
              </w:rPr>
              <w:t>•</w:t>
            </w:r>
            <w:r>
              <w:rPr/>
              <w:t>   </w:t>
            </w:r>
            <w:r>
              <w:rPr>
                <w:rFonts w:ascii="ARIAL" w:hAnsi="ARIAL"/>
                <w:sz w:val="18"/>
              </w:rPr>
              <w:t>Our CMDC and our CEO create an annual business plan that discusses potential goals for the upcoming year that are tied to the short- and longer-term strategic goals of the Company as well as individual goals for our executive officers.</w:t>
            </w:r>
          </w:p>
          <w:p>
            <w:pPr>
              <w:pStyle w:val="TableContents"/>
              <w:spacing w:before="0" w:after="0"/>
              <w:jc w:val="left"/>
              <w:rPr/>
            </w:pPr>
            <w:r>
              <w:rPr/>
              <w:t> </w:t>
            </w:r>
          </w:p>
          <w:p>
            <w:pPr>
              <w:pStyle w:val="TableContents"/>
              <w:spacing w:before="0" w:after="0"/>
              <w:jc w:val="both"/>
              <w:rPr/>
            </w:pPr>
            <w:r>
              <w:rPr>
                <w:color w:val="1A6DBB"/>
              </w:rPr>
              <w:t>•</w:t>
            </w:r>
            <w:r>
              <w:rPr/>
              <w:t>   </w:t>
            </w:r>
            <w:r>
              <w:rPr>
                <w:rFonts w:ascii="ARIAL" w:hAnsi="ARIAL"/>
                <w:sz w:val="18"/>
              </w:rPr>
              <w:t>The annual business plan for the year is approved by our Board of Directors. As part of the approval process, our Board of Directors considers many factors relevant to our business, reputation, and strategy, including pipeline and business development, pricing and patient access, market expectations and intellectual property risk.</w:t>
            </w:r>
          </w:p>
          <w:p>
            <w:pPr>
              <w:pStyle w:val="TableContents"/>
              <w:spacing w:before="0" w:after="0"/>
              <w:jc w:val="left"/>
              <w:rPr/>
            </w:pPr>
            <w:r>
              <w:rPr/>
              <w:t> </w:t>
            </w:r>
          </w:p>
          <w:p>
            <w:pPr>
              <w:pStyle w:val="TableContents"/>
              <w:spacing w:before="0" w:after="0"/>
              <w:jc w:val="both"/>
              <w:rPr/>
            </w:pPr>
            <w:r>
              <w:rPr>
                <w:color w:val="1A6DBB"/>
              </w:rPr>
              <w:t>•</w:t>
            </w:r>
            <w:r>
              <w:rPr/>
              <w:t>   </w:t>
            </w:r>
            <w:r>
              <w:rPr>
                <w:rFonts w:ascii="ARIAL" w:hAnsi="ARIAL"/>
                <w:sz w:val="18"/>
              </w:rPr>
              <w:t>Our CMDC ensures that the performance goals and targets under our compensation plans are aligned with the approved annual business plan.</w:t>
            </w:r>
          </w:p>
          <w:p>
            <w:pPr>
              <w:pStyle w:val="TableContents"/>
              <w:spacing w:before="0" w:after="0"/>
              <w:jc w:val="left"/>
              <w:rPr/>
            </w:pPr>
            <w:r>
              <w:rPr/>
              <w:t> </w:t>
            </w:r>
          </w:p>
          <w:p>
            <w:pPr>
              <w:pStyle w:val="TableContents"/>
              <w:spacing w:before="0" w:after="0"/>
              <w:jc w:val="both"/>
              <w:rPr/>
            </w:pPr>
            <w:r>
              <w:rPr>
                <w:color w:val="1A6DBB"/>
              </w:rPr>
              <w:t>•</w:t>
            </w:r>
            <w:r>
              <w:rPr/>
              <w:t>   </w:t>
            </w:r>
            <w:r>
              <w:rPr>
                <w:rFonts w:ascii="ARIAL" w:hAnsi="ARIAL"/>
                <w:sz w:val="18"/>
              </w:rPr>
              <w:t>Payout levels for each performance goal are recommended by management and approved by our CMDC.</w:t>
            </w:r>
          </w:p>
          <w:p>
            <w:pPr>
              <w:pStyle w:val="TableContents"/>
              <w:spacing w:before="0" w:after="0"/>
              <w:jc w:val="left"/>
              <w:rPr/>
            </w:pPr>
            <w:r>
              <w:rPr/>
              <w:t> </w:t>
            </w:r>
          </w:p>
          <w:p>
            <w:pPr>
              <w:pStyle w:val="TableContents"/>
              <w:spacing w:before="0" w:after="0"/>
              <w:jc w:val="both"/>
              <w:rPr/>
            </w:pPr>
            <w:r>
              <w:rPr>
                <w:color w:val="1A6DBB"/>
              </w:rPr>
              <w:t>•</w:t>
            </w:r>
            <w:r>
              <w:rPr/>
              <w:t>   </w:t>
            </w:r>
            <w:r>
              <w:rPr>
                <w:rFonts w:ascii="ARIAL" w:hAnsi="ARIAL"/>
                <w:sz w:val="18"/>
              </w:rPr>
              <w:t>The performance goals are then applied to the compensation opportunities for our executive officers, including NEOs, so that there is full alignment of executive incentive goals with the goals that have been established for the year.</w:t>
            </w:r>
          </w:p>
          <w:p>
            <w:pPr>
              <w:pStyle w:val="TableContents"/>
              <w:spacing w:before="0" w:after="0"/>
              <w:jc w:val="left"/>
              <w:rPr/>
            </w:pPr>
            <w:r>
              <w:rPr/>
              <w:t> </w:t>
            </w:r>
          </w:p>
          <w:p>
            <w:pPr>
              <w:pStyle w:val="TableContents"/>
              <w:spacing w:before="0" w:after="20"/>
              <w:jc w:val="both"/>
              <w:rPr/>
            </w:pPr>
            <w:r>
              <w:rPr>
                <w:color w:val="1A6DBB"/>
              </w:rPr>
              <w:t>•</w:t>
            </w:r>
            <w:r>
              <w:rPr/>
              <w:t>   </w:t>
            </w:r>
            <w:r>
              <w:rPr>
                <w:rFonts w:ascii="ARIAL" w:hAnsi="ARIAL"/>
                <w:sz w:val="18"/>
              </w:rPr>
              <w:t>Our CMDC also reviews base salaries, bonus and LTI planning ranges, plan designs, benefits and peer group and other broader market data.</w:t>
            </w:r>
          </w:p>
        </w:tc>
        <w:tc>
          <w:tcPr>
            <w:tcW w:w="60" w:type="dxa"/>
            <w:vMerge w:val="continue"/>
            <w:tcBorders/>
            <w:shd w:fill="auto" w:val="clear"/>
            <w:vAlign w:val="center"/>
          </w:tcPr>
          <w:p>
            <w:pPr>
              <w:pStyle w:val="Normal"/>
              <w:rPr/>
            </w:pPr>
            <w:r>
              <w:rPr/>
            </w:r>
          </w:p>
        </w:tc>
        <w:tc>
          <w:tcPr>
            <w:tcW w:w="3534" w:type="dxa"/>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3071" w:type="dxa"/>
            <w:vMerge w:val="continue"/>
            <w:tcBorders/>
            <w:shd w:fill="auto" w:val="clear"/>
            <w:vAlign w:val="center"/>
          </w:tcPr>
          <w:p>
            <w:pPr>
              <w:pStyle w:val="Normal"/>
              <w:rPr/>
            </w:pPr>
            <w:r>
              <w:rPr/>
            </w:r>
          </w:p>
        </w:tc>
      </w:tr>
    </w:tbl>
    <w:p>
      <w:pPr>
        <w:pStyle w:val="TextBody"/>
        <w:spacing w:before="0" w:after="0"/>
        <w:jc w:val="left"/>
        <w:rPr/>
      </w:pPr>
      <w:r>
        <w:rPr/>
        <w:t> </w:t>
      </w:r>
    </w:p>
    <w:tbl>
      <w:tblPr>
        <w:tblW w:w="3376"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36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166"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08" descr=""/>
                          <pic:cNvPicPr>
                            <a:picLocks noChangeAspect="1" noChangeArrowheads="1"/>
                          </pic:cNvPicPr>
                        </pic:nvPicPr>
                        <pic:blipFill>
                          <a:blip r:embed="rId109"/>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-41-</w:t>
            </w:r>
          </w:p>
        </w:tc>
      </w:tr>
    </w:tbl>
    <w:p>
      <w:pPr>
        <w:pStyle w:val="HorizontalLine"/>
        <w:rPr/>
      </w:pPr>
      <w:r>
        <w:br w:type="page"/>
      </w:r>
      <w:r>
        <w:rPr/>
      </w:r>
    </w:p>
    <w:p>
      <w:pPr>
        <w:pStyle w:val="Heading5"/>
        <w:rPr/>
      </w:pPr>
      <w:hyperlink w:anchor="toc">
        <w:r>
          <w:rPr>
            <w:rStyle w:val="InternetLink"/>
          </w:rPr>
          <w:t>Table of Contents</w:t>
        </w:r>
      </w:hyperlink>
    </w:p>
    <w:tbl>
      <w:tblPr>
        <w:tblW w:w="3545" w:type="dxa"/>
        <w:jc w:val="left"/>
        <w:tblInd w:w="0" w:type="dxa"/>
        <w:tblCellMar>
          <w:top w:w="0" w:type="dxa"/>
          <w:left w:w="0" w:type="dxa"/>
          <w:bottom w:w="0" w:type="dxa"/>
          <w:right w:w="0" w:type="dxa"/>
        </w:tblCellMar>
      </w:tblPr>
      <w:tblGrid>
        <w:gridCol w:w="75"/>
        <w:gridCol w:w="60"/>
        <w:gridCol w:w="3410"/>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410"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3410"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Compensation Discussion and Analysis  </w:t>
            </w:r>
          </w:p>
          <w:p>
            <w:pPr>
              <w:pStyle w:val="TableContents"/>
              <w:spacing w:before="0" w:after="20"/>
              <w:jc w:val="left"/>
              <w:rPr/>
            </w:pPr>
            <w:r>
              <w:rPr/>
              <w:t> </w:t>
            </w:r>
          </w:p>
        </w:tc>
      </w:tr>
    </w:tbl>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153">
                <wp:simplePos x="0" y="0"/>
                <wp:positionH relativeFrom="column">
                  <wp:align>left</wp:align>
                </wp:positionH>
                <wp:positionV relativeFrom="line">
                  <wp:posOffset>635</wp:posOffset>
                </wp:positionV>
                <wp:extent cx="3110230" cy="9972040"/>
                <wp:effectExtent l="0" t="0" r="0" b="0"/>
                <wp:wrapSquare wrapText="largest"/>
                <wp:docPr id="167" name="Frame49"/>
                <a:graphic xmlns:a="http://schemas.openxmlformats.org/drawingml/2006/main">
                  <a:graphicData uri="http://schemas.microsoft.com/office/word/2010/wordprocessingShape">
                    <wps:wsp>
                      <wps:cNvSpPr txBox="1"/>
                      <wps:spPr>
                        <a:xfrm>
                          <a:off x="0" y="0"/>
                          <a:ext cx="3110230" cy="9972040"/>
                        </a:xfrm>
                        <a:prstGeom prst="rect"/>
                      </wps:spPr>
                      <wps:txbx>
                        <w:txbxContent>
                          <w:p>
                            <w:pPr>
                              <w:pStyle w:val="TextBody"/>
                              <w:spacing w:before="0" w:after="0"/>
                              <w:rPr>
                                <w:rFonts w:ascii="ARIAL" w:hAnsi="ARIAL"/>
                                <w:b/>
                                <w:color w:val="1A6DBB"/>
                                <w:sz w:val="20"/>
                              </w:rPr>
                            </w:pPr>
                            <w:bookmarkStart w:id="63" w:name="txa422936_12"/>
                            <w:bookmarkStart w:id="64" w:name="toc422936_34"/>
                            <w:bookmarkEnd w:id="63"/>
                            <w:bookmarkEnd w:id="64"/>
                            <w:r>
                              <w:rPr>
                                <w:rFonts w:ascii="ARIAL" w:hAnsi="ARIAL"/>
                                <w:b/>
                                <w:color w:val="1A6DBB"/>
                                <w:sz w:val="20"/>
                              </w:rPr>
                              <w:t xml:space="preserve">2022 Base Salary </w:t>
                            </w:r>
                          </w:p>
                          <w:p>
                            <w:pPr>
                              <w:pStyle w:val="TextBody"/>
                              <w:spacing w:before="120" w:after="0"/>
                              <w:jc w:val="both"/>
                              <w:rPr>
                                <w:rFonts w:ascii="ARIAL" w:hAnsi="ARIAL"/>
                                <w:sz w:val="18"/>
                              </w:rPr>
                            </w:pPr>
                            <w:r>
                              <w:rPr>
                                <w:rFonts w:ascii="ARIAL" w:hAnsi="ARIAL"/>
                                <w:sz w:val="18"/>
                              </w:rPr>
                              <w:t xml:space="preserve">For 2022 our Board of Directors reviewed the base salaries of chief executive officers in our peer group and considered Mr. Viehbacher’s compensation mix, capabilities, performance, future expected contributions and positioning relative to the peer group. Mr. Viehbacher’s annual base salary of $1.6 million reflects his new hire salary. See “2022 Chief Executive Officer Transition” section for more details. </w:t>
                            </w:r>
                          </w:p>
                          <w:p>
                            <w:pPr>
                              <w:pStyle w:val="TextBody"/>
                              <w:spacing w:before="120" w:after="0"/>
                              <w:jc w:val="both"/>
                              <w:rPr>
                                <w:rFonts w:ascii="ARIAL" w:hAnsi="ARIAL"/>
                                <w:sz w:val="18"/>
                              </w:rPr>
                            </w:pPr>
                            <w:r>
                              <w:rPr>
                                <w:rFonts w:ascii="ARIAL" w:hAnsi="ARIAL"/>
                                <w:sz w:val="18"/>
                              </w:rPr>
                              <w:t xml:space="preserve">Our CMDC undertook a similar review when approving the annual base salaries for our other NEOs, which positioned them, on average, below the market median compared to persons with comparable jobs within our peer group, given the overall emphasis on other performance-based pay elements. </w:t>
                            </w:r>
                          </w:p>
                          <w:p>
                            <w:pPr>
                              <w:pStyle w:val="TextBody"/>
                              <w:spacing w:before="120" w:after="0"/>
                              <w:jc w:val="both"/>
                              <w:rPr>
                                <w:rFonts w:ascii="ARIAL" w:hAnsi="ARIAL"/>
                                <w:sz w:val="18"/>
                              </w:rPr>
                            </w:pPr>
                            <w:r>
                              <w:rPr>
                                <w:rFonts w:ascii="ARIAL" w:hAnsi="ARIAL"/>
                                <w:sz w:val="18"/>
                              </w:rPr>
                              <w:t xml:space="preserve">The annual base salary of each of our NEOs in 2022, compared to 2021, is as follows: </w:t>
                            </w:r>
                          </w:p>
                          <w:p>
                            <w:pPr>
                              <w:pStyle w:val="TextBody"/>
                              <w:spacing w:before="0" w:after="0"/>
                              <w:rPr/>
                            </w:pPr>
                            <w:r>
                              <w:rPr/>
                              <w:t> </w:t>
                            </w:r>
                          </w:p>
                          <w:tbl>
                            <w:tblPr>
                              <w:tblW w:w="5615" w:type="dxa"/>
                              <w:jc w:val="left"/>
                              <w:tblInd w:w="0" w:type="dxa"/>
                              <w:tblCellMar>
                                <w:top w:w="0" w:type="dxa"/>
                                <w:left w:w="0" w:type="dxa"/>
                                <w:bottom w:w="0" w:type="dxa"/>
                                <w:right w:w="0" w:type="dxa"/>
                              </w:tblCellMar>
                            </w:tblPr>
                            <w:tblGrid>
                              <w:gridCol w:w="1445"/>
                              <w:gridCol w:w="120"/>
                              <w:gridCol w:w="145"/>
                              <w:gridCol w:w="1015"/>
                              <w:gridCol w:w="60"/>
                              <w:gridCol w:w="120"/>
                              <w:gridCol w:w="145"/>
                              <w:gridCol w:w="1015"/>
                              <w:gridCol w:w="60"/>
                              <w:gridCol w:w="120"/>
                              <w:gridCol w:w="1175"/>
                              <w:gridCol w:w="60"/>
                              <w:gridCol w:w="135"/>
                            </w:tblGrid>
                            <w:tr>
                              <w:trPr/>
                              <w:tc>
                                <w:tcPr>
                                  <w:tcW w:w="14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0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0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r>
                            <w:tr>
                              <w:trPr/>
                              <w:tc>
                                <w:tcPr>
                                  <w:tcW w:w="1445" w:type="dxa"/>
                                  <w:tcBorders/>
                                  <w:shd w:fill="1A6DBB" w:val="clear"/>
                                  <w:vAlign w:val="center"/>
                                </w:tcPr>
                                <w:p>
                                  <w:pPr>
                                    <w:pStyle w:val="TableContents"/>
                                    <w:spacing w:before="0" w:after="283"/>
                                    <w:rPr>
                                      <w:sz w:val="4"/>
                                      <w:szCs w:val="4"/>
                                    </w:rPr>
                                  </w:pPr>
                                  <w:r>
                                    <w:rPr>
                                      <w:sz w:val="4"/>
                                      <w:szCs w:val="4"/>
                                    </w:rPr>
                                  </w:r>
                                </w:p>
                              </w:tc>
                              <w:tc>
                                <w:tcPr>
                                  <w:tcW w:w="1340" w:type="dxa"/>
                                  <w:gridSpan w:val="4"/>
                                  <w:tcBorders/>
                                  <w:shd w:fill="1A6DBB" w:val="clear"/>
                                  <w:vAlign w:val="center"/>
                                </w:tcPr>
                                <w:p>
                                  <w:pPr>
                                    <w:pStyle w:val="TableContents"/>
                                    <w:spacing w:before="0" w:after="283"/>
                                    <w:rPr>
                                      <w:sz w:val="4"/>
                                      <w:szCs w:val="4"/>
                                    </w:rPr>
                                  </w:pPr>
                                  <w:r>
                                    <w:rPr>
                                      <w:sz w:val="4"/>
                                      <w:szCs w:val="4"/>
                                    </w:rPr>
                                  </w:r>
                                </w:p>
                              </w:tc>
                              <w:tc>
                                <w:tcPr>
                                  <w:tcW w:w="1340" w:type="dxa"/>
                                  <w:gridSpan w:val="4"/>
                                  <w:tcBorders/>
                                  <w:shd w:fill="1A6DBB" w:val="clear"/>
                                  <w:vAlign w:val="center"/>
                                </w:tcPr>
                                <w:p>
                                  <w:pPr>
                                    <w:pStyle w:val="TableContents"/>
                                    <w:spacing w:before="0" w:after="283"/>
                                    <w:rPr>
                                      <w:sz w:val="4"/>
                                      <w:szCs w:val="4"/>
                                    </w:rPr>
                                  </w:pPr>
                                  <w:r>
                                    <w:rPr>
                                      <w:sz w:val="4"/>
                                      <w:szCs w:val="4"/>
                                    </w:rPr>
                                  </w:r>
                                </w:p>
                              </w:tc>
                              <w:tc>
                                <w:tcPr>
                                  <w:tcW w:w="1295" w:type="dxa"/>
                                  <w:gridSpan w:val="2"/>
                                  <w:tcBorders/>
                                  <w:shd w:fill="1A6DBB" w:val="clear"/>
                                  <w:vAlign w:val="center"/>
                                </w:tcPr>
                                <w:p>
                                  <w:pPr>
                                    <w:pStyle w:val="TableContents"/>
                                    <w:spacing w:before="0" w:after="283"/>
                                    <w:rPr>
                                      <w:sz w:val="4"/>
                                      <w:szCs w:val="4"/>
                                    </w:rPr>
                                  </w:pPr>
                                  <w:r>
                                    <w:rPr>
                                      <w:sz w:val="4"/>
                                      <w:szCs w:val="4"/>
                                    </w:rPr>
                                  </w:r>
                                </w:p>
                              </w:tc>
                              <w:tc>
                                <w:tcPr>
                                  <w:tcW w:w="195" w:type="dxa"/>
                                  <w:gridSpan w:val="2"/>
                                  <w:tcBorders/>
                                  <w:shd w:fill="1A6DBB" w:val="clear"/>
                                  <w:vAlign w:val="center"/>
                                </w:tcPr>
                                <w:p>
                                  <w:pPr>
                                    <w:pStyle w:val="TableContents"/>
                                    <w:spacing w:before="0" w:after="283"/>
                                    <w:rPr>
                                      <w:sz w:val="4"/>
                                      <w:szCs w:val="4"/>
                                    </w:rPr>
                                  </w:pPr>
                                  <w:r>
                                    <w:rPr>
                                      <w:sz w:val="4"/>
                                      <w:szCs w:val="4"/>
                                    </w:rPr>
                                  </w:r>
                                </w:p>
                              </w:tc>
                            </w:tr>
                            <w:tr>
                              <w:trPr/>
                              <w:tc>
                                <w:tcPr>
                                  <w:tcW w:w="1445" w:type="dxa"/>
                                  <w:tcBorders/>
                                  <w:shd w:fill="1A6DBB" w:val="clear"/>
                                  <w:vAlign w:val="center"/>
                                </w:tcPr>
                                <w:p>
                                  <w:pPr>
                                    <w:pStyle w:val="TableContents"/>
                                    <w:spacing w:before="0" w:after="283"/>
                                    <w:rPr>
                                      <w:color w:val="FFFFFF"/>
                                    </w:rPr>
                                  </w:pPr>
                                  <w:r>
                                    <w:rPr>
                                      <w:color w:val="FFFFFF"/>
                                    </w:rPr>
                                    <w:t>    </w:t>
                                  </w:r>
                                  <w:r>
                                    <w:rPr>
                                      <w:color w:val="FFFFFF"/>
                                    </w:rPr>
                                    <w:t>Name</w:t>
                                  </w:r>
                                </w:p>
                              </w:tc>
                              <w:tc>
                                <w:tcPr>
                                  <w:tcW w:w="120" w:type="dxa"/>
                                  <w:tcBorders/>
                                  <w:shd w:fill="1A6DBB" w:val="clear"/>
                                  <w:vAlign w:val="center"/>
                                </w:tcPr>
                                <w:p>
                                  <w:pPr>
                                    <w:pStyle w:val="TableContents"/>
                                    <w:spacing w:before="0" w:after="283"/>
                                    <w:rPr/>
                                  </w:pPr>
                                  <w:r>
                                    <w:rPr/>
                                    <w:t>  </w:t>
                                  </w:r>
                                </w:p>
                              </w:tc>
                              <w:tc>
                                <w:tcPr>
                                  <w:tcW w:w="1160" w:type="dxa"/>
                                  <w:gridSpan w:val="2"/>
                                  <w:tcBorders/>
                                  <w:shd w:fill="1A6DBB" w:val="clear"/>
                                  <w:vAlign w:val="center"/>
                                </w:tcPr>
                                <w:p>
                                  <w:pPr>
                                    <w:pStyle w:val="TableContents"/>
                                    <w:spacing w:before="0" w:after="283"/>
                                    <w:jc w:val="center"/>
                                    <w:rPr>
                                      <w:color w:val="FFFFFF"/>
                                    </w:rPr>
                                  </w:pPr>
                                  <w:r>
                                    <w:rPr>
                                      <w:color w:val="FFFFFF"/>
                                    </w:rPr>
                                    <w:t>2022 Salary</w:t>
                                  </w:r>
                                </w:p>
                              </w:tc>
                              <w:tc>
                                <w:tcPr>
                                  <w:tcW w:w="60" w:type="dxa"/>
                                  <w:tcBorders/>
                                  <w:shd w:fill="1A6DBB" w:val="clear"/>
                                  <w:vAlign w:val="center"/>
                                </w:tcPr>
                                <w:p>
                                  <w:pPr>
                                    <w:pStyle w:val="TableContents"/>
                                    <w:spacing w:before="0" w:after="283"/>
                                    <w:rPr/>
                                  </w:pPr>
                                  <w:r>
                                    <w:rPr/>
                                    <w:t> </w:t>
                                  </w:r>
                                </w:p>
                              </w:tc>
                              <w:tc>
                                <w:tcPr>
                                  <w:tcW w:w="120" w:type="dxa"/>
                                  <w:tcBorders/>
                                  <w:shd w:fill="1A6DBB" w:val="clear"/>
                                  <w:vAlign w:val="center"/>
                                </w:tcPr>
                                <w:p>
                                  <w:pPr>
                                    <w:pStyle w:val="TableContents"/>
                                    <w:spacing w:before="0" w:after="283"/>
                                    <w:rPr/>
                                  </w:pPr>
                                  <w:r>
                                    <w:rPr/>
                                    <w:t>  </w:t>
                                  </w:r>
                                </w:p>
                              </w:tc>
                              <w:tc>
                                <w:tcPr>
                                  <w:tcW w:w="1160" w:type="dxa"/>
                                  <w:gridSpan w:val="2"/>
                                  <w:tcBorders/>
                                  <w:shd w:fill="1A6DBB" w:val="clear"/>
                                  <w:vAlign w:val="center"/>
                                </w:tcPr>
                                <w:p>
                                  <w:pPr>
                                    <w:pStyle w:val="TableContents"/>
                                    <w:spacing w:before="0" w:after="283"/>
                                    <w:jc w:val="center"/>
                                    <w:rPr>
                                      <w:color w:val="FFFFFF"/>
                                    </w:rPr>
                                  </w:pPr>
                                  <w:r>
                                    <w:rPr>
                                      <w:color w:val="FFFFFF"/>
                                    </w:rPr>
                                    <w:t>2021 Salary</w:t>
                                  </w:r>
                                </w:p>
                              </w:tc>
                              <w:tc>
                                <w:tcPr>
                                  <w:tcW w:w="60" w:type="dxa"/>
                                  <w:tcBorders/>
                                  <w:shd w:fill="1A6DBB" w:val="clear"/>
                                  <w:vAlign w:val="center"/>
                                </w:tcPr>
                                <w:p>
                                  <w:pPr>
                                    <w:pStyle w:val="TableContents"/>
                                    <w:spacing w:before="0" w:after="283"/>
                                    <w:rPr/>
                                  </w:pPr>
                                  <w:r>
                                    <w:rPr/>
                                    <w:t> </w:t>
                                  </w:r>
                                </w:p>
                              </w:tc>
                              <w:tc>
                                <w:tcPr>
                                  <w:tcW w:w="120" w:type="dxa"/>
                                  <w:tcBorders/>
                                  <w:shd w:fill="1A6DBB" w:val="clear"/>
                                  <w:vAlign w:val="center"/>
                                </w:tcPr>
                                <w:p>
                                  <w:pPr>
                                    <w:pStyle w:val="TableContents"/>
                                    <w:spacing w:before="0" w:after="283"/>
                                    <w:rPr/>
                                  </w:pPr>
                                  <w:r>
                                    <w:rPr/>
                                    <w:t>  </w:t>
                                  </w:r>
                                </w:p>
                              </w:tc>
                              <w:tc>
                                <w:tcPr>
                                  <w:tcW w:w="1175" w:type="dxa"/>
                                  <w:tcBorders/>
                                  <w:shd w:fill="1A6DBB" w:val="clear"/>
                                  <w:vAlign w:val="center"/>
                                </w:tcPr>
                                <w:p>
                                  <w:pPr>
                                    <w:pStyle w:val="TableContents"/>
                                    <w:spacing w:before="0" w:after="283"/>
                                    <w:jc w:val="center"/>
                                    <w:rPr/>
                                  </w:pPr>
                                  <w:r>
                                    <w:rPr>
                                      <w:color w:val="FFFFFF"/>
                                    </w:rPr>
                                    <w:t>% Increase</w:t>
                                  </w:r>
                                  <w:r>
                                    <w:rPr>
                                      <w:color w:val="FFFFFF"/>
                                      <w:sz w:val="10"/>
                                    </w:rPr>
                                    <w:t>(1)</w:t>
                                  </w:r>
                                </w:p>
                              </w:tc>
                              <w:tc>
                                <w:tcPr>
                                  <w:tcW w:w="60" w:type="dxa"/>
                                  <w:tcBorders/>
                                  <w:shd w:fill="1A6DBB" w:val="clear"/>
                                  <w:vAlign w:val="center"/>
                                </w:tcPr>
                                <w:p>
                                  <w:pPr>
                                    <w:pStyle w:val="TableContents"/>
                                    <w:spacing w:before="0" w:after="283"/>
                                    <w:rPr/>
                                  </w:pPr>
                                  <w:r>
                                    <w:rPr/>
                                    <w:t> </w:t>
                                  </w:r>
                                </w:p>
                              </w:tc>
                              <w:tc>
                                <w:tcPr>
                                  <w:tcW w:w="135" w:type="dxa"/>
                                  <w:tcBorders/>
                                  <w:shd w:fill="1A6DBB" w:val="clear"/>
                                  <w:vAlign w:val="center"/>
                                </w:tcPr>
                                <w:p>
                                  <w:pPr>
                                    <w:pStyle w:val="TableContents"/>
                                    <w:rPr/>
                                  </w:pPr>
                                  <w:r>
                                    <w:rPr/>
                                    <w:t> </w:t>
                                  </w:r>
                                </w:p>
                                <w:p>
                                  <w:pPr>
                                    <w:pStyle w:val="TableContents"/>
                                    <w:spacing w:before="0" w:after="0"/>
                                    <w:rPr/>
                                  </w:pPr>
                                  <w:r>
                                    <w:rPr/>
                                    <w:t> </w:t>
                                  </w:r>
                                </w:p>
                              </w:tc>
                            </w:tr>
                            <w:tr>
                              <w:trPr/>
                              <w:tc>
                                <w:tcPr>
                                  <w:tcW w:w="1445" w:type="dxa"/>
                                  <w:tcBorders/>
                                  <w:shd w:fill="E8F0F8" w:val="clear"/>
                                  <w:vAlign w:val="center"/>
                                </w:tcPr>
                                <w:p>
                                  <w:pPr>
                                    <w:pStyle w:val="TableContents"/>
                                    <w:spacing w:before="0" w:after="283"/>
                                    <w:rPr>
                                      <w:sz w:val="4"/>
                                      <w:szCs w:val="4"/>
                                    </w:rPr>
                                  </w:pPr>
                                  <w:r>
                                    <w:rPr>
                                      <w:sz w:val="4"/>
                                      <w:szCs w:val="4"/>
                                    </w:rPr>
                                  </w:r>
                                </w:p>
                              </w:tc>
                              <w:tc>
                                <w:tcPr>
                                  <w:tcW w:w="1340" w:type="dxa"/>
                                  <w:gridSpan w:val="4"/>
                                  <w:tcBorders/>
                                  <w:shd w:fill="E8F0F8" w:val="clear"/>
                                  <w:vAlign w:val="center"/>
                                </w:tcPr>
                                <w:p>
                                  <w:pPr>
                                    <w:pStyle w:val="TableContents"/>
                                    <w:spacing w:before="0" w:after="283"/>
                                    <w:rPr>
                                      <w:sz w:val="4"/>
                                      <w:szCs w:val="4"/>
                                    </w:rPr>
                                  </w:pPr>
                                  <w:r>
                                    <w:rPr>
                                      <w:sz w:val="4"/>
                                      <w:szCs w:val="4"/>
                                    </w:rPr>
                                  </w:r>
                                </w:p>
                              </w:tc>
                              <w:tc>
                                <w:tcPr>
                                  <w:tcW w:w="1340" w:type="dxa"/>
                                  <w:gridSpan w:val="4"/>
                                  <w:tcBorders/>
                                  <w:shd w:fill="E8F0F8" w:val="clear"/>
                                  <w:vAlign w:val="center"/>
                                </w:tcPr>
                                <w:p>
                                  <w:pPr>
                                    <w:pStyle w:val="TableContents"/>
                                    <w:spacing w:before="0" w:after="283"/>
                                    <w:rPr>
                                      <w:sz w:val="4"/>
                                      <w:szCs w:val="4"/>
                                    </w:rPr>
                                  </w:pPr>
                                  <w:r>
                                    <w:rPr>
                                      <w:sz w:val="4"/>
                                      <w:szCs w:val="4"/>
                                    </w:rPr>
                                  </w:r>
                                </w:p>
                              </w:tc>
                              <w:tc>
                                <w:tcPr>
                                  <w:tcW w:w="1295" w:type="dxa"/>
                                  <w:gridSpan w:val="2"/>
                                  <w:tcBorders/>
                                  <w:shd w:fill="E8F0F8" w:val="clear"/>
                                  <w:vAlign w:val="center"/>
                                </w:tcPr>
                                <w:p>
                                  <w:pPr>
                                    <w:pStyle w:val="TableContents"/>
                                    <w:spacing w:before="0" w:after="283"/>
                                    <w:rPr>
                                      <w:sz w:val="4"/>
                                      <w:szCs w:val="4"/>
                                    </w:rPr>
                                  </w:pPr>
                                  <w:r>
                                    <w:rPr>
                                      <w:sz w:val="4"/>
                                      <w:szCs w:val="4"/>
                                    </w:rPr>
                                  </w:r>
                                </w:p>
                              </w:tc>
                              <w:tc>
                                <w:tcPr>
                                  <w:tcW w:w="195" w:type="dxa"/>
                                  <w:gridSpan w:val="2"/>
                                  <w:tcBorders/>
                                  <w:shd w:fill="E8F0F8" w:val="clear"/>
                                  <w:vAlign w:val="center"/>
                                </w:tcPr>
                                <w:p>
                                  <w:pPr>
                                    <w:pStyle w:val="TableContents"/>
                                    <w:spacing w:before="0" w:after="283"/>
                                    <w:rPr>
                                      <w:sz w:val="4"/>
                                      <w:szCs w:val="4"/>
                                    </w:rPr>
                                  </w:pPr>
                                  <w:r>
                                    <w:rPr>
                                      <w:sz w:val="4"/>
                                      <w:szCs w:val="4"/>
                                    </w:rPr>
                                  </w:r>
                                </w:p>
                              </w:tc>
                            </w:tr>
                            <w:tr>
                              <w:trPr/>
                              <w:tc>
                                <w:tcPr>
                                  <w:tcW w:w="1445" w:type="dxa"/>
                                  <w:tcBorders/>
                                  <w:shd w:fill="E8F0F8" w:val="clear"/>
                                  <w:vAlign w:val="center"/>
                                </w:tcPr>
                                <w:p>
                                  <w:pPr>
                                    <w:pStyle w:val="TableContents"/>
                                    <w:spacing w:before="0" w:after="0"/>
                                    <w:rPr/>
                                  </w:pPr>
                                  <w:r>
                                    <w:rPr/>
                                    <w:t>    </w:t>
                                  </w:r>
                                  <w:r>
                                    <w:rPr>
                                      <w:rFonts w:ascii="ARIAL" w:hAnsi="ARIAL"/>
                                      <w:sz w:val="18"/>
                                    </w:rPr>
                                    <w:t>C. Viehbacher</w:t>
                                  </w:r>
                                </w:p>
                              </w:tc>
                              <w:tc>
                                <w:tcPr>
                                  <w:tcW w:w="120" w:type="dxa"/>
                                  <w:tcBorders/>
                                  <w:shd w:fill="E8F0F8" w:val="clear"/>
                                  <w:vAlign w:val="center"/>
                                </w:tcPr>
                                <w:p>
                                  <w:pPr>
                                    <w:pStyle w:val="TableContents"/>
                                    <w:spacing w:before="0" w:after="283"/>
                                    <w:rPr/>
                                  </w:pPr>
                                  <w:r>
                                    <w:rPr/>
                                    <w:t>  </w:t>
                                  </w:r>
                                </w:p>
                              </w:tc>
                              <w:tc>
                                <w:tcPr>
                                  <w:tcW w:w="145" w:type="dxa"/>
                                  <w:tcBorders/>
                                  <w:shd w:fill="E8F0F8" w:val="clear"/>
                                  <w:vAlign w:val="center"/>
                                </w:tcPr>
                                <w:p>
                                  <w:pPr>
                                    <w:pStyle w:val="TableContents"/>
                                    <w:spacing w:before="0" w:after="283"/>
                                    <w:rPr/>
                                  </w:pPr>
                                  <w:r>
                                    <w:rPr/>
                                    <w:t>$</w:t>
                                  </w:r>
                                </w:p>
                              </w:tc>
                              <w:tc>
                                <w:tcPr>
                                  <w:tcW w:w="1015" w:type="dxa"/>
                                  <w:tcBorders/>
                                  <w:shd w:fill="E8F0F8" w:val="clear"/>
                                  <w:vAlign w:val="center"/>
                                </w:tcPr>
                                <w:p>
                                  <w:pPr>
                                    <w:pStyle w:val="TableContents"/>
                                    <w:spacing w:before="0" w:after="283"/>
                                    <w:jc w:val="right"/>
                                    <w:rPr/>
                                  </w:pPr>
                                  <w:r>
                                    <w:rPr/>
                                    <w:t>1,600,000</w:t>
                                  </w:r>
                                </w:p>
                              </w:tc>
                              <w:tc>
                                <w:tcPr>
                                  <w:tcW w:w="60" w:type="dxa"/>
                                  <w:tcBorders/>
                                  <w:shd w:fill="E8F0F8" w:val="clear"/>
                                  <w:vAlign w:val="center"/>
                                </w:tcPr>
                                <w:p>
                                  <w:pPr>
                                    <w:pStyle w:val="TableContents"/>
                                    <w:spacing w:before="0" w:after="283"/>
                                    <w:rPr/>
                                  </w:pPr>
                                  <w:r>
                                    <w:rPr/>
                                    <w:t> </w:t>
                                  </w:r>
                                </w:p>
                              </w:tc>
                              <w:tc>
                                <w:tcPr>
                                  <w:tcW w:w="120" w:type="dxa"/>
                                  <w:tcBorders/>
                                  <w:shd w:fill="E8F0F8" w:val="clear"/>
                                  <w:vAlign w:val="center"/>
                                </w:tcPr>
                                <w:p>
                                  <w:pPr>
                                    <w:pStyle w:val="TableContents"/>
                                    <w:spacing w:before="0" w:after="283"/>
                                    <w:rPr/>
                                  </w:pPr>
                                  <w:r>
                                    <w:rPr/>
                                    <w:t>  </w:t>
                                  </w:r>
                                </w:p>
                              </w:tc>
                              <w:tc>
                                <w:tcPr>
                                  <w:tcW w:w="145" w:type="dxa"/>
                                  <w:tcBorders/>
                                  <w:shd w:fill="E8F0F8" w:val="clear"/>
                                  <w:vAlign w:val="center"/>
                                </w:tcPr>
                                <w:p>
                                  <w:pPr>
                                    <w:pStyle w:val="TableContents"/>
                                    <w:spacing w:before="0" w:after="283"/>
                                    <w:rPr/>
                                  </w:pPr>
                                  <w:r>
                                    <w:rPr/>
                                    <w:t>$</w:t>
                                  </w:r>
                                </w:p>
                              </w:tc>
                              <w:tc>
                                <w:tcPr>
                                  <w:tcW w:w="1015" w:type="dxa"/>
                                  <w:tcBorders/>
                                  <w:shd w:fill="E8F0F8" w:val="clear"/>
                                  <w:vAlign w:val="center"/>
                                </w:tcPr>
                                <w:p>
                                  <w:pPr>
                                    <w:pStyle w:val="TableContents"/>
                                    <w:spacing w:before="0" w:after="283"/>
                                    <w:jc w:val="right"/>
                                    <w:rPr/>
                                  </w:pPr>
                                  <w:r>
                                    <w:rPr/>
                                    <w:t>n/a</w:t>
                                  </w:r>
                                </w:p>
                              </w:tc>
                              <w:tc>
                                <w:tcPr>
                                  <w:tcW w:w="60" w:type="dxa"/>
                                  <w:tcBorders/>
                                  <w:shd w:fill="E8F0F8" w:val="clear"/>
                                  <w:vAlign w:val="center"/>
                                </w:tcPr>
                                <w:p>
                                  <w:pPr>
                                    <w:pStyle w:val="TableContents"/>
                                    <w:spacing w:before="0" w:after="283"/>
                                    <w:rPr/>
                                  </w:pPr>
                                  <w:r>
                                    <w:rPr/>
                                    <w:t> </w:t>
                                  </w:r>
                                </w:p>
                              </w:tc>
                              <w:tc>
                                <w:tcPr>
                                  <w:tcW w:w="120" w:type="dxa"/>
                                  <w:tcBorders/>
                                  <w:shd w:fill="E8F0F8" w:val="clear"/>
                                  <w:vAlign w:val="center"/>
                                </w:tcPr>
                                <w:p>
                                  <w:pPr>
                                    <w:pStyle w:val="TableContents"/>
                                    <w:spacing w:before="0" w:after="283"/>
                                    <w:rPr/>
                                  </w:pPr>
                                  <w:r>
                                    <w:rPr/>
                                    <w:t>  </w:t>
                                  </w:r>
                                </w:p>
                              </w:tc>
                              <w:tc>
                                <w:tcPr>
                                  <w:tcW w:w="1175" w:type="dxa"/>
                                  <w:tcBorders/>
                                  <w:shd w:fill="E8F0F8" w:val="clear"/>
                                  <w:vAlign w:val="center"/>
                                </w:tcPr>
                                <w:p>
                                  <w:pPr>
                                    <w:pStyle w:val="TableContents"/>
                                    <w:spacing w:before="0" w:after="283"/>
                                    <w:jc w:val="center"/>
                                    <w:rPr/>
                                  </w:pPr>
                                  <w:r>
                                    <w:rPr/>
                                    <w:t>—</w:t>
                                  </w:r>
                                </w:p>
                              </w:tc>
                              <w:tc>
                                <w:tcPr>
                                  <w:tcW w:w="60" w:type="dxa"/>
                                  <w:tcBorders/>
                                  <w:shd w:fill="E8F0F8" w:val="clear"/>
                                  <w:vAlign w:val="center"/>
                                </w:tcPr>
                                <w:p>
                                  <w:pPr>
                                    <w:pStyle w:val="TableContents"/>
                                    <w:spacing w:before="0" w:after="283"/>
                                    <w:rPr/>
                                  </w:pPr>
                                  <w:r>
                                    <w:rPr/>
                                    <w:t> </w:t>
                                  </w:r>
                                </w:p>
                              </w:tc>
                              <w:tc>
                                <w:tcPr>
                                  <w:tcW w:w="135" w:type="dxa"/>
                                  <w:tcBorders/>
                                  <w:shd w:fill="E8F0F8" w:val="clear"/>
                                  <w:vAlign w:val="center"/>
                                </w:tcPr>
                                <w:p>
                                  <w:pPr>
                                    <w:pStyle w:val="TableContents"/>
                                    <w:spacing w:before="0" w:after="0"/>
                                    <w:rPr/>
                                  </w:pPr>
                                  <w:r>
                                    <w:rPr/>
                                    <w:t> </w:t>
                                  </w:r>
                                </w:p>
                              </w:tc>
                            </w:tr>
                            <w:tr>
                              <w:trPr/>
                              <w:tc>
                                <w:tcPr>
                                  <w:tcW w:w="1445" w:type="dxa"/>
                                  <w:tcBorders/>
                                  <w:shd w:fill="BAD3EA" w:val="clear"/>
                                  <w:vAlign w:val="center"/>
                                </w:tcPr>
                                <w:p>
                                  <w:pPr>
                                    <w:pStyle w:val="TableContents"/>
                                    <w:spacing w:before="0" w:after="283"/>
                                    <w:rPr>
                                      <w:sz w:val="4"/>
                                      <w:szCs w:val="4"/>
                                    </w:rPr>
                                  </w:pPr>
                                  <w:r>
                                    <w:rPr>
                                      <w:sz w:val="4"/>
                                      <w:szCs w:val="4"/>
                                    </w:rPr>
                                  </w:r>
                                </w:p>
                              </w:tc>
                              <w:tc>
                                <w:tcPr>
                                  <w:tcW w:w="1340" w:type="dxa"/>
                                  <w:gridSpan w:val="4"/>
                                  <w:tcBorders/>
                                  <w:shd w:fill="BAD3EA" w:val="clear"/>
                                  <w:vAlign w:val="center"/>
                                </w:tcPr>
                                <w:p>
                                  <w:pPr>
                                    <w:pStyle w:val="TableContents"/>
                                    <w:spacing w:before="0" w:after="283"/>
                                    <w:rPr>
                                      <w:sz w:val="4"/>
                                      <w:szCs w:val="4"/>
                                    </w:rPr>
                                  </w:pPr>
                                  <w:r>
                                    <w:rPr>
                                      <w:sz w:val="4"/>
                                      <w:szCs w:val="4"/>
                                    </w:rPr>
                                  </w:r>
                                </w:p>
                              </w:tc>
                              <w:tc>
                                <w:tcPr>
                                  <w:tcW w:w="1340" w:type="dxa"/>
                                  <w:gridSpan w:val="4"/>
                                  <w:tcBorders/>
                                  <w:shd w:fill="BAD3EA" w:val="clear"/>
                                  <w:vAlign w:val="center"/>
                                </w:tcPr>
                                <w:p>
                                  <w:pPr>
                                    <w:pStyle w:val="TableContents"/>
                                    <w:spacing w:before="0" w:after="283"/>
                                    <w:rPr>
                                      <w:sz w:val="4"/>
                                      <w:szCs w:val="4"/>
                                    </w:rPr>
                                  </w:pPr>
                                  <w:r>
                                    <w:rPr>
                                      <w:sz w:val="4"/>
                                      <w:szCs w:val="4"/>
                                    </w:rPr>
                                  </w:r>
                                </w:p>
                              </w:tc>
                              <w:tc>
                                <w:tcPr>
                                  <w:tcW w:w="1295" w:type="dxa"/>
                                  <w:gridSpan w:val="2"/>
                                  <w:tcBorders/>
                                  <w:shd w:fill="BAD3EA" w:val="clear"/>
                                  <w:vAlign w:val="center"/>
                                </w:tcPr>
                                <w:p>
                                  <w:pPr>
                                    <w:pStyle w:val="TableContents"/>
                                    <w:spacing w:before="0" w:after="283"/>
                                    <w:rPr>
                                      <w:sz w:val="4"/>
                                      <w:szCs w:val="4"/>
                                    </w:rPr>
                                  </w:pPr>
                                  <w:r>
                                    <w:rPr>
                                      <w:sz w:val="4"/>
                                      <w:szCs w:val="4"/>
                                    </w:rPr>
                                  </w:r>
                                </w:p>
                              </w:tc>
                              <w:tc>
                                <w:tcPr>
                                  <w:tcW w:w="195" w:type="dxa"/>
                                  <w:gridSpan w:val="2"/>
                                  <w:tcBorders/>
                                  <w:shd w:fill="BAD3EA" w:val="clear"/>
                                  <w:vAlign w:val="center"/>
                                </w:tcPr>
                                <w:p>
                                  <w:pPr>
                                    <w:pStyle w:val="TableContents"/>
                                    <w:spacing w:before="0" w:after="283"/>
                                    <w:rPr>
                                      <w:sz w:val="4"/>
                                      <w:szCs w:val="4"/>
                                    </w:rPr>
                                  </w:pPr>
                                  <w:r>
                                    <w:rPr>
                                      <w:sz w:val="4"/>
                                      <w:szCs w:val="4"/>
                                    </w:rPr>
                                  </w:r>
                                </w:p>
                              </w:tc>
                            </w:tr>
                            <w:tr>
                              <w:trPr/>
                              <w:tc>
                                <w:tcPr>
                                  <w:tcW w:w="1445" w:type="dxa"/>
                                  <w:tcBorders/>
                                  <w:shd w:fill="BAD3EA" w:val="clear"/>
                                  <w:vAlign w:val="center"/>
                                </w:tcPr>
                                <w:p>
                                  <w:pPr>
                                    <w:pStyle w:val="TableContents"/>
                                    <w:spacing w:before="0" w:after="0"/>
                                    <w:rPr/>
                                  </w:pPr>
                                  <w:r>
                                    <w:rPr/>
                                    <w:t>    </w:t>
                                  </w:r>
                                  <w:r>
                                    <w:rPr>
                                      <w:rFonts w:ascii="ARIAL" w:hAnsi="ARIAL"/>
                                      <w:sz w:val="18"/>
                                    </w:rPr>
                                    <w:t>M. McDonnell</w:t>
                                  </w:r>
                                </w:p>
                              </w:tc>
                              <w:tc>
                                <w:tcPr>
                                  <w:tcW w:w="120" w:type="dxa"/>
                                  <w:tcBorders/>
                                  <w:shd w:fill="BAD3EA" w:val="clear"/>
                                  <w:vAlign w:val="center"/>
                                </w:tcPr>
                                <w:p>
                                  <w:pPr>
                                    <w:pStyle w:val="TableContents"/>
                                    <w:spacing w:before="0" w:after="283"/>
                                    <w:rPr/>
                                  </w:pPr>
                                  <w:r>
                                    <w:rPr/>
                                    <w:t>  </w:t>
                                  </w:r>
                                </w:p>
                              </w:tc>
                              <w:tc>
                                <w:tcPr>
                                  <w:tcW w:w="145" w:type="dxa"/>
                                  <w:tcBorders/>
                                  <w:shd w:fill="BAD3EA" w:val="clear"/>
                                  <w:vAlign w:val="center"/>
                                </w:tcPr>
                                <w:p>
                                  <w:pPr>
                                    <w:pStyle w:val="TableContents"/>
                                    <w:spacing w:before="0" w:after="283"/>
                                    <w:rPr/>
                                  </w:pPr>
                                  <w:r>
                                    <w:rPr/>
                                    <w:t>$</w:t>
                                  </w:r>
                                </w:p>
                              </w:tc>
                              <w:tc>
                                <w:tcPr>
                                  <w:tcW w:w="1015" w:type="dxa"/>
                                  <w:tcBorders/>
                                  <w:shd w:fill="BAD3EA" w:val="clear"/>
                                  <w:vAlign w:val="center"/>
                                </w:tcPr>
                                <w:p>
                                  <w:pPr>
                                    <w:pStyle w:val="TableContents"/>
                                    <w:spacing w:before="0" w:after="283"/>
                                    <w:jc w:val="right"/>
                                    <w:rPr/>
                                  </w:pPr>
                                  <w:r>
                                    <w:rPr/>
                                    <w:t>905,229</w:t>
                                  </w:r>
                                </w:p>
                              </w:tc>
                              <w:tc>
                                <w:tcPr>
                                  <w:tcW w:w="60" w:type="dxa"/>
                                  <w:tcBorders/>
                                  <w:shd w:fill="BAD3EA" w:val="clear"/>
                                  <w:vAlign w:val="center"/>
                                </w:tcPr>
                                <w:p>
                                  <w:pPr>
                                    <w:pStyle w:val="TableContents"/>
                                    <w:spacing w:before="0" w:after="283"/>
                                    <w:rPr/>
                                  </w:pPr>
                                  <w:r>
                                    <w:rPr/>
                                    <w:t> </w:t>
                                  </w:r>
                                </w:p>
                              </w:tc>
                              <w:tc>
                                <w:tcPr>
                                  <w:tcW w:w="120" w:type="dxa"/>
                                  <w:tcBorders/>
                                  <w:shd w:fill="BAD3EA" w:val="clear"/>
                                  <w:vAlign w:val="center"/>
                                </w:tcPr>
                                <w:p>
                                  <w:pPr>
                                    <w:pStyle w:val="TableContents"/>
                                    <w:spacing w:before="0" w:after="283"/>
                                    <w:rPr/>
                                  </w:pPr>
                                  <w:r>
                                    <w:rPr/>
                                    <w:t>  </w:t>
                                  </w:r>
                                </w:p>
                              </w:tc>
                              <w:tc>
                                <w:tcPr>
                                  <w:tcW w:w="145" w:type="dxa"/>
                                  <w:tcBorders/>
                                  <w:shd w:fill="BAD3EA" w:val="clear"/>
                                  <w:vAlign w:val="center"/>
                                </w:tcPr>
                                <w:p>
                                  <w:pPr>
                                    <w:pStyle w:val="TableContents"/>
                                    <w:spacing w:before="0" w:after="283"/>
                                    <w:rPr/>
                                  </w:pPr>
                                  <w:r>
                                    <w:rPr/>
                                    <w:t>$</w:t>
                                  </w:r>
                                </w:p>
                              </w:tc>
                              <w:tc>
                                <w:tcPr>
                                  <w:tcW w:w="1015" w:type="dxa"/>
                                  <w:tcBorders/>
                                  <w:shd w:fill="BAD3EA" w:val="clear"/>
                                  <w:vAlign w:val="center"/>
                                </w:tcPr>
                                <w:p>
                                  <w:pPr>
                                    <w:pStyle w:val="TableContents"/>
                                    <w:spacing w:before="0" w:after="283"/>
                                    <w:jc w:val="right"/>
                                    <w:rPr/>
                                  </w:pPr>
                                  <w:r>
                                    <w:rPr/>
                                    <w:t>871,250</w:t>
                                  </w:r>
                                </w:p>
                              </w:tc>
                              <w:tc>
                                <w:tcPr>
                                  <w:tcW w:w="60" w:type="dxa"/>
                                  <w:tcBorders/>
                                  <w:shd w:fill="BAD3EA" w:val="clear"/>
                                  <w:vAlign w:val="center"/>
                                </w:tcPr>
                                <w:p>
                                  <w:pPr>
                                    <w:pStyle w:val="TableContents"/>
                                    <w:spacing w:before="0" w:after="283"/>
                                    <w:rPr/>
                                  </w:pPr>
                                  <w:r>
                                    <w:rPr/>
                                    <w:t> </w:t>
                                  </w:r>
                                </w:p>
                              </w:tc>
                              <w:tc>
                                <w:tcPr>
                                  <w:tcW w:w="120" w:type="dxa"/>
                                  <w:tcBorders/>
                                  <w:shd w:fill="BAD3EA" w:val="clear"/>
                                  <w:vAlign w:val="center"/>
                                </w:tcPr>
                                <w:p>
                                  <w:pPr>
                                    <w:pStyle w:val="TableContents"/>
                                    <w:spacing w:before="0" w:after="283"/>
                                    <w:rPr/>
                                  </w:pPr>
                                  <w:r>
                                    <w:rPr/>
                                    <w:t>  </w:t>
                                  </w:r>
                                </w:p>
                              </w:tc>
                              <w:tc>
                                <w:tcPr>
                                  <w:tcW w:w="1175" w:type="dxa"/>
                                  <w:tcBorders/>
                                  <w:shd w:fill="BAD3EA" w:val="clear"/>
                                  <w:vAlign w:val="center"/>
                                </w:tcPr>
                                <w:p>
                                  <w:pPr>
                                    <w:pStyle w:val="TableContents"/>
                                    <w:spacing w:before="0" w:after="283"/>
                                    <w:jc w:val="center"/>
                                    <w:rPr/>
                                  </w:pPr>
                                  <w:r>
                                    <w:rPr/>
                                    <w:t>3.9%</w:t>
                                  </w:r>
                                </w:p>
                              </w:tc>
                              <w:tc>
                                <w:tcPr>
                                  <w:tcW w:w="60" w:type="dxa"/>
                                  <w:tcBorders/>
                                  <w:shd w:fill="BAD3EA" w:val="clear"/>
                                  <w:vAlign w:val="center"/>
                                </w:tcPr>
                                <w:p>
                                  <w:pPr>
                                    <w:pStyle w:val="TableContents"/>
                                    <w:spacing w:before="0" w:after="283"/>
                                    <w:rPr/>
                                  </w:pPr>
                                  <w:r>
                                    <w:rPr/>
                                    <w:t> </w:t>
                                  </w:r>
                                </w:p>
                              </w:tc>
                              <w:tc>
                                <w:tcPr>
                                  <w:tcW w:w="135" w:type="dxa"/>
                                  <w:tcBorders/>
                                  <w:shd w:fill="BAD3EA" w:val="clear"/>
                                  <w:vAlign w:val="center"/>
                                </w:tcPr>
                                <w:p>
                                  <w:pPr>
                                    <w:pStyle w:val="TableContents"/>
                                    <w:spacing w:before="0" w:after="0"/>
                                    <w:rPr/>
                                  </w:pPr>
                                  <w:r>
                                    <w:rPr/>
                                    <w:t> </w:t>
                                  </w:r>
                                </w:p>
                              </w:tc>
                            </w:tr>
                            <w:tr>
                              <w:trPr/>
                              <w:tc>
                                <w:tcPr>
                                  <w:tcW w:w="1445" w:type="dxa"/>
                                  <w:tcBorders/>
                                  <w:shd w:fill="E8F0F8" w:val="clear"/>
                                  <w:vAlign w:val="center"/>
                                </w:tcPr>
                                <w:p>
                                  <w:pPr>
                                    <w:pStyle w:val="TableContents"/>
                                    <w:spacing w:before="0" w:after="283"/>
                                    <w:rPr>
                                      <w:sz w:val="4"/>
                                      <w:szCs w:val="4"/>
                                    </w:rPr>
                                  </w:pPr>
                                  <w:r>
                                    <w:rPr>
                                      <w:sz w:val="4"/>
                                      <w:szCs w:val="4"/>
                                    </w:rPr>
                                  </w:r>
                                </w:p>
                              </w:tc>
                              <w:tc>
                                <w:tcPr>
                                  <w:tcW w:w="1340" w:type="dxa"/>
                                  <w:gridSpan w:val="4"/>
                                  <w:tcBorders/>
                                  <w:shd w:fill="E8F0F8" w:val="clear"/>
                                  <w:vAlign w:val="center"/>
                                </w:tcPr>
                                <w:p>
                                  <w:pPr>
                                    <w:pStyle w:val="TableContents"/>
                                    <w:spacing w:before="0" w:after="283"/>
                                    <w:rPr>
                                      <w:sz w:val="4"/>
                                      <w:szCs w:val="4"/>
                                    </w:rPr>
                                  </w:pPr>
                                  <w:r>
                                    <w:rPr>
                                      <w:sz w:val="4"/>
                                      <w:szCs w:val="4"/>
                                    </w:rPr>
                                  </w:r>
                                </w:p>
                              </w:tc>
                              <w:tc>
                                <w:tcPr>
                                  <w:tcW w:w="1340" w:type="dxa"/>
                                  <w:gridSpan w:val="4"/>
                                  <w:tcBorders/>
                                  <w:shd w:fill="E8F0F8" w:val="clear"/>
                                  <w:vAlign w:val="center"/>
                                </w:tcPr>
                                <w:p>
                                  <w:pPr>
                                    <w:pStyle w:val="TableContents"/>
                                    <w:spacing w:before="0" w:after="283"/>
                                    <w:rPr>
                                      <w:sz w:val="4"/>
                                      <w:szCs w:val="4"/>
                                    </w:rPr>
                                  </w:pPr>
                                  <w:r>
                                    <w:rPr>
                                      <w:sz w:val="4"/>
                                      <w:szCs w:val="4"/>
                                    </w:rPr>
                                  </w:r>
                                </w:p>
                              </w:tc>
                              <w:tc>
                                <w:tcPr>
                                  <w:tcW w:w="1295" w:type="dxa"/>
                                  <w:gridSpan w:val="2"/>
                                  <w:tcBorders/>
                                  <w:shd w:fill="E8F0F8" w:val="clear"/>
                                  <w:vAlign w:val="center"/>
                                </w:tcPr>
                                <w:p>
                                  <w:pPr>
                                    <w:pStyle w:val="TableContents"/>
                                    <w:spacing w:before="0" w:after="283"/>
                                    <w:rPr>
                                      <w:sz w:val="4"/>
                                      <w:szCs w:val="4"/>
                                    </w:rPr>
                                  </w:pPr>
                                  <w:r>
                                    <w:rPr>
                                      <w:sz w:val="4"/>
                                      <w:szCs w:val="4"/>
                                    </w:rPr>
                                  </w:r>
                                </w:p>
                              </w:tc>
                              <w:tc>
                                <w:tcPr>
                                  <w:tcW w:w="195" w:type="dxa"/>
                                  <w:gridSpan w:val="2"/>
                                  <w:tcBorders/>
                                  <w:shd w:fill="E8F0F8" w:val="clear"/>
                                  <w:vAlign w:val="center"/>
                                </w:tcPr>
                                <w:p>
                                  <w:pPr>
                                    <w:pStyle w:val="TableContents"/>
                                    <w:spacing w:before="0" w:after="283"/>
                                    <w:rPr>
                                      <w:sz w:val="4"/>
                                      <w:szCs w:val="4"/>
                                    </w:rPr>
                                  </w:pPr>
                                  <w:r>
                                    <w:rPr>
                                      <w:sz w:val="4"/>
                                      <w:szCs w:val="4"/>
                                    </w:rPr>
                                  </w:r>
                                </w:p>
                              </w:tc>
                            </w:tr>
                            <w:tr>
                              <w:trPr/>
                              <w:tc>
                                <w:tcPr>
                                  <w:tcW w:w="1445" w:type="dxa"/>
                                  <w:tcBorders/>
                                  <w:shd w:fill="E8F0F8" w:val="clear"/>
                                  <w:vAlign w:val="center"/>
                                </w:tcPr>
                                <w:p>
                                  <w:pPr>
                                    <w:pStyle w:val="TableContents"/>
                                    <w:spacing w:before="0" w:after="0"/>
                                    <w:rPr/>
                                  </w:pPr>
                                  <w:r>
                                    <w:rPr/>
                                    <w:t>    </w:t>
                                  </w:r>
                                  <w:r>
                                    <w:rPr>
                                      <w:rFonts w:ascii="ARIAL" w:hAnsi="ARIAL"/>
                                      <w:sz w:val="18"/>
                                    </w:rPr>
                                    <w:t>S. Alexander</w:t>
                                  </w:r>
                                </w:p>
                              </w:tc>
                              <w:tc>
                                <w:tcPr>
                                  <w:tcW w:w="120" w:type="dxa"/>
                                  <w:tcBorders/>
                                  <w:shd w:fill="E8F0F8" w:val="clear"/>
                                  <w:vAlign w:val="center"/>
                                </w:tcPr>
                                <w:p>
                                  <w:pPr>
                                    <w:pStyle w:val="TableContents"/>
                                    <w:spacing w:before="0" w:after="283"/>
                                    <w:rPr/>
                                  </w:pPr>
                                  <w:r>
                                    <w:rPr/>
                                    <w:t>  </w:t>
                                  </w:r>
                                </w:p>
                              </w:tc>
                              <w:tc>
                                <w:tcPr>
                                  <w:tcW w:w="145" w:type="dxa"/>
                                  <w:tcBorders/>
                                  <w:shd w:fill="E8F0F8" w:val="clear"/>
                                  <w:vAlign w:val="center"/>
                                </w:tcPr>
                                <w:p>
                                  <w:pPr>
                                    <w:pStyle w:val="TableContents"/>
                                    <w:spacing w:before="0" w:after="283"/>
                                    <w:rPr/>
                                  </w:pPr>
                                  <w:r>
                                    <w:rPr/>
                                    <w:t>$</w:t>
                                  </w:r>
                                </w:p>
                              </w:tc>
                              <w:tc>
                                <w:tcPr>
                                  <w:tcW w:w="1015" w:type="dxa"/>
                                  <w:tcBorders/>
                                  <w:shd w:fill="E8F0F8" w:val="clear"/>
                                  <w:vAlign w:val="center"/>
                                </w:tcPr>
                                <w:p>
                                  <w:pPr>
                                    <w:pStyle w:val="TableContents"/>
                                    <w:spacing w:before="0" w:after="283"/>
                                    <w:jc w:val="right"/>
                                    <w:rPr/>
                                  </w:pPr>
                                  <w:r>
                                    <w:rPr/>
                                    <w:t>885,261</w:t>
                                  </w:r>
                                </w:p>
                              </w:tc>
                              <w:tc>
                                <w:tcPr>
                                  <w:tcW w:w="60" w:type="dxa"/>
                                  <w:tcBorders/>
                                  <w:shd w:fill="E8F0F8" w:val="clear"/>
                                  <w:vAlign w:val="center"/>
                                </w:tcPr>
                                <w:p>
                                  <w:pPr>
                                    <w:pStyle w:val="TableContents"/>
                                    <w:spacing w:before="0" w:after="283"/>
                                    <w:rPr/>
                                  </w:pPr>
                                  <w:r>
                                    <w:rPr/>
                                    <w:t> </w:t>
                                  </w:r>
                                </w:p>
                              </w:tc>
                              <w:tc>
                                <w:tcPr>
                                  <w:tcW w:w="120" w:type="dxa"/>
                                  <w:tcBorders/>
                                  <w:shd w:fill="E8F0F8" w:val="clear"/>
                                  <w:vAlign w:val="center"/>
                                </w:tcPr>
                                <w:p>
                                  <w:pPr>
                                    <w:pStyle w:val="TableContents"/>
                                    <w:spacing w:before="0" w:after="283"/>
                                    <w:rPr/>
                                  </w:pPr>
                                  <w:r>
                                    <w:rPr/>
                                    <w:t>  </w:t>
                                  </w:r>
                                </w:p>
                              </w:tc>
                              <w:tc>
                                <w:tcPr>
                                  <w:tcW w:w="145" w:type="dxa"/>
                                  <w:tcBorders/>
                                  <w:shd w:fill="E8F0F8" w:val="clear"/>
                                  <w:vAlign w:val="center"/>
                                </w:tcPr>
                                <w:p>
                                  <w:pPr>
                                    <w:pStyle w:val="TableContents"/>
                                    <w:spacing w:before="0" w:after="283"/>
                                    <w:rPr/>
                                  </w:pPr>
                                  <w:r>
                                    <w:rPr/>
                                    <w:t>$</w:t>
                                  </w:r>
                                </w:p>
                              </w:tc>
                              <w:tc>
                                <w:tcPr>
                                  <w:tcW w:w="1015" w:type="dxa"/>
                                  <w:tcBorders/>
                                  <w:shd w:fill="E8F0F8" w:val="clear"/>
                                  <w:vAlign w:val="center"/>
                                </w:tcPr>
                                <w:p>
                                  <w:pPr>
                                    <w:pStyle w:val="TableContents"/>
                                    <w:spacing w:before="0" w:after="283"/>
                                    <w:jc w:val="right"/>
                                    <w:rPr/>
                                  </w:pPr>
                                  <w:r>
                                    <w:rPr/>
                                    <w:t>834,522</w:t>
                                  </w:r>
                                </w:p>
                              </w:tc>
                              <w:tc>
                                <w:tcPr>
                                  <w:tcW w:w="60" w:type="dxa"/>
                                  <w:tcBorders/>
                                  <w:shd w:fill="E8F0F8" w:val="clear"/>
                                  <w:vAlign w:val="center"/>
                                </w:tcPr>
                                <w:p>
                                  <w:pPr>
                                    <w:pStyle w:val="TableContents"/>
                                    <w:spacing w:before="0" w:after="283"/>
                                    <w:rPr/>
                                  </w:pPr>
                                  <w:r>
                                    <w:rPr/>
                                    <w:t> </w:t>
                                  </w:r>
                                </w:p>
                              </w:tc>
                              <w:tc>
                                <w:tcPr>
                                  <w:tcW w:w="120" w:type="dxa"/>
                                  <w:tcBorders/>
                                  <w:shd w:fill="E8F0F8" w:val="clear"/>
                                  <w:vAlign w:val="center"/>
                                </w:tcPr>
                                <w:p>
                                  <w:pPr>
                                    <w:pStyle w:val="TableContents"/>
                                    <w:spacing w:before="0" w:after="283"/>
                                    <w:rPr/>
                                  </w:pPr>
                                  <w:r>
                                    <w:rPr/>
                                    <w:t>  </w:t>
                                  </w:r>
                                </w:p>
                              </w:tc>
                              <w:tc>
                                <w:tcPr>
                                  <w:tcW w:w="1175" w:type="dxa"/>
                                  <w:tcBorders/>
                                  <w:shd w:fill="E8F0F8" w:val="clear"/>
                                  <w:vAlign w:val="center"/>
                                </w:tcPr>
                                <w:p>
                                  <w:pPr>
                                    <w:pStyle w:val="TableContents"/>
                                    <w:spacing w:before="0" w:after="283"/>
                                    <w:jc w:val="center"/>
                                    <w:rPr/>
                                  </w:pPr>
                                  <w:r>
                                    <w:rPr/>
                                    <w:t>4.0%</w:t>
                                  </w:r>
                                </w:p>
                              </w:tc>
                              <w:tc>
                                <w:tcPr>
                                  <w:tcW w:w="60" w:type="dxa"/>
                                  <w:tcBorders/>
                                  <w:shd w:fill="E8F0F8" w:val="clear"/>
                                  <w:vAlign w:val="center"/>
                                </w:tcPr>
                                <w:p>
                                  <w:pPr>
                                    <w:pStyle w:val="TableContents"/>
                                    <w:spacing w:before="0" w:after="283"/>
                                    <w:rPr/>
                                  </w:pPr>
                                  <w:r>
                                    <w:rPr/>
                                    <w:t> </w:t>
                                  </w:r>
                                </w:p>
                              </w:tc>
                              <w:tc>
                                <w:tcPr>
                                  <w:tcW w:w="135" w:type="dxa"/>
                                  <w:tcBorders/>
                                  <w:shd w:fill="E8F0F8" w:val="clear"/>
                                  <w:vAlign w:val="center"/>
                                </w:tcPr>
                                <w:p>
                                  <w:pPr>
                                    <w:pStyle w:val="TableContents"/>
                                    <w:spacing w:before="0" w:after="0"/>
                                    <w:rPr/>
                                  </w:pPr>
                                  <w:r>
                                    <w:rPr/>
                                    <w:t> </w:t>
                                  </w:r>
                                </w:p>
                              </w:tc>
                            </w:tr>
                            <w:tr>
                              <w:trPr/>
                              <w:tc>
                                <w:tcPr>
                                  <w:tcW w:w="1445" w:type="dxa"/>
                                  <w:tcBorders/>
                                  <w:shd w:fill="BAD3EA" w:val="clear"/>
                                  <w:vAlign w:val="center"/>
                                </w:tcPr>
                                <w:p>
                                  <w:pPr>
                                    <w:pStyle w:val="TableContents"/>
                                    <w:spacing w:before="0" w:after="283"/>
                                    <w:rPr>
                                      <w:sz w:val="4"/>
                                      <w:szCs w:val="4"/>
                                    </w:rPr>
                                  </w:pPr>
                                  <w:r>
                                    <w:rPr>
                                      <w:sz w:val="4"/>
                                      <w:szCs w:val="4"/>
                                    </w:rPr>
                                  </w:r>
                                </w:p>
                              </w:tc>
                              <w:tc>
                                <w:tcPr>
                                  <w:tcW w:w="1340" w:type="dxa"/>
                                  <w:gridSpan w:val="4"/>
                                  <w:tcBorders/>
                                  <w:shd w:fill="BAD3EA" w:val="clear"/>
                                  <w:vAlign w:val="center"/>
                                </w:tcPr>
                                <w:p>
                                  <w:pPr>
                                    <w:pStyle w:val="TableContents"/>
                                    <w:spacing w:before="0" w:after="283"/>
                                    <w:rPr>
                                      <w:sz w:val="4"/>
                                      <w:szCs w:val="4"/>
                                    </w:rPr>
                                  </w:pPr>
                                  <w:r>
                                    <w:rPr>
                                      <w:sz w:val="4"/>
                                      <w:szCs w:val="4"/>
                                    </w:rPr>
                                  </w:r>
                                </w:p>
                              </w:tc>
                              <w:tc>
                                <w:tcPr>
                                  <w:tcW w:w="1340" w:type="dxa"/>
                                  <w:gridSpan w:val="4"/>
                                  <w:tcBorders/>
                                  <w:shd w:fill="BAD3EA" w:val="clear"/>
                                  <w:vAlign w:val="center"/>
                                </w:tcPr>
                                <w:p>
                                  <w:pPr>
                                    <w:pStyle w:val="TableContents"/>
                                    <w:spacing w:before="0" w:after="283"/>
                                    <w:rPr>
                                      <w:sz w:val="4"/>
                                      <w:szCs w:val="4"/>
                                    </w:rPr>
                                  </w:pPr>
                                  <w:r>
                                    <w:rPr>
                                      <w:sz w:val="4"/>
                                      <w:szCs w:val="4"/>
                                    </w:rPr>
                                  </w:r>
                                </w:p>
                              </w:tc>
                              <w:tc>
                                <w:tcPr>
                                  <w:tcW w:w="1295" w:type="dxa"/>
                                  <w:gridSpan w:val="2"/>
                                  <w:tcBorders/>
                                  <w:shd w:fill="BAD3EA" w:val="clear"/>
                                  <w:vAlign w:val="center"/>
                                </w:tcPr>
                                <w:p>
                                  <w:pPr>
                                    <w:pStyle w:val="TableContents"/>
                                    <w:spacing w:before="0" w:after="283"/>
                                    <w:rPr>
                                      <w:sz w:val="4"/>
                                      <w:szCs w:val="4"/>
                                    </w:rPr>
                                  </w:pPr>
                                  <w:r>
                                    <w:rPr>
                                      <w:sz w:val="4"/>
                                      <w:szCs w:val="4"/>
                                    </w:rPr>
                                  </w:r>
                                </w:p>
                              </w:tc>
                              <w:tc>
                                <w:tcPr>
                                  <w:tcW w:w="195" w:type="dxa"/>
                                  <w:gridSpan w:val="2"/>
                                  <w:tcBorders/>
                                  <w:shd w:fill="BAD3EA" w:val="clear"/>
                                  <w:vAlign w:val="center"/>
                                </w:tcPr>
                                <w:p>
                                  <w:pPr>
                                    <w:pStyle w:val="TableContents"/>
                                    <w:spacing w:before="0" w:after="283"/>
                                    <w:rPr>
                                      <w:sz w:val="4"/>
                                      <w:szCs w:val="4"/>
                                    </w:rPr>
                                  </w:pPr>
                                  <w:r>
                                    <w:rPr>
                                      <w:sz w:val="4"/>
                                      <w:szCs w:val="4"/>
                                    </w:rPr>
                                  </w:r>
                                </w:p>
                              </w:tc>
                            </w:tr>
                            <w:tr>
                              <w:trPr/>
                              <w:tc>
                                <w:tcPr>
                                  <w:tcW w:w="1445" w:type="dxa"/>
                                  <w:tcBorders/>
                                  <w:shd w:fill="BAD3EA" w:val="clear"/>
                                  <w:vAlign w:val="center"/>
                                </w:tcPr>
                                <w:p>
                                  <w:pPr>
                                    <w:pStyle w:val="TableContents"/>
                                    <w:spacing w:before="0" w:after="0"/>
                                    <w:rPr/>
                                  </w:pPr>
                                  <w:r>
                                    <w:rPr/>
                                    <w:t>    </w:t>
                                  </w:r>
                                  <w:r>
                                    <w:rPr>
                                      <w:rFonts w:ascii="ARIAL" w:hAnsi="ARIAL"/>
                                      <w:sz w:val="18"/>
                                    </w:rPr>
                                    <w:t>G. Gregory</w:t>
                                  </w:r>
                                </w:p>
                              </w:tc>
                              <w:tc>
                                <w:tcPr>
                                  <w:tcW w:w="120" w:type="dxa"/>
                                  <w:tcBorders/>
                                  <w:shd w:fill="BAD3EA" w:val="clear"/>
                                  <w:vAlign w:val="center"/>
                                </w:tcPr>
                                <w:p>
                                  <w:pPr>
                                    <w:pStyle w:val="TableContents"/>
                                    <w:spacing w:before="0" w:after="283"/>
                                    <w:rPr/>
                                  </w:pPr>
                                  <w:r>
                                    <w:rPr/>
                                    <w:t>  </w:t>
                                  </w:r>
                                </w:p>
                              </w:tc>
                              <w:tc>
                                <w:tcPr>
                                  <w:tcW w:w="145" w:type="dxa"/>
                                  <w:tcBorders/>
                                  <w:shd w:fill="BAD3EA" w:val="clear"/>
                                  <w:vAlign w:val="center"/>
                                </w:tcPr>
                                <w:p>
                                  <w:pPr>
                                    <w:pStyle w:val="TableContents"/>
                                    <w:spacing w:before="0" w:after="283"/>
                                    <w:rPr/>
                                  </w:pPr>
                                  <w:r>
                                    <w:rPr/>
                                    <w:t>$</w:t>
                                  </w:r>
                                </w:p>
                              </w:tc>
                              <w:tc>
                                <w:tcPr>
                                  <w:tcW w:w="1015" w:type="dxa"/>
                                  <w:tcBorders/>
                                  <w:shd w:fill="BAD3EA" w:val="clear"/>
                                  <w:vAlign w:val="center"/>
                                </w:tcPr>
                                <w:p>
                                  <w:pPr>
                                    <w:pStyle w:val="TableContents"/>
                                    <w:spacing w:before="0" w:after="283"/>
                                    <w:jc w:val="right"/>
                                    <w:rPr/>
                                  </w:pPr>
                                  <w:r>
                                    <w:rPr/>
                                    <w:t>663,680</w:t>
                                  </w:r>
                                </w:p>
                              </w:tc>
                              <w:tc>
                                <w:tcPr>
                                  <w:tcW w:w="60" w:type="dxa"/>
                                  <w:tcBorders/>
                                  <w:shd w:fill="BAD3EA" w:val="clear"/>
                                  <w:vAlign w:val="center"/>
                                </w:tcPr>
                                <w:p>
                                  <w:pPr>
                                    <w:pStyle w:val="TableContents"/>
                                    <w:spacing w:before="0" w:after="283"/>
                                    <w:rPr/>
                                  </w:pPr>
                                  <w:r>
                                    <w:rPr/>
                                    <w:t> </w:t>
                                  </w:r>
                                </w:p>
                              </w:tc>
                              <w:tc>
                                <w:tcPr>
                                  <w:tcW w:w="120" w:type="dxa"/>
                                  <w:tcBorders/>
                                  <w:shd w:fill="BAD3EA" w:val="clear"/>
                                  <w:vAlign w:val="center"/>
                                </w:tcPr>
                                <w:p>
                                  <w:pPr>
                                    <w:pStyle w:val="TableContents"/>
                                    <w:spacing w:before="0" w:after="283"/>
                                    <w:rPr/>
                                  </w:pPr>
                                  <w:r>
                                    <w:rPr/>
                                    <w:t>  </w:t>
                                  </w:r>
                                </w:p>
                              </w:tc>
                              <w:tc>
                                <w:tcPr>
                                  <w:tcW w:w="145" w:type="dxa"/>
                                  <w:tcBorders/>
                                  <w:shd w:fill="BAD3EA" w:val="clear"/>
                                  <w:vAlign w:val="center"/>
                                </w:tcPr>
                                <w:p>
                                  <w:pPr>
                                    <w:pStyle w:val="TableContents"/>
                                    <w:spacing w:before="0" w:after="283"/>
                                    <w:rPr/>
                                  </w:pPr>
                                  <w:r>
                                    <w:rPr/>
                                    <w:t>$</w:t>
                                  </w:r>
                                </w:p>
                              </w:tc>
                              <w:tc>
                                <w:tcPr>
                                  <w:tcW w:w="1015" w:type="dxa"/>
                                  <w:tcBorders/>
                                  <w:shd w:fill="BAD3EA" w:val="clear"/>
                                  <w:vAlign w:val="center"/>
                                </w:tcPr>
                                <w:p>
                                  <w:pPr>
                                    <w:pStyle w:val="TableContents"/>
                                    <w:spacing w:before="0" w:after="283"/>
                                    <w:jc w:val="right"/>
                                    <w:rPr/>
                                  </w:pPr>
                                  <w:r>
                                    <w:rPr/>
                                    <w:t>626,243</w:t>
                                  </w:r>
                                </w:p>
                              </w:tc>
                              <w:tc>
                                <w:tcPr>
                                  <w:tcW w:w="60" w:type="dxa"/>
                                  <w:tcBorders/>
                                  <w:shd w:fill="BAD3EA" w:val="clear"/>
                                  <w:vAlign w:val="center"/>
                                </w:tcPr>
                                <w:p>
                                  <w:pPr>
                                    <w:pStyle w:val="TableContents"/>
                                    <w:spacing w:before="0" w:after="283"/>
                                    <w:rPr/>
                                  </w:pPr>
                                  <w:r>
                                    <w:rPr/>
                                    <w:t> </w:t>
                                  </w:r>
                                </w:p>
                              </w:tc>
                              <w:tc>
                                <w:tcPr>
                                  <w:tcW w:w="120" w:type="dxa"/>
                                  <w:tcBorders/>
                                  <w:shd w:fill="BAD3EA" w:val="clear"/>
                                  <w:vAlign w:val="center"/>
                                </w:tcPr>
                                <w:p>
                                  <w:pPr>
                                    <w:pStyle w:val="TableContents"/>
                                    <w:spacing w:before="0" w:after="283"/>
                                    <w:rPr/>
                                  </w:pPr>
                                  <w:r>
                                    <w:rPr/>
                                    <w:t>  </w:t>
                                  </w:r>
                                </w:p>
                              </w:tc>
                              <w:tc>
                                <w:tcPr>
                                  <w:tcW w:w="1175" w:type="dxa"/>
                                  <w:tcBorders/>
                                  <w:shd w:fill="BAD3EA" w:val="clear"/>
                                  <w:vAlign w:val="center"/>
                                </w:tcPr>
                                <w:p>
                                  <w:pPr>
                                    <w:pStyle w:val="TableContents"/>
                                    <w:spacing w:before="0" w:after="283"/>
                                    <w:jc w:val="center"/>
                                    <w:rPr/>
                                  </w:pPr>
                                  <w:r>
                                    <w:rPr/>
                                    <w:t>3.9%</w:t>
                                  </w:r>
                                </w:p>
                              </w:tc>
                              <w:tc>
                                <w:tcPr>
                                  <w:tcW w:w="60" w:type="dxa"/>
                                  <w:tcBorders/>
                                  <w:shd w:fill="BAD3EA" w:val="clear"/>
                                  <w:vAlign w:val="center"/>
                                </w:tcPr>
                                <w:p>
                                  <w:pPr>
                                    <w:pStyle w:val="TableContents"/>
                                    <w:spacing w:before="0" w:after="283"/>
                                    <w:rPr/>
                                  </w:pPr>
                                  <w:r>
                                    <w:rPr/>
                                    <w:t> </w:t>
                                  </w:r>
                                </w:p>
                              </w:tc>
                              <w:tc>
                                <w:tcPr>
                                  <w:tcW w:w="135" w:type="dxa"/>
                                  <w:tcBorders/>
                                  <w:shd w:fill="BAD3EA" w:val="clear"/>
                                  <w:vAlign w:val="center"/>
                                </w:tcPr>
                                <w:p>
                                  <w:pPr>
                                    <w:pStyle w:val="TableContents"/>
                                    <w:spacing w:before="0" w:after="0"/>
                                    <w:rPr/>
                                  </w:pPr>
                                  <w:r>
                                    <w:rPr/>
                                    <w:t> </w:t>
                                  </w:r>
                                </w:p>
                              </w:tc>
                            </w:tr>
                            <w:tr>
                              <w:trPr/>
                              <w:tc>
                                <w:tcPr>
                                  <w:tcW w:w="1445" w:type="dxa"/>
                                  <w:tcBorders/>
                                  <w:shd w:fill="E8F0F8" w:val="clear"/>
                                  <w:vAlign w:val="center"/>
                                </w:tcPr>
                                <w:p>
                                  <w:pPr>
                                    <w:pStyle w:val="TableContents"/>
                                    <w:spacing w:before="0" w:after="283"/>
                                    <w:rPr>
                                      <w:sz w:val="4"/>
                                      <w:szCs w:val="4"/>
                                    </w:rPr>
                                  </w:pPr>
                                  <w:r>
                                    <w:rPr>
                                      <w:sz w:val="4"/>
                                      <w:szCs w:val="4"/>
                                    </w:rPr>
                                  </w:r>
                                </w:p>
                              </w:tc>
                              <w:tc>
                                <w:tcPr>
                                  <w:tcW w:w="1340" w:type="dxa"/>
                                  <w:gridSpan w:val="4"/>
                                  <w:tcBorders/>
                                  <w:shd w:fill="E8F0F8" w:val="clear"/>
                                  <w:vAlign w:val="center"/>
                                </w:tcPr>
                                <w:p>
                                  <w:pPr>
                                    <w:pStyle w:val="TableContents"/>
                                    <w:spacing w:before="0" w:after="283"/>
                                    <w:rPr>
                                      <w:sz w:val="4"/>
                                      <w:szCs w:val="4"/>
                                    </w:rPr>
                                  </w:pPr>
                                  <w:r>
                                    <w:rPr>
                                      <w:sz w:val="4"/>
                                      <w:szCs w:val="4"/>
                                    </w:rPr>
                                  </w:r>
                                </w:p>
                              </w:tc>
                              <w:tc>
                                <w:tcPr>
                                  <w:tcW w:w="1340" w:type="dxa"/>
                                  <w:gridSpan w:val="4"/>
                                  <w:tcBorders/>
                                  <w:shd w:fill="E8F0F8" w:val="clear"/>
                                  <w:vAlign w:val="center"/>
                                </w:tcPr>
                                <w:p>
                                  <w:pPr>
                                    <w:pStyle w:val="TableContents"/>
                                    <w:spacing w:before="0" w:after="283"/>
                                    <w:rPr>
                                      <w:sz w:val="4"/>
                                      <w:szCs w:val="4"/>
                                    </w:rPr>
                                  </w:pPr>
                                  <w:r>
                                    <w:rPr>
                                      <w:sz w:val="4"/>
                                      <w:szCs w:val="4"/>
                                    </w:rPr>
                                  </w:r>
                                </w:p>
                              </w:tc>
                              <w:tc>
                                <w:tcPr>
                                  <w:tcW w:w="1295" w:type="dxa"/>
                                  <w:gridSpan w:val="2"/>
                                  <w:tcBorders/>
                                  <w:shd w:fill="E8F0F8" w:val="clear"/>
                                  <w:vAlign w:val="center"/>
                                </w:tcPr>
                                <w:p>
                                  <w:pPr>
                                    <w:pStyle w:val="TableContents"/>
                                    <w:spacing w:before="0" w:after="283"/>
                                    <w:rPr>
                                      <w:sz w:val="4"/>
                                      <w:szCs w:val="4"/>
                                    </w:rPr>
                                  </w:pPr>
                                  <w:r>
                                    <w:rPr>
                                      <w:sz w:val="4"/>
                                      <w:szCs w:val="4"/>
                                    </w:rPr>
                                  </w:r>
                                </w:p>
                              </w:tc>
                              <w:tc>
                                <w:tcPr>
                                  <w:tcW w:w="195" w:type="dxa"/>
                                  <w:gridSpan w:val="2"/>
                                  <w:tcBorders/>
                                  <w:shd w:fill="E8F0F8" w:val="clear"/>
                                  <w:vAlign w:val="center"/>
                                </w:tcPr>
                                <w:p>
                                  <w:pPr>
                                    <w:pStyle w:val="TableContents"/>
                                    <w:spacing w:before="0" w:after="283"/>
                                    <w:rPr>
                                      <w:sz w:val="4"/>
                                      <w:szCs w:val="4"/>
                                    </w:rPr>
                                  </w:pPr>
                                  <w:r>
                                    <w:rPr>
                                      <w:sz w:val="4"/>
                                      <w:szCs w:val="4"/>
                                    </w:rPr>
                                  </w:r>
                                </w:p>
                              </w:tc>
                            </w:tr>
                            <w:tr>
                              <w:trPr/>
                              <w:tc>
                                <w:tcPr>
                                  <w:tcW w:w="1445" w:type="dxa"/>
                                  <w:tcBorders/>
                                  <w:shd w:fill="E8F0F8" w:val="clear"/>
                                  <w:vAlign w:val="center"/>
                                </w:tcPr>
                                <w:p>
                                  <w:pPr>
                                    <w:pStyle w:val="TableContents"/>
                                    <w:spacing w:before="0" w:after="0"/>
                                    <w:rPr/>
                                  </w:pPr>
                                  <w:r>
                                    <w:rPr/>
                                    <w:t>    </w:t>
                                  </w:r>
                                  <w:r>
                                    <w:rPr>
                                      <w:rFonts w:ascii="ARIAL" w:hAnsi="ARIAL"/>
                                      <w:sz w:val="18"/>
                                    </w:rPr>
                                    <w:t>N. Murphy</w:t>
                                  </w:r>
                                </w:p>
                              </w:tc>
                              <w:tc>
                                <w:tcPr>
                                  <w:tcW w:w="120" w:type="dxa"/>
                                  <w:tcBorders/>
                                  <w:shd w:fill="E8F0F8" w:val="clear"/>
                                  <w:vAlign w:val="center"/>
                                </w:tcPr>
                                <w:p>
                                  <w:pPr>
                                    <w:pStyle w:val="TableContents"/>
                                    <w:spacing w:before="0" w:after="283"/>
                                    <w:rPr/>
                                  </w:pPr>
                                  <w:r>
                                    <w:rPr/>
                                    <w:t>  </w:t>
                                  </w:r>
                                </w:p>
                              </w:tc>
                              <w:tc>
                                <w:tcPr>
                                  <w:tcW w:w="145" w:type="dxa"/>
                                  <w:tcBorders/>
                                  <w:shd w:fill="E8F0F8" w:val="clear"/>
                                  <w:vAlign w:val="center"/>
                                </w:tcPr>
                                <w:p>
                                  <w:pPr>
                                    <w:pStyle w:val="TableContents"/>
                                    <w:spacing w:before="0" w:after="283"/>
                                    <w:rPr/>
                                  </w:pPr>
                                  <w:r>
                                    <w:rPr/>
                                    <w:t>$</w:t>
                                  </w:r>
                                </w:p>
                              </w:tc>
                              <w:tc>
                                <w:tcPr>
                                  <w:tcW w:w="1015" w:type="dxa"/>
                                  <w:tcBorders/>
                                  <w:shd w:fill="E8F0F8" w:val="clear"/>
                                  <w:vAlign w:val="center"/>
                                </w:tcPr>
                                <w:p>
                                  <w:pPr>
                                    <w:pStyle w:val="TableContents"/>
                                    <w:spacing w:before="0" w:after="283"/>
                                    <w:jc w:val="right"/>
                                    <w:rPr/>
                                  </w:pPr>
                                  <w:r>
                                    <w:rPr/>
                                    <w:t>615,000</w:t>
                                  </w:r>
                                </w:p>
                              </w:tc>
                              <w:tc>
                                <w:tcPr>
                                  <w:tcW w:w="60" w:type="dxa"/>
                                  <w:tcBorders/>
                                  <w:shd w:fill="E8F0F8" w:val="clear"/>
                                  <w:vAlign w:val="center"/>
                                </w:tcPr>
                                <w:p>
                                  <w:pPr>
                                    <w:pStyle w:val="TableContents"/>
                                    <w:spacing w:before="0" w:after="283"/>
                                    <w:rPr/>
                                  </w:pPr>
                                  <w:r>
                                    <w:rPr/>
                                    <w:t> </w:t>
                                  </w:r>
                                </w:p>
                              </w:tc>
                              <w:tc>
                                <w:tcPr>
                                  <w:tcW w:w="120" w:type="dxa"/>
                                  <w:tcBorders/>
                                  <w:shd w:fill="E8F0F8" w:val="clear"/>
                                  <w:vAlign w:val="center"/>
                                </w:tcPr>
                                <w:p>
                                  <w:pPr>
                                    <w:pStyle w:val="TableContents"/>
                                    <w:spacing w:before="0" w:after="283"/>
                                    <w:rPr/>
                                  </w:pPr>
                                  <w:r>
                                    <w:rPr/>
                                    <w:t>  </w:t>
                                  </w:r>
                                </w:p>
                              </w:tc>
                              <w:tc>
                                <w:tcPr>
                                  <w:tcW w:w="145" w:type="dxa"/>
                                  <w:tcBorders/>
                                  <w:shd w:fill="E8F0F8" w:val="clear"/>
                                  <w:vAlign w:val="center"/>
                                </w:tcPr>
                                <w:p>
                                  <w:pPr>
                                    <w:pStyle w:val="TableContents"/>
                                    <w:spacing w:before="0" w:after="283"/>
                                    <w:rPr/>
                                  </w:pPr>
                                  <w:r>
                                    <w:rPr/>
                                    <w:t>$</w:t>
                                  </w:r>
                                </w:p>
                              </w:tc>
                              <w:tc>
                                <w:tcPr>
                                  <w:tcW w:w="1015" w:type="dxa"/>
                                  <w:tcBorders/>
                                  <w:shd w:fill="E8F0F8" w:val="clear"/>
                                  <w:vAlign w:val="center"/>
                                </w:tcPr>
                                <w:p>
                                  <w:pPr>
                                    <w:pStyle w:val="TableContents"/>
                                    <w:spacing w:before="0" w:after="283"/>
                                    <w:jc w:val="right"/>
                                    <w:rPr/>
                                  </w:pPr>
                                  <w:r>
                                    <w:rPr/>
                                    <w:t>442,603</w:t>
                                  </w:r>
                                </w:p>
                              </w:tc>
                              <w:tc>
                                <w:tcPr>
                                  <w:tcW w:w="60" w:type="dxa"/>
                                  <w:tcBorders/>
                                  <w:shd w:fill="E8F0F8" w:val="clear"/>
                                  <w:vAlign w:val="center"/>
                                </w:tcPr>
                                <w:p>
                                  <w:pPr>
                                    <w:pStyle w:val="TableContents"/>
                                    <w:spacing w:before="0" w:after="283"/>
                                    <w:rPr/>
                                  </w:pPr>
                                  <w:r>
                                    <w:rPr/>
                                    <w:t> </w:t>
                                  </w:r>
                                </w:p>
                              </w:tc>
                              <w:tc>
                                <w:tcPr>
                                  <w:tcW w:w="120" w:type="dxa"/>
                                  <w:tcBorders/>
                                  <w:shd w:fill="E8F0F8" w:val="clear"/>
                                  <w:vAlign w:val="center"/>
                                </w:tcPr>
                                <w:p>
                                  <w:pPr>
                                    <w:pStyle w:val="TableContents"/>
                                    <w:spacing w:before="0" w:after="283"/>
                                    <w:rPr/>
                                  </w:pPr>
                                  <w:r>
                                    <w:rPr/>
                                    <w:t>  </w:t>
                                  </w:r>
                                </w:p>
                              </w:tc>
                              <w:tc>
                                <w:tcPr>
                                  <w:tcW w:w="1175" w:type="dxa"/>
                                  <w:tcBorders/>
                                  <w:shd w:fill="E8F0F8" w:val="clear"/>
                                  <w:vAlign w:val="center"/>
                                </w:tcPr>
                                <w:p>
                                  <w:pPr>
                                    <w:pStyle w:val="TableContents"/>
                                    <w:spacing w:before="0" w:after="283"/>
                                    <w:jc w:val="center"/>
                                    <w:rPr/>
                                  </w:pPr>
                                  <w:r>
                                    <w:rPr/>
                                    <w:t>37.3%(2)</w:t>
                                  </w:r>
                                </w:p>
                              </w:tc>
                              <w:tc>
                                <w:tcPr>
                                  <w:tcW w:w="60" w:type="dxa"/>
                                  <w:tcBorders/>
                                  <w:shd w:fill="E8F0F8" w:val="clear"/>
                                  <w:vAlign w:val="center"/>
                                </w:tcPr>
                                <w:p>
                                  <w:pPr>
                                    <w:pStyle w:val="TableContents"/>
                                    <w:spacing w:before="0" w:after="283"/>
                                    <w:rPr/>
                                  </w:pPr>
                                  <w:r>
                                    <w:rPr/>
                                    <w:t> </w:t>
                                  </w:r>
                                </w:p>
                              </w:tc>
                              <w:tc>
                                <w:tcPr>
                                  <w:tcW w:w="135" w:type="dxa"/>
                                  <w:tcBorders/>
                                  <w:shd w:fill="E8F0F8" w:val="clear"/>
                                  <w:vAlign w:val="center"/>
                                </w:tcPr>
                                <w:p>
                                  <w:pPr>
                                    <w:pStyle w:val="TableContents"/>
                                    <w:spacing w:before="0" w:after="0"/>
                                    <w:rPr/>
                                  </w:pPr>
                                  <w:r>
                                    <w:rPr/>
                                    <w:t> </w:t>
                                  </w:r>
                                </w:p>
                              </w:tc>
                            </w:tr>
                            <w:tr>
                              <w:trPr/>
                              <w:tc>
                                <w:tcPr>
                                  <w:tcW w:w="1445" w:type="dxa"/>
                                  <w:tcBorders/>
                                  <w:shd w:fill="BAD3EA" w:val="clear"/>
                                  <w:vAlign w:val="center"/>
                                </w:tcPr>
                                <w:p>
                                  <w:pPr>
                                    <w:pStyle w:val="TableContents"/>
                                    <w:spacing w:before="0" w:after="283"/>
                                    <w:rPr>
                                      <w:sz w:val="4"/>
                                      <w:szCs w:val="4"/>
                                    </w:rPr>
                                  </w:pPr>
                                  <w:r>
                                    <w:rPr>
                                      <w:sz w:val="4"/>
                                      <w:szCs w:val="4"/>
                                    </w:rPr>
                                  </w:r>
                                </w:p>
                              </w:tc>
                              <w:tc>
                                <w:tcPr>
                                  <w:tcW w:w="1340" w:type="dxa"/>
                                  <w:gridSpan w:val="4"/>
                                  <w:tcBorders/>
                                  <w:shd w:fill="BAD3EA" w:val="clear"/>
                                  <w:vAlign w:val="center"/>
                                </w:tcPr>
                                <w:p>
                                  <w:pPr>
                                    <w:pStyle w:val="TableContents"/>
                                    <w:spacing w:before="0" w:after="283"/>
                                    <w:rPr>
                                      <w:sz w:val="4"/>
                                      <w:szCs w:val="4"/>
                                    </w:rPr>
                                  </w:pPr>
                                  <w:r>
                                    <w:rPr>
                                      <w:sz w:val="4"/>
                                      <w:szCs w:val="4"/>
                                    </w:rPr>
                                  </w:r>
                                </w:p>
                              </w:tc>
                              <w:tc>
                                <w:tcPr>
                                  <w:tcW w:w="1340" w:type="dxa"/>
                                  <w:gridSpan w:val="4"/>
                                  <w:tcBorders/>
                                  <w:shd w:fill="BAD3EA" w:val="clear"/>
                                  <w:vAlign w:val="center"/>
                                </w:tcPr>
                                <w:p>
                                  <w:pPr>
                                    <w:pStyle w:val="TableContents"/>
                                    <w:spacing w:before="0" w:after="283"/>
                                    <w:rPr>
                                      <w:sz w:val="4"/>
                                      <w:szCs w:val="4"/>
                                    </w:rPr>
                                  </w:pPr>
                                  <w:r>
                                    <w:rPr>
                                      <w:sz w:val="4"/>
                                      <w:szCs w:val="4"/>
                                    </w:rPr>
                                  </w:r>
                                </w:p>
                              </w:tc>
                              <w:tc>
                                <w:tcPr>
                                  <w:tcW w:w="1295" w:type="dxa"/>
                                  <w:gridSpan w:val="2"/>
                                  <w:tcBorders/>
                                  <w:shd w:fill="BAD3EA" w:val="clear"/>
                                  <w:vAlign w:val="center"/>
                                </w:tcPr>
                                <w:p>
                                  <w:pPr>
                                    <w:pStyle w:val="TableContents"/>
                                    <w:spacing w:before="0" w:after="283"/>
                                    <w:rPr>
                                      <w:sz w:val="4"/>
                                      <w:szCs w:val="4"/>
                                    </w:rPr>
                                  </w:pPr>
                                  <w:r>
                                    <w:rPr>
                                      <w:sz w:val="4"/>
                                      <w:szCs w:val="4"/>
                                    </w:rPr>
                                  </w:r>
                                </w:p>
                              </w:tc>
                              <w:tc>
                                <w:tcPr>
                                  <w:tcW w:w="195" w:type="dxa"/>
                                  <w:gridSpan w:val="2"/>
                                  <w:tcBorders/>
                                  <w:shd w:fill="BAD3EA" w:val="clear"/>
                                  <w:vAlign w:val="center"/>
                                </w:tcPr>
                                <w:p>
                                  <w:pPr>
                                    <w:pStyle w:val="TableContents"/>
                                    <w:spacing w:before="0" w:after="283"/>
                                    <w:rPr>
                                      <w:sz w:val="4"/>
                                      <w:szCs w:val="4"/>
                                    </w:rPr>
                                  </w:pPr>
                                  <w:r>
                                    <w:rPr>
                                      <w:sz w:val="4"/>
                                      <w:szCs w:val="4"/>
                                    </w:rPr>
                                  </w:r>
                                </w:p>
                              </w:tc>
                            </w:tr>
                            <w:tr>
                              <w:trPr/>
                              <w:tc>
                                <w:tcPr>
                                  <w:tcW w:w="1445" w:type="dxa"/>
                                  <w:tcBorders/>
                                  <w:shd w:fill="BAD3EA" w:val="clear"/>
                                  <w:vAlign w:val="center"/>
                                </w:tcPr>
                                <w:p>
                                  <w:pPr>
                                    <w:pStyle w:val="TableContents"/>
                                    <w:spacing w:before="0" w:after="0"/>
                                    <w:rPr/>
                                  </w:pPr>
                                  <w:r>
                                    <w:rPr/>
                                    <w:t>    </w:t>
                                  </w:r>
                                  <w:r>
                                    <w:rPr>
                                      <w:rFonts w:ascii="ARIAL" w:hAnsi="ARIAL"/>
                                      <w:sz w:val="18"/>
                                    </w:rPr>
                                    <w:t>M. Vounatsos</w:t>
                                  </w:r>
                                </w:p>
                              </w:tc>
                              <w:tc>
                                <w:tcPr>
                                  <w:tcW w:w="120" w:type="dxa"/>
                                  <w:tcBorders/>
                                  <w:shd w:fill="BAD3EA" w:val="clear"/>
                                  <w:vAlign w:val="center"/>
                                </w:tcPr>
                                <w:p>
                                  <w:pPr>
                                    <w:pStyle w:val="TableContents"/>
                                    <w:spacing w:before="0" w:after="283"/>
                                    <w:rPr/>
                                  </w:pPr>
                                  <w:r>
                                    <w:rPr/>
                                    <w:t>  </w:t>
                                  </w:r>
                                </w:p>
                              </w:tc>
                              <w:tc>
                                <w:tcPr>
                                  <w:tcW w:w="145" w:type="dxa"/>
                                  <w:tcBorders/>
                                  <w:shd w:fill="BAD3EA" w:val="clear"/>
                                  <w:vAlign w:val="center"/>
                                </w:tcPr>
                                <w:p>
                                  <w:pPr>
                                    <w:pStyle w:val="TableContents"/>
                                    <w:spacing w:before="0" w:after="283"/>
                                    <w:rPr/>
                                  </w:pPr>
                                  <w:r>
                                    <w:rPr/>
                                    <w:t>$</w:t>
                                  </w:r>
                                </w:p>
                              </w:tc>
                              <w:tc>
                                <w:tcPr>
                                  <w:tcW w:w="1015" w:type="dxa"/>
                                  <w:tcBorders/>
                                  <w:shd w:fill="BAD3EA" w:val="clear"/>
                                  <w:vAlign w:val="center"/>
                                </w:tcPr>
                                <w:p>
                                  <w:pPr>
                                    <w:pStyle w:val="TableContents"/>
                                    <w:spacing w:before="0" w:after="283"/>
                                    <w:jc w:val="right"/>
                                    <w:rPr/>
                                  </w:pPr>
                                  <w:r>
                                    <w:rPr/>
                                    <w:t>1,537,500</w:t>
                                  </w:r>
                                </w:p>
                              </w:tc>
                              <w:tc>
                                <w:tcPr>
                                  <w:tcW w:w="60" w:type="dxa"/>
                                  <w:tcBorders/>
                                  <w:shd w:fill="BAD3EA" w:val="clear"/>
                                  <w:vAlign w:val="center"/>
                                </w:tcPr>
                                <w:p>
                                  <w:pPr>
                                    <w:pStyle w:val="TableContents"/>
                                    <w:spacing w:before="0" w:after="283"/>
                                    <w:rPr/>
                                  </w:pPr>
                                  <w:r>
                                    <w:rPr/>
                                    <w:t> </w:t>
                                  </w:r>
                                </w:p>
                              </w:tc>
                              <w:tc>
                                <w:tcPr>
                                  <w:tcW w:w="120" w:type="dxa"/>
                                  <w:tcBorders/>
                                  <w:shd w:fill="BAD3EA" w:val="clear"/>
                                  <w:vAlign w:val="center"/>
                                </w:tcPr>
                                <w:p>
                                  <w:pPr>
                                    <w:pStyle w:val="TableContents"/>
                                    <w:spacing w:before="0" w:after="283"/>
                                    <w:rPr/>
                                  </w:pPr>
                                  <w:r>
                                    <w:rPr/>
                                    <w:t>  </w:t>
                                  </w:r>
                                </w:p>
                              </w:tc>
                              <w:tc>
                                <w:tcPr>
                                  <w:tcW w:w="145" w:type="dxa"/>
                                  <w:tcBorders/>
                                  <w:shd w:fill="BAD3EA" w:val="clear"/>
                                  <w:vAlign w:val="center"/>
                                </w:tcPr>
                                <w:p>
                                  <w:pPr>
                                    <w:pStyle w:val="TableContents"/>
                                    <w:spacing w:before="0" w:after="283"/>
                                    <w:rPr/>
                                  </w:pPr>
                                  <w:r>
                                    <w:rPr/>
                                    <w:t>$</w:t>
                                  </w:r>
                                </w:p>
                              </w:tc>
                              <w:tc>
                                <w:tcPr>
                                  <w:tcW w:w="1015" w:type="dxa"/>
                                  <w:tcBorders/>
                                  <w:shd w:fill="BAD3EA" w:val="clear"/>
                                  <w:vAlign w:val="center"/>
                                </w:tcPr>
                                <w:p>
                                  <w:pPr>
                                    <w:pStyle w:val="TableContents"/>
                                    <w:spacing w:before="0" w:after="283"/>
                                    <w:jc w:val="right"/>
                                    <w:rPr/>
                                  </w:pPr>
                                  <w:r>
                                    <w:rPr/>
                                    <w:t>1,537,500</w:t>
                                  </w:r>
                                </w:p>
                              </w:tc>
                              <w:tc>
                                <w:tcPr>
                                  <w:tcW w:w="60" w:type="dxa"/>
                                  <w:tcBorders/>
                                  <w:shd w:fill="BAD3EA" w:val="clear"/>
                                  <w:vAlign w:val="center"/>
                                </w:tcPr>
                                <w:p>
                                  <w:pPr>
                                    <w:pStyle w:val="TableContents"/>
                                    <w:spacing w:before="0" w:after="283"/>
                                    <w:rPr/>
                                  </w:pPr>
                                  <w:r>
                                    <w:rPr/>
                                    <w:t> </w:t>
                                  </w:r>
                                </w:p>
                              </w:tc>
                              <w:tc>
                                <w:tcPr>
                                  <w:tcW w:w="120" w:type="dxa"/>
                                  <w:tcBorders/>
                                  <w:shd w:fill="BAD3EA" w:val="clear"/>
                                  <w:vAlign w:val="center"/>
                                </w:tcPr>
                                <w:p>
                                  <w:pPr>
                                    <w:pStyle w:val="TableContents"/>
                                    <w:spacing w:before="0" w:after="283"/>
                                    <w:rPr/>
                                  </w:pPr>
                                  <w:r>
                                    <w:rPr/>
                                    <w:t>  </w:t>
                                  </w:r>
                                </w:p>
                              </w:tc>
                              <w:tc>
                                <w:tcPr>
                                  <w:tcW w:w="1175" w:type="dxa"/>
                                  <w:tcBorders/>
                                  <w:shd w:fill="BAD3EA" w:val="clear"/>
                                  <w:vAlign w:val="center"/>
                                </w:tcPr>
                                <w:p>
                                  <w:pPr>
                                    <w:pStyle w:val="TableContents"/>
                                    <w:spacing w:before="0" w:after="283"/>
                                    <w:jc w:val="center"/>
                                    <w:rPr/>
                                  </w:pPr>
                                  <w:r>
                                    <w:rPr/>
                                    <w:t>—</w:t>
                                  </w:r>
                                </w:p>
                              </w:tc>
                              <w:tc>
                                <w:tcPr>
                                  <w:tcW w:w="60" w:type="dxa"/>
                                  <w:tcBorders/>
                                  <w:shd w:fill="BAD3EA" w:val="clear"/>
                                  <w:vAlign w:val="center"/>
                                </w:tcPr>
                                <w:p>
                                  <w:pPr>
                                    <w:pStyle w:val="TableContents"/>
                                    <w:spacing w:before="0" w:after="283"/>
                                    <w:rPr/>
                                  </w:pPr>
                                  <w:r>
                                    <w:rPr/>
                                    <w:t> </w:t>
                                  </w:r>
                                </w:p>
                              </w:tc>
                              <w:tc>
                                <w:tcPr>
                                  <w:tcW w:w="135" w:type="dxa"/>
                                  <w:tcBorders/>
                                  <w:shd w:fill="BAD3EA" w:val="clear"/>
                                  <w:vAlign w:val="center"/>
                                </w:tcPr>
                                <w:p>
                                  <w:pPr>
                                    <w:pStyle w:val="TableContents"/>
                                    <w:spacing w:before="0" w:after="0"/>
                                    <w:rPr/>
                                  </w:pPr>
                                  <w:r>
                                    <w:rPr/>
                                    <w:t> </w:t>
                                  </w:r>
                                </w:p>
                              </w:tc>
                            </w:tr>
                            <w:tr>
                              <w:trPr/>
                              <w:tc>
                                <w:tcPr>
                                  <w:tcW w:w="1445" w:type="dxa"/>
                                  <w:tcBorders/>
                                  <w:shd w:fill="E8F0F8" w:val="clear"/>
                                  <w:vAlign w:val="center"/>
                                </w:tcPr>
                                <w:p>
                                  <w:pPr>
                                    <w:pStyle w:val="TableContents"/>
                                    <w:spacing w:before="0" w:after="283"/>
                                    <w:rPr>
                                      <w:sz w:val="4"/>
                                      <w:szCs w:val="4"/>
                                    </w:rPr>
                                  </w:pPr>
                                  <w:r>
                                    <w:rPr>
                                      <w:sz w:val="4"/>
                                      <w:szCs w:val="4"/>
                                    </w:rPr>
                                  </w:r>
                                </w:p>
                              </w:tc>
                              <w:tc>
                                <w:tcPr>
                                  <w:tcW w:w="1340" w:type="dxa"/>
                                  <w:gridSpan w:val="4"/>
                                  <w:tcBorders/>
                                  <w:shd w:fill="E8F0F8" w:val="clear"/>
                                  <w:vAlign w:val="center"/>
                                </w:tcPr>
                                <w:p>
                                  <w:pPr>
                                    <w:pStyle w:val="TableContents"/>
                                    <w:spacing w:before="0" w:after="283"/>
                                    <w:rPr>
                                      <w:sz w:val="4"/>
                                      <w:szCs w:val="4"/>
                                    </w:rPr>
                                  </w:pPr>
                                  <w:r>
                                    <w:rPr>
                                      <w:sz w:val="4"/>
                                      <w:szCs w:val="4"/>
                                    </w:rPr>
                                  </w:r>
                                </w:p>
                              </w:tc>
                              <w:tc>
                                <w:tcPr>
                                  <w:tcW w:w="1340" w:type="dxa"/>
                                  <w:gridSpan w:val="4"/>
                                  <w:tcBorders/>
                                  <w:shd w:fill="E8F0F8" w:val="clear"/>
                                  <w:vAlign w:val="center"/>
                                </w:tcPr>
                                <w:p>
                                  <w:pPr>
                                    <w:pStyle w:val="TableContents"/>
                                    <w:spacing w:before="0" w:after="283"/>
                                    <w:rPr>
                                      <w:sz w:val="4"/>
                                      <w:szCs w:val="4"/>
                                    </w:rPr>
                                  </w:pPr>
                                  <w:r>
                                    <w:rPr>
                                      <w:sz w:val="4"/>
                                      <w:szCs w:val="4"/>
                                    </w:rPr>
                                  </w:r>
                                </w:p>
                              </w:tc>
                              <w:tc>
                                <w:tcPr>
                                  <w:tcW w:w="1295" w:type="dxa"/>
                                  <w:gridSpan w:val="2"/>
                                  <w:tcBorders/>
                                  <w:shd w:fill="E8F0F8" w:val="clear"/>
                                  <w:vAlign w:val="center"/>
                                </w:tcPr>
                                <w:p>
                                  <w:pPr>
                                    <w:pStyle w:val="TableContents"/>
                                    <w:spacing w:before="0" w:after="283"/>
                                    <w:rPr>
                                      <w:sz w:val="4"/>
                                      <w:szCs w:val="4"/>
                                    </w:rPr>
                                  </w:pPr>
                                  <w:r>
                                    <w:rPr>
                                      <w:sz w:val="4"/>
                                      <w:szCs w:val="4"/>
                                    </w:rPr>
                                  </w:r>
                                </w:p>
                              </w:tc>
                              <w:tc>
                                <w:tcPr>
                                  <w:tcW w:w="195" w:type="dxa"/>
                                  <w:gridSpan w:val="2"/>
                                  <w:tcBorders/>
                                  <w:shd w:fill="E8F0F8" w:val="clear"/>
                                  <w:vAlign w:val="center"/>
                                </w:tcPr>
                                <w:p>
                                  <w:pPr>
                                    <w:pStyle w:val="TableContents"/>
                                    <w:spacing w:before="0" w:after="283"/>
                                    <w:rPr>
                                      <w:sz w:val="4"/>
                                      <w:szCs w:val="4"/>
                                    </w:rPr>
                                  </w:pPr>
                                  <w:r>
                                    <w:rPr>
                                      <w:sz w:val="4"/>
                                      <w:szCs w:val="4"/>
                                    </w:rPr>
                                  </w:r>
                                </w:p>
                              </w:tc>
                            </w:tr>
                            <w:tr>
                              <w:trPr/>
                              <w:tc>
                                <w:tcPr>
                                  <w:tcW w:w="1445" w:type="dxa"/>
                                  <w:tcBorders>
                                    <w:bottom w:val="single" w:sz="6" w:space="0" w:color="000000"/>
                                  </w:tcBorders>
                                  <w:shd w:fill="E8F0F8" w:val="clear"/>
                                  <w:tcMar>
                                    <w:bottom w:w="40" w:type="dxa"/>
                                  </w:tcMar>
                                  <w:vAlign w:val="center"/>
                                </w:tcPr>
                                <w:p>
                                  <w:pPr>
                                    <w:pStyle w:val="TableContents"/>
                                    <w:spacing w:before="0" w:after="0"/>
                                    <w:rPr/>
                                  </w:pPr>
                                  <w:r>
                                    <w:rPr/>
                                    <w:t>    </w:t>
                                  </w:r>
                                  <w:r>
                                    <w:rPr>
                                      <w:rFonts w:ascii="ARIAL" w:hAnsi="ARIAL"/>
                                      <w:sz w:val="18"/>
                                    </w:rPr>
                                    <w:t>C. Guindo</w:t>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45" w:type="dxa"/>
                                  <w:tcBorders>
                                    <w:bottom w:val="single" w:sz="6" w:space="0" w:color="000000"/>
                                  </w:tcBorders>
                                  <w:shd w:fill="E8F0F8" w:val="clear"/>
                                  <w:tcMar>
                                    <w:bottom w:w="40" w:type="dxa"/>
                                  </w:tcMar>
                                  <w:vAlign w:val="center"/>
                                </w:tcPr>
                                <w:p>
                                  <w:pPr>
                                    <w:pStyle w:val="TableContents"/>
                                    <w:spacing w:before="0" w:after="283"/>
                                    <w:rPr/>
                                  </w:pPr>
                                  <w:r>
                                    <w:rPr/>
                                    <w:t>$</w:t>
                                  </w:r>
                                </w:p>
                              </w:tc>
                              <w:tc>
                                <w:tcPr>
                                  <w:tcW w:w="1015" w:type="dxa"/>
                                  <w:tcBorders>
                                    <w:bottom w:val="single" w:sz="6" w:space="0" w:color="000000"/>
                                  </w:tcBorders>
                                  <w:shd w:fill="E8F0F8" w:val="clear"/>
                                  <w:tcMar>
                                    <w:bottom w:w="40" w:type="dxa"/>
                                  </w:tcMar>
                                  <w:vAlign w:val="center"/>
                                </w:tcPr>
                                <w:p>
                                  <w:pPr>
                                    <w:pStyle w:val="TableContents"/>
                                    <w:spacing w:before="0" w:after="283"/>
                                    <w:jc w:val="right"/>
                                    <w:rPr/>
                                  </w:pPr>
                                  <w:r>
                                    <w:rPr/>
                                    <w:t>643,970</w:t>
                                  </w:r>
                                </w:p>
                              </w:tc>
                              <w:tc>
                                <w:tcPr>
                                  <w:tcW w:w="60" w:type="dxa"/>
                                  <w:tcBorders>
                                    <w:bottom w:val="single" w:sz="6" w:space="0" w:color="000000"/>
                                  </w:tcBorders>
                                  <w:shd w:fill="E8F0F8" w:val="clear"/>
                                  <w:tcMar>
                                    <w:bottom w:w="40" w:type="dxa"/>
                                  </w:tcMar>
                                  <w:vAlign w:val="center"/>
                                </w:tcPr>
                                <w:p>
                                  <w:pPr>
                                    <w:pStyle w:val="TableContents"/>
                                    <w:spacing w:before="0" w:after="283"/>
                                    <w:rPr/>
                                  </w:pPr>
                                  <w:r>
                                    <w:rPr/>
                                    <w:t> </w:t>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45" w:type="dxa"/>
                                  <w:tcBorders>
                                    <w:bottom w:val="single" w:sz="6" w:space="0" w:color="000000"/>
                                  </w:tcBorders>
                                  <w:shd w:fill="E8F0F8" w:val="clear"/>
                                  <w:tcMar>
                                    <w:bottom w:w="40" w:type="dxa"/>
                                  </w:tcMar>
                                  <w:vAlign w:val="center"/>
                                </w:tcPr>
                                <w:p>
                                  <w:pPr>
                                    <w:pStyle w:val="TableContents"/>
                                    <w:spacing w:before="0" w:after="283"/>
                                    <w:rPr/>
                                  </w:pPr>
                                  <w:r>
                                    <w:rPr/>
                                    <w:t>$</w:t>
                                  </w:r>
                                </w:p>
                              </w:tc>
                              <w:tc>
                                <w:tcPr>
                                  <w:tcW w:w="1015" w:type="dxa"/>
                                  <w:tcBorders>
                                    <w:bottom w:val="single" w:sz="6" w:space="0" w:color="000000"/>
                                  </w:tcBorders>
                                  <w:shd w:fill="E8F0F8" w:val="clear"/>
                                  <w:tcMar>
                                    <w:bottom w:w="40" w:type="dxa"/>
                                  </w:tcMar>
                                  <w:vAlign w:val="center"/>
                                </w:tcPr>
                                <w:p>
                                  <w:pPr>
                                    <w:pStyle w:val="TableContents"/>
                                    <w:spacing w:before="0" w:after="283"/>
                                    <w:jc w:val="right"/>
                                    <w:rPr/>
                                  </w:pPr>
                                  <w:r>
                                    <w:rPr/>
                                    <w:t>625,214</w:t>
                                  </w:r>
                                </w:p>
                              </w:tc>
                              <w:tc>
                                <w:tcPr>
                                  <w:tcW w:w="60" w:type="dxa"/>
                                  <w:tcBorders>
                                    <w:bottom w:val="single" w:sz="6" w:space="0" w:color="000000"/>
                                  </w:tcBorders>
                                  <w:shd w:fill="E8F0F8" w:val="clear"/>
                                  <w:tcMar>
                                    <w:bottom w:w="40" w:type="dxa"/>
                                  </w:tcMar>
                                  <w:vAlign w:val="center"/>
                                </w:tcPr>
                                <w:p>
                                  <w:pPr>
                                    <w:pStyle w:val="TableContents"/>
                                    <w:spacing w:before="0" w:after="283"/>
                                    <w:rPr/>
                                  </w:pPr>
                                  <w:r>
                                    <w:rPr/>
                                    <w:t> </w:t>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175" w:type="dxa"/>
                                  <w:tcBorders>
                                    <w:bottom w:val="single" w:sz="6" w:space="0" w:color="000000"/>
                                  </w:tcBorders>
                                  <w:shd w:fill="E8F0F8" w:val="clear"/>
                                  <w:tcMar>
                                    <w:bottom w:w="40" w:type="dxa"/>
                                  </w:tcMar>
                                  <w:vAlign w:val="center"/>
                                </w:tcPr>
                                <w:p>
                                  <w:pPr>
                                    <w:pStyle w:val="TableContents"/>
                                    <w:spacing w:before="0" w:after="283"/>
                                    <w:jc w:val="center"/>
                                    <w:rPr/>
                                  </w:pPr>
                                  <w:r>
                                    <w:rPr/>
                                    <w:t>3.0%</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35" w:type="dxa"/>
                                  <w:tcBorders>
                                    <w:bottom w:val="single" w:sz="6" w:space="0" w:color="000000"/>
                                  </w:tcBorders>
                                  <w:shd w:fill="E8F0F8" w:val="clear"/>
                                  <w:tcMar>
                                    <w:bottom w:w="28" w:type="dxa"/>
                                  </w:tcMar>
                                  <w:vAlign w:val="center"/>
                                </w:tcPr>
                                <w:p>
                                  <w:pPr>
                                    <w:pStyle w:val="TableContents"/>
                                    <w:rPr/>
                                  </w:pPr>
                                  <w:r>
                                    <w:rPr/>
                                    <w:t xml:space="preserve">  </w:t>
                                  </w:r>
                                </w:p>
                                <w:p>
                                  <w:pPr>
                                    <w:pStyle w:val="TableContents"/>
                                    <w:spacing w:before="0" w:after="0"/>
                                    <w:rPr/>
                                  </w:pPr>
                                  <w:r>
                                    <w:rPr/>
                                    <w:t> </w:t>
                                  </w:r>
                                </w:p>
                              </w:tc>
                            </w:tr>
                          </w:tbl>
                          <w:p>
                            <w:pPr>
                              <w:pStyle w:val="TextBody"/>
                              <w:spacing w:before="0" w:after="0"/>
                              <w:rPr/>
                            </w:pPr>
                            <w:r>
                              <w:rPr/>
                              <w:t> </w:t>
                            </w:r>
                          </w:p>
                          <w:tbl>
                            <w:tblPr>
                              <w:tblW w:w="4405" w:type="dxa"/>
                              <w:jc w:val="left"/>
                              <w:tblInd w:w="0" w:type="dxa"/>
                              <w:tblCellMar>
                                <w:top w:w="0" w:type="dxa"/>
                                <w:left w:w="0" w:type="dxa"/>
                                <w:bottom w:w="0" w:type="dxa"/>
                                <w:right w:w="0" w:type="dxa"/>
                              </w:tblCellMar>
                            </w:tblPr>
                            <w:tblGrid>
                              <w:gridCol w:w="305"/>
                              <w:gridCol w:w="4100"/>
                            </w:tblGrid>
                            <w:tr>
                              <w:trPr/>
                              <w:tc>
                                <w:tcPr>
                                  <w:tcW w:w="305" w:type="dxa"/>
                                  <w:tcBorders/>
                                  <w:shd w:fill="auto" w:val="clear"/>
                                  <w:vAlign w:val="center"/>
                                </w:tcPr>
                                <w:p>
                                  <w:pPr>
                                    <w:pStyle w:val="TableContents"/>
                                    <w:spacing w:before="0" w:after="283"/>
                                    <w:jc w:val="left"/>
                                    <w:rPr/>
                                  </w:pPr>
                                  <w:r>
                                    <w:rPr/>
                                    <w:t>(1)</w:t>
                                  </w:r>
                                </w:p>
                              </w:tc>
                              <w:tc>
                                <w:tcPr>
                                  <w:tcW w:w="4100" w:type="dxa"/>
                                  <w:tcBorders/>
                                  <w:shd w:fill="auto" w:val="clear"/>
                                  <w:vAlign w:val="center"/>
                                </w:tcPr>
                                <w:p>
                                  <w:pPr>
                                    <w:pStyle w:val="TableContents"/>
                                    <w:spacing w:before="0" w:after="0"/>
                                    <w:jc w:val="both"/>
                                    <w:rPr>
                                      <w:rFonts w:ascii="ARIAL" w:hAnsi="ARIAL"/>
                                      <w:sz w:val="16"/>
                                    </w:rPr>
                                  </w:pPr>
                                  <w:r>
                                    <w:rPr>
                                      <w:rFonts w:ascii="ARIAL" w:hAnsi="ARIAL"/>
                                      <w:sz w:val="16"/>
                                    </w:rPr>
                                    <w:t xml:space="preserve">Percentage increase reflects the annual merit increase. </w:t>
                                  </w:r>
                                </w:p>
                              </w:tc>
                            </w:tr>
                          </w:tbl>
                          <w:tbl>
                            <w:tblPr>
                              <w:tblW w:w="10205" w:type="dxa"/>
                              <w:jc w:val="left"/>
                              <w:tblInd w:w="0" w:type="dxa"/>
                              <w:tblCellMar>
                                <w:top w:w="0" w:type="dxa"/>
                                <w:left w:w="0" w:type="dxa"/>
                                <w:bottom w:w="0" w:type="dxa"/>
                                <w:right w:w="0" w:type="dxa"/>
                              </w:tblCellMar>
                            </w:tblPr>
                            <w:tblGrid>
                              <w:gridCol w:w="301"/>
                              <w:gridCol w:w="9904"/>
                            </w:tblGrid>
                            <w:tr>
                              <w:trPr/>
                              <w:tc>
                                <w:tcPr>
                                  <w:tcW w:w="301" w:type="dxa"/>
                                  <w:tcBorders/>
                                  <w:shd w:fill="auto" w:val="clear"/>
                                  <w:vAlign w:val="center"/>
                                </w:tcPr>
                                <w:p>
                                  <w:pPr>
                                    <w:pStyle w:val="TableContents"/>
                                    <w:spacing w:before="0" w:after="283"/>
                                    <w:jc w:val="left"/>
                                    <w:rPr/>
                                  </w:pPr>
                                  <w:r>
                                    <w:rPr/>
                                    <w:t>(2)</w:t>
                                  </w:r>
                                </w:p>
                              </w:tc>
                              <w:tc>
                                <w:tcPr>
                                  <w:tcW w:w="9904" w:type="dxa"/>
                                  <w:tcBorders/>
                                  <w:shd w:fill="auto" w:val="clear"/>
                                  <w:vAlign w:val="center"/>
                                </w:tcPr>
                                <w:p>
                                  <w:pPr>
                                    <w:pStyle w:val="TableContents"/>
                                    <w:spacing w:before="0" w:after="0"/>
                                    <w:jc w:val="both"/>
                                    <w:rPr>
                                      <w:rFonts w:ascii="ARIAL" w:hAnsi="ARIAL"/>
                                      <w:sz w:val="16"/>
                                    </w:rPr>
                                  </w:pPr>
                                  <w:r>
                                    <w:rPr>
                                      <w:rFonts w:ascii="ARIAL" w:hAnsi="ARIAL"/>
                                      <w:sz w:val="16"/>
                                    </w:rPr>
                                    <w:t xml:space="preserve">Ms. Murphy’s annual merit increase was 5.0% and she also received an increase of 32.3% in February 2022 in connection with her promotion. </w:t>
                                  </w:r>
                                </w:p>
                              </w:tc>
                            </w:tr>
                          </w:tbl>
                          <w:p>
                            <w:pPr>
                              <w:pStyle w:val="TextBody"/>
                              <w:spacing w:before="240" w:after="0"/>
                              <w:rPr>
                                <w:rFonts w:ascii="ARIAL" w:hAnsi="ARIAL"/>
                                <w:b/>
                                <w:color w:val="1A6DBB"/>
                                <w:sz w:val="20"/>
                              </w:rPr>
                            </w:pPr>
                            <w:bookmarkStart w:id="65" w:name="txa422936_13"/>
                            <w:bookmarkStart w:id="66" w:name="toc422936_35"/>
                            <w:bookmarkEnd w:id="65"/>
                            <w:bookmarkEnd w:id="66"/>
                            <w:r>
                              <w:rPr>
                                <w:rFonts w:ascii="ARIAL" w:hAnsi="ARIAL"/>
                                <w:b/>
                                <w:color w:val="1A6DBB"/>
                                <w:sz w:val="20"/>
                              </w:rPr>
                              <w:t xml:space="preserve">2022 Performance-Based Plans and Goal Setting </w:t>
                            </w:r>
                          </w:p>
                          <w:p>
                            <w:pPr>
                              <w:pStyle w:val="TextBody"/>
                              <w:spacing w:before="120" w:after="0"/>
                              <w:jc w:val="both"/>
                              <w:rPr>
                                <w:rFonts w:ascii="ARIAL" w:hAnsi="ARIAL"/>
                                <w:sz w:val="18"/>
                              </w:rPr>
                            </w:pPr>
                            <w:r>
                              <w:rPr>
                                <w:rFonts w:ascii="ARIAL" w:hAnsi="ARIAL"/>
                                <w:sz w:val="18"/>
                              </w:rPr>
                              <w:t xml:space="preserve">Our executive compensation programs place a significant emphasis on performance-based compensation. </w:t>
                            </w:r>
                          </w:p>
                          <w:p>
                            <w:pPr>
                              <w:pStyle w:val="TextBody"/>
                              <w:spacing w:before="120" w:after="0"/>
                              <w:jc w:val="both"/>
                              <w:rPr>
                                <w:rFonts w:ascii="ARIAL" w:hAnsi="ARIAL"/>
                                <w:sz w:val="18"/>
                              </w:rPr>
                            </w:pPr>
                            <w:r>
                              <w:rPr>
                                <w:rFonts w:ascii="ARIAL" w:hAnsi="ARIAL"/>
                                <w:sz w:val="18"/>
                              </w:rPr>
                              <w:t xml:space="preserve">We maintain a short-term incentive plan, known as our annual bonus plan, as well as an LTI plan. </w:t>
                            </w:r>
                          </w:p>
                          <w:p>
                            <w:pPr>
                              <w:pStyle w:val="TextBody"/>
                              <w:spacing w:before="120" w:after="0"/>
                              <w:jc w:val="both"/>
                              <w:rPr>
                                <w:rFonts w:ascii="ARIAL" w:hAnsi="ARIAL"/>
                                <w:sz w:val="18"/>
                              </w:rPr>
                            </w:pPr>
                            <w:r>
                              <w:rPr>
                                <w:rFonts w:ascii="ARIAL" w:hAnsi="ARIAL"/>
                                <w:sz w:val="18"/>
                              </w:rPr>
                              <w:t xml:space="preserve">For 2022, awards to our NEOs under our annual bonus plan were made under our 2022 Performance-Based Management Incentive Plan, and awards under our LTI plan were granted under our 2017 Omnibus Equity Plan. </w:t>
                            </w:r>
                          </w:p>
                          <w:p>
                            <w:pPr>
                              <w:pStyle w:val="TextBody"/>
                              <w:spacing w:before="120" w:after="0"/>
                              <w:jc w:val="both"/>
                              <w:rPr>
                                <w:rFonts w:ascii="ARIAL" w:hAnsi="ARIAL"/>
                                <w:sz w:val="18"/>
                              </w:rPr>
                            </w:pPr>
                            <w:r>
                              <w:rPr>
                                <w:rFonts w:ascii="ARIAL" w:hAnsi="ARIAL"/>
                                <w:sz w:val="18"/>
                              </w:rPr>
                              <w:t xml:space="preserve">Awards made under our annual bonus plan are directly tied to the achievement of our Company performance goals, which are aligned with the Company’s short- and long-term strategic plans, as well as individual performance goals.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rPr>
                          <w:rFonts w:ascii="ARIAL" w:hAnsi="ARIAL"/>
                          <w:b/>
                          <w:color w:val="1A6DBB"/>
                          <w:sz w:val="20"/>
                        </w:rPr>
                      </w:pPr>
                      <w:bookmarkStart w:id="67" w:name="txa422936_12"/>
                      <w:bookmarkStart w:id="68" w:name="toc422936_34"/>
                      <w:bookmarkEnd w:id="67"/>
                      <w:bookmarkEnd w:id="68"/>
                      <w:r>
                        <w:rPr>
                          <w:rFonts w:ascii="ARIAL" w:hAnsi="ARIAL"/>
                          <w:b/>
                          <w:color w:val="1A6DBB"/>
                          <w:sz w:val="20"/>
                        </w:rPr>
                        <w:t xml:space="preserve">2022 Base Salary </w:t>
                      </w:r>
                    </w:p>
                    <w:p>
                      <w:pPr>
                        <w:pStyle w:val="TextBody"/>
                        <w:spacing w:before="120" w:after="0"/>
                        <w:jc w:val="both"/>
                        <w:rPr>
                          <w:rFonts w:ascii="ARIAL" w:hAnsi="ARIAL"/>
                          <w:sz w:val="18"/>
                        </w:rPr>
                      </w:pPr>
                      <w:r>
                        <w:rPr>
                          <w:rFonts w:ascii="ARIAL" w:hAnsi="ARIAL"/>
                          <w:sz w:val="18"/>
                        </w:rPr>
                        <w:t xml:space="preserve">For 2022 our Board of Directors reviewed the base salaries of chief executive officers in our peer group and considered Mr. Viehbacher’s compensation mix, capabilities, performance, future expected contributions and positioning relative to the peer group. Mr. Viehbacher’s annual base salary of $1.6 million reflects his new hire salary. See “2022 Chief Executive Officer Transition” section for more details. </w:t>
                      </w:r>
                    </w:p>
                    <w:p>
                      <w:pPr>
                        <w:pStyle w:val="TextBody"/>
                        <w:spacing w:before="120" w:after="0"/>
                        <w:jc w:val="both"/>
                        <w:rPr>
                          <w:rFonts w:ascii="ARIAL" w:hAnsi="ARIAL"/>
                          <w:sz w:val="18"/>
                        </w:rPr>
                      </w:pPr>
                      <w:r>
                        <w:rPr>
                          <w:rFonts w:ascii="ARIAL" w:hAnsi="ARIAL"/>
                          <w:sz w:val="18"/>
                        </w:rPr>
                        <w:t xml:space="preserve">Our CMDC undertook a similar review when approving the annual base salaries for our other NEOs, which positioned them, on average, below the market median compared to persons with comparable jobs within our peer group, given the overall emphasis on other performance-based pay elements. </w:t>
                      </w:r>
                    </w:p>
                    <w:p>
                      <w:pPr>
                        <w:pStyle w:val="TextBody"/>
                        <w:spacing w:before="120" w:after="0"/>
                        <w:jc w:val="both"/>
                        <w:rPr>
                          <w:rFonts w:ascii="ARIAL" w:hAnsi="ARIAL"/>
                          <w:sz w:val="18"/>
                        </w:rPr>
                      </w:pPr>
                      <w:r>
                        <w:rPr>
                          <w:rFonts w:ascii="ARIAL" w:hAnsi="ARIAL"/>
                          <w:sz w:val="18"/>
                        </w:rPr>
                        <w:t xml:space="preserve">The annual base salary of each of our NEOs in 2022, compared to 2021, is as follows: </w:t>
                      </w:r>
                    </w:p>
                    <w:p>
                      <w:pPr>
                        <w:pStyle w:val="TextBody"/>
                        <w:spacing w:before="0" w:after="0"/>
                        <w:rPr/>
                      </w:pPr>
                      <w:r>
                        <w:rPr/>
                        <w:t> </w:t>
                      </w:r>
                    </w:p>
                    <w:tbl>
                      <w:tblPr>
                        <w:tblW w:w="5615" w:type="dxa"/>
                        <w:jc w:val="left"/>
                        <w:tblInd w:w="0" w:type="dxa"/>
                        <w:tblCellMar>
                          <w:top w:w="0" w:type="dxa"/>
                          <w:left w:w="0" w:type="dxa"/>
                          <w:bottom w:w="0" w:type="dxa"/>
                          <w:right w:w="0" w:type="dxa"/>
                        </w:tblCellMar>
                      </w:tblPr>
                      <w:tblGrid>
                        <w:gridCol w:w="1445"/>
                        <w:gridCol w:w="120"/>
                        <w:gridCol w:w="145"/>
                        <w:gridCol w:w="1015"/>
                        <w:gridCol w:w="60"/>
                        <w:gridCol w:w="120"/>
                        <w:gridCol w:w="145"/>
                        <w:gridCol w:w="1015"/>
                        <w:gridCol w:w="60"/>
                        <w:gridCol w:w="120"/>
                        <w:gridCol w:w="1175"/>
                        <w:gridCol w:w="60"/>
                        <w:gridCol w:w="135"/>
                      </w:tblGrid>
                      <w:tr>
                        <w:trPr/>
                        <w:tc>
                          <w:tcPr>
                            <w:tcW w:w="14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0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0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r>
                      <w:tr>
                        <w:trPr/>
                        <w:tc>
                          <w:tcPr>
                            <w:tcW w:w="1445" w:type="dxa"/>
                            <w:tcBorders/>
                            <w:shd w:fill="1A6DBB" w:val="clear"/>
                            <w:vAlign w:val="center"/>
                          </w:tcPr>
                          <w:p>
                            <w:pPr>
                              <w:pStyle w:val="TableContents"/>
                              <w:spacing w:before="0" w:after="283"/>
                              <w:rPr>
                                <w:sz w:val="4"/>
                                <w:szCs w:val="4"/>
                              </w:rPr>
                            </w:pPr>
                            <w:r>
                              <w:rPr>
                                <w:sz w:val="4"/>
                                <w:szCs w:val="4"/>
                              </w:rPr>
                            </w:r>
                          </w:p>
                        </w:tc>
                        <w:tc>
                          <w:tcPr>
                            <w:tcW w:w="1340" w:type="dxa"/>
                            <w:gridSpan w:val="4"/>
                            <w:tcBorders/>
                            <w:shd w:fill="1A6DBB" w:val="clear"/>
                            <w:vAlign w:val="center"/>
                          </w:tcPr>
                          <w:p>
                            <w:pPr>
                              <w:pStyle w:val="TableContents"/>
                              <w:spacing w:before="0" w:after="283"/>
                              <w:rPr>
                                <w:sz w:val="4"/>
                                <w:szCs w:val="4"/>
                              </w:rPr>
                            </w:pPr>
                            <w:r>
                              <w:rPr>
                                <w:sz w:val="4"/>
                                <w:szCs w:val="4"/>
                              </w:rPr>
                            </w:r>
                          </w:p>
                        </w:tc>
                        <w:tc>
                          <w:tcPr>
                            <w:tcW w:w="1340" w:type="dxa"/>
                            <w:gridSpan w:val="4"/>
                            <w:tcBorders/>
                            <w:shd w:fill="1A6DBB" w:val="clear"/>
                            <w:vAlign w:val="center"/>
                          </w:tcPr>
                          <w:p>
                            <w:pPr>
                              <w:pStyle w:val="TableContents"/>
                              <w:spacing w:before="0" w:after="283"/>
                              <w:rPr>
                                <w:sz w:val="4"/>
                                <w:szCs w:val="4"/>
                              </w:rPr>
                            </w:pPr>
                            <w:r>
                              <w:rPr>
                                <w:sz w:val="4"/>
                                <w:szCs w:val="4"/>
                              </w:rPr>
                            </w:r>
                          </w:p>
                        </w:tc>
                        <w:tc>
                          <w:tcPr>
                            <w:tcW w:w="1295" w:type="dxa"/>
                            <w:gridSpan w:val="2"/>
                            <w:tcBorders/>
                            <w:shd w:fill="1A6DBB" w:val="clear"/>
                            <w:vAlign w:val="center"/>
                          </w:tcPr>
                          <w:p>
                            <w:pPr>
                              <w:pStyle w:val="TableContents"/>
                              <w:spacing w:before="0" w:after="283"/>
                              <w:rPr>
                                <w:sz w:val="4"/>
                                <w:szCs w:val="4"/>
                              </w:rPr>
                            </w:pPr>
                            <w:r>
                              <w:rPr>
                                <w:sz w:val="4"/>
                                <w:szCs w:val="4"/>
                              </w:rPr>
                            </w:r>
                          </w:p>
                        </w:tc>
                        <w:tc>
                          <w:tcPr>
                            <w:tcW w:w="195" w:type="dxa"/>
                            <w:gridSpan w:val="2"/>
                            <w:tcBorders/>
                            <w:shd w:fill="1A6DBB" w:val="clear"/>
                            <w:vAlign w:val="center"/>
                          </w:tcPr>
                          <w:p>
                            <w:pPr>
                              <w:pStyle w:val="TableContents"/>
                              <w:spacing w:before="0" w:after="283"/>
                              <w:rPr>
                                <w:sz w:val="4"/>
                                <w:szCs w:val="4"/>
                              </w:rPr>
                            </w:pPr>
                            <w:r>
                              <w:rPr>
                                <w:sz w:val="4"/>
                                <w:szCs w:val="4"/>
                              </w:rPr>
                            </w:r>
                          </w:p>
                        </w:tc>
                      </w:tr>
                      <w:tr>
                        <w:trPr/>
                        <w:tc>
                          <w:tcPr>
                            <w:tcW w:w="1445" w:type="dxa"/>
                            <w:tcBorders/>
                            <w:shd w:fill="1A6DBB" w:val="clear"/>
                            <w:vAlign w:val="center"/>
                          </w:tcPr>
                          <w:p>
                            <w:pPr>
                              <w:pStyle w:val="TableContents"/>
                              <w:spacing w:before="0" w:after="283"/>
                              <w:rPr>
                                <w:color w:val="FFFFFF"/>
                              </w:rPr>
                            </w:pPr>
                            <w:r>
                              <w:rPr>
                                <w:color w:val="FFFFFF"/>
                              </w:rPr>
                              <w:t>    </w:t>
                            </w:r>
                            <w:r>
                              <w:rPr>
                                <w:color w:val="FFFFFF"/>
                              </w:rPr>
                              <w:t>Name</w:t>
                            </w:r>
                          </w:p>
                        </w:tc>
                        <w:tc>
                          <w:tcPr>
                            <w:tcW w:w="120" w:type="dxa"/>
                            <w:tcBorders/>
                            <w:shd w:fill="1A6DBB" w:val="clear"/>
                            <w:vAlign w:val="center"/>
                          </w:tcPr>
                          <w:p>
                            <w:pPr>
                              <w:pStyle w:val="TableContents"/>
                              <w:spacing w:before="0" w:after="283"/>
                              <w:rPr/>
                            </w:pPr>
                            <w:r>
                              <w:rPr/>
                              <w:t>  </w:t>
                            </w:r>
                          </w:p>
                        </w:tc>
                        <w:tc>
                          <w:tcPr>
                            <w:tcW w:w="1160" w:type="dxa"/>
                            <w:gridSpan w:val="2"/>
                            <w:tcBorders/>
                            <w:shd w:fill="1A6DBB" w:val="clear"/>
                            <w:vAlign w:val="center"/>
                          </w:tcPr>
                          <w:p>
                            <w:pPr>
                              <w:pStyle w:val="TableContents"/>
                              <w:spacing w:before="0" w:after="283"/>
                              <w:jc w:val="center"/>
                              <w:rPr>
                                <w:color w:val="FFFFFF"/>
                              </w:rPr>
                            </w:pPr>
                            <w:r>
                              <w:rPr>
                                <w:color w:val="FFFFFF"/>
                              </w:rPr>
                              <w:t>2022 Salary</w:t>
                            </w:r>
                          </w:p>
                        </w:tc>
                        <w:tc>
                          <w:tcPr>
                            <w:tcW w:w="60" w:type="dxa"/>
                            <w:tcBorders/>
                            <w:shd w:fill="1A6DBB" w:val="clear"/>
                            <w:vAlign w:val="center"/>
                          </w:tcPr>
                          <w:p>
                            <w:pPr>
                              <w:pStyle w:val="TableContents"/>
                              <w:spacing w:before="0" w:after="283"/>
                              <w:rPr/>
                            </w:pPr>
                            <w:r>
                              <w:rPr/>
                              <w:t> </w:t>
                            </w:r>
                          </w:p>
                        </w:tc>
                        <w:tc>
                          <w:tcPr>
                            <w:tcW w:w="120" w:type="dxa"/>
                            <w:tcBorders/>
                            <w:shd w:fill="1A6DBB" w:val="clear"/>
                            <w:vAlign w:val="center"/>
                          </w:tcPr>
                          <w:p>
                            <w:pPr>
                              <w:pStyle w:val="TableContents"/>
                              <w:spacing w:before="0" w:after="283"/>
                              <w:rPr/>
                            </w:pPr>
                            <w:r>
                              <w:rPr/>
                              <w:t>  </w:t>
                            </w:r>
                          </w:p>
                        </w:tc>
                        <w:tc>
                          <w:tcPr>
                            <w:tcW w:w="1160" w:type="dxa"/>
                            <w:gridSpan w:val="2"/>
                            <w:tcBorders/>
                            <w:shd w:fill="1A6DBB" w:val="clear"/>
                            <w:vAlign w:val="center"/>
                          </w:tcPr>
                          <w:p>
                            <w:pPr>
                              <w:pStyle w:val="TableContents"/>
                              <w:spacing w:before="0" w:after="283"/>
                              <w:jc w:val="center"/>
                              <w:rPr>
                                <w:color w:val="FFFFFF"/>
                              </w:rPr>
                            </w:pPr>
                            <w:r>
                              <w:rPr>
                                <w:color w:val="FFFFFF"/>
                              </w:rPr>
                              <w:t>2021 Salary</w:t>
                            </w:r>
                          </w:p>
                        </w:tc>
                        <w:tc>
                          <w:tcPr>
                            <w:tcW w:w="60" w:type="dxa"/>
                            <w:tcBorders/>
                            <w:shd w:fill="1A6DBB" w:val="clear"/>
                            <w:vAlign w:val="center"/>
                          </w:tcPr>
                          <w:p>
                            <w:pPr>
                              <w:pStyle w:val="TableContents"/>
                              <w:spacing w:before="0" w:after="283"/>
                              <w:rPr/>
                            </w:pPr>
                            <w:r>
                              <w:rPr/>
                              <w:t> </w:t>
                            </w:r>
                          </w:p>
                        </w:tc>
                        <w:tc>
                          <w:tcPr>
                            <w:tcW w:w="120" w:type="dxa"/>
                            <w:tcBorders/>
                            <w:shd w:fill="1A6DBB" w:val="clear"/>
                            <w:vAlign w:val="center"/>
                          </w:tcPr>
                          <w:p>
                            <w:pPr>
                              <w:pStyle w:val="TableContents"/>
                              <w:spacing w:before="0" w:after="283"/>
                              <w:rPr/>
                            </w:pPr>
                            <w:r>
                              <w:rPr/>
                              <w:t>  </w:t>
                            </w:r>
                          </w:p>
                        </w:tc>
                        <w:tc>
                          <w:tcPr>
                            <w:tcW w:w="1175" w:type="dxa"/>
                            <w:tcBorders/>
                            <w:shd w:fill="1A6DBB" w:val="clear"/>
                            <w:vAlign w:val="center"/>
                          </w:tcPr>
                          <w:p>
                            <w:pPr>
                              <w:pStyle w:val="TableContents"/>
                              <w:spacing w:before="0" w:after="283"/>
                              <w:jc w:val="center"/>
                              <w:rPr/>
                            </w:pPr>
                            <w:r>
                              <w:rPr>
                                <w:color w:val="FFFFFF"/>
                              </w:rPr>
                              <w:t>% Increase</w:t>
                            </w:r>
                            <w:r>
                              <w:rPr>
                                <w:color w:val="FFFFFF"/>
                                <w:sz w:val="10"/>
                              </w:rPr>
                              <w:t>(1)</w:t>
                            </w:r>
                          </w:p>
                        </w:tc>
                        <w:tc>
                          <w:tcPr>
                            <w:tcW w:w="60" w:type="dxa"/>
                            <w:tcBorders/>
                            <w:shd w:fill="1A6DBB" w:val="clear"/>
                            <w:vAlign w:val="center"/>
                          </w:tcPr>
                          <w:p>
                            <w:pPr>
                              <w:pStyle w:val="TableContents"/>
                              <w:spacing w:before="0" w:after="283"/>
                              <w:rPr/>
                            </w:pPr>
                            <w:r>
                              <w:rPr/>
                              <w:t> </w:t>
                            </w:r>
                          </w:p>
                        </w:tc>
                        <w:tc>
                          <w:tcPr>
                            <w:tcW w:w="135" w:type="dxa"/>
                            <w:tcBorders/>
                            <w:shd w:fill="1A6DBB" w:val="clear"/>
                            <w:vAlign w:val="center"/>
                          </w:tcPr>
                          <w:p>
                            <w:pPr>
                              <w:pStyle w:val="TableContents"/>
                              <w:rPr/>
                            </w:pPr>
                            <w:r>
                              <w:rPr/>
                              <w:t> </w:t>
                            </w:r>
                          </w:p>
                          <w:p>
                            <w:pPr>
                              <w:pStyle w:val="TableContents"/>
                              <w:spacing w:before="0" w:after="0"/>
                              <w:rPr/>
                            </w:pPr>
                            <w:r>
                              <w:rPr/>
                              <w:t> </w:t>
                            </w:r>
                          </w:p>
                        </w:tc>
                      </w:tr>
                      <w:tr>
                        <w:trPr/>
                        <w:tc>
                          <w:tcPr>
                            <w:tcW w:w="1445" w:type="dxa"/>
                            <w:tcBorders/>
                            <w:shd w:fill="E8F0F8" w:val="clear"/>
                            <w:vAlign w:val="center"/>
                          </w:tcPr>
                          <w:p>
                            <w:pPr>
                              <w:pStyle w:val="TableContents"/>
                              <w:spacing w:before="0" w:after="283"/>
                              <w:rPr>
                                <w:sz w:val="4"/>
                                <w:szCs w:val="4"/>
                              </w:rPr>
                            </w:pPr>
                            <w:r>
                              <w:rPr>
                                <w:sz w:val="4"/>
                                <w:szCs w:val="4"/>
                              </w:rPr>
                            </w:r>
                          </w:p>
                        </w:tc>
                        <w:tc>
                          <w:tcPr>
                            <w:tcW w:w="1340" w:type="dxa"/>
                            <w:gridSpan w:val="4"/>
                            <w:tcBorders/>
                            <w:shd w:fill="E8F0F8" w:val="clear"/>
                            <w:vAlign w:val="center"/>
                          </w:tcPr>
                          <w:p>
                            <w:pPr>
                              <w:pStyle w:val="TableContents"/>
                              <w:spacing w:before="0" w:after="283"/>
                              <w:rPr>
                                <w:sz w:val="4"/>
                                <w:szCs w:val="4"/>
                              </w:rPr>
                            </w:pPr>
                            <w:r>
                              <w:rPr>
                                <w:sz w:val="4"/>
                                <w:szCs w:val="4"/>
                              </w:rPr>
                            </w:r>
                          </w:p>
                        </w:tc>
                        <w:tc>
                          <w:tcPr>
                            <w:tcW w:w="1340" w:type="dxa"/>
                            <w:gridSpan w:val="4"/>
                            <w:tcBorders/>
                            <w:shd w:fill="E8F0F8" w:val="clear"/>
                            <w:vAlign w:val="center"/>
                          </w:tcPr>
                          <w:p>
                            <w:pPr>
                              <w:pStyle w:val="TableContents"/>
                              <w:spacing w:before="0" w:after="283"/>
                              <w:rPr>
                                <w:sz w:val="4"/>
                                <w:szCs w:val="4"/>
                              </w:rPr>
                            </w:pPr>
                            <w:r>
                              <w:rPr>
                                <w:sz w:val="4"/>
                                <w:szCs w:val="4"/>
                              </w:rPr>
                            </w:r>
                          </w:p>
                        </w:tc>
                        <w:tc>
                          <w:tcPr>
                            <w:tcW w:w="1295" w:type="dxa"/>
                            <w:gridSpan w:val="2"/>
                            <w:tcBorders/>
                            <w:shd w:fill="E8F0F8" w:val="clear"/>
                            <w:vAlign w:val="center"/>
                          </w:tcPr>
                          <w:p>
                            <w:pPr>
                              <w:pStyle w:val="TableContents"/>
                              <w:spacing w:before="0" w:after="283"/>
                              <w:rPr>
                                <w:sz w:val="4"/>
                                <w:szCs w:val="4"/>
                              </w:rPr>
                            </w:pPr>
                            <w:r>
                              <w:rPr>
                                <w:sz w:val="4"/>
                                <w:szCs w:val="4"/>
                              </w:rPr>
                            </w:r>
                          </w:p>
                        </w:tc>
                        <w:tc>
                          <w:tcPr>
                            <w:tcW w:w="195" w:type="dxa"/>
                            <w:gridSpan w:val="2"/>
                            <w:tcBorders/>
                            <w:shd w:fill="E8F0F8" w:val="clear"/>
                            <w:vAlign w:val="center"/>
                          </w:tcPr>
                          <w:p>
                            <w:pPr>
                              <w:pStyle w:val="TableContents"/>
                              <w:spacing w:before="0" w:after="283"/>
                              <w:rPr>
                                <w:sz w:val="4"/>
                                <w:szCs w:val="4"/>
                              </w:rPr>
                            </w:pPr>
                            <w:r>
                              <w:rPr>
                                <w:sz w:val="4"/>
                                <w:szCs w:val="4"/>
                              </w:rPr>
                            </w:r>
                          </w:p>
                        </w:tc>
                      </w:tr>
                      <w:tr>
                        <w:trPr/>
                        <w:tc>
                          <w:tcPr>
                            <w:tcW w:w="1445" w:type="dxa"/>
                            <w:tcBorders/>
                            <w:shd w:fill="E8F0F8" w:val="clear"/>
                            <w:vAlign w:val="center"/>
                          </w:tcPr>
                          <w:p>
                            <w:pPr>
                              <w:pStyle w:val="TableContents"/>
                              <w:spacing w:before="0" w:after="0"/>
                              <w:rPr/>
                            </w:pPr>
                            <w:r>
                              <w:rPr/>
                              <w:t>    </w:t>
                            </w:r>
                            <w:r>
                              <w:rPr>
                                <w:rFonts w:ascii="ARIAL" w:hAnsi="ARIAL"/>
                                <w:sz w:val="18"/>
                              </w:rPr>
                              <w:t>C. Viehbacher</w:t>
                            </w:r>
                          </w:p>
                        </w:tc>
                        <w:tc>
                          <w:tcPr>
                            <w:tcW w:w="120" w:type="dxa"/>
                            <w:tcBorders/>
                            <w:shd w:fill="E8F0F8" w:val="clear"/>
                            <w:vAlign w:val="center"/>
                          </w:tcPr>
                          <w:p>
                            <w:pPr>
                              <w:pStyle w:val="TableContents"/>
                              <w:spacing w:before="0" w:after="283"/>
                              <w:rPr/>
                            </w:pPr>
                            <w:r>
                              <w:rPr/>
                              <w:t>  </w:t>
                            </w:r>
                          </w:p>
                        </w:tc>
                        <w:tc>
                          <w:tcPr>
                            <w:tcW w:w="145" w:type="dxa"/>
                            <w:tcBorders/>
                            <w:shd w:fill="E8F0F8" w:val="clear"/>
                            <w:vAlign w:val="center"/>
                          </w:tcPr>
                          <w:p>
                            <w:pPr>
                              <w:pStyle w:val="TableContents"/>
                              <w:spacing w:before="0" w:after="283"/>
                              <w:rPr/>
                            </w:pPr>
                            <w:r>
                              <w:rPr/>
                              <w:t>$</w:t>
                            </w:r>
                          </w:p>
                        </w:tc>
                        <w:tc>
                          <w:tcPr>
                            <w:tcW w:w="1015" w:type="dxa"/>
                            <w:tcBorders/>
                            <w:shd w:fill="E8F0F8" w:val="clear"/>
                            <w:vAlign w:val="center"/>
                          </w:tcPr>
                          <w:p>
                            <w:pPr>
                              <w:pStyle w:val="TableContents"/>
                              <w:spacing w:before="0" w:after="283"/>
                              <w:jc w:val="right"/>
                              <w:rPr/>
                            </w:pPr>
                            <w:r>
                              <w:rPr/>
                              <w:t>1,600,000</w:t>
                            </w:r>
                          </w:p>
                        </w:tc>
                        <w:tc>
                          <w:tcPr>
                            <w:tcW w:w="60" w:type="dxa"/>
                            <w:tcBorders/>
                            <w:shd w:fill="E8F0F8" w:val="clear"/>
                            <w:vAlign w:val="center"/>
                          </w:tcPr>
                          <w:p>
                            <w:pPr>
                              <w:pStyle w:val="TableContents"/>
                              <w:spacing w:before="0" w:after="283"/>
                              <w:rPr/>
                            </w:pPr>
                            <w:r>
                              <w:rPr/>
                              <w:t> </w:t>
                            </w:r>
                          </w:p>
                        </w:tc>
                        <w:tc>
                          <w:tcPr>
                            <w:tcW w:w="120" w:type="dxa"/>
                            <w:tcBorders/>
                            <w:shd w:fill="E8F0F8" w:val="clear"/>
                            <w:vAlign w:val="center"/>
                          </w:tcPr>
                          <w:p>
                            <w:pPr>
                              <w:pStyle w:val="TableContents"/>
                              <w:spacing w:before="0" w:after="283"/>
                              <w:rPr/>
                            </w:pPr>
                            <w:r>
                              <w:rPr/>
                              <w:t>  </w:t>
                            </w:r>
                          </w:p>
                        </w:tc>
                        <w:tc>
                          <w:tcPr>
                            <w:tcW w:w="145" w:type="dxa"/>
                            <w:tcBorders/>
                            <w:shd w:fill="E8F0F8" w:val="clear"/>
                            <w:vAlign w:val="center"/>
                          </w:tcPr>
                          <w:p>
                            <w:pPr>
                              <w:pStyle w:val="TableContents"/>
                              <w:spacing w:before="0" w:after="283"/>
                              <w:rPr/>
                            </w:pPr>
                            <w:r>
                              <w:rPr/>
                              <w:t>$</w:t>
                            </w:r>
                          </w:p>
                        </w:tc>
                        <w:tc>
                          <w:tcPr>
                            <w:tcW w:w="1015" w:type="dxa"/>
                            <w:tcBorders/>
                            <w:shd w:fill="E8F0F8" w:val="clear"/>
                            <w:vAlign w:val="center"/>
                          </w:tcPr>
                          <w:p>
                            <w:pPr>
                              <w:pStyle w:val="TableContents"/>
                              <w:spacing w:before="0" w:after="283"/>
                              <w:jc w:val="right"/>
                              <w:rPr/>
                            </w:pPr>
                            <w:r>
                              <w:rPr/>
                              <w:t>n/a</w:t>
                            </w:r>
                          </w:p>
                        </w:tc>
                        <w:tc>
                          <w:tcPr>
                            <w:tcW w:w="60" w:type="dxa"/>
                            <w:tcBorders/>
                            <w:shd w:fill="E8F0F8" w:val="clear"/>
                            <w:vAlign w:val="center"/>
                          </w:tcPr>
                          <w:p>
                            <w:pPr>
                              <w:pStyle w:val="TableContents"/>
                              <w:spacing w:before="0" w:after="283"/>
                              <w:rPr/>
                            </w:pPr>
                            <w:r>
                              <w:rPr/>
                              <w:t> </w:t>
                            </w:r>
                          </w:p>
                        </w:tc>
                        <w:tc>
                          <w:tcPr>
                            <w:tcW w:w="120" w:type="dxa"/>
                            <w:tcBorders/>
                            <w:shd w:fill="E8F0F8" w:val="clear"/>
                            <w:vAlign w:val="center"/>
                          </w:tcPr>
                          <w:p>
                            <w:pPr>
                              <w:pStyle w:val="TableContents"/>
                              <w:spacing w:before="0" w:after="283"/>
                              <w:rPr/>
                            </w:pPr>
                            <w:r>
                              <w:rPr/>
                              <w:t>  </w:t>
                            </w:r>
                          </w:p>
                        </w:tc>
                        <w:tc>
                          <w:tcPr>
                            <w:tcW w:w="1175" w:type="dxa"/>
                            <w:tcBorders/>
                            <w:shd w:fill="E8F0F8" w:val="clear"/>
                            <w:vAlign w:val="center"/>
                          </w:tcPr>
                          <w:p>
                            <w:pPr>
                              <w:pStyle w:val="TableContents"/>
                              <w:spacing w:before="0" w:after="283"/>
                              <w:jc w:val="center"/>
                              <w:rPr/>
                            </w:pPr>
                            <w:r>
                              <w:rPr/>
                              <w:t>—</w:t>
                            </w:r>
                          </w:p>
                        </w:tc>
                        <w:tc>
                          <w:tcPr>
                            <w:tcW w:w="60" w:type="dxa"/>
                            <w:tcBorders/>
                            <w:shd w:fill="E8F0F8" w:val="clear"/>
                            <w:vAlign w:val="center"/>
                          </w:tcPr>
                          <w:p>
                            <w:pPr>
                              <w:pStyle w:val="TableContents"/>
                              <w:spacing w:before="0" w:after="283"/>
                              <w:rPr/>
                            </w:pPr>
                            <w:r>
                              <w:rPr/>
                              <w:t> </w:t>
                            </w:r>
                          </w:p>
                        </w:tc>
                        <w:tc>
                          <w:tcPr>
                            <w:tcW w:w="135" w:type="dxa"/>
                            <w:tcBorders/>
                            <w:shd w:fill="E8F0F8" w:val="clear"/>
                            <w:vAlign w:val="center"/>
                          </w:tcPr>
                          <w:p>
                            <w:pPr>
                              <w:pStyle w:val="TableContents"/>
                              <w:spacing w:before="0" w:after="0"/>
                              <w:rPr/>
                            </w:pPr>
                            <w:r>
                              <w:rPr/>
                              <w:t> </w:t>
                            </w:r>
                          </w:p>
                        </w:tc>
                      </w:tr>
                      <w:tr>
                        <w:trPr/>
                        <w:tc>
                          <w:tcPr>
                            <w:tcW w:w="1445" w:type="dxa"/>
                            <w:tcBorders/>
                            <w:shd w:fill="BAD3EA" w:val="clear"/>
                            <w:vAlign w:val="center"/>
                          </w:tcPr>
                          <w:p>
                            <w:pPr>
                              <w:pStyle w:val="TableContents"/>
                              <w:spacing w:before="0" w:after="283"/>
                              <w:rPr>
                                <w:sz w:val="4"/>
                                <w:szCs w:val="4"/>
                              </w:rPr>
                            </w:pPr>
                            <w:r>
                              <w:rPr>
                                <w:sz w:val="4"/>
                                <w:szCs w:val="4"/>
                              </w:rPr>
                            </w:r>
                          </w:p>
                        </w:tc>
                        <w:tc>
                          <w:tcPr>
                            <w:tcW w:w="1340" w:type="dxa"/>
                            <w:gridSpan w:val="4"/>
                            <w:tcBorders/>
                            <w:shd w:fill="BAD3EA" w:val="clear"/>
                            <w:vAlign w:val="center"/>
                          </w:tcPr>
                          <w:p>
                            <w:pPr>
                              <w:pStyle w:val="TableContents"/>
                              <w:spacing w:before="0" w:after="283"/>
                              <w:rPr>
                                <w:sz w:val="4"/>
                                <w:szCs w:val="4"/>
                              </w:rPr>
                            </w:pPr>
                            <w:r>
                              <w:rPr>
                                <w:sz w:val="4"/>
                                <w:szCs w:val="4"/>
                              </w:rPr>
                            </w:r>
                          </w:p>
                        </w:tc>
                        <w:tc>
                          <w:tcPr>
                            <w:tcW w:w="1340" w:type="dxa"/>
                            <w:gridSpan w:val="4"/>
                            <w:tcBorders/>
                            <w:shd w:fill="BAD3EA" w:val="clear"/>
                            <w:vAlign w:val="center"/>
                          </w:tcPr>
                          <w:p>
                            <w:pPr>
                              <w:pStyle w:val="TableContents"/>
                              <w:spacing w:before="0" w:after="283"/>
                              <w:rPr>
                                <w:sz w:val="4"/>
                                <w:szCs w:val="4"/>
                              </w:rPr>
                            </w:pPr>
                            <w:r>
                              <w:rPr>
                                <w:sz w:val="4"/>
                                <w:szCs w:val="4"/>
                              </w:rPr>
                            </w:r>
                          </w:p>
                        </w:tc>
                        <w:tc>
                          <w:tcPr>
                            <w:tcW w:w="1295" w:type="dxa"/>
                            <w:gridSpan w:val="2"/>
                            <w:tcBorders/>
                            <w:shd w:fill="BAD3EA" w:val="clear"/>
                            <w:vAlign w:val="center"/>
                          </w:tcPr>
                          <w:p>
                            <w:pPr>
                              <w:pStyle w:val="TableContents"/>
                              <w:spacing w:before="0" w:after="283"/>
                              <w:rPr>
                                <w:sz w:val="4"/>
                                <w:szCs w:val="4"/>
                              </w:rPr>
                            </w:pPr>
                            <w:r>
                              <w:rPr>
                                <w:sz w:val="4"/>
                                <w:szCs w:val="4"/>
                              </w:rPr>
                            </w:r>
                          </w:p>
                        </w:tc>
                        <w:tc>
                          <w:tcPr>
                            <w:tcW w:w="195" w:type="dxa"/>
                            <w:gridSpan w:val="2"/>
                            <w:tcBorders/>
                            <w:shd w:fill="BAD3EA" w:val="clear"/>
                            <w:vAlign w:val="center"/>
                          </w:tcPr>
                          <w:p>
                            <w:pPr>
                              <w:pStyle w:val="TableContents"/>
                              <w:spacing w:before="0" w:after="283"/>
                              <w:rPr>
                                <w:sz w:val="4"/>
                                <w:szCs w:val="4"/>
                              </w:rPr>
                            </w:pPr>
                            <w:r>
                              <w:rPr>
                                <w:sz w:val="4"/>
                                <w:szCs w:val="4"/>
                              </w:rPr>
                            </w:r>
                          </w:p>
                        </w:tc>
                      </w:tr>
                      <w:tr>
                        <w:trPr/>
                        <w:tc>
                          <w:tcPr>
                            <w:tcW w:w="1445" w:type="dxa"/>
                            <w:tcBorders/>
                            <w:shd w:fill="BAD3EA" w:val="clear"/>
                            <w:vAlign w:val="center"/>
                          </w:tcPr>
                          <w:p>
                            <w:pPr>
                              <w:pStyle w:val="TableContents"/>
                              <w:spacing w:before="0" w:after="0"/>
                              <w:rPr/>
                            </w:pPr>
                            <w:r>
                              <w:rPr/>
                              <w:t>    </w:t>
                            </w:r>
                            <w:r>
                              <w:rPr>
                                <w:rFonts w:ascii="ARIAL" w:hAnsi="ARIAL"/>
                                <w:sz w:val="18"/>
                              </w:rPr>
                              <w:t>M. McDonnell</w:t>
                            </w:r>
                          </w:p>
                        </w:tc>
                        <w:tc>
                          <w:tcPr>
                            <w:tcW w:w="120" w:type="dxa"/>
                            <w:tcBorders/>
                            <w:shd w:fill="BAD3EA" w:val="clear"/>
                            <w:vAlign w:val="center"/>
                          </w:tcPr>
                          <w:p>
                            <w:pPr>
                              <w:pStyle w:val="TableContents"/>
                              <w:spacing w:before="0" w:after="283"/>
                              <w:rPr/>
                            </w:pPr>
                            <w:r>
                              <w:rPr/>
                              <w:t>  </w:t>
                            </w:r>
                          </w:p>
                        </w:tc>
                        <w:tc>
                          <w:tcPr>
                            <w:tcW w:w="145" w:type="dxa"/>
                            <w:tcBorders/>
                            <w:shd w:fill="BAD3EA" w:val="clear"/>
                            <w:vAlign w:val="center"/>
                          </w:tcPr>
                          <w:p>
                            <w:pPr>
                              <w:pStyle w:val="TableContents"/>
                              <w:spacing w:before="0" w:after="283"/>
                              <w:rPr/>
                            </w:pPr>
                            <w:r>
                              <w:rPr/>
                              <w:t>$</w:t>
                            </w:r>
                          </w:p>
                        </w:tc>
                        <w:tc>
                          <w:tcPr>
                            <w:tcW w:w="1015" w:type="dxa"/>
                            <w:tcBorders/>
                            <w:shd w:fill="BAD3EA" w:val="clear"/>
                            <w:vAlign w:val="center"/>
                          </w:tcPr>
                          <w:p>
                            <w:pPr>
                              <w:pStyle w:val="TableContents"/>
                              <w:spacing w:before="0" w:after="283"/>
                              <w:jc w:val="right"/>
                              <w:rPr/>
                            </w:pPr>
                            <w:r>
                              <w:rPr/>
                              <w:t>905,229</w:t>
                            </w:r>
                          </w:p>
                        </w:tc>
                        <w:tc>
                          <w:tcPr>
                            <w:tcW w:w="60" w:type="dxa"/>
                            <w:tcBorders/>
                            <w:shd w:fill="BAD3EA" w:val="clear"/>
                            <w:vAlign w:val="center"/>
                          </w:tcPr>
                          <w:p>
                            <w:pPr>
                              <w:pStyle w:val="TableContents"/>
                              <w:spacing w:before="0" w:after="283"/>
                              <w:rPr/>
                            </w:pPr>
                            <w:r>
                              <w:rPr/>
                              <w:t> </w:t>
                            </w:r>
                          </w:p>
                        </w:tc>
                        <w:tc>
                          <w:tcPr>
                            <w:tcW w:w="120" w:type="dxa"/>
                            <w:tcBorders/>
                            <w:shd w:fill="BAD3EA" w:val="clear"/>
                            <w:vAlign w:val="center"/>
                          </w:tcPr>
                          <w:p>
                            <w:pPr>
                              <w:pStyle w:val="TableContents"/>
                              <w:spacing w:before="0" w:after="283"/>
                              <w:rPr/>
                            </w:pPr>
                            <w:r>
                              <w:rPr/>
                              <w:t>  </w:t>
                            </w:r>
                          </w:p>
                        </w:tc>
                        <w:tc>
                          <w:tcPr>
                            <w:tcW w:w="145" w:type="dxa"/>
                            <w:tcBorders/>
                            <w:shd w:fill="BAD3EA" w:val="clear"/>
                            <w:vAlign w:val="center"/>
                          </w:tcPr>
                          <w:p>
                            <w:pPr>
                              <w:pStyle w:val="TableContents"/>
                              <w:spacing w:before="0" w:after="283"/>
                              <w:rPr/>
                            </w:pPr>
                            <w:r>
                              <w:rPr/>
                              <w:t>$</w:t>
                            </w:r>
                          </w:p>
                        </w:tc>
                        <w:tc>
                          <w:tcPr>
                            <w:tcW w:w="1015" w:type="dxa"/>
                            <w:tcBorders/>
                            <w:shd w:fill="BAD3EA" w:val="clear"/>
                            <w:vAlign w:val="center"/>
                          </w:tcPr>
                          <w:p>
                            <w:pPr>
                              <w:pStyle w:val="TableContents"/>
                              <w:spacing w:before="0" w:after="283"/>
                              <w:jc w:val="right"/>
                              <w:rPr/>
                            </w:pPr>
                            <w:r>
                              <w:rPr/>
                              <w:t>871,250</w:t>
                            </w:r>
                          </w:p>
                        </w:tc>
                        <w:tc>
                          <w:tcPr>
                            <w:tcW w:w="60" w:type="dxa"/>
                            <w:tcBorders/>
                            <w:shd w:fill="BAD3EA" w:val="clear"/>
                            <w:vAlign w:val="center"/>
                          </w:tcPr>
                          <w:p>
                            <w:pPr>
                              <w:pStyle w:val="TableContents"/>
                              <w:spacing w:before="0" w:after="283"/>
                              <w:rPr/>
                            </w:pPr>
                            <w:r>
                              <w:rPr/>
                              <w:t> </w:t>
                            </w:r>
                          </w:p>
                        </w:tc>
                        <w:tc>
                          <w:tcPr>
                            <w:tcW w:w="120" w:type="dxa"/>
                            <w:tcBorders/>
                            <w:shd w:fill="BAD3EA" w:val="clear"/>
                            <w:vAlign w:val="center"/>
                          </w:tcPr>
                          <w:p>
                            <w:pPr>
                              <w:pStyle w:val="TableContents"/>
                              <w:spacing w:before="0" w:after="283"/>
                              <w:rPr/>
                            </w:pPr>
                            <w:r>
                              <w:rPr/>
                              <w:t>  </w:t>
                            </w:r>
                          </w:p>
                        </w:tc>
                        <w:tc>
                          <w:tcPr>
                            <w:tcW w:w="1175" w:type="dxa"/>
                            <w:tcBorders/>
                            <w:shd w:fill="BAD3EA" w:val="clear"/>
                            <w:vAlign w:val="center"/>
                          </w:tcPr>
                          <w:p>
                            <w:pPr>
                              <w:pStyle w:val="TableContents"/>
                              <w:spacing w:before="0" w:after="283"/>
                              <w:jc w:val="center"/>
                              <w:rPr/>
                            </w:pPr>
                            <w:r>
                              <w:rPr/>
                              <w:t>3.9%</w:t>
                            </w:r>
                          </w:p>
                        </w:tc>
                        <w:tc>
                          <w:tcPr>
                            <w:tcW w:w="60" w:type="dxa"/>
                            <w:tcBorders/>
                            <w:shd w:fill="BAD3EA" w:val="clear"/>
                            <w:vAlign w:val="center"/>
                          </w:tcPr>
                          <w:p>
                            <w:pPr>
                              <w:pStyle w:val="TableContents"/>
                              <w:spacing w:before="0" w:after="283"/>
                              <w:rPr/>
                            </w:pPr>
                            <w:r>
                              <w:rPr/>
                              <w:t> </w:t>
                            </w:r>
                          </w:p>
                        </w:tc>
                        <w:tc>
                          <w:tcPr>
                            <w:tcW w:w="135" w:type="dxa"/>
                            <w:tcBorders/>
                            <w:shd w:fill="BAD3EA" w:val="clear"/>
                            <w:vAlign w:val="center"/>
                          </w:tcPr>
                          <w:p>
                            <w:pPr>
                              <w:pStyle w:val="TableContents"/>
                              <w:spacing w:before="0" w:after="0"/>
                              <w:rPr/>
                            </w:pPr>
                            <w:r>
                              <w:rPr/>
                              <w:t> </w:t>
                            </w:r>
                          </w:p>
                        </w:tc>
                      </w:tr>
                      <w:tr>
                        <w:trPr/>
                        <w:tc>
                          <w:tcPr>
                            <w:tcW w:w="1445" w:type="dxa"/>
                            <w:tcBorders/>
                            <w:shd w:fill="E8F0F8" w:val="clear"/>
                            <w:vAlign w:val="center"/>
                          </w:tcPr>
                          <w:p>
                            <w:pPr>
                              <w:pStyle w:val="TableContents"/>
                              <w:spacing w:before="0" w:after="283"/>
                              <w:rPr>
                                <w:sz w:val="4"/>
                                <w:szCs w:val="4"/>
                              </w:rPr>
                            </w:pPr>
                            <w:r>
                              <w:rPr>
                                <w:sz w:val="4"/>
                                <w:szCs w:val="4"/>
                              </w:rPr>
                            </w:r>
                          </w:p>
                        </w:tc>
                        <w:tc>
                          <w:tcPr>
                            <w:tcW w:w="1340" w:type="dxa"/>
                            <w:gridSpan w:val="4"/>
                            <w:tcBorders/>
                            <w:shd w:fill="E8F0F8" w:val="clear"/>
                            <w:vAlign w:val="center"/>
                          </w:tcPr>
                          <w:p>
                            <w:pPr>
                              <w:pStyle w:val="TableContents"/>
                              <w:spacing w:before="0" w:after="283"/>
                              <w:rPr>
                                <w:sz w:val="4"/>
                                <w:szCs w:val="4"/>
                              </w:rPr>
                            </w:pPr>
                            <w:r>
                              <w:rPr>
                                <w:sz w:val="4"/>
                                <w:szCs w:val="4"/>
                              </w:rPr>
                            </w:r>
                          </w:p>
                        </w:tc>
                        <w:tc>
                          <w:tcPr>
                            <w:tcW w:w="1340" w:type="dxa"/>
                            <w:gridSpan w:val="4"/>
                            <w:tcBorders/>
                            <w:shd w:fill="E8F0F8" w:val="clear"/>
                            <w:vAlign w:val="center"/>
                          </w:tcPr>
                          <w:p>
                            <w:pPr>
                              <w:pStyle w:val="TableContents"/>
                              <w:spacing w:before="0" w:after="283"/>
                              <w:rPr>
                                <w:sz w:val="4"/>
                                <w:szCs w:val="4"/>
                              </w:rPr>
                            </w:pPr>
                            <w:r>
                              <w:rPr>
                                <w:sz w:val="4"/>
                                <w:szCs w:val="4"/>
                              </w:rPr>
                            </w:r>
                          </w:p>
                        </w:tc>
                        <w:tc>
                          <w:tcPr>
                            <w:tcW w:w="1295" w:type="dxa"/>
                            <w:gridSpan w:val="2"/>
                            <w:tcBorders/>
                            <w:shd w:fill="E8F0F8" w:val="clear"/>
                            <w:vAlign w:val="center"/>
                          </w:tcPr>
                          <w:p>
                            <w:pPr>
                              <w:pStyle w:val="TableContents"/>
                              <w:spacing w:before="0" w:after="283"/>
                              <w:rPr>
                                <w:sz w:val="4"/>
                                <w:szCs w:val="4"/>
                              </w:rPr>
                            </w:pPr>
                            <w:r>
                              <w:rPr>
                                <w:sz w:val="4"/>
                                <w:szCs w:val="4"/>
                              </w:rPr>
                            </w:r>
                          </w:p>
                        </w:tc>
                        <w:tc>
                          <w:tcPr>
                            <w:tcW w:w="195" w:type="dxa"/>
                            <w:gridSpan w:val="2"/>
                            <w:tcBorders/>
                            <w:shd w:fill="E8F0F8" w:val="clear"/>
                            <w:vAlign w:val="center"/>
                          </w:tcPr>
                          <w:p>
                            <w:pPr>
                              <w:pStyle w:val="TableContents"/>
                              <w:spacing w:before="0" w:after="283"/>
                              <w:rPr>
                                <w:sz w:val="4"/>
                                <w:szCs w:val="4"/>
                              </w:rPr>
                            </w:pPr>
                            <w:r>
                              <w:rPr>
                                <w:sz w:val="4"/>
                                <w:szCs w:val="4"/>
                              </w:rPr>
                            </w:r>
                          </w:p>
                        </w:tc>
                      </w:tr>
                      <w:tr>
                        <w:trPr/>
                        <w:tc>
                          <w:tcPr>
                            <w:tcW w:w="1445" w:type="dxa"/>
                            <w:tcBorders/>
                            <w:shd w:fill="E8F0F8" w:val="clear"/>
                            <w:vAlign w:val="center"/>
                          </w:tcPr>
                          <w:p>
                            <w:pPr>
                              <w:pStyle w:val="TableContents"/>
                              <w:spacing w:before="0" w:after="0"/>
                              <w:rPr/>
                            </w:pPr>
                            <w:r>
                              <w:rPr/>
                              <w:t>    </w:t>
                            </w:r>
                            <w:r>
                              <w:rPr>
                                <w:rFonts w:ascii="ARIAL" w:hAnsi="ARIAL"/>
                                <w:sz w:val="18"/>
                              </w:rPr>
                              <w:t>S. Alexander</w:t>
                            </w:r>
                          </w:p>
                        </w:tc>
                        <w:tc>
                          <w:tcPr>
                            <w:tcW w:w="120" w:type="dxa"/>
                            <w:tcBorders/>
                            <w:shd w:fill="E8F0F8" w:val="clear"/>
                            <w:vAlign w:val="center"/>
                          </w:tcPr>
                          <w:p>
                            <w:pPr>
                              <w:pStyle w:val="TableContents"/>
                              <w:spacing w:before="0" w:after="283"/>
                              <w:rPr/>
                            </w:pPr>
                            <w:r>
                              <w:rPr/>
                              <w:t>  </w:t>
                            </w:r>
                          </w:p>
                        </w:tc>
                        <w:tc>
                          <w:tcPr>
                            <w:tcW w:w="145" w:type="dxa"/>
                            <w:tcBorders/>
                            <w:shd w:fill="E8F0F8" w:val="clear"/>
                            <w:vAlign w:val="center"/>
                          </w:tcPr>
                          <w:p>
                            <w:pPr>
                              <w:pStyle w:val="TableContents"/>
                              <w:spacing w:before="0" w:after="283"/>
                              <w:rPr/>
                            </w:pPr>
                            <w:r>
                              <w:rPr/>
                              <w:t>$</w:t>
                            </w:r>
                          </w:p>
                        </w:tc>
                        <w:tc>
                          <w:tcPr>
                            <w:tcW w:w="1015" w:type="dxa"/>
                            <w:tcBorders/>
                            <w:shd w:fill="E8F0F8" w:val="clear"/>
                            <w:vAlign w:val="center"/>
                          </w:tcPr>
                          <w:p>
                            <w:pPr>
                              <w:pStyle w:val="TableContents"/>
                              <w:spacing w:before="0" w:after="283"/>
                              <w:jc w:val="right"/>
                              <w:rPr/>
                            </w:pPr>
                            <w:r>
                              <w:rPr/>
                              <w:t>885,261</w:t>
                            </w:r>
                          </w:p>
                        </w:tc>
                        <w:tc>
                          <w:tcPr>
                            <w:tcW w:w="60" w:type="dxa"/>
                            <w:tcBorders/>
                            <w:shd w:fill="E8F0F8" w:val="clear"/>
                            <w:vAlign w:val="center"/>
                          </w:tcPr>
                          <w:p>
                            <w:pPr>
                              <w:pStyle w:val="TableContents"/>
                              <w:spacing w:before="0" w:after="283"/>
                              <w:rPr/>
                            </w:pPr>
                            <w:r>
                              <w:rPr/>
                              <w:t> </w:t>
                            </w:r>
                          </w:p>
                        </w:tc>
                        <w:tc>
                          <w:tcPr>
                            <w:tcW w:w="120" w:type="dxa"/>
                            <w:tcBorders/>
                            <w:shd w:fill="E8F0F8" w:val="clear"/>
                            <w:vAlign w:val="center"/>
                          </w:tcPr>
                          <w:p>
                            <w:pPr>
                              <w:pStyle w:val="TableContents"/>
                              <w:spacing w:before="0" w:after="283"/>
                              <w:rPr/>
                            </w:pPr>
                            <w:r>
                              <w:rPr/>
                              <w:t>  </w:t>
                            </w:r>
                          </w:p>
                        </w:tc>
                        <w:tc>
                          <w:tcPr>
                            <w:tcW w:w="145" w:type="dxa"/>
                            <w:tcBorders/>
                            <w:shd w:fill="E8F0F8" w:val="clear"/>
                            <w:vAlign w:val="center"/>
                          </w:tcPr>
                          <w:p>
                            <w:pPr>
                              <w:pStyle w:val="TableContents"/>
                              <w:spacing w:before="0" w:after="283"/>
                              <w:rPr/>
                            </w:pPr>
                            <w:r>
                              <w:rPr/>
                              <w:t>$</w:t>
                            </w:r>
                          </w:p>
                        </w:tc>
                        <w:tc>
                          <w:tcPr>
                            <w:tcW w:w="1015" w:type="dxa"/>
                            <w:tcBorders/>
                            <w:shd w:fill="E8F0F8" w:val="clear"/>
                            <w:vAlign w:val="center"/>
                          </w:tcPr>
                          <w:p>
                            <w:pPr>
                              <w:pStyle w:val="TableContents"/>
                              <w:spacing w:before="0" w:after="283"/>
                              <w:jc w:val="right"/>
                              <w:rPr/>
                            </w:pPr>
                            <w:r>
                              <w:rPr/>
                              <w:t>834,522</w:t>
                            </w:r>
                          </w:p>
                        </w:tc>
                        <w:tc>
                          <w:tcPr>
                            <w:tcW w:w="60" w:type="dxa"/>
                            <w:tcBorders/>
                            <w:shd w:fill="E8F0F8" w:val="clear"/>
                            <w:vAlign w:val="center"/>
                          </w:tcPr>
                          <w:p>
                            <w:pPr>
                              <w:pStyle w:val="TableContents"/>
                              <w:spacing w:before="0" w:after="283"/>
                              <w:rPr/>
                            </w:pPr>
                            <w:r>
                              <w:rPr/>
                              <w:t> </w:t>
                            </w:r>
                          </w:p>
                        </w:tc>
                        <w:tc>
                          <w:tcPr>
                            <w:tcW w:w="120" w:type="dxa"/>
                            <w:tcBorders/>
                            <w:shd w:fill="E8F0F8" w:val="clear"/>
                            <w:vAlign w:val="center"/>
                          </w:tcPr>
                          <w:p>
                            <w:pPr>
                              <w:pStyle w:val="TableContents"/>
                              <w:spacing w:before="0" w:after="283"/>
                              <w:rPr/>
                            </w:pPr>
                            <w:r>
                              <w:rPr/>
                              <w:t>  </w:t>
                            </w:r>
                          </w:p>
                        </w:tc>
                        <w:tc>
                          <w:tcPr>
                            <w:tcW w:w="1175" w:type="dxa"/>
                            <w:tcBorders/>
                            <w:shd w:fill="E8F0F8" w:val="clear"/>
                            <w:vAlign w:val="center"/>
                          </w:tcPr>
                          <w:p>
                            <w:pPr>
                              <w:pStyle w:val="TableContents"/>
                              <w:spacing w:before="0" w:after="283"/>
                              <w:jc w:val="center"/>
                              <w:rPr/>
                            </w:pPr>
                            <w:r>
                              <w:rPr/>
                              <w:t>4.0%</w:t>
                            </w:r>
                          </w:p>
                        </w:tc>
                        <w:tc>
                          <w:tcPr>
                            <w:tcW w:w="60" w:type="dxa"/>
                            <w:tcBorders/>
                            <w:shd w:fill="E8F0F8" w:val="clear"/>
                            <w:vAlign w:val="center"/>
                          </w:tcPr>
                          <w:p>
                            <w:pPr>
                              <w:pStyle w:val="TableContents"/>
                              <w:spacing w:before="0" w:after="283"/>
                              <w:rPr/>
                            </w:pPr>
                            <w:r>
                              <w:rPr/>
                              <w:t> </w:t>
                            </w:r>
                          </w:p>
                        </w:tc>
                        <w:tc>
                          <w:tcPr>
                            <w:tcW w:w="135" w:type="dxa"/>
                            <w:tcBorders/>
                            <w:shd w:fill="E8F0F8" w:val="clear"/>
                            <w:vAlign w:val="center"/>
                          </w:tcPr>
                          <w:p>
                            <w:pPr>
                              <w:pStyle w:val="TableContents"/>
                              <w:spacing w:before="0" w:after="0"/>
                              <w:rPr/>
                            </w:pPr>
                            <w:r>
                              <w:rPr/>
                              <w:t> </w:t>
                            </w:r>
                          </w:p>
                        </w:tc>
                      </w:tr>
                      <w:tr>
                        <w:trPr/>
                        <w:tc>
                          <w:tcPr>
                            <w:tcW w:w="1445" w:type="dxa"/>
                            <w:tcBorders/>
                            <w:shd w:fill="BAD3EA" w:val="clear"/>
                            <w:vAlign w:val="center"/>
                          </w:tcPr>
                          <w:p>
                            <w:pPr>
                              <w:pStyle w:val="TableContents"/>
                              <w:spacing w:before="0" w:after="283"/>
                              <w:rPr>
                                <w:sz w:val="4"/>
                                <w:szCs w:val="4"/>
                              </w:rPr>
                            </w:pPr>
                            <w:r>
                              <w:rPr>
                                <w:sz w:val="4"/>
                                <w:szCs w:val="4"/>
                              </w:rPr>
                            </w:r>
                          </w:p>
                        </w:tc>
                        <w:tc>
                          <w:tcPr>
                            <w:tcW w:w="1340" w:type="dxa"/>
                            <w:gridSpan w:val="4"/>
                            <w:tcBorders/>
                            <w:shd w:fill="BAD3EA" w:val="clear"/>
                            <w:vAlign w:val="center"/>
                          </w:tcPr>
                          <w:p>
                            <w:pPr>
                              <w:pStyle w:val="TableContents"/>
                              <w:spacing w:before="0" w:after="283"/>
                              <w:rPr>
                                <w:sz w:val="4"/>
                                <w:szCs w:val="4"/>
                              </w:rPr>
                            </w:pPr>
                            <w:r>
                              <w:rPr>
                                <w:sz w:val="4"/>
                                <w:szCs w:val="4"/>
                              </w:rPr>
                            </w:r>
                          </w:p>
                        </w:tc>
                        <w:tc>
                          <w:tcPr>
                            <w:tcW w:w="1340" w:type="dxa"/>
                            <w:gridSpan w:val="4"/>
                            <w:tcBorders/>
                            <w:shd w:fill="BAD3EA" w:val="clear"/>
                            <w:vAlign w:val="center"/>
                          </w:tcPr>
                          <w:p>
                            <w:pPr>
                              <w:pStyle w:val="TableContents"/>
                              <w:spacing w:before="0" w:after="283"/>
                              <w:rPr>
                                <w:sz w:val="4"/>
                                <w:szCs w:val="4"/>
                              </w:rPr>
                            </w:pPr>
                            <w:r>
                              <w:rPr>
                                <w:sz w:val="4"/>
                                <w:szCs w:val="4"/>
                              </w:rPr>
                            </w:r>
                          </w:p>
                        </w:tc>
                        <w:tc>
                          <w:tcPr>
                            <w:tcW w:w="1295" w:type="dxa"/>
                            <w:gridSpan w:val="2"/>
                            <w:tcBorders/>
                            <w:shd w:fill="BAD3EA" w:val="clear"/>
                            <w:vAlign w:val="center"/>
                          </w:tcPr>
                          <w:p>
                            <w:pPr>
                              <w:pStyle w:val="TableContents"/>
                              <w:spacing w:before="0" w:after="283"/>
                              <w:rPr>
                                <w:sz w:val="4"/>
                                <w:szCs w:val="4"/>
                              </w:rPr>
                            </w:pPr>
                            <w:r>
                              <w:rPr>
                                <w:sz w:val="4"/>
                                <w:szCs w:val="4"/>
                              </w:rPr>
                            </w:r>
                          </w:p>
                        </w:tc>
                        <w:tc>
                          <w:tcPr>
                            <w:tcW w:w="195" w:type="dxa"/>
                            <w:gridSpan w:val="2"/>
                            <w:tcBorders/>
                            <w:shd w:fill="BAD3EA" w:val="clear"/>
                            <w:vAlign w:val="center"/>
                          </w:tcPr>
                          <w:p>
                            <w:pPr>
                              <w:pStyle w:val="TableContents"/>
                              <w:spacing w:before="0" w:after="283"/>
                              <w:rPr>
                                <w:sz w:val="4"/>
                                <w:szCs w:val="4"/>
                              </w:rPr>
                            </w:pPr>
                            <w:r>
                              <w:rPr>
                                <w:sz w:val="4"/>
                                <w:szCs w:val="4"/>
                              </w:rPr>
                            </w:r>
                          </w:p>
                        </w:tc>
                      </w:tr>
                      <w:tr>
                        <w:trPr/>
                        <w:tc>
                          <w:tcPr>
                            <w:tcW w:w="1445" w:type="dxa"/>
                            <w:tcBorders/>
                            <w:shd w:fill="BAD3EA" w:val="clear"/>
                            <w:vAlign w:val="center"/>
                          </w:tcPr>
                          <w:p>
                            <w:pPr>
                              <w:pStyle w:val="TableContents"/>
                              <w:spacing w:before="0" w:after="0"/>
                              <w:rPr/>
                            </w:pPr>
                            <w:r>
                              <w:rPr/>
                              <w:t>    </w:t>
                            </w:r>
                            <w:r>
                              <w:rPr>
                                <w:rFonts w:ascii="ARIAL" w:hAnsi="ARIAL"/>
                                <w:sz w:val="18"/>
                              </w:rPr>
                              <w:t>G. Gregory</w:t>
                            </w:r>
                          </w:p>
                        </w:tc>
                        <w:tc>
                          <w:tcPr>
                            <w:tcW w:w="120" w:type="dxa"/>
                            <w:tcBorders/>
                            <w:shd w:fill="BAD3EA" w:val="clear"/>
                            <w:vAlign w:val="center"/>
                          </w:tcPr>
                          <w:p>
                            <w:pPr>
                              <w:pStyle w:val="TableContents"/>
                              <w:spacing w:before="0" w:after="283"/>
                              <w:rPr/>
                            </w:pPr>
                            <w:r>
                              <w:rPr/>
                              <w:t>  </w:t>
                            </w:r>
                          </w:p>
                        </w:tc>
                        <w:tc>
                          <w:tcPr>
                            <w:tcW w:w="145" w:type="dxa"/>
                            <w:tcBorders/>
                            <w:shd w:fill="BAD3EA" w:val="clear"/>
                            <w:vAlign w:val="center"/>
                          </w:tcPr>
                          <w:p>
                            <w:pPr>
                              <w:pStyle w:val="TableContents"/>
                              <w:spacing w:before="0" w:after="283"/>
                              <w:rPr/>
                            </w:pPr>
                            <w:r>
                              <w:rPr/>
                              <w:t>$</w:t>
                            </w:r>
                          </w:p>
                        </w:tc>
                        <w:tc>
                          <w:tcPr>
                            <w:tcW w:w="1015" w:type="dxa"/>
                            <w:tcBorders/>
                            <w:shd w:fill="BAD3EA" w:val="clear"/>
                            <w:vAlign w:val="center"/>
                          </w:tcPr>
                          <w:p>
                            <w:pPr>
                              <w:pStyle w:val="TableContents"/>
                              <w:spacing w:before="0" w:after="283"/>
                              <w:jc w:val="right"/>
                              <w:rPr/>
                            </w:pPr>
                            <w:r>
                              <w:rPr/>
                              <w:t>663,680</w:t>
                            </w:r>
                          </w:p>
                        </w:tc>
                        <w:tc>
                          <w:tcPr>
                            <w:tcW w:w="60" w:type="dxa"/>
                            <w:tcBorders/>
                            <w:shd w:fill="BAD3EA" w:val="clear"/>
                            <w:vAlign w:val="center"/>
                          </w:tcPr>
                          <w:p>
                            <w:pPr>
                              <w:pStyle w:val="TableContents"/>
                              <w:spacing w:before="0" w:after="283"/>
                              <w:rPr/>
                            </w:pPr>
                            <w:r>
                              <w:rPr/>
                              <w:t> </w:t>
                            </w:r>
                          </w:p>
                        </w:tc>
                        <w:tc>
                          <w:tcPr>
                            <w:tcW w:w="120" w:type="dxa"/>
                            <w:tcBorders/>
                            <w:shd w:fill="BAD3EA" w:val="clear"/>
                            <w:vAlign w:val="center"/>
                          </w:tcPr>
                          <w:p>
                            <w:pPr>
                              <w:pStyle w:val="TableContents"/>
                              <w:spacing w:before="0" w:after="283"/>
                              <w:rPr/>
                            </w:pPr>
                            <w:r>
                              <w:rPr/>
                              <w:t>  </w:t>
                            </w:r>
                          </w:p>
                        </w:tc>
                        <w:tc>
                          <w:tcPr>
                            <w:tcW w:w="145" w:type="dxa"/>
                            <w:tcBorders/>
                            <w:shd w:fill="BAD3EA" w:val="clear"/>
                            <w:vAlign w:val="center"/>
                          </w:tcPr>
                          <w:p>
                            <w:pPr>
                              <w:pStyle w:val="TableContents"/>
                              <w:spacing w:before="0" w:after="283"/>
                              <w:rPr/>
                            </w:pPr>
                            <w:r>
                              <w:rPr/>
                              <w:t>$</w:t>
                            </w:r>
                          </w:p>
                        </w:tc>
                        <w:tc>
                          <w:tcPr>
                            <w:tcW w:w="1015" w:type="dxa"/>
                            <w:tcBorders/>
                            <w:shd w:fill="BAD3EA" w:val="clear"/>
                            <w:vAlign w:val="center"/>
                          </w:tcPr>
                          <w:p>
                            <w:pPr>
                              <w:pStyle w:val="TableContents"/>
                              <w:spacing w:before="0" w:after="283"/>
                              <w:jc w:val="right"/>
                              <w:rPr/>
                            </w:pPr>
                            <w:r>
                              <w:rPr/>
                              <w:t>626,243</w:t>
                            </w:r>
                          </w:p>
                        </w:tc>
                        <w:tc>
                          <w:tcPr>
                            <w:tcW w:w="60" w:type="dxa"/>
                            <w:tcBorders/>
                            <w:shd w:fill="BAD3EA" w:val="clear"/>
                            <w:vAlign w:val="center"/>
                          </w:tcPr>
                          <w:p>
                            <w:pPr>
                              <w:pStyle w:val="TableContents"/>
                              <w:spacing w:before="0" w:after="283"/>
                              <w:rPr/>
                            </w:pPr>
                            <w:r>
                              <w:rPr/>
                              <w:t> </w:t>
                            </w:r>
                          </w:p>
                        </w:tc>
                        <w:tc>
                          <w:tcPr>
                            <w:tcW w:w="120" w:type="dxa"/>
                            <w:tcBorders/>
                            <w:shd w:fill="BAD3EA" w:val="clear"/>
                            <w:vAlign w:val="center"/>
                          </w:tcPr>
                          <w:p>
                            <w:pPr>
                              <w:pStyle w:val="TableContents"/>
                              <w:spacing w:before="0" w:after="283"/>
                              <w:rPr/>
                            </w:pPr>
                            <w:r>
                              <w:rPr/>
                              <w:t>  </w:t>
                            </w:r>
                          </w:p>
                        </w:tc>
                        <w:tc>
                          <w:tcPr>
                            <w:tcW w:w="1175" w:type="dxa"/>
                            <w:tcBorders/>
                            <w:shd w:fill="BAD3EA" w:val="clear"/>
                            <w:vAlign w:val="center"/>
                          </w:tcPr>
                          <w:p>
                            <w:pPr>
                              <w:pStyle w:val="TableContents"/>
                              <w:spacing w:before="0" w:after="283"/>
                              <w:jc w:val="center"/>
                              <w:rPr/>
                            </w:pPr>
                            <w:r>
                              <w:rPr/>
                              <w:t>3.9%</w:t>
                            </w:r>
                          </w:p>
                        </w:tc>
                        <w:tc>
                          <w:tcPr>
                            <w:tcW w:w="60" w:type="dxa"/>
                            <w:tcBorders/>
                            <w:shd w:fill="BAD3EA" w:val="clear"/>
                            <w:vAlign w:val="center"/>
                          </w:tcPr>
                          <w:p>
                            <w:pPr>
                              <w:pStyle w:val="TableContents"/>
                              <w:spacing w:before="0" w:after="283"/>
                              <w:rPr/>
                            </w:pPr>
                            <w:r>
                              <w:rPr/>
                              <w:t> </w:t>
                            </w:r>
                          </w:p>
                        </w:tc>
                        <w:tc>
                          <w:tcPr>
                            <w:tcW w:w="135" w:type="dxa"/>
                            <w:tcBorders/>
                            <w:shd w:fill="BAD3EA" w:val="clear"/>
                            <w:vAlign w:val="center"/>
                          </w:tcPr>
                          <w:p>
                            <w:pPr>
                              <w:pStyle w:val="TableContents"/>
                              <w:spacing w:before="0" w:after="0"/>
                              <w:rPr/>
                            </w:pPr>
                            <w:r>
                              <w:rPr/>
                              <w:t> </w:t>
                            </w:r>
                          </w:p>
                        </w:tc>
                      </w:tr>
                      <w:tr>
                        <w:trPr/>
                        <w:tc>
                          <w:tcPr>
                            <w:tcW w:w="1445" w:type="dxa"/>
                            <w:tcBorders/>
                            <w:shd w:fill="E8F0F8" w:val="clear"/>
                            <w:vAlign w:val="center"/>
                          </w:tcPr>
                          <w:p>
                            <w:pPr>
                              <w:pStyle w:val="TableContents"/>
                              <w:spacing w:before="0" w:after="283"/>
                              <w:rPr>
                                <w:sz w:val="4"/>
                                <w:szCs w:val="4"/>
                              </w:rPr>
                            </w:pPr>
                            <w:r>
                              <w:rPr>
                                <w:sz w:val="4"/>
                                <w:szCs w:val="4"/>
                              </w:rPr>
                            </w:r>
                          </w:p>
                        </w:tc>
                        <w:tc>
                          <w:tcPr>
                            <w:tcW w:w="1340" w:type="dxa"/>
                            <w:gridSpan w:val="4"/>
                            <w:tcBorders/>
                            <w:shd w:fill="E8F0F8" w:val="clear"/>
                            <w:vAlign w:val="center"/>
                          </w:tcPr>
                          <w:p>
                            <w:pPr>
                              <w:pStyle w:val="TableContents"/>
                              <w:spacing w:before="0" w:after="283"/>
                              <w:rPr>
                                <w:sz w:val="4"/>
                                <w:szCs w:val="4"/>
                              </w:rPr>
                            </w:pPr>
                            <w:r>
                              <w:rPr>
                                <w:sz w:val="4"/>
                                <w:szCs w:val="4"/>
                              </w:rPr>
                            </w:r>
                          </w:p>
                        </w:tc>
                        <w:tc>
                          <w:tcPr>
                            <w:tcW w:w="1340" w:type="dxa"/>
                            <w:gridSpan w:val="4"/>
                            <w:tcBorders/>
                            <w:shd w:fill="E8F0F8" w:val="clear"/>
                            <w:vAlign w:val="center"/>
                          </w:tcPr>
                          <w:p>
                            <w:pPr>
                              <w:pStyle w:val="TableContents"/>
                              <w:spacing w:before="0" w:after="283"/>
                              <w:rPr>
                                <w:sz w:val="4"/>
                                <w:szCs w:val="4"/>
                              </w:rPr>
                            </w:pPr>
                            <w:r>
                              <w:rPr>
                                <w:sz w:val="4"/>
                                <w:szCs w:val="4"/>
                              </w:rPr>
                            </w:r>
                          </w:p>
                        </w:tc>
                        <w:tc>
                          <w:tcPr>
                            <w:tcW w:w="1295" w:type="dxa"/>
                            <w:gridSpan w:val="2"/>
                            <w:tcBorders/>
                            <w:shd w:fill="E8F0F8" w:val="clear"/>
                            <w:vAlign w:val="center"/>
                          </w:tcPr>
                          <w:p>
                            <w:pPr>
                              <w:pStyle w:val="TableContents"/>
                              <w:spacing w:before="0" w:after="283"/>
                              <w:rPr>
                                <w:sz w:val="4"/>
                                <w:szCs w:val="4"/>
                              </w:rPr>
                            </w:pPr>
                            <w:r>
                              <w:rPr>
                                <w:sz w:val="4"/>
                                <w:szCs w:val="4"/>
                              </w:rPr>
                            </w:r>
                          </w:p>
                        </w:tc>
                        <w:tc>
                          <w:tcPr>
                            <w:tcW w:w="195" w:type="dxa"/>
                            <w:gridSpan w:val="2"/>
                            <w:tcBorders/>
                            <w:shd w:fill="E8F0F8" w:val="clear"/>
                            <w:vAlign w:val="center"/>
                          </w:tcPr>
                          <w:p>
                            <w:pPr>
                              <w:pStyle w:val="TableContents"/>
                              <w:spacing w:before="0" w:after="283"/>
                              <w:rPr>
                                <w:sz w:val="4"/>
                                <w:szCs w:val="4"/>
                              </w:rPr>
                            </w:pPr>
                            <w:r>
                              <w:rPr>
                                <w:sz w:val="4"/>
                                <w:szCs w:val="4"/>
                              </w:rPr>
                            </w:r>
                          </w:p>
                        </w:tc>
                      </w:tr>
                      <w:tr>
                        <w:trPr/>
                        <w:tc>
                          <w:tcPr>
                            <w:tcW w:w="1445" w:type="dxa"/>
                            <w:tcBorders/>
                            <w:shd w:fill="E8F0F8" w:val="clear"/>
                            <w:vAlign w:val="center"/>
                          </w:tcPr>
                          <w:p>
                            <w:pPr>
                              <w:pStyle w:val="TableContents"/>
                              <w:spacing w:before="0" w:after="0"/>
                              <w:rPr/>
                            </w:pPr>
                            <w:r>
                              <w:rPr/>
                              <w:t>    </w:t>
                            </w:r>
                            <w:r>
                              <w:rPr>
                                <w:rFonts w:ascii="ARIAL" w:hAnsi="ARIAL"/>
                                <w:sz w:val="18"/>
                              </w:rPr>
                              <w:t>N. Murphy</w:t>
                            </w:r>
                          </w:p>
                        </w:tc>
                        <w:tc>
                          <w:tcPr>
                            <w:tcW w:w="120" w:type="dxa"/>
                            <w:tcBorders/>
                            <w:shd w:fill="E8F0F8" w:val="clear"/>
                            <w:vAlign w:val="center"/>
                          </w:tcPr>
                          <w:p>
                            <w:pPr>
                              <w:pStyle w:val="TableContents"/>
                              <w:spacing w:before="0" w:after="283"/>
                              <w:rPr/>
                            </w:pPr>
                            <w:r>
                              <w:rPr/>
                              <w:t>  </w:t>
                            </w:r>
                          </w:p>
                        </w:tc>
                        <w:tc>
                          <w:tcPr>
                            <w:tcW w:w="145" w:type="dxa"/>
                            <w:tcBorders/>
                            <w:shd w:fill="E8F0F8" w:val="clear"/>
                            <w:vAlign w:val="center"/>
                          </w:tcPr>
                          <w:p>
                            <w:pPr>
                              <w:pStyle w:val="TableContents"/>
                              <w:spacing w:before="0" w:after="283"/>
                              <w:rPr/>
                            </w:pPr>
                            <w:r>
                              <w:rPr/>
                              <w:t>$</w:t>
                            </w:r>
                          </w:p>
                        </w:tc>
                        <w:tc>
                          <w:tcPr>
                            <w:tcW w:w="1015" w:type="dxa"/>
                            <w:tcBorders/>
                            <w:shd w:fill="E8F0F8" w:val="clear"/>
                            <w:vAlign w:val="center"/>
                          </w:tcPr>
                          <w:p>
                            <w:pPr>
                              <w:pStyle w:val="TableContents"/>
                              <w:spacing w:before="0" w:after="283"/>
                              <w:jc w:val="right"/>
                              <w:rPr/>
                            </w:pPr>
                            <w:r>
                              <w:rPr/>
                              <w:t>615,000</w:t>
                            </w:r>
                          </w:p>
                        </w:tc>
                        <w:tc>
                          <w:tcPr>
                            <w:tcW w:w="60" w:type="dxa"/>
                            <w:tcBorders/>
                            <w:shd w:fill="E8F0F8" w:val="clear"/>
                            <w:vAlign w:val="center"/>
                          </w:tcPr>
                          <w:p>
                            <w:pPr>
                              <w:pStyle w:val="TableContents"/>
                              <w:spacing w:before="0" w:after="283"/>
                              <w:rPr/>
                            </w:pPr>
                            <w:r>
                              <w:rPr/>
                              <w:t> </w:t>
                            </w:r>
                          </w:p>
                        </w:tc>
                        <w:tc>
                          <w:tcPr>
                            <w:tcW w:w="120" w:type="dxa"/>
                            <w:tcBorders/>
                            <w:shd w:fill="E8F0F8" w:val="clear"/>
                            <w:vAlign w:val="center"/>
                          </w:tcPr>
                          <w:p>
                            <w:pPr>
                              <w:pStyle w:val="TableContents"/>
                              <w:spacing w:before="0" w:after="283"/>
                              <w:rPr/>
                            </w:pPr>
                            <w:r>
                              <w:rPr/>
                              <w:t>  </w:t>
                            </w:r>
                          </w:p>
                        </w:tc>
                        <w:tc>
                          <w:tcPr>
                            <w:tcW w:w="145" w:type="dxa"/>
                            <w:tcBorders/>
                            <w:shd w:fill="E8F0F8" w:val="clear"/>
                            <w:vAlign w:val="center"/>
                          </w:tcPr>
                          <w:p>
                            <w:pPr>
                              <w:pStyle w:val="TableContents"/>
                              <w:spacing w:before="0" w:after="283"/>
                              <w:rPr/>
                            </w:pPr>
                            <w:r>
                              <w:rPr/>
                              <w:t>$</w:t>
                            </w:r>
                          </w:p>
                        </w:tc>
                        <w:tc>
                          <w:tcPr>
                            <w:tcW w:w="1015" w:type="dxa"/>
                            <w:tcBorders/>
                            <w:shd w:fill="E8F0F8" w:val="clear"/>
                            <w:vAlign w:val="center"/>
                          </w:tcPr>
                          <w:p>
                            <w:pPr>
                              <w:pStyle w:val="TableContents"/>
                              <w:spacing w:before="0" w:after="283"/>
                              <w:jc w:val="right"/>
                              <w:rPr/>
                            </w:pPr>
                            <w:r>
                              <w:rPr/>
                              <w:t>442,603</w:t>
                            </w:r>
                          </w:p>
                        </w:tc>
                        <w:tc>
                          <w:tcPr>
                            <w:tcW w:w="60" w:type="dxa"/>
                            <w:tcBorders/>
                            <w:shd w:fill="E8F0F8" w:val="clear"/>
                            <w:vAlign w:val="center"/>
                          </w:tcPr>
                          <w:p>
                            <w:pPr>
                              <w:pStyle w:val="TableContents"/>
                              <w:spacing w:before="0" w:after="283"/>
                              <w:rPr/>
                            </w:pPr>
                            <w:r>
                              <w:rPr/>
                              <w:t> </w:t>
                            </w:r>
                          </w:p>
                        </w:tc>
                        <w:tc>
                          <w:tcPr>
                            <w:tcW w:w="120" w:type="dxa"/>
                            <w:tcBorders/>
                            <w:shd w:fill="E8F0F8" w:val="clear"/>
                            <w:vAlign w:val="center"/>
                          </w:tcPr>
                          <w:p>
                            <w:pPr>
                              <w:pStyle w:val="TableContents"/>
                              <w:spacing w:before="0" w:after="283"/>
                              <w:rPr/>
                            </w:pPr>
                            <w:r>
                              <w:rPr/>
                              <w:t>  </w:t>
                            </w:r>
                          </w:p>
                        </w:tc>
                        <w:tc>
                          <w:tcPr>
                            <w:tcW w:w="1175" w:type="dxa"/>
                            <w:tcBorders/>
                            <w:shd w:fill="E8F0F8" w:val="clear"/>
                            <w:vAlign w:val="center"/>
                          </w:tcPr>
                          <w:p>
                            <w:pPr>
                              <w:pStyle w:val="TableContents"/>
                              <w:spacing w:before="0" w:after="283"/>
                              <w:jc w:val="center"/>
                              <w:rPr/>
                            </w:pPr>
                            <w:r>
                              <w:rPr/>
                              <w:t>37.3%(2)</w:t>
                            </w:r>
                          </w:p>
                        </w:tc>
                        <w:tc>
                          <w:tcPr>
                            <w:tcW w:w="60" w:type="dxa"/>
                            <w:tcBorders/>
                            <w:shd w:fill="E8F0F8" w:val="clear"/>
                            <w:vAlign w:val="center"/>
                          </w:tcPr>
                          <w:p>
                            <w:pPr>
                              <w:pStyle w:val="TableContents"/>
                              <w:spacing w:before="0" w:after="283"/>
                              <w:rPr/>
                            </w:pPr>
                            <w:r>
                              <w:rPr/>
                              <w:t> </w:t>
                            </w:r>
                          </w:p>
                        </w:tc>
                        <w:tc>
                          <w:tcPr>
                            <w:tcW w:w="135" w:type="dxa"/>
                            <w:tcBorders/>
                            <w:shd w:fill="E8F0F8" w:val="clear"/>
                            <w:vAlign w:val="center"/>
                          </w:tcPr>
                          <w:p>
                            <w:pPr>
                              <w:pStyle w:val="TableContents"/>
                              <w:spacing w:before="0" w:after="0"/>
                              <w:rPr/>
                            </w:pPr>
                            <w:r>
                              <w:rPr/>
                              <w:t> </w:t>
                            </w:r>
                          </w:p>
                        </w:tc>
                      </w:tr>
                      <w:tr>
                        <w:trPr/>
                        <w:tc>
                          <w:tcPr>
                            <w:tcW w:w="1445" w:type="dxa"/>
                            <w:tcBorders/>
                            <w:shd w:fill="BAD3EA" w:val="clear"/>
                            <w:vAlign w:val="center"/>
                          </w:tcPr>
                          <w:p>
                            <w:pPr>
                              <w:pStyle w:val="TableContents"/>
                              <w:spacing w:before="0" w:after="283"/>
                              <w:rPr>
                                <w:sz w:val="4"/>
                                <w:szCs w:val="4"/>
                              </w:rPr>
                            </w:pPr>
                            <w:r>
                              <w:rPr>
                                <w:sz w:val="4"/>
                                <w:szCs w:val="4"/>
                              </w:rPr>
                            </w:r>
                          </w:p>
                        </w:tc>
                        <w:tc>
                          <w:tcPr>
                            <w:tcW w:w="1340" w:type="dxa"/>
                            <w:gridSpan w:val="4"/>
                            <w:tcBorders/>
                            <w:shd w:fill="BAD3EA" w:val="clear"/>
                            <w:vAlign w:val="center"/>
                          </w:tcPr>
                          <w:p>
                            <w:pPr>
                              <w:pStyle w:val="TableContents"/>
                              <w:spacing w:before="0" w:after="283"/>
                              <w:rPr>
                                <w:sz w:val="4"/>
                                <w:szCs w:val="4"/>
                              </w:rPr>
                            </w:pPr>
                            <w:r>
                              <w:rPr>
                                <w:sz w:val="4"/>
                                <w:szCs w:val="4"/>
                              </w:rPr>
                            </w:r>
                          </w:p>
                        </w:tc>
                        <w:tc>
                          <w:tcPr>
                            <w:tcW w:w="1340" w:type="dxa"/>
                            <w:gridSpan w:val="4"/>
                            <w:tcBorders/>
                            <w:shd w:fill="BAD3EA" w:val="clear"/>
                            <w:vAlign w:val="center"/>
                          </w:tcPr>
                          <w:p>
                            <w:pPr>
                              <w:pStyle w:val="TableContents"/>
                              <w:spacing w:before="0" w:after="283"/>
                              <w:rPr>
                                <w:sz w:val="4"/>
                                <w:szCs w:val="4"/>
                              </w:rPr>
                            </w:pPr>
                            <w:r>
                              <w:rPr>
                                <w:sz w:val="4"/>
                                <w:szCs w:val="4"/>
                              </w:rPr>
                            </w:r>
                          </w:p>
                        </w:tc>
                        <w:tc>
                          <w:tcPr>
                            <w:tcW w:w="1295" w:type="dxa"/>
                            <w:gridSpan w:val="2"/>
                            <w:tcBorders/>
                            <w:shd w:fill="BAD3EA" w:val="clear"/>
                            <w:vAlign w:val="center"/>
                          </w:tcPr>
                          <w:p>
                            <w:pPr>
                              <w:pStyle w:val="TableContents"/>
                              <w:spacing w:before="0" w:after="283"/>
                              <w:rPr>
                                <w:sz w:val="4"/>
                                <w:szCs w:val="4"/>
                              </w:rPr>
                            </w:pPr>
                            <w:r>
                              <w:rPr>
                                <w:sz w:val="4"/>
                                <w:szCs w:val="4"/>
                              </w:rPr>
                            </w:r>
                          </w:p>
                        </w:tc>
                        <w:tc>
                          <w:tcPr>
                            <w:tcW w:w="195" w:type="dxa"/>
                            <w:gridSpan w:val="2"/>
                            <w:tcBorders/>
                            <w:shd w:fill="BAD3EA" w:val="clear"/>
                            <w:vAlign w:val="center"/>
                          </w:tcPr>
                          <w:p>
                            <w:pPr>
                              <w:pStyle w:val="TableContents"/>
                              <w:spacing w:before="0" w:after="283"/>
                              <w:rPr>
                                <w:sz w:val="4"/>
                                <w:szCs w:val="4"/>
                              </w:rPr>
                            </w:pPr>
                            <w:r>
                              <w:rPr>
                                <w:sz w:val="4"/>
                                <w:szCs w:val="4"/>
                              </w:rPr>
                            </w:r>
                          </w:p>
                        </w:tc>
                      </w:tr>
                      <w:tr>
                        <w:trPr/>
                        <w:tc>
                          <w:tcPr>
                            <w:tcW w:w="1445" w:type="dxa"/>
                            <w:tcBorders/>
                            <w:shd w:fill="BAD3EA" w:val="clear"/>
                            <w:vAlign w:val="center"/>
                          </w:tcPr>
                          <w:p>
                            <w:pPr>
                              <w:pStyle w:val="TableContents"/>
                              <w:spacing w:before="0" w:after="0"/>
                              <w:rPr/>
                            </w:pPr>
                            <w:r>
                              <w:rPr/>
                              <w:t>    </w:t>
                            </w:r>
                            <w:r>
                              <w:rPr>
                                <w:rFonts w:ascii="ARIAL" w:hAnsi="ARIAL"/>
                                <w:sz w:val="18"/>
                              </w:rPr>
                              <w:t>M. Vounatsos</w:t>
                            </w:r>
                          </w:p>
                        </w:tc>
                        <w:tc>
                          <w:tcPr>
                            <w:tcW w:w="120" w:type="dxa"/>
                            <w:tcBorders/>
                            <w:shd w:fill="BAD3EA" w:val="clear"/>
                            <w:vAlign w:val="center"/>
                          </w:tcPr>
                          <w:p>
                            <w:pPr>
                              <w:pStyle w:val="TableContents"/>
                              <w:spacing w:before="0" w:after="283"/>
                              <w:rPr/>
                            </w:pPr>
                            <w:r>
                              <w:rPr/>
                              <w:t>  </w:t>
                            </w:r>
                          </w:p>
                        </w:tc>
                        <w:tc>
                          <w:tcPr>
                            <w:tcW w:w="145" w:type="dxa"/>
                            <w:tcBorders/>
                            <w:shd w:fill="BAD3EA" w:val="clear"/>
                            <w:vAlign w:val="center"/>
                          </w:tcPr>
                          <w:p>
                            <w:pPr>
                              <w:pStyle w:val="TableContents"/>
                              <w:spacing w:before="0" w:after="283"/>
                              <w:rPr/>
                            </w:pPr>
                            <w:r>
                              <w:rPr/>
                              <w:t>$</w:t>
                            </w:r>
                          </w:p>
                        </w:tc>
                        <w:tc>
                          <w:tcPr>
                            <w:tcW w:w="1015" w:type="dxa"/>
                            <w:tcBorders/>
                            <w:shd w:fill="BAD3EA" w:val="clear"/>
                            <w:vAlign w:val="center"/>
                          </w:tcPr>
                          <w:p>
                            <w:pPr>
                              <w:pStyle w:val="TableContents"/>
                              <w:spacing w:before="0" w:after="283"/>
                              <w:jc w:val="right"/>
                              <w:rPr/>
                            </w:pPr>
                            <w:r>
                              <w:rPr/>
                              <w:t>1,537,500</w:t>
                            </w:r>
                          </w:p>
                        </w:tc>
                        <w:tc>
                          <w:tcPr>
                            <w:tcW w:w="60" w:type="dxa"/>
                            <w:tcBorders/>
                            <w:shd w:fill="BAD3EA" w:val="clear"/>
                            <w:vAlign w:val="center"/>
                          </w:tcPr>
                          <w:p>
                            <w:pPr>
                              <w:pStyle w:val="TableContents"/>
                              <w:spacing w:before="0" w:after="283"/>
                              <w:rPr/>
                            </w:pPr>
                            <w:r>
                              <w:rPr/>
                              <w:t> </w:t>
                            </w:r>
                          </w:p>
                        </w:tc>
                        <w:tc>
                          <w:tcPr>
                            <w:tcW w:w="120" w:type="dxa"/>
                            <w:tcBorders/>
                            <w:shd w:fill="BAD3EA" w:val="clear"/>
                            <w:vAlign w:val="center"/>
                          </w:tcPr>
                          <w:p>
                            <w:pPr>
                              <w:pStyle w:val="TableContents"/>
                              <w:spacing w:before="0" w:after="283"/>
                              <w:rPr/>
                            </w:pPr>
                            <w:r>
                              <w:rPr/>
                              <w:t>  </w:t>
                            </w:r>
                          </w:p>
                        </w:tc>
                        <w:tc>
                          <w:tcPr>
                            <w:tcW w:w="145" w:type="dxa"/>
                            <w:tcBorders/>
                            <w:shd w:fill="BAD3EA" w:val="clear"/>
                            <w:vAlign w:val="center"/>
                          </w:tcPr>
                          <w:p>
                            <w:pPr>
                              <w:pStyle w:val="TableContents"/>
                              <w:spacing w:before="0" w:after="283"/>
                              <w:rPr/>
                            </w:pPr>
                            <w:r>
                              <w:rPr/>
                              <w:t>$</w:t>
                            </w:r>
                          </w:p>
                        </w:tc>
                        <w:tc>
                          <w:tcPr>
                            <w:tcW w:w="1015" w:type="dxa"/>
                            <w:tcBorders/>
                            <w:shd w:fill="BAD3EA" w:val="clear"/>
                            <w:vAlign w:val="center"/>
                          </w:tcPr>
                          <w:p>
                            <w:pPr>
                              <w:pStyle w:val="TableContents"/>
                              <w:spacing w:before="0" w:after="283"/>
                              <w:jc w:val="right"/>
                              <w:rPr/>
                            </w:pPr>
                            <w:r>
                              <w:rPr/>
                              <w:t>1,537,500</w:t>
                            </w:r>
                          </w:p>
                        </w:tc>
                        <w:tc>
                          <w:tcPr>
                            <w:tcW w:w="60" w:type="dxa"/>
                            <w:tcBorders/>
                            <w:shd w:fill="BAD3EA" w:val="clear"/>
                            <w:vAlign w:val="center"/>
                          </w:tcPr>
                          <w:p>
                            <w:pPr>
                              <w:pStyle w:val="TableContents"/>
                              <w:spacing w:before="0" w:after="283"/>
                              <w:rPr/>
                            </w:pPr>
                            <w:r>
                              <w:rPr/>
                              <w:t> </w:t>
                            </w:r>
                          </w:p>
                        </w:tc>
                        <w:tc>
                          <w:tcPr>
                            <w:tcW w:w="120" w:type="dxa"/>
                            <w:tcBorders/>
                            <w:shd w:fill="BAD3EA" w:val="clear"/>
                            <w:vAlign w:val="center"/>
                          </w:tcPr>
                          <w:p>
                            <w:pPr>
                              <w:pStyle w:val="TableContents"/>
                              <w:spacing w:before="0" w:after="283"/>
                              <w:rPr/>
                            </w:pPr>
                            <w:r>
                              <w:rPr/>
                              <w:t>  </w:t>
                            </w:r>
                          </w:p>
                        </w:tc>
                        <w:tc>
                          <w:tcPr>
                            <w:tcW w:w="1175" w:type="dxa"/>
                            <w:tcBorders/>
                            <w:shd w:fill="BAD3EA" w:val="clear"/>
                            <w:vAlign w:val="center"/>
                          </w:tcPr>
                          <w:p>
                            <w:pPr>
                              <w:pStyle w:val="TableContents"/>
                              <w:spacing w:before="0" w:after="283"/>
                              <w:jc w:val="center"/>
                              <w:rPr/>
                            </w:pPr>
                            <w:r>
                              <w:rPr/>
                              <w:t>—</w:t>
                            </w:r>
                          </w:p>
                        </w:tc>
                        <w:tc>
                          <w:tcPr>
                            <w:tcW w:w="60" w:type="dxa"/>
                            <w:tcBorders/>
                            <w:shd w:fill="BAD3EA" w:val="clear"/>
                            <w:vAlign w:val="center"/>
                          </w:tcPr>
                          <w:p>
                            <w:pPr>
                              <w:pStyle w:val="TableContents"/>
                              <w:spacing w:before="0" w:after="283"/>
                              <w:rPr/>
                            </w:pPr>
                            <w:r>
                              <w:rPr/>
                              <w:t> </w:t>
                            </w:r>
                          </w:p>
                        </w:tc>
                        <w:tc>
                          <w:tcPr>
                            <w:tcW w:w="135" w:type="dxa"/>
                            <w:tcBorders/>
                            <w:shd w:fill="BAD3EA" w:val="clear"/>
                            <w:vAlign w:val="center"/>
                          </w:tcPr>
                          <w:p>
                            <w:pPr>
                              <w:pStyle w:val="TableContents"/>
                              <w:spacing w:before="0" w:after="0"/>
                              <w:rPr/>
                            </w:pPr>
                            <w:r>
                              <w:rPr/>
                              <w:t> </w:t>
                            </w:r>
                          </w:p>
                        </w:tc>
                      </w:tr>
                      <w:tr>
                        <w:trPr/>
                        <w:tc>
                          <w:tcPr>
                            <w:tcW w:w="1445" w:type="dxa"/>
                            <w:tcBorders/>
                            <w:shd w:fill="E8F0F8" w:val="clear"/>
                            <w:vAlign w:val="center"/>
                          </w:tcPr>
                          <w:p>
                            <w:pPr>
                              <w:pStyle w:val="TableContents"/>
                              <w:spacing w:before="0" w:after="283"/>
                              <w:rPr>
                                <w:sz w:val="4"/>
                                <w:szCs w:val="4"/>
                              </w:rPr>
                            </w:pPr>
                            <w:r>
                              <w:rPr>
                                <w:sz w:val="4"/>
                                <w:szCs w:val="4"/>
                              </w:rPr>
                            </w:r>
                          </w:p>
                        </w:tc>
                        <w:tc>
                          <w:tcPr>
                            <w:tcW w:w="1340" w:type="dxa"/>
                            <w:gridSpan w:val="4"/>
                            <w:tcBorders/>
                            <w:shd w:fill="E8F0F8" w:val="clear"/>
                            <w:vAlign w:val="center"/>
                          </w:tcPr>
                          <w:p>
                            <w:pPr>
                              <w:pStyle w:val="TableContents"/>
                              <w:spacing w:before="0" w:after="283"/>
                              <w:rPr>
                                <w:sz w:val="4"/>
                                <w:szCs w:val="4"/>
                              </w:rPr>
                            </w:pPr>
                            <w:r>
                              <w:rPr>
                                <w:sz w:val="4"/>
                                <w:szCs w:val="4"/>
                              </w:rPr>
                            </w:r>
                          </w:p>
                        </w:tc>
                        <w:tc>
                          <w:tcPr>
                            <w:tcW w:w="1340" w:type="dxa"/>
                            <w:gridSpan w:val="4"/>
                            <w:tcBorders/>
                            <w:shd w:fill="E8F0F8" w:val="clear"/>
                            <w:vAlign w:val="center"/>
                          </w:tcPr>
                          <w:p>
                            <w:pPr>
                              <w:pStyle w:val="TableContents"/>
                              <w:spacing w:before="0" w:after="283"/>
                              <w:rPr>
                                <w:sz w:val="4"/>
                                <w:szCs w:val="4"/>
                              </w:rPr>
                            </w:pPr>
                            <w:r>
                              <w:rPr>
                                <w:sz w:val="4"/>
                                <w:szCs w:val="4"/>
                              </w:rPr>
                            </w:r>
                          </w:p>
                        </w:tc>
                        <w:tc>
                          <w:tcPr>
                            <w:tcW w:w="1295" w:type="dxa"/>
                            <w:gridSpan w:val="2"/>
                            <w:tcBorders/>
                            <w:shd w:fill="E8F0F8" w:val="clear"/>
                            <w:vAlign w:val="center"/>
                          </w:tcPr>
                          <w:p>
                            <w:pPr>
                              <w:pStyle w:val="TableContents"/>
                              <w:spacing w:before="0" w:after="283"/>
                              <w:rPr>
                                <w:sz w:val="4"/>
                                <w:szCs w:val="4"/>
                              </w:rPr>
                            </w:pPr>
                            <w:r>
                              <w:rPr>
                                <w:sz w:val="4"/>
                                <w:szCs w:val="4"/>
                              </w:rPr>
                            </w:r>
                          </w:p>
                        </w:tc>
                        <w:tc>
                          <w:tcPr>
                            <w:tcW w:w="195" w:type="dxa"/>
                            <w:gridSpan w:val="2"/>
                            <w:tcBorders/>
                            <w:shd w:fill="E8F0F8" w:val="clear"/>
                            <w:vAlign w:val="center"/>
                          </w:tcPr>
                          <w:p>
                            <w:pPr>
                              <w:pStyle w:val="TableContents"/>
                              <w:spacing w:before="0" w:after="283"/>
                              <w:rPr>
                                <w:sz w:val="4"/>
                                <w:szCs w:val="4"/>
                              </w:rPr>
                            </w:pPr>
                            <w:r>
                              <w:rPr>
                                <w:sz w:val="4"/>
                                <w:szCs w:val="4"/>
                              </w:rPr>
                            </w:r>
                          </w:p>
                        </w:tc>
                      </w:tr>
                      <w:tr>
                        <w:trPr/>
                        <w:tc>
                          <w:tcPr>
                            <w:tcW w:w="1445" w:type="dxa"/>
                            <w:tcBorders>
                              <w:bottom w:val="single" w:sz="6" w:space="0" w:color="000000"/>
                            </w:tcBorders>
                            <w:shd w:fill="E8F0F8" w:val="clear"/>
                            <w:tcMar>
                              <w:bottom w:w="40" w:type="dxa"/>
                            </w:tcMar>
                            <w:vAlign w:val="center"/>
                          </w:tcPr>
                          <w:p>
                            <w:pPr>
                              <w:pStyle w:val="TableContents"/>
                              <w:spacing w:before="0" w:after="0"/>
                              <w:rPr/>
                            </w:pPr>
                            <w:r>
                              <w:rPr/>
                              <w:t>    </w:t>
                            </w:r>
                            <w:r>
                              <w:rPr>
                                <w:rFonts w:ascii="ARIAL" w:hAnsi="ARIAL"/>
                                <w:sz w:val="18"/>
                              </w:rPr>
                              <w:t>C. Guindo</w:t>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45" w:type="dxa"/>
                            <w:tcBorders>
                              <w:bottom w:val="single" w:sz="6" w:space="0" w:color="000000"/>
                            </w:tcBorders>
                            <w:shd w:fill="E8F0F8" w:val="clear"/>
                            <w:tcMar>
                              <w:bottom w:w="40" w:type="dxa"/>
                            </w:tcMar>
                            <w:vAlign w:val="center"/>
                          </w:tcPr>
                          <w:p>
                            <w:pPr>
                              <w:pStyle w:val="TableContents"/>
                              <w:spacing w:before="0" w:after="283"/>
                              <w:rPr/>
                            </w:pPr>
                            <w:r>
                              <w:rPr/>
                              <w:t>$</w:t>
                            </w:r>
                          </w:p>
                        </w:tc>
                        <w:tc>
                          <w:tcPr>
                            <w:tcW w:w="1015" w:type="dxa"/>
                            <w:tcBorders>
                              <w:bottom w:val="single" w:sz="6" w:space="0" w:color="000000"/>
                            </w:tcBorders>
                            <w:shd w:fill="E8F0F8" w:val="clear"/>
                            <w:tcMar>
                              <w:bottom w:w="40" w:type="dxa"/>
                            </w:tcMar>
                            <w:vAlign w:val="center"/>
                          </w:tcPr>
                          <w:p>
                            <w:pPr>
                              <w:pStyle w:val="TableContents"/>
                              <w:spacing w:before="0" w:after="283"/>
                              <w:jc w:val="right"/>
                              <w:rPr/>
                            </w:pPr>
                            <w:r>
                              <w:rPr/>
                              <w:t>643,970</w:t>
                            </w:r>
                          </w:p>
                        </w:tc>
                        <w:tc>
                          <w:tcPr>
                            <w:tcW w:w="60" w:type="dxa"/>
                            <w:tcBorders>
                              <w:bottom w:val="single" w:sz="6" w:space="0" w:color="000000"/>
                            </w:tcBorders>
                            <w:shd w:fill="E8F0F8" w:val="clear"/>
                            <w:tcMar>
                              <w:bottom w:w="40" w:type="dxa"/>
                            </w:tcMar>
                            <w:vAlign w:val="center"/>
                          </w:tcPr>
                          <w:p>
                            <w:pPr>
                              <w:pStyle w:val="TableContents"/>
                              <w:spacing w:before="0" w:after="283"/>
                              <w:rPr/>
                            </w:pPr>
                            <w:r>
                              <w:rPr/>
                              <w:t> </w:t>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45" w:type="dxa"/>
                            <w:tcBorders>
                              <w:bottom w:val="single" w:sz="6" w:space="0" w:color="000000"/>
                            </w:tcBorders>
                            <w:shd w:fill="E8F0F8" w:val="clear"/>
                            <w:tcMar>
                              <w:bottom w:w="40" w:type="dxa"/>
                            </w:tcMar>
                            <w:vAlign w:val="center"/>
                          </w:tcPr>
                          <w:p>
                            <w:pPr>
                              <w:pStyle w:val="TableContents"/>
                              <w:spacing w:before="0" w:after="283"/>
                              <w:rPr/>
                            </w:pPr>
                            <w:r>
                              <w:rPr/>
                              <w:t>$</w:t>
                            </w:r>
                          </w:p>
                        </w:tc>
                        <w:tc>
                          <w:tcPr>
                            <w:tcW w:w="1015" w:type="dxa"/>
                            <w:tcBorders>
                              <w:bottom w:val="single" w:sz="6" w:space="0" w:color="000000"/>
                            </w:tcBorders>
                            <w:shd w:fill="E8F0F8" w:val="clear"/>
                            <w:tcMar>
                              <w:bottom w:w="40" w:type="dxa"/>
                            </w:tcMar>
                            <w:vAlign w:val="center"/>
                          </w:tcPr>
                          <w:p>
                            <w:pPr>
                              <w:pStyle w:val="TableContents"/>
                              <w:spacing w:before="0" w:after="283"/>
                              <w:jc w:val="right"/>
                              <w:rPr/>
                            </w:pPr>
                            <w:r>
                              <w:rPr/>
                              <w:t>625,214</w:t>
                            </w:r>
                          </w:p>
                        </w:tc>
                        <w:tc>
                          <w:tcPr>
                            <w:tcW w:w="60" w:type="dxa"/>
                            <w:tcBorders>
                              <w:bottom w:val="single" w:sz="6" w:space="0" w:color="000000"/>
                            </w:tcBorders>
                            <w:shd w:fill="E8F0F8" w:val="clear"/>
                            <w:tcMar>
                              <w:bottom w:w="40" w:type="dxa"/>
                            </w:tcMar>
                            <w:vAlign w:val="center"/>
                          </w:tcPr>
                          <w:p>
                            <w:pPr>
                              <w:pStyle w:val="TableContents"/>
                              <w:spacing w:before="0" w:after="283"/>
                              <w:rPr/>
                            </w:pPr>
                            <w:r>
                              <w:rPr/>
                              <w:t> </w:t>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175" w:type="dxa"/>
                            <w:tcBorders>
                              <w:bottom w:val="single" w:sz="6" w:space="0" w:color="000000"/>
                            </w:tcBorders>
                            <w:shd w:fill="E8F0F8" w:val="clear"/>
                            <w:tcMar>
                              <w:bottom w:w="40" w:type="dxa"/>
                            </w:tcMar>
                            <w:vAlign w:val="center"/>
                          </w:tcPr>
                          <w:p>
                            <w:pPr>
                              <w:pStyle w:val="TableContents"/>
                              <w:spacing w:before="0" w:after="283"/>
                              <w:jc w:val="center"/>
                              <w:rPr/>
                            </w:pPr>
                            <w:r>
                              <w:rPr/>
                              <w:t>3.0%</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35" w:type="dxa"/>
                            <w:tcBorders>
                              <w:bottom w:val="single" w:sz="6" w:space="0" w:color="000000"/>
                            </w:tcBorders>
                            <w:shd w:fill="E8F0F8" w:val="clear"/>
                            <w:tcMar>
                              <w:bottom w:w="28" w:type="dxa"/>
                            </w:tcMar>
                            <w:vAlign w:val="center"/>
                          </w:tcPr>
                          <w:p>
                            <w:pPr>
                              <w:pStyle w:val="TableContents"/>
                              <w:rPr/>
                            </w:pPr>
                            <w:r>
                              <w:rPr/>
                              <w:t xml:space="preserve">  </w:t>
                            </w:r>
                          </w:p>
                          <w:p>
                            <w:pPr>
                              <w:pStyle w:val="TableContents"/>
                              <w:spacing w:before="0" w:after="0"/>
                              <w:rPr/>
                            </w:pPr>
                            <w:r>
                              <w:rPr/>
                              <w:t> </w:t>
                            </w:r>
                          </w:p>
                        </w:tc>
                      </w:tr>
                    </w:tbl>
                    <w:p>
                      <w:pPr>
                        <w:pStyle w:val="TextBody"/>
                        <w:spacing w:before="0" w:after="0"/>
                        <w:rPr/>
                      </w:pPr>
                      <w:r>
                        <w:rPr/>
                        <w:t> </w:t>
                      </w:r>
                    </w:p>
                    <w:tbl>
                      <w:tblPr>
                        <w:tblW w:w="4405" w:type="dxa"/>
                        <w:jc w:val="left"/>
                        <w:tblInd w:w="0" w:type="dxa"/>
                        <w:tblCellMar>
                          <w:top w:w="0" w:type="dxa"/>
                          <w:left w:w="0" w:type="dxa"/>
                          <w:bottom w:w="0" w:type="dxa"/>
                          <w:right w:w="0" w:type="dxa"/>
                        </w:tblCellMar>
                      </w:tblPr>
                      <w:tblGrid>
                        <w:gridCol w:w="305"/>
                        <w:gridCol w:w="4100"/>
                      </w:tblGrid>
                      <w:tr>
                        <w:trPr/>
                        <w:tc>
                          <w:tcPr>
                            <w:tcW w:w="305" w:type="dxa"/>
                            <w:tcBorders/>
                            <w:shd w:fill="auto" w:val="clear"/>
                            <w:vAlign w:val="center"/>
                          </w:tcPr>
                          <w:p>
                            <w:pPr>
                              <w:pStyle w:val="TableContents"/>
                              <w:spacing w:before="0" w:after="283"/>
                              <w:jc w:val="left"/>
                              <w:rPr/>
                            </w:pPr>
                            <w:r>
                              <w:rPr/>
                              <w:t>(1)</w:t>
                            </w:r>
                          </w:p>
                        </w:tc>
                        <w:tc>
                          <w:tcPr>
                            <w:tcW w:w="4100" w:type="dxa"/>
                            <w:tcBorders/>
                            <w:shd w:fill="auto" w:val="clear"/>
                            <w:vAlign w:val="center"/>
                          </w:tcPr>
                          <w:p>
                            <w:pPr>
                              <w:pStyle w:val="TableContents"/>
                              <w:spacing w:before="0" w:after="0"/>
                              <w:jc w:val="both"/>
                              <w:rPr>
                                <w:rFonts w:ascii="ARIAL" w:hAnsi="ARIAL"/>
                                <w:sz w:val="16"/>
                              </w:rPr>
                            </w:pPr>
                            <w:r>
                              <w:rPr>
                                <w:rFonts w:ascii="ARIAL" w:hAnsi="ARIAL"/>
                                <w:sz w:val="16"/>
                              </w:rPr>
                              <w:t xml:space="preserve">Percentage increase reflects the annual merit increase. </w:t>
                            </w:r>
                          </w:p>
                        </w:tc>
                      </w:tr>
                    </w:tbl>
                    <w:tbl>
                      <w:tblPr>
                        <w:tblW w:w="10205" w:type="dxa"/>
                        <w:jc w:val="left"/>
                        <w:tblInd w:w="0" w:type="dxa"/>
                        <w:tblCellMar>
                          <w:top w:w="0" w:type="dxa"/>
                          <w:left w:w="0" w:type="dxa"/>
                          <w:bottom w:w="0" w:type="dxa"/>
                          <w:right w:w="0" w:type="dxa"/>
                        </w:tblCellMar>
                      </w:tblPr>
                      <w:tblGrid>
                        <w:gridCol w:w="301"/>
                        <w:gridCol w:w="9904"/>
                      </w:tblGrid>
                      <w:tr>
                        <w:trPr/>
                        <w:tc>
                          <w:tcPr>
                            <w:tcW w:w="301" w:type="dxa"/>
                            <w:tcBorders/>
                            <w:shd w:fill="auto" w:val="clear"/>
                            <w:vAlign w:val="center"/>
                          </w:tcPr>
                          <w:p>
                            <w:pPr>
                              <w:pStyle w:val="TableContents"/>
                              <w:spacing w:before="0" w:after="283"/>
                              <w:jc w:val="left"/>
                              <w:rPr/>
                            </w:pPr>
                            <w:r>
                              <w:rPr/>
                              <w:t>(2)</w:t>
                            </w:r>
                          </w:p>
                        </w:tc>
                        <w:tc>
                          <w:tcPr>
                            <w:tcW w:w="9904" w:type="dxa"/>
                            <w:tcBorders/>
                            <w:shd w:fill="auto" w:val="clear"/>
                            <w:vAlign w:val="center"/>
                          </w:tcPr>
                          <w:p>
                            <w:pPr>
                              <w:pStyle w:val="TableContents"/>
                              <w:spacing w:before="0" w:after="0"/>
                              <w:jc w:val="both"/>
                              <w:rPr>
                                <w:rFonts w:ascii="ARIAL" w:hAnsi="ARIAL"/>
                                <w:sz w:val="16"/>
                              </w:rPr>
                            </w:pPr>
                            <w:r>
                              <w:rPr>
                                <w:rFonts w:ascii="ARIAL" w:hAnsi="ARIAL"/>
                                <w:sz w:val="16"/>
                              </w:rPr>
                              <w:t xml:space="preserve">Ms. Murphy’s annual merit increase was 5.0% and she also received an increase of 32.3% in February 2022 in connection with her promotion. </w:t>
                            </w:r>
                          </w:p>
                        </w:tc>
                      </w:tr>
                    </w:tbl>
                    <w:p>
                      <w:pPr>
                        <w:pStyle w:val="TextBody"/>
                        <w:spacing w:before="240" w:after="0"/>
                        <w:rPr>
                          <w:rFonts w:ascii="ARIAL" w:hAnsi="ARIAL"/>
                          <w:b/>
                          <w:color w:val="1A6DBB"/>
                          <w:sz w:val="20"/>
                        </w:rPr>
                      </w:pPr>
                      <w:bookmarkStart w:id="69" w:name="txa422936_13"/>
                      <w:bookmarkStart w:id="70" w:name="toc422936_35"/>
                      <w:bookmarkEnd w:id="69"/>
                      <w:bookmarkEnd w:id="70"/>
                      <w:r>
                        <w:rPr>
                          <w:rFonts w:ascii="ARIAL" w:hAnsi="ARIAL"/>
                          <w:b/>
                          <w:color w:val="1A6DBB"/>
                          <w:sz w:val="20"/>
                        </w:rPr>
                        <w:t xml:space="preserve">2022 Performance-Based Plans and Goal Setting </w:t>
                      </w:r>
                    </w:p>
                    <w:p>
                      <w:pPr>
                        <w:pStyle w:val="TextBody"/>
                        <w:spacing w:before="120" w:after="0"/>
                        <w:jc w:val="both"/>
                        <w:rPr>
                          <w:rFonts w:ascii="ARIAL" w:hAnsi="ARIAL"/>
                          <w:sz w:val="18"/>
                        </w:rPr>
                      </w:pPr>
                      <w:r>
                        <w:rPr>
                          <w:rFonts w:ascii="ARIAL" w:hAnsi="ARIAL"/>
                          <w:sz w:val="18"/>
                        </w:rPr>
                        <w:t xml:space="preserve">Our executive compensation programs place a significant emphasis on performance-based compensation. </w:t>
                      </w:r>
                    </w:p>
                    <w:p>
                      <w:pPr>
                        <w:pStyle w:val="TextBody"/>
                        <w:spacing w:before="120" w:after="0"/>
                        <w:jc w:val="both"/>
                        <w:rPr>
                          <w:rFonts w:ascii="ARIAL" w:hAnsi="ARIAL"/>
                          <w:sz w:val="18"/>
                        </w:rPr>
                      </w:pPr>
                      <w:r>
                        <w:rPr>
                          <w:rFonts w:ascii="ARIAL" w:hAnsi="ARIAL"/>
                          <w:sz w:val="18"/>
                        </w:rPr>
                        <w:t xml:space="preserve">We maintain a short-term incentive plan, known as our annual bonus plan, as well as an LTI plan. </w:t>
                      </w:r>
                    </w:p>
                    <w:p>
                      <w:pPr>
                        <w:pStyle w:val="TextBody"/>
                        <w:spacing w:before="120" w:after="0"/>
                        <w:jc w:val="both"/>
                        <w:rPr>
                          <w:rFonts w:ascii="ARIAL" w:hAnsi="ARIAL"/>
                          <w:sz w:val="18"/>
                        </w:rPr>
                      </w:pPr>
                      <w:r>
                        <w:rPr>
                          <w:rFonts w:ascii="ARIAL" w:hAnsi="ARIAL"/>
                          <w:sz w:val="18"/>
                        </w:rPr>
                        <w:t xml:space="preserve">For 2022, awards to our NEOs under our annual bonus plan were made under our 2022 Performance-Based Management Incentive Plan, and awards under our LTI plan were granted under our 2017 Omnibus Equity Plan. </w:t>
                      </w:r>
                    </w:p>
                    <w:p>
                      <w:pPr>
                        <w:pStyle w:val="TextBody"/>
                        <w:spacing w:before="120" w:after="0"/>
                        <w:jc w:val="both"/>
                        <w:rPr>
                          <w:rFonts w:ascii="ARIAL" w:hAnsi="ARIAL"/>
                          <w:sz w:val="18"/>
                        </w:rPr>
                      </w:pPr>
                      <w:r>
                        <w:rPr>
                          <w:rFonts w:ascii="ARIAL" w:hAnsi="ARIAL"/>
                          <w:sz w:val="18"/>
                        </w:rPr>
                        <w:t xml:space="preserve">Awards made under our annual bonus plan are directly tied to the achievement of our Company performance goals, which are aligned with the Company’s short- and long-term strategic plans, as well as individual performance goals. </w:t>
                      </w:r>
                    </w:p>
                  </w:txbxContent>
                </v:textbox>
                <w10:wrap type="square" side="right"/>
              </v:rect>
            </w:pict>
          </mc:Fallback>
        </mc:AlternateContent>
      </w:r>
      <w:r>
        <mc:AlternateContent>
          <mc:Choice Requires="wps">
            <w:drawing>
              <wp:anchor behindDoc="0" distT="0" distB="0" distL="0" distR="0" simplePos="0" locked="0" layoutInCell="1" allowOverlap="1" relativeHeight="154">
                <wp:simplePos x="0" y="0"/>
                <wp:positionH relativeFrom="column">
                  <wp:align>left</wp:align>
                </wp:positionH>
                <wp:positionV relativeFrom="line">
                  <wp:posOffset>635</wp:posOffset>
                </wp:positionV>
                <wp:extent cx="3175000" cy="6033135"/>
                <wp:effectExtent l="0" t="0" r="0" b="0"/>
                <wp:wrapSquare wrapText="largest"/>
                <wp:docPr id="168" name="Frame50"/>
                <a:graphic xmlns:a="http://schemas.openxmlformats.org/drawingml/2006/main">
                  <a:graphicData uri="http://schemas.microsoft.com/office/word/2010/wordprocessingShape">
                    <wps:wsp>
                      <wps:cNvSpPr txBox="1"/>
                      <wps:spPr>
                        <a:xfrm>
                          <a:off x="0" y="0"/>
                          <a:ext cx="3175000" cy="6033135"/>
                        </a:xfrm>
                        <a:prstGeom prst="rect"/>
                      </wps:spPr>
                      <wps:txbx>
                        <w:txbxContent>
                          <w:p>
                            <w:pPr>
                              <w:pStyle w:val="TextBody"/>
                              <w:spacing w:before="0" w:after="0"/>
                              <w:jc w:val="both"/>
                              <w:rPr>
                                <w:rFonts w:ascii="ARIAL" w:hAnsi="ARIAL"/>
                                <w:sz w:val="18"/>
                              </w:rPr>
                            </w:pPr>
                            <w:r>
                              <w:rPr>
                                <w:rFonts w:ascii="ARIAL" w:hAnsi="ARIAL"/>
                                <w:sz w:val="18"/>
                              </w:rPr>
                              <w:t xml:space="preserve">In 2022, our CMDC determined that awards made under our LTI plan would incorporate a relative performance metric, comparing performance relative to a group of peer companies, as described below under “Long-Term Incentives”. </w:t>
                            </w:r>
                          </w:p>
                          <w:p>
                            <w:pPr>
                              <w:pStyle w:val="TextBody"/>
                              <w:spacing w:before="120" w:after="0"/>
                              <w:jc w:val="both"/>
                              <w:rPr>
                                <w:rFonts w:ascii="ARIAL" w:hAnsi="ARIAL"/>
                                <w:sz w:val="18"/>
                              </w:rPr>
                            </w:pPr>
                            <w:r>
                              <w:rPr>
                                <w:rFonts w:ascii="ARIAL" w:hAnsi="ARIAL"/>
                                <w:sz w:val="18"/>
                              </w:rPr>
                              <w:t xml:space="preserve">In setting our annual goals under our short- and long-term incentive plans, in addition to our internal forecasts, we consider analysts’ projections for our performance and the performance of companies in our peer group as well as broad economic and industry trends. We strive to establish challenging targets that result in payouts at or above target levels only when Company performance warrants it. Our CMDC is responsible for reviewing and approving our metrics, goals, targets, and levels of payout (e.g., threshold, target and maximum) for our executive incentive compensation plans and awards and for reviewing and determining actual performance results at the end of the applicable performance period. </w:t>
                            </w:r>
                          </w:p>
                          <w:p>
                            <w:pPr>
                              <w:pStyle w:val="TextBody"/>
                              <w:spacing w:before="120" w:after="0"/>
                              <w:jc w:val="both"/>
                              <w:rPr>
                                <w:rFonts w:ascii="ARIAL" w:hAnsi="ARIAL"/>
                                <w:sz w:val="18"/>
                              </w:rPr>
                            </w:pPr>
                            <w:r>
                              <w:rPr>
                                <w:rFonts w:ascii="ARIAL" w:hAnsi="ARIAL"/>
                                <w:sz w:val="18"/>
                              </w:rPr>
                              <w:t xml:space="preserve">In setting and approving the performance goals for our executive officers and for the Company under both the short- and long-term incentive plans, our CMDC also considers the alignment of such goals to our business plan, the degree of difficulty of attainment and the potential for the goals to encourage inappropriate risk-taking. Our CMDC has determined that the structures of our executive compensation programs do not put our patients, investors, or the Company at any material risk. </w:t>
                            </w:r>
                          </w:p>
                          <w:p>
                            <w:pPr>
                              <w:pStyle w:val="TextBody"/>
                              <w:spacing w:before="120" w:after="0"/>
                              <w:rPr>
                                <w:rFonts w:ascii="ARIAL" w:hAnsi="ARIAL"/>
                                <w:b/>
                                <w:i/>
                                <w:color w:val="1A6DBB"/>
                                <w:sz w:val="18"/>
                              </w:rPr>
                            </w:pPr>
                            <w:r>
                              <w:rPr>
                                <w:rFonts w:ascii="ARIAL" w:hAnsi="ARIAL"/>
                                <w:b/>
                                <w:i/>
                                <w:color w:val="1A6DBB"/>
                                <w:sz w:val="18"/>
                              </w:rPr>
                              <w:t xml:space="preserve">Annual Bonus Plan </w:t>
                            </w:r>
                          </w:p>
                          <w:p>
                            <w:pPr>
                              <w:pStyle w:val="TextBody"/>
                              <w:spacing w:before="120" w:after="0"/>
                              <w:jc w:val="both"/>
                              <w:rPr>
                                <w:rFonts w:ascii="ARIAL" w:hAnsi="ARIAL"/>
                                <w:sz w:val="18"/>
                              </w:rPr>
                            </w:pPr>
                            <w:r>
                              <w:rPr>
                                <w:rFonts w:ascii="ARIAL" w:hAnsi="ARIAL"/>
                                <w:sz w:val="18"/>
                              </w:rPr>
                              <w:t xml:space="preserve">Our annual bonus plan is a cash incentive plan that rewards near-term financial, strategic, and operational performance, as well as individual performance. Our CMDC reviews the annual target bonus opportunities for each executive officer by position each year to ensure such opportunities remain competitive. </w:t>
                            </w:r>
                          </w:p>
                          <w:p>
                            <w:pPr>
                              <w:pStyle w:val="TextBody"/>
                              <w:spacing w:before="120" w:after="0"/>
                              <w:jc w:val="both"/>
                              <w:rPr>
                                <w:rFonts w:ascii="ARIAL" w:hAnsi="ARIAL"/>
                                <w:sz w:val="18"/>
                              </w:rPr>
                            </w:pPr>
                            <w:r>
                              <w:rPr>
                                <w:rFonts w:ascii="ARIAL" w:hAnsi="ARIAL"/>
                                <w:sz w:val="18"/>
                              </w:rPr>
                              <w:t xml:space="preserve">After a review of our peer group and other market data, our CMDC approved an increase to Ms. Alexander’s 2022 target bonus opportunity to 80% of her annual base salary. Ms. Murphy’s bonus target was increased to 75% of her annual base salary in connection with her promotion to a member of the Executive Committee in 2022. The 2022 target bonus opportunities for our other NEOs were unchanged from their respective 2021 bonus targets, and the 2022 bonus target for Mr. Viehbacher was established in connection with his commencement of employment as our CEO, as described above.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75.0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jc w:val="both"/>
                        <w:rPr>
                          <w:rFonts w:ascii="ARIAL" w:hAnsi="ARIAL"/>
                          <w:sz w:val="18"/>
                        </w:rPr>
                      </w:pPr>
                      <w:r>
                        <w:rPr>
                          <w:rFonts w:ascii="ARIAL" w:hAnsi="ARIAL"/>
                          <w:sz w:val="18"/>
                        </w:rPr>
                        <w:t xml:space="preserve">In 2022, our CMDC determined that awards made under our LTI plan would incorporate a relative performance metric, comparing performance relative to a group of peer companies, as described below under “Long-Term Incentives”. </w:t>
                      </w:r>
                    </w:p>
                    <w:p>
                      <w:pPr>
                        <w:pStyle w:val="TextBody"/>
                        <w:spacing w:before="120" w:after="0"/>
                        <w:jc w:val="both"/>
                        <w:rPr>
                          <w:rFonts w:ascii="ARIAL" w:hAnsi="ARIAL"/>
                          <w:sz w:val="18"/>
                        </w:rPr>
                      </w:pPr>
                      <w:r>
                        <w:rPr>
                          <w:rFonts w:ascii="ARIAL" w:hAnsi="ARIAL"/>
                          <w:sz w:val="18"/>
                        </w:rPr>
                        <w:t xml:space="preserve">In setting our annual goals under our short- and long-term incentive plans, in addition to our internal forecasts, we consider analysts’ projections for our performance and the performance of companies in our peer group as well as broad economic and industry trends. We strive to establish challenging targets that result in payouts at or above target levels only when Company performance warrants it. Our CMDC is responsible for reviewing and approving our metrics, goals, targets, and levels of payout (e.g., threshold, target and maximum) for our executive incentive compensation plans and awards and for reviewing and determining actual performance results at the end of the applicable performance period. </w:t>
                      </w:r>
                    </w:p>
                    <w:p>
                      <w:pPr>
                        <w:pStyle w:val="TextBody"/>
                        <w:spacing w:before="120" w:after="0"/>
                        <w:jc w:val="both"/>
                        <w:rPr>
                          <w:rFonts w:ascii="ARIAL" w:hAnsi="ARIAL"/>
                          <w:sz w:val="18"/>
                        </w:rPr>
                      </w:pPr>
                      <w:r>
                        <w:rPr>
                          <w:rFonts w:ascii="ARIAL" w:hAnsi="ARIAL"/>
                          <w:sz w:val="18"/>
                        </w:rPr>
                        <w:t xml:space="preserve">In setting and approving the performance goals for our executive officers and for the Company under both the short- and long-term incentive plans, our CMDC also considers the alignment of such goals to our business plan, the degree of difficulty of attainment and the potential for the goals to encourage inappropriate risk-taking. Our CMDC has determined that the structures of our executive compensation programs do not put our patients, investors, or the Company at any material risk. </w:t>
                      </w:r>
                    </w:p>
                    <w:p>
                      <w:pPr>
                        <w:pStyle w:val="TextBody"/>
                        <w:spacing w:before="120" w:after="0"/>
                        <w:rPr>
                          <w:rFonts w:ascii="ARIAL" w:hAnsi="ARIAL"/>
                          <w:b/>
                          <w:i/>
                          <w:color w:val="1A6DBB"/>
                          <w:sz w:val="18"/>
                        </w:rPr>
                      </w:pPr>
                      <w:r>
                        <w:rPr>
                          <w:rFonts w:ascii="ARIAL" w:hAnsi="ARIAL"/>
                          <w:b/>
                          <w:i/>
                          <w:color w:val="1A6DBB"/>
                          <w:sz w:val="18"/>
                        </w:rPr>
                        <w:t xml:space="preserve">Annual Bonus Plan </w:t>
                      </w:r>
                    </w:p>
                    <w:p>
                      <w:pPr>
                        <w:pStyle w:val="TextBody"/>
                        <w:spacing w:before="120" w:after="0"/>
                        <w:jc w:val="both"/>
                        <w:rPr>
                          <w:rFonts w:ascii="ARIAL" w:hAnsi="ARIAL"/>
                          <w:sz w:val="18"/>
                        </w:rPr>
                      </w:pPr>
                      <w:r>
                        <w:rPr>
                          <w:rFonts w:ascii="ARIAL" w:hAnsi="ARIAL"/>
                          <w:sz w:val="18"/>
                        </w:rPr>
                        <w:t xml:space="preserve">Our annual bonus plan is a cash incentive plan that rewards near-term financial, strategic, and operational performance, as well as individual performance. Our CMDC reviews the annual target bonus opportunities for each executive officer by position each year to ensure such opportunities remain competitive. </w:t>
                      </w:r>
                    </w:p>
                    <w:p>
                      <w:pPr>
                        <w:pStyle w:val="TextBody"/>
                        <w:spacing w:before="120" w:after="0"/>
                        <w:jc w:val="both"/>
                        <w:rPr>
                          <w:rFonts w:ascii="ARIAL" w:hAnsi="ARIAL"/>
                          <w:sz w:val="18"/>
                        </w:rPr>
                      </w:pPr>
                      <w:r>
                        <w:rPr>
                          <w:rFonts w:ascii="ARIAL" w:hAnsi="ARIAL"/>
                          <w:sz w:val="18"/>
                        </w:rPr>
                        <w:t xml:space="preserve">After a review of our peer group and other market data, our CMDC approved an increase to Ms. Alexander’s 2022 target bonus opportunity to 80% of her annual base salary. Ms. Murphy’s bonus target was increased to 75% of her annual base salary in connection with her promotion to a member of the Executive Committee in 2022. The 2022 target bonus opportunities for our other NEOs were unchanged from their respective 2021 bonus targets, and the 2022 bonus target for Mr. Viehbacher was established in connection with his commencement of employment as our CEO, as described above. </w:t>
                      </w:r>
                    </w:p>
                  </w:txbxContent>
                </v:textbox>
                <w10:wrap type="square" side="right"/>
              </v:rect>
            </w:pict>
          </mc:Fallback>
        </mc:AlternateContent>
      </w:r>
    </w:p>
    <w:p>
      <w:pPr>
        <w:pStyle w:val="TextBody"/>
        <w:spacing w:before="0" w:after="0"/>
        <w:jc w:val="left"/>
        <w:rPr/>
      </w:pPr>
      <w:r>
        <w:rPr/>
        <w:t> </w:t>
      </w:r>
    </w:p>
    <w:tbl>
      <w:tblPr>
        <w:tblW w:w="3376"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36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16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09" descr=""/>
                          <pic:cNvPicPr>
                            <a:picLocks noChangeAspect="1" noChangeArrowheads="1"/>
                          </pic:cNvPicPr>
                        </pic:nvPicPr>
                        <pic:blipFill>
                          <a:blip r:embed="rId110"/>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-42-</w:t>
            </w:r>
          </w:p>
        </w:tc>
      </w:tr>
    </w:tbl>
    <w:p>
      <w:pPr>
        <w:pStyle w:val="HorizontalLine"/>
        <w:rPr/>
      </w:pPr>
      <w:r>
        <w:br w:type="page"/>
      </w:r>
      <w:r>
        <w:rPr/>
      </w:r>
    </w:p>
    <w:p>
      <w:pPr>
        <w:pStyle w:val="Heading5"/>
        <w:rPr/>
      </w:pPr>
      <w:hyperlink w:anchor="toc">
        <w:r>
          <w:rPr>
            <w:rStyle w:val="InternetLink"/>
          </w:rPr>
          <w:t>Table of Contents</w:t>
        </w:r>
      </w:hyperlink>
    </w:p>
    <w:tbl>
      <w:tblPr>
        <w:tblW w:w="3545" w:type="dxa"/>
        <w:jc w:val="left"/>
        <w:tblInd w:w="0" w:type="dxa"/>
        <w:tblCellMar>
          <w:top w:w="0" w:type="dxa"/>
          <w:left w:w="0" w:type="dxa"/>
          <w:bottom w:w="0" w:type="dxa"/>
          <w:right w:w="0" w:type="dxa"/>
        </w:tblCellMar>
      </w:tblPr>
      <w:tblGrid>
        <w:gridCol w:w="75"/>
        <w:gridCol w:w="60"/>
        <w:gridCol w:w="3410"/>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410"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3410"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Compensation Discussion and Analysis  </w:t>
            </w:r>
          </w:p>
          <w:p>
            <w:pPr>
              <w:pStyle w:val="TableContents"/>
              <w:spacing w:before="0" w:after="20"/>
              <w:jc w:val="left"/>
              <w:rPr/>
            </w:pPr>
            <w:r>
              <w:rPr/>
              <w:t> </w:t>
            </w:r>
          </w:p>
        </w:tc>
      </w:tr>
    </w:tbl>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3175000" cy="5385435"/>
                <wp:effectExtent l="0" t="0" r="0" b="0"/>
                <wp:wrapSquare wrapText="largest"/>
                <wp:docPr id="170" name="Frame52"/>
                <a:graphic xmlns:a="http://schemas.openxmlformats.org/drawingml/2006/main">
                  <a:graphicData uri="http://schemas.microsoft.com/office/word/2010/wordprocessingShape">
                    <wps:wsp>
                      <wps:cNvSpPr txBox="1"/>
                      <wps:spPr>
                        <a:xfrm>
                          <a:off x="0" y="0"/>
                          <a:ext cx="3175000" cy="5385435"/>
                        </a:xfrm>
                        <a:prstGeom prst="rect"/>
                      </wps:spPr>
                      <wps:txbx>
                        <w:txbxContent>
                          <w:p>
                            <w:pPr>
                              <w:pStyle w:val="TextBody"/>
                              <w:spacing w:before="0" w:after="0"/>
                              <w:jc w:val="both"/>
                              <w:rPr>
                                <w:rFonts w:ascii="ARIAL" w:hAnsi="ARIAL"/>
                                <w:sz w:val="18"/>
                              </w:rPr>
                            </w:pPr>
                            <w:r>
                              <w:rPr>
                                <w:rFonts w:ascii="ARIAL" w:hAnsi="ARIAL"/>
                                <w:sz w:val="18"/>
                              </w:rPr>
                              <w:t xml:space="preserve">ance, taking into account his or her achievement of pre-determined individual performance goals. Evaluating individual performance allows our CMDC (or our Board of Directors, in the case of our CEO) the discretion to increase or decrease each NEO’s bonus amount based on the NEO’s performance by applying an individual performance multiplier, ranging from 0% to 150%, which we refer to as the Individual Multiplier. </w:t>
                            </w:r>
                          </w:p>
                          <w:p>
                            <w:pPr>
                              <w:pStyle w:val="TextBody"/>
                              <w:spacing w:before="120" w:after="0"/>
                              <w:jc w:val="both"/>
                              <w:rPr>
                                <w:rFonts w:ascii="ARIAL" w:hAnsi="ARIAL"/>
                                <w:sz w:val="18"/>
                              </w:rPr>
                            </w:pPr>
                            <w:r>
                              <w:rPr>
                                <w:rFonts w:ascii="ARIAL" w:hAnsi="ARIAL"/>
                                <w:sz w:val="18"/>
                              </w:rPr>
                              <w:t xml:space="preserve">We determined the individual annual bonus payments for 2022 using the following calculation: </w:t>
                            </w:r>
                          </w:p>
                          <w:p>
                            <w:pPr>
                              <w:pStyle w:val="TextBody"/>
                              <w:spacing w:before="0" w:after="0"/>
                              <w:rPr/>
                            </w:pPr>
                            <w:r>
                              <w:rPr/>
                              <w:t> </w:t>
                            </w:r>
                          </w:p>
                          <w:p>
                            <w:pPr>
                              <w:pStyle w:val="TextBody"/>
                              <w:spacing w:before="0" w:after="0"/>
                              <w:rPr/>
                            </w:pPr>
                            <w:r>
                              <w:rPr/>
                              <w:t> </w:t>
                            </w:r>
                          </w:p>
                          <w:p>
                            <w:pPr>
                              <w:pStyle w:val="TextBody"/>
                              <w:spacing w:before="0" w:after="0"/>
                              <w:jc w:val="both"/>
                              <w:rPr/>
                            </w:pPr>
                            <w:r>
                              <w:rPr/>
                              <w:drawing>
                                <wp:inline distT="0" distB="0" distL="0" distR="0">
                                  <wp:extent cx="286385" cy="44450"/>
                                  <wp:effectExtent l="0" t="0" r="0" b="0"/>
                                  <wp:docPr id="171"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10" descr=""/>
                                          <pic:cNvPicPr>
                                            <a:picLocks noChangeAspect="1" noChangeArrowheads="1"/>
                                          </pic:cNvPicPr>
                                        </pic:nvPicPr>
                                        <pic:blipFill>
                                          <a:blip r:embed="rId111"/>
                                          <a:stretch>
                                            <a:fillRect/>
                                          </a:stretch>
                                        </pic:blipFill>
                                        <pic:spPr bwMode="auto">
                                          <a:xfrm>
                                            <a:off x="0" y="0"/>
                                            <a:ext cx="286385" cy="44450"/>
                                          </a:xfrm>
                                          <a:prstGeom prst="rect">
                                            <a:avLst/>
                                          </a:prstGeom>
                                        </pic:spPr>
                                      </pic:pic>
                                    </a:graphicData>
                                  </a:graphic>
                                </wp:inline>
                              </w:drawing>
                            </w:r>
                            <w:r>
                              <w:rPr/>
                              <w:t xml:space="preserve"> </w:t>
                            </w:r>
                          </w:p>
                          <w:p>
                            <w:pPr>
                              <w:pStyle w:val="TextBody"/>
                              <w:spacing w:before="0" w:after="0"/>
                              <w:rPr/>
                            </w:pPr>
                            <w:r>
                              <w:rPr/>
                              <w:t> </w:t>
                            </w:r>
                          </w:p>
                          <w:p>
                            <w:pPr>
                              <w:pStyle w:val="TextBody"/>
                              <w:spacing w:before="240" w:after="0"/>
                              <w:jc w:val="both"/>
                              <w:rPr>
                                <w:rFonts w:ascii="ARIAL" w:hAnsi="ARIAL"/>
                                <w:sz w:val="18"/>
                              </w:rPr>
                            </w:pPr>
                            <w:r>
                              <w:rPr>
                                <w:rFonts w:ascii="ARIAL" w:hAnsi="ARIAL"/>
                                <w:sz w:val="18"/>
                              </w:rPr>
                              <w:t xml:space="preserve">Our 2022 annual bonus plan provided that if the Company Multiplier was less than 50%, there would be no payout, regardless of individual performance, consistent with our pay-for-performance philosophy. Further, because the Individual Multiplier and the Company Multiplier each have a maximum of 150%, the combined multiplier result for each NEO could not exceed 225% of target. </w:t>
                            </w:r>
                          </w:p>
                          <w:p>
                            <w:pPr>
                              <w:pStyle w:val="TextBody"/>
                              <w:spacing w:before="240" w:after="0"/>
                              <w:rPr>
                                <w:rFonts w:ascii="ARIAL" w:hAnsi="ARIAL"/>
                                <w:i/>
                                <w:color w:val="427F3D"/>
                                <w:sz w:val="18"/>
                              </w:rPr>
                            </w:pPr>
                            <w:r>
                              <w:rPr>
                                <w:rFonts w:ascii="ARIAL" w:hAnsi="ARIAL"/>
                                <w:i/>
                                <w:color w:val="427F3D"/>
                                <w:sz w:val="18"/>
                              </w:rPr>
                              <w:t xml:space="preserve">2022 Company Performance Goals and Results </w:t>
                            </w:r>
                          </w:p>
                          <w:p>
                            <w:pPr>
                              <w:pStyle w:val="TextBody"/>
                              <w:spacing w:before="120" w:after="0"/>
                              <w:jc w:val="both"/>
                              <w:rPr>
                                <w:rFonts w:ascii="ARIAL" w:hAnsi="ARIAL"/>
                                <w:sz w:val="18"/>
                              </w:rPr>
                            </w:pPr>
                            <w:r>
                              <w:rPr>
                                <w:rFonts w:ascii="ARIAL" w:hAnsi="ARIAL"/>
                                <w:sz w:val="18"/>
                              </w:rPr>
                              <w:t xml:space="preserve">Company performance goals were established in the early part of 2022 with assigned weightings that reflected the Company’s focus on attaining both financial and strategic goals (Alzheimer’s disease leadership, pipeline performance and ESG goals). </w:t>
                            </w:r>
                          </w:p>
                          <w:p>
                            <w:pPr>
                              <w:pStyle w:val="TextBody"/>
                              <w:spacing w:before="120" w:after="0"/>
                              <w:jc w:val="both"/>
                              <w:rPr>
                                <w:rFonts w:ascii="ARIAL" w:hAnsi="ARIAL"/>
                                <w:sz w:val="18"/>
                              </w:rPr>
                            </w:pPr>
                            <w:r>
                              <w:rPr>
                                <w:rFonts w:ascii="ARIAL" w:hAnsi="ARIAL"/>
                                <w:sz w:val="18"/>
                              </w:rPr>
                              <w:t xml:space="preserve">The goals and weightings selected reflect the importance of linking reward opportunities to both near-term results and our progress in achieving longer-term goals. </w:t>
                            </w:r>
                          </w:p>
                          <w:p>
                            <w:pPr>
                              <w:pStyle w:val="TextBody"/>
                              <w:spacing w:before="120" w:after="0"/>
                              <w:jc w:val="both"/>
                              <w:rPr>
                                <w:rFonts w:ascii="ARIAL" w:hAnsi="ARIAL"/>
                                <w:sz w:val="18"/>
                              </w:rPr>
                            </w:pPr>
                            <w:r>
                              <w:rPr>
                                <w:rFonts w:ascii="ARIAL" w:hAnsi="ARIAL"/>
                                <w:sz w:val="18"/>
                              </w:rPr>
                              <w:t xml:space="preserve">The strategic performance goals selected in 2022 were designed to measure the achievement of our annual strategic priorities relating to our commercial opportunities and pipeline progress. Our financial performance goals were based on the Company’s annual operating plan and long-range plan approved by our Board of Directors.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24.0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jc w:val="both"/>
                        <w:rPr>
                          <w:rFonts w:ascii="ARIAL" w:hAnsi="ARIAL"/>
                          <w:sz w:val="18"/>
                        </w:rPr>
                      </w:pPr>
                      <w:r>
                        <w:rPr>
                          <w:rFonts w:ascii="ARIAL" w:hAnsi="ARIAL"/>
                          <w:sz w:val="18"/>
                        </w:rPr>
                        <w:t xml:space="preserve">ance, taking into account his or her achievement of pre-determined individual performance goals. Evaluating individual performance allows our CMDC (or our Board of Directors, in the case of our CEO) the discretion to increase or decrease each NEO’s bonus amount based on the NEO’s performance by applying an individual performance multiplier, ranging from 0% to 150%, which we refer to as the Individual Multiplier. </w:t>
                      </w:r>
                    </w:p>
                    <w:p>
                      <w:pPr>
                        <w:pStyle w:val="TextBody"/>
                        <w:spacing w:before="120" w:after="0"/>
                        <w:jc w:val="both"/>
                        <w:rPr>
                          <w:rFonts w:ascii="ARIAL" w:hAnsi="ARIAL"/>
                          <w:sz w:val="18"/>
                        </w:rPr>
                      </w:pPr>
                      <w:r>
                        <w:rPr>
                          <w:rFonts w:ascii="ARIAL" w:hAnsi="ARIAL"/>
                          <w:sz w:val="18"/>
                        </w:rPr>
                        <w:t xml:space="preserve">We determined the individual annual bonus payments for 2022 using the following calculation: </w:t>
                      </w:r>
                    </w:p>
                    <w:p>
                      <w:pPr>
                        <w:pStyle w:val="TextBody"/>
                        <w:spacing w:before="0" w:after="0"/>
                        <w:rPr/>
                      </w:pPr>
                      <w:r>
                        <w:rPr/>
                        <w:t> </w:t>
                      </w:r>
                    </w:p>
                    <w:p>
                      <w:pPr>
                        <w:pStyle w:val="TextBody"/>
                        <w:spacing w:before="0" w:after="0"/>
                        <w:rPr/>
                      </w:pPr>
                      <w:r>
                        <w:rPr/>
                        <w:t> </w:t>
                      </w:r>
                    </w:p>
                    <w:p>
                      <w:pPr>
                        <w:pStyle w:val="TextBody"/>
                        <w:spacing w:before="0" w:after="0"/>
                        <w:jc w:val="both"/>
                        <w:rPr/>
                      </w:pPr>
                      <w:r>
                        <w:rPr/>
                        <w:drawing>
                          <wp:inline distT="0" distB="0" distL="0" distR="0">
                            <wp:extent cx="286385" cy="44450"/>
                            <wp:effectExtent l="0" t="0" r="0" b="0"/>
                            <wp:docPr id="172"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10" descr=""/>
                                    <pic:cNvPicPr>
                                      <a:picLocks noChangeAspect="1" noChangeArrowheads="1"/>
                                    </pic:cNvPicPr>
                                  </pic:nvPicPr>
                                  <pic:blipFill>
                                    <a:blip r:embed="rId111"/>
                                    <a:stretch>
                                      <a:fillRect/>
                                    </a:stretch>
                                  </pic:blipFill>
                                  <pic:spPr bwMode="auto">
                                    <a:xfrm>
                                      <a:off x="0" y="0"/>
                                      <a:ext cx="286385" cy="44450"/>
                                    </a:xfrm>
                                    <a:prstGeom prst="rect">
                                      <a:avLst/>
                                    </a:prstGeom>
                                  </pic:spPr>
                                </pic:pic>
                              </a:graphicData>
                            </a:graphic>
                          </wp:inline>
                        </w:drawing>
                      </w:r>
                      <w:r>
                        <w:rPr/>
                        <w:t xml:space="preserve"> </w:t>
                      </w:r>
                    </w:p>
                    <w:p>
                      <w:pPr>
                        <w:pStyle w:val="TextBody"/>
                        <w:spacing w:before="0" w:after="0"/>
                        <w:rPr/>
                      </w:pPr>
                      <w:r>
                        <w:rPr/>
                        <w:t> </w:t>
                      </w:r>
                    </w:p>
                    <w:p>
                      <w:pPr>
                        <w:pStyle w:val="TextBody"/>
                        <w:spacing w:before="240" w:after="0"/>
                        <w:jc w:val="both"/>
                        <w:rPr>
                          <w:rFonts w:ascii="ARIAL" w:hAnsi="ARIAL"/>
                          <w:sz w:val="18"/>
                        </w:rPr>
                      </w:pPr>
                      <w:r>
                        <w:rPr>
                          <w:rFonts w:ascii="ARIAL" w:hAnsi="ARIAL"/>
                          <w:sz w:val="18"/>
                        </w:rPr>
                        <w:t xml:space="preserve">Our 2022 annual bonus plan provided that if the Company Multiplier was less than 50%, there would be no payout, regardless of individual performance, consistent with our pay-for-performance philosophy. Further, because the Individual Multiplier and the Company Multiplier each have a maximum of 150%, the combined multiplier result for each NEO could not exceed 225% of target. </w:t>
                      </w:r>
                    </w:p>
                    <w:p>
                      <w:pPr>
                        <w:pStyle w:val="TextBody"/>
                        <w:spacing w:before="240" w:after="0"/>
                        <w:rPr>
                          <w:rFonts w:ascii="ARIAL" w:hAnsi="ARIAL"/>
                          <w:i/>
                          <w:color w:val="427F3D"/>
                          <w:sz w:val="18"/>
                        </w:rPr>
                      </w:pPr>
                      <w:r>
                        <w:rPr>
                          <w:rFonts w:ascii="ARIAL" w:hAnsi="ARIAL"/>
                          <w:i/>
                          <w:color w:val="427F3D"/>
                          <w:sz w:val="18"/>
                        </w:rPr>
                        <w:t xml:space="preserve">2022 Company Performance Goals and Results </w:t>
                      </w:r>
                    </w:p>
                    <w:p>
                      <w:pPr>
                        <w:pStyle w:val="TextBody"/>
                        <w:spacing w:before="120" w:after="0"/>
                        <w:jc w:val="both"/>
                        <w:rPr>
                          <w:rFonts w:ascii="ARIAL" w:hAnsi="ARIAL"/>
                          <w:sz w:val="18"/>
                        </w:rPr>
                      </w:pPr>
                      <w:r>
                        <w:rPr>
                          <w:rFonts w:ascii="ARIAL" w:hAnsi="ARIAL"/>
                          <w:sz w:val="18"/>
                        </w:rPr>
                        <w:t xml:space="preserve">Company performance goals were established in the early part of 2022 with assigned weightings that reflected the Company’s focus on attaining both financial and strategic goals (Alzheimer’s disease leadership, pipeline performance and ESG goals). </w:t>
                      </w:r>
                    </w:p>
                    <w:p>
                      <w:pPr>
                        <w:pStyle w:val="TextBody"/>
                        <w:spacing w:before="120" w:after="0"/>
                        <w:jc w:val="both"/>
                        <w:rPr>
                          <w:rFonts w:ascii="ARIAL" w:hAnsi="ARIAL"/>
                          <w:sz w:val="18"/>
                        </w:rPr>
                      </w:pPr>
                      <w:r>
                        <w:rPr>
                          <w:rFonts w:ascii="ARIAL" w:hAnsi="ARIAL"/>
                          <w:sz w:val="18"/>
                        </w:rPr>
                        <w:t xml:space="preserve">The goals and weightings selected reflect the importance of linking reward opportunities to both near-term results and our progress in achieving longer-term goals. </w:t>
                      </w:r>
                    </w:p>
                    <w:p>
                      <w:pPr>
                        <w:pStyle w:val="TextBody"/>
                        <w:spacing w:before="120" w:after="0"/>
                        <w:jc w:val="both"/>
                        <w:rPr>
                          <w:rFonts w:ascii="ARIAL" w:hAnsi="ARIAL"/>
                          <w:sz w:val="18"/>
                        </w:rPr>
                      </w:pPr>
                      <w:r>
                        <w:rPr>
                          <w:rFonts w:ascii="ARIAL" w:hAnsi="ARIAL"/>
                          <w:sz w:val="18"/>
                        </w:rPr>
                        <w:t xml:space="preserve">The strategic performance goals selected in 2022 were designed to measure the achievement of our annual strategic priorities relating to our commercial opportunities and pipeline progress. Our financial performance goals were based on the Company’s annual operating plan and long-range plan approved by our Board of Directors. </w:t>
                      </w:r>
                    </w:p>
                  </w:txbxContent>
                </v:textbox>
                <w10:wrap type="square" side="right"/>
              </v:rect>
            </w:pict>
          </mc:Fallback>
        </mc:AlternateContent>
      </w:r>
      <w:r>
        <mc:AlternateContent>
          <mc:Choice Requires="wps">
            <w:drawing>
              <wp:anchor behindDoc="0" distT="0" distB="0" distL="0" distR="0" simplePos="0" locked="0" layoutInCell="1" allowOverlap="1" relativeHeight="155">
                <wp:simplePos x="0" y="0"/>
                <wp:positionH relativeFrom="column">
                  <wp:align>left</wp:align>
                </wp:positionH>
                <wp:positionV relativeFrom="line">
                  <wp:posOffset>635</wp:posOffset>
                </wp:positionV>
                <wp:extent cx="3110230" cy="9972040"/>
                <wp:effectExtent l="0" t="0" r="0" b="0"/>
                <wp:wrapSquare wrapText="largest"/>
                <wp:docPr id="173" name="Frame51"/>
                <a:graphic xmlns:a="http://schemas.openxmlformats.org/drawingml/2006/main">
                  <a:graphicData uri="http://schemas.microsoft.com/office/word/2010/wordprocessingShape">
                    <wps:wsp>
                      <wps:cNvSpPr txBox="1"/>
                      <wps:spPr>
                        <a:xfrm>
                          <a:off x="0" y="0"/>
                          <a:ext cx="3110230" cy="9972040"/>
                        </a:xfrm>
                        <a:prstGeom prst="rect"/>
                      </wps:spPr>
                      <wps:txbx>
                        <w:txbxContent>
                          <w:p>
                            <w:pPr>
                              <w:pStyle w:val="TextBody"/>
                              <w:spacing w:before="0" w:after="0"/>
                              <w:jc w:val="both"/>
                              <w:rPr>
                                <w:rFonts w:ascii="ARIAL" w:hAnsi="ARIAL"/>
                                <w:sz w:val="18"/>
                              </w:rPr>
                            </w:pPr>
                            <w:r>
                              <w:rPr>
                                <w:rFonts w:ascii="ARIAL" w:hAnsi="ARIAL"/>
                                <w:sz w:val="18"/>
                              </w:rPr>
                              <w:t xml:space="preserve">The target annual bonus opportunity as a percentage of year-end annual base salary for each of our NEOs in 2022 compared to 2021 was as follows: </w:t>
                            </w:r>
                          </w:p>
                          <w:p>
                            <w:pPr>
                              <w:pStyle w:val="TextBody"/>
                              <w:spacing w:before="0" w:after="0"/>
                              <w:rPr/>
                            </w:pPr>
                            <w:r>
                              <w:rPr/>
                              <w:t> </w:t>
                            </w:r>
                          </w:p>
                          <w:tbl>
                            <w:tblPr>
                              <w:tblW w:w="4050" w:type="dxa"/>
                              <w:jc w:val="left"/>
                              <w:tblInd w:w="0" w:type="dxa"/>
                              <w:tblCellMar>
                                <w:top w:w="0" w:type="dxa"/>
                                <w:left w:w="0" w:type="dxa"/>
                                <w:bottom w:w="0" w:type="dxa"/>
                                <w:right w:w="0" w:type="dxa"/>
                              </w:tblCellMar>
                            </w:tblPr>
                            <w:tblGrid>
                              <w:gridCol w:w="1325"/>
                              <w:gridCol w:w="120"/>
                              <w:gridCol w:w="136"/>
                              <w:gridCol w:w="1039"/>
                              <w:gridCol w:w="60"/>
                              <w:gridCol w:w="120"/>
                              <w:gridCol w:w="160"/>
                              <w:gridCol w:w="1015"/>
                              <w:gridCol w:w="75"/>
                            </w:tblGrid>
                            <w:tr>
                              <w:trPr/>
                              <w:tc>
                                <w:tcPr>
                                  <w:tcW w:w="13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01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325" w:type="dxa"/>
                                  <w:tcBorders/>
                                  <w:shd w:fill="1A6DBB" w:val="clear"/>
                                  <w:vAlign w:val="center"/>
                                </w:tcPr>
                                <w:p>
                                  <w:pPr>
                                    <w:pStyle w:val="TableContents"/>
                                    <w:spacing w:before="0" w:after="283"/>
                                    <w:rPr>
                                      <w:sz w:val="4"/>
                                      <w:szCs w:val="4"/>
                                    </w:rPr>
                                  </w:pPr>
                                  <w:r>
                                    <w:rPr>
                                      <w:sz w:val="4"/>
                                      <w:szCs w:val="4"/>
                                    </w:rPr>
                                  </w:r>
                                </w:p>
                              </w:tc>
                              <w:tc>
                                <w:tcPr>
                                  <w:tcW w:w="1355" w:type="dxa"/>
                                  <w:gridSpan w:val="4"/>
                                  <w:tcBorders/>
                                  <w:shd w:fill="1A6DBB" w:val="clear"/>
                                  <w:vAlign w:val="center"/>
                                </w:tcPr>
                                <w:p>
                                  <w:pPr>
                                    <w:pStyle w:val="TableContents"/>
                                    <w:spacing w:before="0" w:after="283"/>
                                    <w:rPr>
                                      <w:sz w:val="4"/>
                                      <w:szCs w:val="4"/>
                                    </w:rPr>
                                  </w:pPr>
                                  <w:r>
                                    <w:rPr>
                                      <w:sz w:val="4"/>
                                      <w:szCs w:val="4"/>
                                    </w:rPr>
                                  </w:r>
                                </w:p>
                              </w:tc>
                              <w:tc>
                                <w:tcPr>
                                  <w:tcW w:w="1370" w:type="dxa"/>
                                  <w:gridSpan w:val="4"/>
                                  <w:tcBorders/>
                                  <w:shd w:fill="1A6DBB" w:val="clear"/>
                                  <w:vAlign w:val="center"/>
                                </w:tcPr>
                                <w:p>
                                  <w:pPr>
                                    <w:pStyle w:val="TableContents"/>
                                    <w:spacing w:before="0" w:after="283"/>
                                    <w:rPr>
                                      <w:sz w:val="4"/>
                                      <w:szCs w:val="4"/>
                                    </w:rPr>
                                  </w:pPr>
                                  <w:r>
                                    <w:rPr>
                                      <w:sz w:val="4"/>
                                      <w:szCs w:val="4"/>
                                    </w:rPr>
                                  </w:r>
                                </w:p>
                              </w:tc>
                            </w:tr>
                            <w:tr>
                              <w:trPr/>
                              <w:tc>
                                <w:tcPr>
                                  <w:tcW w:w="1325" w:type="dxa"/>
                                  <w:tcBorders/>
                                  <w:shd w:fill="1A6DBB" w:val="clear"/>
                                  <w:vAlign w:val="center"/>
                                </w:tcPr>
                                <w:p>
                                  <w:pPr>
                                    <w:pStyle w:val="TableContents"/>
                                    <w:spacing w:before="0" w:after="283"/>
                                    <w:rPr>
                                      <w:color w:val="FFFFFF"/>
                                    </w:rPr>
                                  </w:pPr>
                                  <w:r>
                                    <w:rPr>
                                      <w:color w:val="FFFFFF"/>
                                    </w:rPr>
                                    <w:t>  </w:t>
                                  </w:r>
                                  <w:r>
                                    <w:rPr>
                                      <w:color w:val="FFFFFF"/>
                                    </w:rPr>
                                    <w:t>Name</w:t>
                                  </w:r>
                                </w:p>
                              </w:tc>
                              <w:tc>
                                <w:tcPr>
                                  <w:tcW w:w="120" w:type="dxa"/>
                                  <w:tcBorders/>
                                  <w:shd w:fill="1A6DBB" w:val="clear"/>
                                  <w:vAlign w:val="center"/>
                                </w:tcPr>
                                <w:p>
                                  <w:pPr>
                                    <w:pStyle w:val="TableContents"/>
                                    <w:spacing w:before="0" w:after="283"/>
                                    <w:rPr/>
                                  </w:pPr>
                                  <w:r>
                                    <w:rPr/>
                                    <w:t>  </w:t>
                                  </w:r>
                                </w:p>
                              </w:tc>
                              <w:tc>
                                <w:tcPr>
                                  <w:tcW w:w="1175" w:type="dxa"/>
                                  <w:gridSpan w:val="2"/>
                                  <w:tcBorders/>
                                  <w:shd w:fill="1A6DBB" w:val="clear"/>
                                  <w:vAlign w:val="center"/>
                                </w:tcPr>
                                <w:p>
                                  <w:pPr>
                                    <w:pStyle w:val="TableContents"/>
                                    <w:spacing w:before="0" w:after="283"/>
                                    <w:jc w:val="right"/>
                                    <w:rPr>
                                      <w:color w:val="FFFFFF"/>
                                    </w:rPr>
                                  </w:pPr>
                                  <w:r>
                                    <w:rPr>
                                      <w:color w:val="FFFFFF"/>
                                    </w:rPr>
                                    <w:t>2022 Target</w:t>
                                  </w:r>
                                </w:p>
                              </w:tc>
                              <w:tc>
                                <w:tcPr>
                                  <w:tcW w:w="60" w:type="dxa"/>
                                  <w:tcBorders/>
                                  <w:shd w:fill="1A6DBB" w:val="clear"/>
                                  <w:vAlign w:val="center"/>
                                </w:tcPr>
                                <w:p>
                                  <w:pPr>
                                    <w:pStyle w:val="TableContents"/>
                                    <w:spacing w:before="0" w:after="283"/>
                                    <w:rPr/>
                                  </w:pPr>
                                  <w:r>
                                    <w:rPr/>
                                    <w:t> </w:t>
                                  </w:r>
                                </w:p>
                              </w:tc>
                              <w:tc>
                                <w:tcPr>
                                  <w:tcW w:w="120" w:type="dxa"/>
                                  <w:tcBorders/>
                                  <w:shd w:fill="1A6DBB" w:val="clear"/>
                                  <w:vAlign w:val="center"/>
                                </w:tcPr>
                                <w:p>
                                  <w:pPr>
                                    <w:pStyle w:val="TableContents"/>
                                    <w:spacing w:before="0" w:after="283"/>
                                    <w:rPr/>
                                  </w:pPr>
                                  <w:r>
                                    <w:rPr/>
                                    <w:t>  </w:t>
                                  </w:r>
                                </w:p>
                              </w:tc>
                              <w:tc>
                                <w:tcPr>
                                  <w:tcW w:w="1175" w:type="dxa"/>
                                  <w:gridSpan w:val="2"/>
                                  <w:tcBorders/>
                                  <w:shd w:fill="1A6DBB" w:val="clear"/>
                                  <w:vAlign w:val="center"/>
                                </w:tcPr>
                                <w:p>
                                  <w:pPr>
                                    <w:pStyle w:val="TableContents"/>
                                    <w:spacing w:before="0" w:after="283"/>
                                    <w:jc w:val="right"/>
                                    <w:rPr>
                                      <w:color w:val="FFFFFF"/>
                                    </w:rPr>
                                  </w:pPr>
                                  <w:r>
                                    <w:rPr>
                                      <w:color w:val="FFFFFF"/>
                                    </w:rPr>
                                    <w:t>2021 Target</w:t>
                                  </w:r>
                                </w:p>
                              </w:tc>
                              <w:tc>
                                <w:tcPr>
                                  <w:tcW w:w="75" w:type="dxa"/>
                                  <w:tcBorders/>
                                  <w:shd w:fill="1A6DBB" w:val="clear"/>
                                  <w:vAlign w:val="center"/>
                                </w:tcPr>
                                <w:p>
                                  <w:pPr>
                                    <w:pStyle w:val="TableContents"/>
                                    <w:spacing w:before="0" w:after="283"/>
                                    <w:rPr/>
                                  </w:pPr>
                                  <w:r>
                                    <w:rPr/>
                                    <w:t> </w:t>
                                  </w:r>
                                </w:p>
                              </w:tc>
                            </w:tr>
                            <w:tr>
                              <w:trPr/>
                              <w:tc>
                                <w:tcPr>
                                  <w:tcW w:w="1325" w:type="dxa"/>
                                  <w:tcBorders/>
                                  <w:shd w:fill="E8F0F8" w:val="clear"/>
                                  <w:vAlign w:val="center"/>
                                </w:tcPr>
                                <w:p>
                                  <w:pPr>
                                    <w:pStyle w:val="TableContents"/>
                                    <w:spacing w:before="0" w:after="283"/>
                                    <w:rPr>
                                      <w:sz w:val="4"/>
                                      <w:szCs w:val="4"/>
                                    </w:rPr>
                                  </w:pPr>
                                  <w:r>
                                    <w:rPr>
                                      <w:sz w:val="4"/>
                                      <w:szCs w:val="4"/>
                                    </w:rPr>
                                  </w:r>
                                </w:p>
                              </w:tc>
                              <w:tc>
                                <w:tcPr>
                                  <w:tcW w:w="1355" w:type="dxa"/>
                                  <w:gridSpan w:val="4"/>
                                  <w:tcBorders/>
                                  <w:shd w:fill="E8F0F8" w:val="clear"/>
                                  <w:vAlign w:val="center"/>
                                </w:tcPr>
                                <w:p>
                                  <w:pPr>
                                    <w:pStyle w:val="TableContents"/>
                                    <w:spacing w:before="0" w:after="283"/>
                                    <w:rPr>
                                      <w:sz w:val="4"/>
                                      <w:szCs w:val="4"/>
                                    </w:rPr>
                                  </w:pPr>
                                  <w:r>
                                    <w:rPr>
                                      <w:sz w:val="4"/>
                                      <w:szCs w:val="4"/>
                                    </w:rPr>
                                  </w:r>
                                </w:p>
                              </w:tc>
                              <w:tc>
                                <w:tcPr>
                                  <w:tcW w:w="1370" w:type="dxa"/>
                                  <w:gridSpan w:val="4"/>
                                  <w:tcBorders/>
                                  <w:shd w:fill="E8F0F8" w:val="clear"/>
                                  <w:vAlign w:val="center"/>
                                </w:tcPr>
                                <w:p>
                                  <w:pPr>
                                    <w:pStyle w:val="TableContents"/>
                                    <w:spacing w:before="0" w:after="283"/>
                                    <w:rPr>
                                      <w:sz w:val="4"/>
                                      <w:szCs w:val="4"/>
                                    </w:rPr>
                                  </w:pPr>
                                  <w:r>
                                    <w:rPr>
                                      <w:sz w:val="4"/>
                                      <w:szCs w:val="4"/>
                                    </w:rPr>
                                  </w:r>
                                </w:p>
                              </w:tc>
                            </w:tr>
                            <w:tr>
                              <w:trPr/>
                              <w:tc>
                                <w:tcPr>
                                  <w:tcW w:w="1325" w:type="dxa"/>
                                  <w:tcBorders/>
                                  <w:shd w:fill="E8F0F8" w:val="clear"/>
                                  <w:vAlign w:val="center"/>
                                </w:tcPr>
                                <w:p>
                                  <w:pPr>
                                    <w:pStyle w:val="TableContents"/>
                                    <w:spacing w:before="0" w:after="0"/>
                                    <w:rPr/>
                                  </w:pPr>
                                  <w:r>
                                    <w:rPr/>
                                    <w:t>  </w:t>
                                  </w:r>
                                  <w:r>
                                    <w:rPr>
                                      <w:rFonts w:ascii="ARIAL" w:hAnsi="ARIAL"/>
                                      <w:sz w:val="18"/>
                                    </w:rPr>
                                    <w:t>C. Viehbacher</w:t>
                                  </w:r>
                                </w:p>
                              </w:tc>
                              <w:tc>
                                <w:tcPr>
                                  <w:tcW w:w="120" w:type="dxa"/>
                                  <w:tcBorders/>
                                  <w:shd w:fill="E8F0F8" w:val="clear"/>
                                  <w:vAlign w:val="center"/>
                                </w:tcPr>
                                <w:p>
                                  <w:pPr>
                                    <w:pStyle w:val="TableContents"/>
                                    <w:spacing w:before="0" w:after="283"/>
                                    <w:rPr/>
                                  </w:pPr>
                                  <w:r>
                                    <w:rPr/>
                                    <w:t>  </w:t>
                                  </w:r>
                                </w:p>
                              </w:tc>
                              <w:tc>
                                <w:tcPr>
                                  <w:tcW w:w="136" w:type="dxa"/>
                                  <w:tcBorders/>
                                  <w:shd w:fill="E8F0F8" w:val="clear"/>
                                  <w:vAlign w:val="center"/>
                                </w:tcPr>
                                <w:p>
                                  <w:pPr>
                                    <w:pStyle w:val="TableContents"/>
                                    <w:spacing w:before="0" w:after="283"/>
                                    <w:rPr/>
                                  </w:pPr>
                                  <w:r>
                                    <w:rPr/>
                                    <w:t> </w:t>
                                  </w:r>
                                </w:p>
                              </w:tc>
                              <w:tc>
                                <w:tcPr>
                                  <w:tcW w:w="1039" w:type="dxa"/>
                                  <w:tcBorders/>
                                  <w:shd w:fill="E8F0F8" w:val="clear"/>
                                  <w:vAlign w:val="center"/>
                                </w:tcPr>
                                <w:p>
                                  <w:pPr>
                                    <w:pStyle w:val="TableContents"/>
                                    <w:spacing w:before="0" w:after="283"/>
                                    <w:jc w:val="right"/>
                                    <w:rPr/>
                                  </w:pPr>
                                  <w:r>
                                    <w:rPr/>
                                    <w:t>150%</w:t>
                                  </w:r>
                                </w:p>
                              </w:tc>
                              <w:tc>
                                <w:tcPr>
                                  <w:tcW w:w="60" w:type="dxa"/>
                                  <w:tcBorders/>
                                  <w:shd w:fill="E8F0F8" w:val="clear"/>
                                  <w:vAlign w:val="center"/>
                                </w:tcPr>
                                <w:p>
                                  <w:pPr>
                                    <w:pStyle w:val="TableContents"/>
                                    <w:spacing w:before="0" w:after="283"/>
                                    <w:rPr/>
                                  </w:pPr>
                                  <w:r>
                                    <w:rPr/>
                                    <w:t> </w:t>
                                  </w:r>
                                </w:p>
                              </w:tc>
                              <w:tc>
                                <w:tcPr>
                                  <w:tcW w:w="120" w:type="dxa"/>
                                  <w:tcBorders/>
                                  <w:shd w:fill="E8F0F8" w:val="clear"/>
                                  <w:vAlign w:val="center"/>
                                </w:tcPr>
                                <w:p>
                                  <w:pPr>
                                    <w:pStyle w:val="TableContents"/>
                                    <w:spacing w:before="0" w:after="283"/>
                                    <w:rPr/>
                                  </w:pPr>
                                  <w:r>
                                    <w:rPr/>
                                    <w:t>  </w:t>
                                  </w:r>
                                </w:p>
                              </w:tc>
                              <w:tc>
                                <w:tcPr>
                                  <w:tcW w:w="160" w:type="dxa"/>
                                  <w:tcBorders/>
                                  <w:shd w:fill="E8F0F8" w:val="clear"/>
                                  <w:vAlign w:val="center"/>
                                </w:tcPr>
                                <w:p>
                                  <w:pPr>
                                    <w:pStyle w:val="TableContents"/>
                                    <w:spacing w:before="0" w:after="283"/>
                                    <w:rPr/>
                                  </w:pPr>
                                  <w:r>
                                    <w:rPr/>
                                    <w:t> </w:t>
                                  </w:r>
                                </w:p>
                              </w:tc>
                              <w:tc>
                                <w:tcPr>
                                  <w:tcW w:w="1015" w:type="dxa"/>
                                  <w:tcBorders/>
                                  <w:shd w:fill="E8F0F8" w:val="clear"/>
                                  <w:vAlign w:val="center"/>
                                </w:tcPr>
                                <w:p>
                                  <w:pPr>
                                    <w:pStyle w:val="TableContents"/>
                                    <w:spacing w:before="0" w:after="283"/>
                                    <w:jc w:val="right"/>
                                    <w:rPr/>
                                  </w:pPr>
                                  <w:r>
                                    <w:rPr/>
                                    <w:t>n/a  </w:t>
                                  </w:r>
                                </w:p>
                              </w:tc>
                              <w:tc>
                                <w:tcPr>
                                  <w:tcW w:w="75" w:type="dxa"/>
                                  <w:tcBorders/>
                                  <w:shd w:fill="E8F0F8" w:val="clear"/>
                                  <w:vAlign w:val="center"/>
                                </w:tcPr>
                                <w:p>
                                  <w:pPr>
                                    <w:pStyle w:val="TableContents"/>
                                    <w:spacing w:before="0" w:after="283"/>
                                    <w:rPr/>
                                  </w:pPr>
                                  <w:r>
                                    <w:rPr/>
                                    <w:t> </w:t>
                                  </w:r>
                                </w:p>
                              </w:tc>
                            </w:tr>
                            <w:tr>
                              <w:trPr/>
                              <w:tc>
                                <w:tcPr>
                                  <w:tcW w:w="1325" w:type="dxa"/>
                                  <w:tcBorders/>
                                  <w:shd w:fill="BAD3EA" w:val="clear"/>
                                  <w:vAlign w:val="center"/>
                                </w:tcPr>
                                <w:p>
                                  <w:pPr>
                                    <w:pStyle w:val="TableContents"/>
                                    <w:spacing w:before="0" w:after="283"/>
                                    <w:rPr>
                                      <w:sz w:val="4"/>
                                      <w:szCs w:val="4"/>
                                    </w:rPr>
                                  </w:pPr>
                                  <w:r>
                                    <w:rPr>
                                      <w:sz w:val="4"/>
                                      <w:szCs w:val="4"/>
                                    </w:rPr>
                                  </w:r>
                                </w:p>
                              </w:tc>
                              <w:tc>
                                <w:tcPr>
                                  <w:tcW w:w="1355" w:type="dxa"/>
                                  <w:gridSpan w:val="4"/>
                                  <w:tcBorders/>
                                  <w:shd w:fill="BAD3EA" w:val="clear"/>
                                  <w:vAlign w:val="center"/>
                                </w:tcPr>
                                <w:p>
                                  <w:pPr>
                                    <w:pStyle w:val="TableContents"/>
                                    <w:spacing w:before="0" w:after="283"/>
                                    <w:rPr>
                                      <w:sz w:val="4"/>
                                      <w:szCs w:val="4"/>
                                    </w:rPr>
                                  </w:pPr>
                                  <w:r>
                                    <w:rPr>
                                      <w:sz w:val="4"/>
                                      <w:szCs w:val="4"/>
                                    </w:rPr>
                                  </w:r>
                                </w:p>
                              </w:tc>
                              <w:tc>
                                <w:tcPr>
                                  <w:tcW w:w="1370" w:type="dxa"/>
                                  <w:gridSpan w:val="4"/>
                                  <w:tcBorders/>
                                  <w:shd w:fill="BAD3EA" w:val="clear"/>
                                  <w:vAlign w:val="center"/>
                                </w:tcPr>
                                <w:p>
                                  <w:pPr>
                                    <w:pStyle w:val="TableContents"/>
                                    <w:spacing w:before="0" w:after="283"/>
                                    <w:rPr>
                                      <w:sz w:val="4"/>
                                      <w:szCs w:val="4"/>
                                    </w:rPr>
                                  </w:pPr>
                                  <w:r>
                                    <w:rPr>
                                      <w:sz w:val="4"/>
                                      <w:szCs w:val="4"/>
                                    </w:rPr>
                                  </w:r>
                                </w:p>
                              </w:tc>
                            </w:tr>
                            <w:tr>
                              <w:trPr/>
                              <w:tc>
                                <w:tcPr>
                                  <w:tcW w:w="1325" w:type="dxa"/>
                                  <w:tcBorders/>
                                  <w:shd w:fill="BAD3EA" w:val="clear"/>
                                  <w:vAlign w:val="center"/>
                                </w:tcPr>
                                <w:p>
                                  <w:pPr>
                                    <w:pStyle w:val="TableContents"/>
                                    <w:spacing w:before="0" w:after="0"/>
                                    <w:rPr/>
                                  </w:pPr>
                                  <w:r>
                                    <w:rPr/>
                                    <w:t>  </w:t>
                                  </w:r>
                                  <w:r>
                                    <w:rPr>
                                      <w:rFonts w:ascii="ARIAL" w:hAnsi="ARIAL"/>
                                      <w:sz w:val="18"/>
                                    </w:rPr>
                                    <w:t>M. McDonnell</w:t>
                                  </w:r>
                                </w:p>
                              </w:tc>
                              <w:tc>
                                <w:tcPr>
                                  <w:tcW w:w="120" w:type="dxa"/>
                                  <w:tcBorders/>
                                  <w:shd w:fill="BAD3EA" w:val="clear"/>
                                  <w:vAlign w:val="center"/>
                                </w:tcPr>
                                <w:p>
                                  <w:pPr>
                                    <w:pStyle w:val="TableContents"/>
                                    <w:spacing w:before="0" w:after="283"/>
                                    <w:rPr/>
                                  </w:pPr>
                                  <w:r>
                                    <w:rPr/>
                                    <w:t>  </w:t>
                                  </w:r>
                                </w:p>
                              </w:tc>
                              <w:tc>
                                <w:tcPr>
                                  <w:tcW w:w="136" w:type="dxa"/>
                                  <w:tcBorders/>
                                  <w:shd w:fill="BAD3EA" w:val="clear"/>
                                  <w:vAlign w:val="center"/>
                                </w:tcPr>
                                <w:p>
                                  <w:pPr>
                                    <w:pStyle w:val="TableContents"/>
                                    <w:spacing w:before="0" w:after="283"/>
                                    <w:rPr/>
                                  </w:pPr>
                                  <w:r>
                                    <w:rPr/>
                                    <w:t> </w:t>
                                  </w:r>
                                </w:p>
                              </w:tc>
                              <w:tc>
                                <w:tcPr>
                                  <w:tcW w:w="1039" w:type="dxa"/>
                                  <w:tcBorders/>
                                  <w:shd w:fill="BAD3EA" w:val="clear"/>
                                  <w:vAlign w:val="center"/>
                                </w:tcPr>
                                <w:p>
                                  <w:pPr>
                                    <w:pStyle w:val="TableContents"/>
                                    <w:spacing w:before="0" w:after="283"/>
                                    <w:jc w:val="right"/>
                                    <w:rPr/>
                                  </w:pPr>
                                  <w:r>
                                    <w:rPr/>
                                    <w:t>80%</w:t>
                                  </w:r>
                                </w:p>
                              </w:tc>
                              <w:tc>
                                <w:tcPr>
                                  <w:tcW w:w="60" w:type="dxa"/>
                                  <w:tcBorders/>
                                  <w:shd w:fill="BAD3EA" w:val="clear"/>
                                  <w:vAlign w:val="center"/>
                                </w:tcPr>
                                <w:p>
                                  <w:pPr>
                                    <w:pStyle w:val="TableContents"/>
                                    <w:spacing w:before="0" w:after="283"/>
                                    <w:rPr/>
                                  </w:pPr>
                                  <w:r>
                                    <w:rPr/>
                                    <w:t> </w:t>
                                  </w:r>
                                </w:p>
                              </w:tc>
                              <w:tc>
                                <w:tcPr>
                                  <w:tcW w:w="120" w:type="dxa"/>
                                  <w:tcBorders/>
                                  <w:shd w:fill="BAD3EA" w:val="clear"/>
                                  <w:vAlign w:val="center"/>
                                </w:tcPr>
                                <w:p>
                                  <w:pPr>
                                    <w:pStyle w:val="TableContents"/>
                                    <w:spacing w:before="0" w:after="283"/>
                                    <w:rPr/>
                                  </w:pPr>
                                  <w:r>
                                    <w:rPr/>
                                    <w:t>  </w:t>
                                  </w:r>
                                </w:p>
                              </w:tc>
                              <w:tc>
                                <w:tcPr>
                                  <w:tcW w:w="160" w:type="dxa"/>
                                  <w:tcBorders/>
                                  <w:shd w:fill="BAD3EA" w:val="clear"/>
                                  <w:vAlign w:val="center"/>
                                </w:tcPr>
                                <w:p>
                                  <w:pPr>
                                    <w:pStyle w:val="TableContents"/>
                                    <w:spacing w:before="0" w:after="283"/>
                                    <w:rPr/>
                                  </w:pPr>
                                  <w:r>
                                    <w:rPr/>
                                    <w:t> </w:t>
                                  </w:r>
                                </w:p>
                              </w:tc>
                              <w:tc>
                                <w:tcPr>
                                  <w:tcW w:w="1015" w:type="dxa"/>
                                  <w:tcBorders/>
                                  <w:shd w:fill="BAD3EA" w:val="clear"/>
                                  <w:vAlign w:val="center"/>
                                </w:tcPr>
                                <w:p>
                                  <w:pPr>
                                    <w:pStyle w:val="TableContents"/>
                                    <w:spacing w:before="0" w:after="283"/>
                                    <w:jc w:val="right"/>
                                    <w:rPr/>
                                  </w:pPr>
                                  <w:r>
                                    <w:rPr/>
                                    <w:t>80%</w:t>
                                  </w:r>
                                </w:p>
                              </w:tc>
                              <w:tc>
                                <w:tcPr>
                                  <w:tcW w:w="75" w:type="dxa"/>
                                  <w:tcBorders/>
                                  <w:shd w:fill="BAD3EA" w:val="clear"/>
                                  <w:vAlign w:val="center"/>
                                </w:tcPr>
                                <w:p>
                                  <w:pPr>
                                    <w:pStyle w:val="TableContents"/>
                                    <w:spacing w:before="0" w:after="283"/>
                                    <w:rPr/>
                                  </w:pPr>
                                  <w:r>
                                    <w:rPr/>
                                    <w:t> </w:t>
                                  </w:r>
                                </w:p>
                              </w:tc>
                            </w:tr>
                            <w:tr>
                              <w:trPr/>
                              <w:tc>
                                <w:tcPr>
                                  <w:tcW w:w="1325" w:type="dxa"/>
                                  <w:tcBorders/>
                                  <w:shd w:fill="E8F0F8" w:val="clear"/>
                                  <w:vAlign w:val="center"/>
                                </w:tcPr>
                                <w:p>
                                  <w:pPr>
                                    <w:pStyle w:val="TableContents"/>
                                    <w:spacing w:before="0" w:after="283"/>
                                    <w:rPr>
                                      <w:sz w:val="4"/>
                                      <w:szCs w:val="4"/>
                                    </w:rPr>
                                  </w:pPr>
                                  <w:r>
                                    <w:rPr>
                                      <w:sz w:val="4"/>
                                      <w:szCs w:val="4"/>
                                    </w:rPr>
                                  </w:r>
                                </w:p>
                              </w:tc>
                              <w:tc>
                                <w:tcPr>
                                  <w:tcW w:w="1355" w:type="dxa"/>
                                  <w:gridSpan w:val="4"/>
                                  <w:tcBorders/>
                                  <w:shd w:fill="E8F0F8" w:val="clear"/>
                                  <w:vAlign w:val="center"/>
                                </w:tcPr>
                                <w:p>
                                  <w:pPr>
                                    <w:pStyle w:val="TableContents"/>
                                    <w:spacing w:before="0" w:after="283"/>
                                    <w:rPr>
                                      <w:sz w:val="4"/>
                                      <w:szCs w:val="4"/>
                                    </w:rPr>
                                  </w:pPr>
                                  <w:r>
                                    <w:rPr>
                                      <w:sz w:val="4"/>
                                      <w:szCs w:val="4"/>
                                    </w:rPr>
                                  </w:r>
                                </w:p>
                              </w:tc>
                              <w:tc>
                                <w:tcPr>
                                  <w:tcW w:w="1370" w:type="dxa"/>
                                  <w:gridSpan w:val="4"/>
                                  <w:tcBorders/>
                                  <w:shd w:fill="E8F0F8" w:val="clear"/>
                                  <w:vAlign w:val="center"/>
                                </w:tcPr>
                                <w:p>
                                  <w:pPr>
                                    <w:pStyle w:val="TableContents"/>
                                    <w:spacing w:before="0" w:after="283"/>
                                    <w:rPr>
                                      <w:sz w:val="4"/>
                                      <w:szCs w:val="4"/>
                                    </w:rPr>
                                  </w:pPr>
                                  <w:r>
                                    <w:rPr>
                                      <w:sz w:val="4"/>
                                      <w:szCs w:val="4"/>
                                    </w:rPr>
                                  </w:r>
                                </w:p>
                              </w:tc>
                            </w:tr>
                            <w:tr>
                              <w:trPr/>
                              <w:tc>
                                <w:tcPr>
                                  <w:tcW w:w="1325" w:type="dxa"/>
                                  <w:tcBorders/>
                                  <w:shd w:fill="E8F0F8" w:val="clear"/>
                                  <w:vAlign w:val="center"/>
                                </w:tcPr>
                                <w:p>
                                  <w:pPr>
                                    <w:pStyle w:val="TableContents"/>
                                    <w:spacing w:before="0" w:after="0"/>
                                    <w:rPr/>
                                  </w:pPr>
                                  <w:r>
                                    <w:rPr/>
                                    <w:t>  </w:t>
                                  </w:r>
                                  <w:r>
                                    <w:rPr>
                                      <w:rFonts w:ascii="ARIAL" w:hAnsi="ARIAL"/>
                                      <w:sz w:val="18"/>
                                    </w:rPr>
                                    <w:t>S. Alexander</w:t>
                                  </w:r>
                                </w:p>
                              </w:tc>
                              <w:tc>
                                <w:tcPr>
                                  <w:tcW w:w="120" w:type="dxa"/>
                                  <w:tcBorders/>
                                  <w:shd w:fill="E8F0F8" w:val="clear"/>
                                  <w:vAlign w:val="center"/>
                                </w:tcPr>
                                <w:p>
                                  <w:pPr>
                                    <w:pStyle w:val="TableContents"/>
                                    <w:spacing w:before="0" w:after="283"/>
                                    <w:rPr/>
                                  </w:pPr>
                                  <w:r>
                                    <w:rPr/>
                                    <w:t>  </w:t>
                                  </w:r>
                                </w:p>
                              </w:tc>
                              <w:tc>
                                <w:tcPr>
                                  <w:tcW w:w="136" w:type="dxa"/>
                                  <w:tcBorders/>
                                  <w:shd w:fill="E8F0F8" w:val="clear"/>
                                  <w:vAlign w:val="center"/>
                                </w:tcPr>
                                <w:p>
                                  <w:pPr>
                                    <w:pStyle w:val="TableContents"/>
                                    <w:spacing w:before="0" w:after="283"/>
                                    <w:rPr/>
                                  </w:pPr>
                                  <w:r>
                                    <w:rPr/>
                                    <w:t> </w:t>
                                  </w:r>
                                </w:p>
                              </w:tc>
                              <w:tc>
                                <w:tcPr>
                                  <w:tcW w:w="1039" w:type="dxa"/>
                                  <w:tcBorders/>
                                  <w:shd w:fill="E8F0F8" w:val="clear"/>
                                  <w:vAlign w:val="center"/>
                                </w:tcPr>
                                <w:p>
                                  <w:pPr>
                                    <w:pStyle w:val="TableContents"/>
                                    <w:spacing w:before="0" w:after="283"/>
                                    <w:jc w:val="right"/>
                                    <w:rPr/>
                                  </w:pPr>
                                  <w:r>
                                    <w:rPr/>
                                    <w:t>80%</w:t>
                                  </w:r>
                                </w:p>
                              </w:tc>
                              <w:tc>
                                <w:tcPr>
                                  <w:tcW w:w="60" w:type="dxa"/>
                                  <w:tcBorders/>
                                  <w:shd w:fill="E8F0F8" w:val="clear"/>
                                  <w:vAlign w:val="center"/>
                                </w:tcPr>
                                <w:p>
                                  <w:pPr>
                                    <w:pStyle w:val="TableContents"/>
                                    <w:spacing w:before="0" w:after="283"/>
                                    <w:rPr/>
                                  </w:pPr>
                                  <w:r>
                                    <w:rPr/>
                                    <w:t> </w:t>
                                  </w:r>
                                </w:p>
                              </w:tc>
                              <w:tc>
                                <w:tcPr>
                                  <w:tcW w:w="120" w:type="dxa"/>
                                  <w:tcBorders/>
                                  <w:shd w:fill="E8F0F8" w:val="clear"/>
                                  <w:vAlign w:val="center"/>
                                </w:tcPr>
                                <w:p>
                                  <w:pPr>
                                    <w:pStyle w:val="TableContents"/>
                                    <w:spacing w:before="0" w:after="283"/>
                                    <w:rPr/>
                                  </w:pPr>
                                  <w:r>
                                    <w:rPr/>
                                    <w:t>  </w:t>
                                  </w:r>
                                </w:p>
                              </w:tc>
                              <w:tc>
                                <w:tcPr>
                                  <w:tcW w:w="160" w:type="dxa"/>
                                  <w:tcBorders/>
                                  <w:shd w:fill="E8F0F8" w:val="clear"/>
                                  <w:vAlign w:val="center"/>
                                </w:tcPr>
                                <w:p>
                                  <w:pPr>
                                    <w:pStyle w:val="TableContents"/>
                                    <w:spacing w:before="0" w:after="283"/>
                                    <w:rPr/>
                                  </w:pPr>
                                  <w:r>
                                    <w:rPr/>
                                    <w:t> </w:t>
                                  </w:r>
                                </w:p>
                              </w:tc>
                              <w:tc>
                                <w:tcPr>
                                  <w:tcW w:w="1015" w:type="dxa"/>
                                  <w:tcBorders/>
                                  <w:shd w:fill="E8F0F8" w:val="clear"/>
                                  <w:vAlign w:val="center"/>
                                </w:tcPr>
                                <w:p>
                                  <w:pPr>
                                    <w:pStyle w:val="TableContents"/>
                                    <w:spacing w:before="0" w:after="283"/>
                                    <w:jc w:val="right"/>
                                    <w:rPr/>
                                  </w:pPr>
                                  <w:r>
                                    <w:rPr/>
                                    <w:t>75%</w:t>
                                  </w:r>
                                </w:p>
                              </w:tc>
                              <w:tc>
                                <w:tcPr>
                                  <w:tcW w:w="75" w:type="dxa"/>
                                  <w:tcBorders/>
                                  <w:shd w:fill="E8F0F8" w:val="clear"/>
                                  <w:vAlign w:val="center"/>
                                </w:tcPr>
                                <w:p>
                                  <w:pPr>
                                    <w:pStyle w:val="TableContents"/>
                                    <w:spacing w:before="0" w:after="283"/>
                                    <w:rPr/>
                                  </w:pPr>
                                  <w:r>
                                    <w:rPr/>
                                    <w:t> </w:t>
                                  </w:r>
                                </w:p>
                              </w:tc>
                            </w:tr>
                            <w:tr>
                              <w:trPr/>
                              <w:tc>
                                <w:tcPr>
                                  <w:tcW w:w="1325" w:type="dxa"/>
                                  <w:tcBorders/>
                                  <w:shd w:fill="BAD3EA" w:val="clear"/>
                                  <w:vAlign w:val="center"/>
                                </w:tcPr>
                                <w:p>
                                  <w:pPr>
                                    <w:pStyle w:val="TableContents"/>
                                    <w:spacing w:before="0" w:after="283"/>
                                    <w:rPr>
                                      <w:sz w:val="4"/>
                                      <w:szCs w:val="4"/>
                                    </w:rPr>
                                  </w:pPr>
                                  <w:r>
                                    <w:rPr>
                                      <w:sz w:val="4"/>
                                      <w:szCs w:val="4"/>
                                    </w:rPr>
                                  </w:r>
                                </w:p>
                              </w:tc>
                              <w:tc>
                                <w:tcPr>
                                  <w:tcW w:w="1355" w:type="dxa"/>
                                  <w:gridSpan w:val="4"/>
                                  <w:tcBorders/>
                                  <w:shd w:fill="BAD3EA" w:val="clear"/>
                                  <w:vAlign w:val="center"/>
                                </w:tcPr>
                                <w:p>
                                  <w:pPr>
                                    <w:pStyle w:val="TableContents"/>
                                    <w:spacing w:before="0" w:after="283"/>
                                    <w:rPr>
                                      <w:sz w:val="4"/>
                                      <w:szCs w:val="4"/>
                                    </w:rPr>
                                  </w:pPr>
                                  <w:r>
                                    <w:rPr>
                                      <w:sz w:val="4"/>
                                      <w:szCs w:val="4"/>
                                    </w:rPr>
                                  </w:r>
                                </w:p>
                              </w:tc>
                              <w:tc>
                                <w:tcPr>
                                  <w:tcW w:w="1370" w:type="dxa"/>
                                  <w:gridSpan w:val="4"/>
                                  <w:tcBorders/>
                                  <w:shd w:fill="BAD3EA" w:val="clear"/>
                                  <w:vAlign w:val="center"/>
                                </w:tcPr>
                                <w:p>
                                  <w:pPr>
                                    <w:pStyle w:val="TableContents"/>
                                    <w:spacing w:before="0" w:after="283"/>
                                    <w:rPr>
                                      <w:sz w:val="4"/>
                                      <w:szCs w:val="4"/>
                                    </w:rPr>
                                  </w:pPr>
                                  <w:r>
                                    <w:rPr>
                                      <w:sz w:val="4"/>
                                      <w:szCs w:val="4"/>
                                    </w:rPr>
                                  </w:r>
                                </w:p>
                              </w:tc>
                            </w:tr>
                            <w:tr>
                              <w:trPr/>
                              <w:tc>
                                <w:tcPr>
                                  <w:tcW w:w="1325" w:type="dxa"/>
                                  <w:tcBorders/>
                                  <w:shd w:fill="BAD3EA" w:val="clear"/>
                                  <w:vAlign w:val="center"/>
                                </w:tcPr>
                                <w:p>
                                  <w:pPr>
                                    <w:pStyle w:val="TableContents"/>
                                    <w:spacing w:before="0" w:after="0"/>
                                    <w:rPr/>
                                  </w:pPr>
                                  <w:r>
                                    <w:rPr/>
                                    <w:t>  </w:t>
                                  </w:r>
                                  <w:r>
                                    <w:rPr>
                                      <w:rFonts w:ascii="ARIAL" w:hAnsi="ARIAL"/>
                                      <w:sz w:val="18"/>
                                    </w:rPr>
                                    <w:t>G. Gregory</w:t>
                                  </w:r>
                                </w:p>
                              </w:tc>
                              <w:tc>
                                <w:tcPr>
                                  <w:tcW w:w="120" w:type="dxa"/>
                                  <w:tcBorders/>
                                  <w:shd w:fill="BAD3EA" w:val="clear"/>
                                  <w:vAlign w:val="center"/>
                                </w:tcPr>
                                <w:p>
                                  <w:pPr>
                                    <w:pStyle w:val="TableContents"/>
                                    <w:spacing w:before="0" w:after="283"/>
                                    <w:rPr/>
                                  </w:pPr>
                                  <w:r>
                                    <w:rPr/>
                                    <w:t>  </w:t>
                                  </w:r>
                                </w:p>
                              </w:tc>
                              <w:tc>
                                <w:tcPr>
                                  <w:tcW w:w="136" w:type="dxa"/>
                                  <w:tcBorders/>
                                  <w:shd w:fill="BAD3EA" w:val="clear"/>
                                  <w:vAlign w:val="center"/>
                                </w:tcPr>
                                <w:p>
                                  <w:pPr>
                                    <w:pStyle w:val="TableContents"/>
                                    <w:spacing w:before="0" w:after="283"/>
                                    <w:rPr/>
                                  </w:pPr>
                                  <w:r>
                                    <w:rPr/>
                                    <w:t> </w:t>
                                  </w:r>
                                </w:p>
                              </w:tc>
                              <w:tc>
                                <w:tcPr>
                                  <w:tcW w:w="1039" w:type="dxa"/>
                                  <w:tcBorders/>
                                  <w:shd w:fill="BAD3EA" w:val="clear"/>
                                  <w:vAlign w:val="center"/>
                                </w:tcPr>
                                <w:p>
                                  <w:pPr>
                                    <w:pStyle w:val="TableContents"/>
                                    <w:spacing w:before="0" w:after="283"/>
                                    <w:jc w:val="right"/>
                                    <w:rPr/>
                                  </w:pPr>
                                  <w:r>
                                    <w:rPr/>
                                    <w:t>75%</w:t>
                                  </w:r>
                                </w:p>
                              </w:tc>
                              <w:tc>
                                <w:tcPr>
                                  <w:tcW w:w="60" w:type="dxa"/>
                                  <w:tcBorders/>
                                  <w:shd w:fill="BAD3EA" w:val="clear"/>
                                  <w:vAlign w:val="center"/>
                                </w:tcPr>
                                <w:p>
                                  <w:pPr>
                                    <w:pStyle w:val="TableContents"/>
                                    <w:spacing w:before="0" w:after="283"/>
                                    <w:rPr/>
                                  </w:pPr>
                                  <w:r>
                                    <w:rPr/>
                                    <w:t> </w:t>
                                  </w:r>
                                </w:p>
                              </w:tc>
                              <w:tc>
                                <w:tcPr>
                                  <w:tcW w:w="120" w:type="dxa"/>
                                  <w:tcBorders/>
                                  <w:shd w:fill="BAD3EA" w:val="clear"/>
                                  <w:vAlign w:val="center"/>
                                </w:tcPr>
                                <w:p>
                                  <w:pPr>
                                    <w:pStyle w:val="TableContents"/>
                                    <w:spacing w:before="0" w:after="283"/>
                                    <w:rPr/>
                                  </w:pPr>
                                  <w:r>
                                    <w:rPr/>
                                    <w:t>  </w:t>
                                  </w:r>
                                </w:p>
                              </w:tc>
                              <w:tc>
                                <w:tcPr>
                                  <w:tcW w:w="160" w:type="dxa"/>
                                  <w:tcBorders/>
                                  <w:shd w:fill="BAD3EA" w:val="clear"/>
                                  <w:vAlign w:val="center"/>
                                </w:tcPr>
                                <w:p>
                                  <w:pPr>
                                    <w:pStyle w:val="TableContents"/>
                                    <w:spacing w:before="0" w:after="283"/>
                                    <w:rPr/>
                                  </w:pPr>
                                  <w:r>
                                    <w:rPr/>
                                    <w:t> </w:t>
                                  </w:r>
                                </w:p>
                              </w:tc>
                              <w:tc>
                                <w:tcPr>
                                  <w:tcW w:w="1015" w:type="dxa"/>
                                  <w:tcBorders/>
                                  <w:shd w:fill="BAD3EA" w:val="clear"/>
                                  <w:vAlign w:val="center"/>
                                </w:tcPr>
                                <w:p>
                                  <w:pPr>
                                    <w:pStyle w:val="TableContents"/>
                                    <w:spacing w:before="0" w:after="283"/>
                                    <w:jc w:val="right"/>
                                    <w:rPr/>
                                  </w:pPr>
                                  <w:r>
                                    <w:rPr/>
                                    <w:t>75%</w:t>
                                  </w:r>
                                </w:p>
                              </w:tc>
                              <w:tc>
                                <w:tcPr>
                                  <w:tcW w:w="75" w:type="dxa"/>
                                  <w:tcBorders/>
                                  <w:shd w:fill="BAD3EA" w:val="clear"/>
                                  <w:vAlign w:val="center"/>
                                </w:tcPr>
                                <w:p>
                                  <w:pPr>
                                    <w:pStyle w:val="TableContents"/>
                                    <w:spacing w:before="0" w:after="283"/>
                                    <w:rPr/>
                                  </w:pPr>
                                  <w:r>
                                    <w:rPr/>
                                    <w:t> </w:t>
                                  </w:r>
                                </w:p>
                              </w:tc>
                            </w:tr>
                            <w:tr>
                              <w:trPr/>
                              <w:tc>
                                <w:tcPr>
                                  <w:tcW w:w="1325" w:type="dxa"/>
                                  <w:tcBorders/>
                                  <w:shd w:fill="E8F0F8" w:val="clear"/>
                                  <w:vAlign w:val="center"/>
                                </w:tcPr>
                                <w:p>
                                  <w:pPr>
                                    <w:pStyle w:val="TableContents"/>
                                    <w:spacing w:before="0" w:after="283"/>
                                    <w:rPr>
                                      <w:sz w:val="4"/>
                                      <w:szCs w:val="4"/>
                                    </w:rPr>
                                  </w:pPr>
                                  <w:r>
                                    <w:rPr>
                                      <w:sz w:val="4"/>
                                      <w:szCs w:val="4"/>
                                    </w:rPr>
                                  </w:r>
                                </w:p>
                              </w:tc>
                              <w:tc>
                                <w:tcPr>
                                  <w:tcW w:w="1355" w:type="dxa"/>
                                  <w:gridSpan w:val="4"/>
                                  <w:tcBorders/>
                                  <w:shd w:fill="E8F0F8" w:val="clear"/>
                                  <w:vAlign w:val="center"/>
                                </w:tcPr>
                                <w:p>
                                  <w:pPr>
                                    <w:pStyle w:val="TableContents"/>
                                    <w:spacing w:before="0" w:after="283"/>
                                    <w:rPr>
                                      <w:sz w:val="4"/>
                                      <w:szCs w:val="4"/>
                                    </w:rPr>
                                  </w:pPr>
                                  <w:r>
                                    <w:rPr>
                                      <w:sz w:val="4"/>
                                      <w:szCs w:val="4"/>
                                    </w:rPr>
                                  </w:r>
                                </w:p>
                              </w:tc>
                              <w:tc>
                                <w:tcPr>
                                  <w:tcW w:w="1370" w:type="dxa"/>
                                  <w:gridSpan w:val="4"/>
                                  <w:tcBorders/>
                                  <w:shd w:fill="E8F0F8" w:val="clear"/>
                                  <w:vAlign w:val="center"/>
                                </w:tcPr>
                                <w:p>
                                  <w:pPr>
                                    <w:pStyle w:val="TableContents"/>
                                    <w:spacing w:before="0" w:after="283"/>
                                    <w:rPr>
                                      <w:sz w:val="4"/>
                                      <w:szCs w:val="4"/>
                                    </w:rPr>
                                  </w:pPr>
                                  <w:r>
                                    <w:rPr>
                                      <w:sz w:val="4"/>
                                      <w:szCs w:val="4"/>
                                    </w:rPr>
                                  </w:r>
                                </w:p>
                              </w:tc>
                            </w:tr>
                            <w:tr>
                              <w:trPr/>
                              <w:tc>
                                <w:tcPr>
                                  <w:tcW w:w="1325" w:type="dxa"/>
                                  <w:tcBorders/>
                                  <w:shd w:fill="E8F0F8" w:val="clear"/>
                                  <w:vAlign w:val="center"/>
                                </w:tcPr>
                                <w:p>
                                  <w:pPr>
                                    <w:pStyle w:val="TableContents"/>
                                    <w:spacing w:before="0" w:after="0"/>
                                    <w:rPr/>
                                  </w:pPr>
                                  <w:r>
                                    <w:rPr/>
                                    <w:t>  </w:t>
                                  </w:r>
                                  <w:r>
                                    <w:rPr>
                                      <w:rFonts w:ascii="ARIAL" w:hAnsi="ARIAL"/>
                                      <w:sz w:val="18"/>
                                    </w:rPr>
                                    <w:t>N. Murphy</w:t>
                                  </w:r>
                                </w:p>
                              </w:tc>
                              <w:tc>
                                <w:tcPr>
                                  <w:tcW w:w="120" w:type="dxa"/>
                                  <w:tcBorders/>
                                  <w:shd w:fill="E8F0F8" w:val="clear"/>
                                  <w:vAlign w:val="center"/>
                                </w:tcPr>
                                <w:p>
                                  <w:pPr>
                                    <w:pStyle w:val="TableContents"/>
                                    <w:spacing w:before="0" w:after="283"/>
                                    <w:rPr/>
                                  </w:pPr>
                                  <w:r>
                                    <w:rPr/>
                                    <w:t>  </w:t>
                                  </w:r>
                                </w:p>
                              </w:tc>
                              <w:tc>
                                <w:tcPr>
                                  <w:tcW w:w="136" w:type="dxa"/>
                                  <w:tcBorders/>
                                  <w:shd w:fill="E8F0F8" w:val="clear"/>
                                  <w:vAlign w:val="center"/>
                                </w:tcPr>
                                <w:p>
                                  <w:pPr>
                                    <w:pStyle w:val="TableContents"/>
                                    <w:spacing w:before="0" w:after="283"/>
                                    <w:rPr/>
                                  </w:pPr>
                                  <w:r>
                                    <w:rPr/>
                                    <w:t> </w:t>
                                  </w:r>
                                </w:p>
                              </w:tc>
                              <w:tc>
                                <w:tcPr>
                                  <w:tcW w:w="1039" w:type="dxa"/>
                                  <w:tcBorders/>
                                  <w:shd w:fill="E8F0F8" w:val="clear"/>
                                  <w:vAlign w:val="center"/>
                                </w:tcPr>
                                <w:p>
                                  <w:pPr>
                                    <w:pStyle w:val="TableContents"/>
                                    <w:spacing w:before="0" w:after="283"/>
                                    <w:jc w:val="right"/>
                                    <w:rPr/>
                                  </w:pPr>
                                  <w:r>
                                    <w:rPr/>
                                    <w:t>75%(1)</w:t>
                                  </w:r>
                                </w:p>
                              </w:tc>
                              <w:tc>
                                <w:tcPr>
                                  <w:tcW w:w="60" w:type="dxa"/>
                                  <w:tcBorders/>
                                  <w:shd w:fill="E8F0F8" w:val="clear"/>
                                  <w:vAlign w:val="center"/>
                                </w:tcPr>
                                <w:p>
                                  <w:pPr>
                                    <w:pStyle w:val="TableContents"/>
                                    <w:spacing w:before="0" w:after="283"/>
                                    <w:rPr/>
                                  </w:pPr>
                                  <w:r>
                                    <w:rPr/>
                                    <w:t> </w:t>
                                  </w:r>
                                </w:p>
                              </w:tc>
                              <w:tc>
                                <w:tcPr>
                                  <w:tcW w:w="120" w:type="dxa"/>
                                  <w:tcBorders/>
                                  <w:shd w:fill="E8F0F8" w:val="clear"/>
                                  <w:vAlign w:val="center"/>
                                </w:tcPr>
                                <w:p>
                                  <w:pPr>
                                    <w:pStyle w:val="TableContents"/>
                                    <w:spacing w:before="0" w:after="283"/>
                                    <w:rPr/>
                                  </w:pPr>
                                  <w:r>
                                    <w:rPr/>
                                    <w:t>  </w:t>
                                  </w:r>
                                </w:p>
                              </w:tc>
                              <w:tc>
                                <w:tcPr>
                                  <w:tcW w:w="160" w:type="dxa"/>
                                  <w:tcBorders/>
                                  <w:shd w:fill="E8F0F8" w:val="clear"/>
                                  <w:vAlign w:val="center"/>
                                </w:tcPr>
                                <w:p>
                                  <w:pPr>
                                    <w:pStyle w:val="TableContents"/>
                                    <w:spacing w:before="0" w:after="283"/>
                                    <w:rPr/>
                                  </w:pPr>
                                  <w:r>
                                    <w:rPr/>
                                    <w:t> </w:t>
                                  </w:r>
                                </w:p>
                              </w:tc>
                              <w:tc>
                                <w:tcPr>
                                  <w:tcW w:w="1015" w:type="dxa"/>
                                  <w:tcBorders/>
                                  <w:shd w:fill="E8F0F8" w:val="clear"/>
                                  <w:vAlign w:val="center"/>
                                </w:tcPr>
                                <w:p>
                                  <w:pPr>
                                    <w:pStyle w:val="TableContents"/>
                                    <w:spacing w:before="0" w:after="283"/>
                                    <w:jc w:val="right"/>
                                    <w:rPr/>
                                  </w:pPr>
                                  <w:r>
                                    <w:rPr/>
                                    <w:t>n/a  </w:t>
                                  </w:r>
                                </w:p>
                              </w:tc>
                              <w:tc>
                                <w:tcPr>
                                  <w:tcW w:w="75" w:type="dxa"/>
                                  <w:tcBorders/>
                                  <w:shd w:fill="E8F0F8" w:val="clear"/>
                                  <w:vAlign w:val="center"/>
                                </w:tcPr>
                                <w:p>
                                  <w:pPr>
                                    <w:pStyle w:val="TableContents"/>
                                    <w:spacing w:before="0" w:after="283"/>
                                    <w:rPr/>
                                  </w:pPr>
                                  <w:r>
                                    <w:rPr/>
                                    <w:t> </w:t>
                                  </w:r>
                                </w:p>
                              </w:tc>
                            </w:tr>
                            <w:tr>
                              <w:trPr/>
                              <w:tc>
                                <w:tcPr>
                                  <w:tcW w:w="1325" w:type="dxa"/>
                                  <w:tcBorders/>
                                  <w:shd w:fill="BAD3EA" w:val="clear"/>
                                  <w:vAlign w:val="center"/>
                                </w:tcPr>
                                <w:p>
                                  <w:pPr>
                                    <w:pStyle w:val="TableContents"/>
                                    <w:spacing w:before="0" w:after="283"/>
                                    <w:rPr>
                                      <w:sz w:val="4"/>
                                      <w:szCs w:val="4"/>
                                    </w:rPr>
                                  </w:pPr>
                                  <w:r>
                                    <w:rPr>
                                      <w:sz w:val="4"/>
                                      <w:szCs w:val="4"/>
                                    </w:rPr>
                                  </w:r>
                                </w:p>
                              </w:tc>
                              <w:tc>
                                <w:tcPr>
                                  <w:tcW w:w="1355" w:type="dxa"/>
                                  <w:gridSpan w:val="4"/>
                                  <w:tcBorders/>
                                  <w:shd w:fill="BAD3EA" w:val="clear"/>
                                  <w:vAlign w:val="center"/>
                                </w:tcPr>
                                <w:p>
                                  <w:pPr>
                                    <w:pStyle w:val="TableContents"/>
                                    <w:spacing w:before="0" w:after="283"/>
                                    <w:rPr>
                                      <w:sz w:val="4"/>
                                      <w:szCs w:val="4"/>
                                    </w:rPr>
                                  </w:pPr>
                                  <w:r>
                                    <w:rPr>
                                      <w:sz w:val="4"/>
                                      <w:szCs w:val="4"/>
                                    </w:rPr>
                                  </w:r>
                                </w:p>
                              </w:tc>
                              <w:tc>
                                <w:tcPr>
                                  <w:tcW w:w="1370" w:type="dxa"/>
                                  <w:gridSpan w:val="4"/>
                                  <w:tcBorders/>
                                  <w:shd w:fill="BAD3EA" w:val="clear"/>
                                  <w:vAlign w:val="center"/>
                                </w:tcPr>
                                <w:p>
                                  <w:pPr>
                                    <w:pStyle w:val="TableContents"/>
                                    <w:spacing w:before="0" w:after="283"/>
                                    <w:rPr>
                                      <w:sz w:val="4"/>
                                      <w:szCs w:val="4"/>
                                    </w:rPr>
                                  </w:pPr>
                                  <w:r>
                                    <w:rPr>
                                      <w:sz w:val="4"/>
                                      <w:szCs w:val="4"/>
                                    </w:rPr>
                                  </w:r>
                                </w:p>
                              </w:tc>
                            </w:tr>
                            <w:tr>
                              <w:trPr/>
                              <w:tc>
                                <w:tcPr>
                                  <w:tcW w:w="1325" w:type="dxa"/>
                                  <w:tcBorders/>
                                  <w:shd w:fill="BAD3EA" w:val="clear"/>
                                  <w:vAlign w:val="center"/>
                                </w:tcPr>
                                <w:p>
                                  <w:pPr>
                                    <w:pStyle w:val="TableContents"/>
                                    <w:spacing w:before="0" w:after="0"/>
                                    <w:rPr/>
                                  </w:pPr>
                                  <w:r>
                                    <w:rPr/>
                                    <w:t>  </w:t>
                                  </w:r>
                                  <w:r>
                                    <w:rPr>
                                      <w:rFonts w:ascii="ARIAL" w:hAnsi="ARIAL"/>
                                      <w:sz w:val="18"/>
                                    </w:rPr>
                                    <w:t>M. Vounatsos</w:t>
                                  </w:r>
                                </w:p>
                              </w:tc>
                              <w:tc>
                                <w:tcPr>
                                  <w:tcW w:w="120" w:type="dxa"/>
                                  <w:tcBorders/>
                                  <w:shd w:fill="BAD3EA" w:val="clear"/>
                                  <w:vAlign w:val="center"/>
                                </w:tcPr>
                                <w:p>
                                  <w:pPr>
                                    <w:pStyle w:val="TableContents"/>
                                    <w:spacing w:before="0" w:after="283"/>
                                    <w:rPr/>
                                  </w:pPr>
                                  <w:r>
                                    <w:rPr/>
                                    <w:t>  </w:t>
                                  </w:r>
                                </w:p>
                              </w:tc>
                              <w:tc>
                                <w:tcPr>
                                  <w:tcW w:w="136" w:type="dxa"/>
                                  <w:tcBorders/>
                                  <w:shd w:fill="BAD3EA" w:val="clear"/>
                                  <w:vAlign w:val="center"/>
                                </w:tcPr>
                                <w:p>
                                  <w:pPr>
                                    <w:pStyle w:val="TableContents"/>
                                    <w:spacing w:before="0" w:after="283"/>
                                    <w:rPr/>
                                  </w:pPr>
                                  <w:r>
                                    <w:rPr/>
                                    <w:t> </w:t>
                                  </w:r>
                                </w:p>
                              </w:tc>
                              <w:tc>
                                <w:tcPr>
                                  <w:tcW w:w="1039" w:type="dxa"/>
                                  <w:tcBorders/>
                                  <w:shd w:fill="BAD3EA" w:val="clear"/>
                                  <w:vAlign w:val="center"/>
                                </w:tcPr>
                                <w:p>
                                  <w:pPr>
                                    <w:pStyle w:val="TableContents"/>
                                    <w:spacing w:before="0" w:after="283"/>
                                    <w:jc w:val="right"/>
                                    <w:rPr/>
                                  </w:pPr>
                                  <w:r>
                                    <w:rPr/>
                                    <w:t>150%</w:t>
                                  </w:r>
                                </w:p>
                              </w:tc>
                              <w:tc>
                                <w:tcPr>
                                  <w:tcW w:w="60" w:type="dxa"/>
                                  <w:tcBorders/>
                                  <w:shd w:fill="BAD3EA" w:val="clear"/>
                                  <w:vAlign w:val="center"/>
                                </w:tcPr>
                                <w:p>
                                  <w:pPr>
                                    <w:pStyle w:val="TableContents"/>
                                    <w:spacing w:before="0" w:after="283"/>
                                    <w:rPr/>
                                  </w:pPr>
                                  <w:r>
                                    <w:rPr/>
                                    <w:t> </w:t>
                                  </w:r>
                                </w:p>
                              </w:tc>
                              <w:tc>
                                <w:tcPr>
                                  <w:tcW w:w="120" w:type="dxa"/>
                                  <w:tcBorders/>
                                  <w:shd w:fill="BAD3EA" w:val="clear"/>
                                  <w:vAlign w:val="center"/>
                                </w:tcPr>
                                <w:p>
                                  <w:pPr>
                                    <w:pStyle w:val="TableContents"/>
                                    <w:spacing w:before="0" w:after="283"/>
                                    <w:rPr/>
                                  </w:pPr>
                                  <w:r>
                                    <w:rPr/>
                                    <w:t>  </w:t>
                                  </w:r>
                                </w:p>
                              </w:tc>
                              <w:tc>
                                <w:tcPr>
                                  <w:tcW w:w="160" w:type="dxa"/>
                                  <w:tcBorders/>
                                  <w:shd w:fill="BAD3EA" w:val="clear"/>
                                  <w:vAlign w:val="center"/>
                                </w:tcPr>
                                <w:p>
                                  <w:pPr>
                                    <w:pStyle w:val="TableContents"/>
                                    <w:spacing w:before="0" w:after="283"/>
                                    <w:rPr/>
                                  </w:pPr>
                                  <w:r>
                                    <w:rPr/>
                                    <w:t> </w:t>
                                  </w:r>
                                </w:p>
                              </w:tc>
                              <w:tc>
                                <w:tcPr>
                                  <w:tcW w:w="1015" w:type="dxa"/>
                                  <w:tcBorders/>
                                  <w:shd w:fill="BAD3EA" w:val="clear"/>
                                  <w:vAlign w:val="center"/>
                                </w:tcPr>
                                <w:p>
                                  <w:pPr>
                                    <w:pStyle w:val="TableContents"/>
                                    <w:spacing w:before="0" w:after="283"/>
                                    <w:jc w:val="right"/>
                                    <w:rPr/>
                                  </w:pPr>
                                  <w:r>
                                    <w:rPr/>
                                    <w:t>150%</w:t>
                                  </w:r>
                                </w:p>
                              </w:tc>
                              <w:tc>
                                <w:tcPr>
                                  <w:tcW w:w="75" w:type="dxa"/>
                                  <w:tcBorders/>
                                  <w:shd w:fill="BAD3EA" w:val="clear"/>
                                  <w:vAlign w:val="center"/>
                                </w:tcPr>
                                <w:p>
                                  <w:pPr>
                                    <w:pStyle w:val="TableContents"/>
                                    <w:spacing w:before="0" w:after="283"/>
                                    <w:rPr/>
                                  </w:pPr>
                                  <w:r>
                                    <w:rPr/>
                                    <w:t> </w:t>
                                  </w:r>
                                </w:p>
                              </w:tc>
                            </w:tr>
                            <w:tr>
                              <w:trPr/>
                              <w:tc>
                                <w:tcPr>
                                  <w:tcW w:w="1325" w:type="dxa"/>
                                  <w:tcBorders/>
                                  <w:shd w:fill="E8F0F8" w:val="clear"/>
                                  <w:vAlign w:val="center"/>
                                </w:tcPr>
                                <w:p>
                                  <w:pPr>
                                    <w:pStyle w:val="TableContents"/>
                                    <w:spacing w:before="0" w:after="283"/>
                                    <w:rPr>
                                      <w:sz w:val="4"/>
                                      <w:szCs w:val="4"/>
                                    </w:rPr>
                                  </w:pPr>
                                  <w:r>
                                    <w:rPr>
                                      <w:sz w:val="4"/>
                                      <w:szCs w:val="4"/>
                                    </w:rPr>
                                  </w:r>
                                </w:p>
                              </w:tc>
                              <w:tc>
                                <w:tcPr>
                                  <w:tcW w:w="1355" w:type="dxa"/>
                                  <w:gridSpan w:val="4"/>
                                  <w:tcBorders/>
                                  <w:shd w:fill="E8F0F8" w:val="clear"/>
                                  <w:vAlign w:val="center"/>
                                </w:tcPr>
                                <w:p>
                                  <w:pPr>
                                    <w:pStyle w:val="TableContents"/>
                                    <w:spacing w:before="0" w:after="283"/>
                                    <w:rPr>
                                      <w:sz w:val="4"/>
                                      <w:szCs w:val="4"/>
                                    </w:rPr>
                                  </w:pPr>
                                  <w:r>
                                    <w:rPr>
                                      <w:sz w:val="4"/>
                                      <w:szCs w:val="4"/>
                                    </w:rPr>
                                  </w:r>
                                </w:p>
                              </w:tc>
                              <w:tc>
                                <w:tcPr>
                                  <w:tcW w:w="1370" w:type="dxa"/>
                                  <w:gridSpan w:val="4"/>
                                  <w:tcBorders/>
                                  <w:shd w:fill="E8F0F8" w:val="clear"/>
                                  <w:vAlign w:val="center"/>
                                </w:tcPr>
                                <w:p>
                                  <w:pPr>
                                    <w:pStyle w:val="TableContents"/>
                                    <w:spacing w:before="0" w:after="283"/>
                                    <w:rPr>
                                      <w:sz w:val="4"/>
                                      <w:szCs w:val="4"/>
                                    </w:rPr>
                                  </w:pPr>
                                  <w:r>
                                    <w:rPr>
                                      <w:sz w:val="4"/>
                                      <w:szCs w:val="4"/>
                                    </w:rPr>
                                  </w:r>
                                </w:p>
                              </w:tc>
                            </w:tr>
                            <w:tr>
                              <w:trPr/>
                              <w:tc>
                                <w:tcPr>
                                  <w:tcW w:w="1325" w:type="dxa"/>
                                  <w:tcBorders>
                                    <w:bottom w:val="single" w:sz="6" w:space="0" w:color="000000"/>
                                  </w:tcBorders>
                                  <w:shd w:fill="E8F0F8" w:val="clear"/>
                                  <w:tcMar>
                                    <w:bottom w:w="40" w:type="dxa"/>
                                  </w:tcMar>
                                  <w:vAlign w:val="center"/>
                                </w:tcPr>
                                <w:p>
                                  <w:pPr>
                                    <w:pStyle w:val="TableContents"/>
                                    <w:spacing w:before="0" w:after="0"/>
                                    <w:rPr/>
                                  </w:pPr>
                                  <w:r>
                                    <w:rPr/>
                                    <w:t>  </w:t>
                                  </w:r>
                                  <w:r>
                                    <w:rPr>
                                      <w:rFonts w:ascii="ARIAL" w:hAnsi="ARIAL"/>
                                      <w:sz w:val="18"/>
                                    </w:rPr>
                                    <w:t>C. Guindo(2)</w:t>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36" w:type="dxa"/>
                                  <w:tcBorders>
                                    <w:bottom w:val="single" w:sz="6" w:space="0" w:color="000000"/>
                                  </w:tcBorders>
                                  <w:shd w:fill="E8F0F8" w:val="clear"/>
                                  <w:tcMar>
                                    <w:bottom w:w="40" w:type="dxa"/>
                                  </w:tcMar>
                                  <w:vAlign w:val="center"/>
                                </w:tcPr>
                                <w:p>
                                  <w:pPr>
                                    <w:pStyle w:val="TableContents"/>
                                    <w:spacing w:before="0" w:after="283"/>
                                    <w:rPr/>
                                  </w:pPr>
                                  <w:r>
                                    <w:rPr/>
                                    <w:t> </w:t>
                                  </w:r>
                                </w:p>
                              </w:tc>
                              <w:tc>
                                <w:tcPr>
                                  <w:tcW w:w="1039" w:type="dxa"/>
                                  <w:tcBorders>
                                    <w:bottom w:val="single" w:sz="6" w:space="0" w:color="000000"/>
                                  </w:tcBorders>
                                  <w:shd w:fill="E8F0F8" w:val="clear"/>
                                  <w:tcMar>
                                    <w:bottom w:w="40" w:type="dxa"/>
                                  </w:tcMar>
                                  <w:vAlign w:val="center"/>
                                </w:tcPr>
                                <w:p>
                                  <w:pPr>
                                    <w:pStyle w:val="TableContents"/>
                                    <w:spacing w:before="0" w:after="283"/>
                                    <w:jc w:val="right"/>
                                    <w:rPr/>
                                  </w:pPr>
                                  <w:r>
                                    <w:rPr/>
                                    <w:t>75%</w:t>
                                  </w:r>
                                </w:p>
                              </w:tc>
                              <w:tc>
                                <w:tcPr>
                                  <w:tcW w:w="60" w:type="dxa"/>
                                  <w:tcBorders>
                                    <w:bottom w:val="single" w:sz="6" w:space="0" w:color="000000"/>
                                  </w:tcBorders>
                                  <w:shd w:fill="E8F0F8" w:val="clear"/>
                                  <w:tcMar>
                                    <w:bottom w:w="40" w:type="dxa"/>
                                  </w:tcMar>
                                  <w:vAlign w:val="center"/>
                                </w:tcPr>
                                <w:p>
                                  <w:pPr>
                                    <w:pStyle w:val="TableContents"/>
                                    <w:spacing w:before="0" w:after="283"/>
                                    <w:rPr/>
                                  </w:pPr>
                                  <w:r>
                                    <w:rPr/>
                                    <w:t> </w:t>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60" w:type="dxa"/>
                                  <w:tcBorders>
                                    <w:bottom w:val="single" w:sz="6" w:space="0" w:color="000000"/>
                                  </w:tcBorders>
                                  <w:shd w:fill="E8F0F8" w:val="clear"/>
                                  <w:tcMar>
                                    <w:bottom w:w="40" w:type="dxa"/>
                                  </w:tcMar>
                                  <w:vAlign w:val="center"/>
                                </w:tcPr>
                                <w:p>
                                  <w:pPr>
                                    <w:pStyle w:val="TableContents"/>
                                    <w:spacing w:before="0" w:after="283"/>
                                    <w:rPr/>
                                  </w:pPr>
                                  <w:r>
                                    <w:rPr/>
                                    <w:t> </w:t>
                                  </w:r>
                                </w:p>
                              </w:tc>
                              <w:tc>
                                <w:tcPr>
                                  <w:tcW w:w="1015" w:type="dxa"/>
                                  <w:tcBorders>
                                    <w:bottom w:val="single" w:sz="6" w:space="0" w:color="000000"/>
                                  </w:tcBorders>
                                  <w:shd w:fill="E8F0F8" w:val="clear"/>
                                  <w:tcMar>
                                    <w:bottom w:w="40" w:type="dxa"/>
                                  </w:tcMar>
                                  <w:vAlign w:val="center"/>
                                </w:tcPr>
                                <w:p>
                                  <w:pPr>
                                    <w:pStyle w:val="TableContents"/>
                                    <w:spacing w:before="0" w:after="283"/>
                                    <w:jc w:val="right"/>
                                    <w:rPr/>
                                  </w:pPr>
                                  <w:r>
                                    <w:rPr/>
                                    <w:t>75%</w:t>
                                  </w:r>
                                </w:p>
                              </w:tc>
                              <w:tc>
                                <w:tcPr>
                                  <w:tcW w:w="75" w:type="dxa"/>
                                  <w:tcBorders>
                                    <w:bottom w:val="single" w:sz="6" w:space="0" w:color="000000"/>
                                  </w:tcBorders>
                                  <w:shd w:fill="E8F0F8" w:val="clear"/>
                                  <w:tcMar>
                                    <w:bottom w:w="40" w:type="dxa"/>
                                  </w:tcMar>
                                  <w:vAlign w:val="center"/>
                                </w:tcPr>
                                <w:p>
                                  <w:pPr>
                                    <w:pStyle w:val="TableContents"/>
                                    <w:spacing w:before="0" w:after="283"/>
                                    <w:rPr/>
                                  </w:pPr>
                                  <w:r>
                                    <w:rPr/>
                                    <w:t> </w:t>
                                  </w:r>
                                </w:p>
                              </w:tc>
                            </w:tr>
                          </w:tbl>
                          <w:p>
                            <w:pPr>
                              <w:pStyle w:val="TextBody"/>
                              <w:spacing w:before="0" w:after="0"/>
                              <w:rPr/>
                            </w:pPr>
                            <w:r>
                              <w:rPr/>
                              <w:t> </w:t>
                            </w:r>
                          </w:p>
                          <w:tbl>
                            <w:tblPr>
                              <w:tblW w:w="5305" w:type="dxa"/>
                              <w:jc w:val="left"/>
                              <w:tblInd w:w="0" w:type="dxa"/>
                              <w:tblCellMar>
                                <w:top w:w="0" w:type="dxa"/>
                                <w:left w:w="0" w:type="dxa"/>
                                <w:bottom w:w="0" w:type="dxa"/>
                                <w:right w:w="0" w:type="dxa"/>
                              </w:tblCellMar>
                            </w:tblPr>
                            <w:tblGrid>
                              <w:gridCol w:w="305"/>
                              <w:gridCol w:w="5000"/>
                            </w:tblGrid>
                            <w:tr>
                              <w:trPr/>
                              <w:tc>
                                <w:tcPr>
                                  <w:tcW w:w="305" w:type="dxa"/>
                                  <w:tcBorders/>
                                  <w:shd w:fill="auto" w:val="clear"/>
                                  <w:vAlign w:val="center"/>
                                </w:tcPr>
                                <w:p>
                                  <w:pPr>
                                    <w:pStyle w:val="TableContents"/>
                                    <w:spacing w:before="0" w:after="283"/>
                                    <w:jc w:val="left"/>
                                    <w:rPr/>
                                  </w:pPr>
                                  <w:r>
                                    <w:rPr/>
                                    <w:t>(1)</w:t>
                                  </w:r>
                                </w:p>
                              </w:tc>
                              <w:tc>
                                <w:tcPr>
                                  <w:tcW w:w="5000" w:type="dxa"/>
                                  <w:tcBorders/>
                                  <w:shd w:fill="auto" w:val="clear"/>
                                  <w:vAlign w:val="center"/>
                                </w:tcPr>
                                <w:p>
                                  <w:pPr>
                                    <w:pStyle w:val="TableContents"/>
                                    <w:spacing w:before="0" w:after="0"/>
                                    <w:jc w:val="both"/>
                                    <w:rPr>
                                      <w:rFonts w:ascii="ARIAL" w:hAnsi="ARIAL"/>
                                      <w:sz w:val="16"/>
                                    </w:rPr>
                                  </w:pPr>
                                  <w:r>
                                    <w:rPr>
                                      <w:rFonts w:ascii="ARIAL" w:hAnsi="ARIAL"/>
                                      <w:sz w:val="16"/>
                                    </w:rPr>
                                    <w:t xml:space="preserve">Ms. Murphy’s bonus target reflects her promotion in February 2022. </w:t>
                                  </w:r>
                                </w:p>
                              </w:tc>
                            </w:tr>
                          </w:tbl>
                          <w:tbl>
                            <w:tblPr>
                              <w:tblW w:w="9745" w:type="dxa"/>
                              <w:jc w:val="left"/>
                              <w:tblInd w:w="0" w:type="dxa"/>
                              <w:tblCellMar>
                                <w:top w:w="0" w:type="dxa"/>
                                <w:left w:w="0" w:type="dxa"/>
                                <w:bottom w:w="0" w:type="dxa"/>
                                <w:right w:w="0" w:type="dxa"/>
                              </w:tblCellMar>
                            </w:tblPr>
                            <w:tblGrid>
                              <w:gridCol w:w="305"/>
                              <w:gridCol w:w="9440"/>
                            </w:tblGrid>
                            <w:tr>
                              <w:trPr/>
                              <w:tc>
                                <w:tcPr>
                                  <w:tcW w:w="305" w:type="dxa"/>
                                  <w:tcBorders/>
                                  <w:shd w:fill="auto" w:val="clear"/>
                                  <w:vAlign w:val="center"/>
                                </w:tcPr>
                                <w:p>
                                  <w:pPr>
                                    <w:pStyle w:val="TableContents"/>
                                    <w:spacing w:before="0" w:after="283"/>
                                    <w:jc w:val="left"/>
                                    <w:rPr/>
                                  </w:pPr>
                                  <w:r>
                                    <w:rPr/>
                                    <w:t>(2)</w:t>
                                  </w:r>
                                </w:p>
                              </w:tc>
                              <w:tc>
                                <w:tcPr>
                                  <w:tcW w:w="9440" w:type="dxa"/>
                                  <w:tcBorders/>
                                  <w:shd w:fill="auto" w:val="clear"/>
                                  <w:vAlign w:val="center"/>
                                </w:tcPr>
                                <w:p>
                                  <w:pPr>
                                    <w:pStyle w:val="TableContents"/>
                                    <w:spacing w:before="0" w:after="0"/>
                                    <w:jc w:val="both"/>
                                    <w:rPr>
                                      <w:rFonts w:ascii="ARIAL" w:hAnsi="ARIAL"/>
                                      <w:sz w:val="16"/>
                                    </w:rPr>
                                  </w:pPr>
                                  <w:r>
                                    <w:rPr>
                                      <w:rFonts w:ascii="ARIAL" w:hAnsi="ARIAL"/>
                                      <w:sz w:val="16"/>
                                    </w:rPr>
                                    <w:t xml:space="preserve">Mr. Guindo ceased to be employed by the Company during 2022 and did not receive a payout under our 2022 annual bonus plan. </w:t>
                                  </w:r>
                                </w:p>
                              </w:tc>
                            </w:tr>
                          </w:tbl>
                          <w:p>
                            <w:pPr>
                              <w:pStyle w:val="TextBody"/>
                              <w:spacing w:before="240" w:after="0"/>
                              <w:rPr>
                                <w:rFonts w:ascii="ARIAL" w:hAnsi="ARIAL"/>
                                <w:i/>
                                <w:color w:val="427F3D"/>
                                <w:sz w:val="18"/>
                              </w:rPr>
                            </w:pPr>
                            <w:r>
                              <w:rPr>
                                <w:rFonts w:ascii="ARIAL" w:hAnsi="ARIAL"/>
                                <w:i/>
                                <w:color w:val="427F3D"/>
                                <w:sz w:val="18"/>
                              </w:rPr>
                              <w:t xml:space="preserve">2022 Annual Bonus Plan Design </w:t>
                            </w:r>
                          </w:p>
                          <w:p>
                            <w:pPr>
                              <w:pStyle w:val="TextBody"/>
                              <w:spacing w:before="120" w:after="0"/>
                              <w:jc w:val="both"/>
                              <w:rPr>
                                <w:rFonts w:ascii="ARIAL" w:hAnsi="ARIAL"/>
                                <w:sz w:val="18"/>
                              </w:rPr>
                            </w:pPr>
                            <w:r>
                              <w:rPr>
                                <w:rFonts w:ascii="ARIAL" w:hAnsi="ARIAL"/>
                                <w:sz w:val="18"/>
                              </w:rPr>
                              <w:t xml:space="preserve">Awards for our NEOs under our 2022 annual bonus plan were based on the achievement of Company performance goals and individual performance goals. </w:t>
                            </w:r>
                          </w:p>
                          <w:p>
                            <w:pPr>
                              <w:pStyle w:val="TextBody"/>
                              <w:spacing w:before="120" w:after="0"/>
                              <w:jc w:val="both"/>
                              <w:rPr>
                                <w:rFonts w:ascii="ARIAL" w:hAnsi="ARIAL"/>
                                <w:sz w:val="18"/>
                              </w:rPr>
                            </w:pPr>
                            <w:r>
                              <w:rPr>
                                <w:rFonts w:ascii="ARIAL" w:hAnsi="ARIAL"/>
                                <w:sz w:val="18"/>
                              </w:rPr>
                              <w:t xml:space="preserve">At the beginning of 2022 our CMDC set multiple Company performance goals for our 2022 annual bonus plan and a payout multiplier, which we refer to as the Company Multiplier, ranging from 0% to 150%. The Company Multiplier, subject to adjustment by our CMDC, was applied to each Company goal based on the determination of the level of achievement of each goal and application of the weighting assigned to each goal to determine the total Company Multiplier applied to the bonus calculation. </w:t>
                            </w:r>
                          </w:p>
                          <w:p>
                            <w:pPr>
                              <w:pStyle w:val="TextBody"/>
                              <w:spacing w:before="120" w:after="0"/>
                              <w:jc w:val="both"/>
                              <w:rPr>
                                <w:rFonts w:ascii="ARIAL" w:hAnsi="ARIAL"/>
                                <w:sz w:val="18"/>
                              </w:rPr>
                            </w:pPr>
                            <w:r>
                              <w:rPr>
                                <w:rFonts w:ascii="ARIAL" w:hAnsi="ARIAL"/>
                                <w:sz w:val="18"/>
                              </w:rPr>
                              <w:t xml:space="preserve">The Company Multiplier ranged from 0% to 150% as follows: </w:t>
                            </w:r>
                          </w:p>
                          <w:p>
                            <w:pPr>
                              <w:pStyle w:val="TextBody"/>
                              <w:spacing w:before="0" w:after="0"/>
                              <w:rPr/>
                            </w:pPr>
                            <w:r>
                              <w:rPr/>
                              <w:t> </w:t>
                            </w:r>
                          </w:p>
                          <w:tbl>
                            <w:tblPr>
                              <w:tblW w:w="4540" w:type="dxa"/>
                              <w:jc w:val="left"/>
                              <w:tblInd w:w="0" w:type="dxa"/>
                              <w:tblCellMar>
                                <w:top w:w="0" w:type="dxa"/>
                                <w:left w:w="0" w:type="dxa"/>
                                <w:bottom w:w="0" w:type="dxa"/>
                                <w:right w:w="0" w:type="dxa"/>
                              </w:tblCellMar>
                            </w:tblPr>
                            <w:tblGrid>
                              <w:gridCol w:w="1100"/>
                              <w:gridCol w:w="120"/>
                              <w:gridCol w:w="755"/>
                              <w:gridCol w:w="120"/>
                              <w:gridCol w:w="980"/>
                              <w:gridCol w:w="120"/>
                              <w:gridCol w:w="635"/>
                              <w:gridCol w:w="120"/>
                              <w:gridCol w:w="590"/>
                            </w:tblGrid>
                            <w:tr>
                              <w:trPr/>
                              <w:tc>
                                <w:tcPr>
                                  <w:tcW w:w="11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r>
                            <w:tr>
                              <w:trPr/>
                              <w:tc>
                                <w:tcPr>
                                  <w:tcW w:w="1100" w:type="dxa"/>
                                  <w:tcBorders/>
                                  <w:shd w:fill="1A6DBB" w:val="clear"/>
                                  <w:vAlign w:val="center"/>
                                </w:tcPr>
                                <w:p>
                                  <w:pPr>
                                    <w:pStyle w:val="TableContents"/>
                                    <w:spacing w:before="0" w:after="283"/>
                                    <w:rPr>
                                      <w:sz w:val="4"/>
                                      <w:szCs w:val="4"/>
                                    </w:rPr>
                                  </w:pPr>
                                  <w:r>
                                    <w:rPr>
                                      <w:sz w:val="4"/>
                                      <w:szCs w:val="4"/>
                                    </w:rPr>
                                  </w:r>
                                </w:p>
                              </w:tc>
                              <w:tc>
                                <w:tcPr>
                                  <w:tcW w:w="875" w:type="dxa"/>
                                  <w:gridSpan w:val="2"/>
                                  <w:tcBorders/>
                                  <w:shd w:fill="1A6DBB" w:val="clear"/>
                                  <w:vAlign w:val="center"/>
                                </w:tcPr>
                                <w:p>
                                  <w:pPr>
                                    <w:pStyle w:val="TableContents"/>
                                    <w:spacing w:before="0" w:after="283"/>
                                    <w:rPr>
                                      <w:sz w:val="4"/>
                                      <w:szCs w:val="4"/>
                                    </w:rPr>
                                  </w:pPr>
                                  <w:r>
                                    <w:rPr>
                                      <w:sz w:val="4"/>
                                      <w:szCs w:val="4"/>
                                    </w:rPr>
                                  </w:r>
                                </w:p>
                              </w:tc>
                              <w:tc>
                                <w:tcPr>
                                  <w:tcW w:w="1100" w:type="dxa"/>
                                  <w:gridSpan w:val="2"/>
                                  <w:tcBorders/>
                                  <w:shd w:fill="1A6DBB" w:val="clear"/>
                                  <w:vAlign w:val="center"/>
                                </w:tcPr>
                                <w:p>
                                  <w:pPr>
                                    <w:pStyle w:val="TableContents"/>
                                    <w:spacing w:before="0" w:after="283"/>
                                    <w:rPr>
                                      <w:sz w:val="4"/>
                                      <w:szCs w:val="4"/>
                                    </w:rPr>
                                  </w:pPr>
                                  <w:r>
                                    <w:rPr>
                                      <w:sz w:val="4"/>
                                      <w:szCs w:val="4"/>
                                    </w:rPr>
                                  </w:r>
                                </w:p>
                              </w:tc>
                              <w:tc>
                                <w:tcPr>
                                  <w:tcW w:w="755" w:type="dxa"/>
                                  <w:gridSpan w:val="2"/>
                                  <w:tcBorders/>
                                  <w:shd w:fill="1A6DBB" w:val="clear"/>
                                  <w:vAlign w:val="center"/>
                                </w:tcPr>
                                <w:p>
                                  <w:pPr>
                                    <w:pStyle w:val="TableContents"/>
                                    <w:spacing w:before="0" w:after="283"/>
                                    <w:rPr>
                                      <w:sz w:val="4"/>
                                      <w:szCs w:val="4"/>
                                    </w:rPr>
                                  </w:pPr>
                                  <w:r>
                                    <w:rPr>
                                      <w:sz w:val="4"/>
                                      <w:szCs w:val="4"/>
                                    </w:rPr>
                                  </w:r>
                                </w:p>
                              </w:tc>
                              <w:tc>
                                <w:tcPr>
                                  <w:tcW w:w="710" w:type="dxa"/>
                                  <w:gridSpan w:val="2"/>
                                  <w:tcBorders/>
                                  <w:shd w:fill="1A6DBB" w:val="clear"/>
                                  <w:vAlign w:val="center"/>
                                </w:tcPr>
                                <w:p>
                                  <w:pPr>
                                    <w:pStyle w:val="TableContents"/>
                                    <w:spacing w:before="0" w:after="283"/>
                                    <w:rPr>
                                      <w:sz w:val="4"/>
                                      <w:szCs w:val="4"/>
                                    </w:rPr>
                                  </w:pPr>
                                  <w:r>
                                    <w:rPr>
                                      <w:sz w:val="4"/>
                                      <w:szCs w:val="4"/>
                                    </w:rPr>
                                  </w:r>
                                </w:p>
                              </w:tc>
                            </w:tr>
                            <w:tr>
                              <w:trPr/>
                              <w:tc>
                                <w:tcPr>
                                  <w:tcW w:w="1100" w:type="dxa"/>
                                  <w:tcBorders/>
                                  <w:shd w:fill="1A6DBB" w:val="clear"/>
                                  <w:vAlign w:val="center"/>
                                </w:tcPr>
                                <w:p>
                                  <w:pPr>
                                    <w:pStyle w:val="TableContents"/>
                                    <w:spacing w:before="0" w:after="0"/>
                                    <w:rPr>
                                      <w:color w:val="FFFFFF"/>
                                    </w:rPr>
                                  </w:pPr>
                                  <w:r>
                                    <w:rPr>
                                      <w:color w:val="FFFFFF"/>
                                    </w:rPr>
                                    <w:t>  </w:t>
                                  </w:r>
                                  <w:r>
                                    <w:rPr>
                                      <w:rFonts w:ascii="ARIAL" w:hAnsi="ARIAL"/>
                                      <w:color w:val="FFFFFF"/>
                                      <w:sz w:val="16"/>
                                    </w:rPr>
                                    <w:t>Performance</w:t>
                                  </w:r>
                                </w:p>
                                <w:p>
                                  <w:pPr>
                                    <w:pStyle w:val="TableContents"/>
                                    <w:spacing w:before="0" w:after="20"/>
                                    <w:rPr>
                                      <w:color w:val="FFFFFF"/>
                                    </w:rPr>
                                  </w:pPr>
                                  <w:r>
                                    <w:rPr>
                                      <w:color w:val="FFFFFF"/>
                                    </w:rPr>
                                    <w:t>  </w:t>
                                  </w:r>
                                  <w:r>
                                    <w:rPr>
                                      <w:rFonts w:ascii="ARIAL" w:hAnsi="ARIAL"/>
                                      <w:color w:val="FFFFFF"/>
                                      <w:sz w:val="16"/>
                                    </w:rPr>
                                    <w:t>Multipliers</w:t>
                                  </w:r>
                                </w:p>
                              </w:tc>
                              <w:tc>
                                <w:tcPr>
                                  <w:tcW w:w="120" w:type="dxa"/>
                                  <w:tcBorders/>
                                  <w:shd w:fill="1A6DBB" w:val="clear"/>
                                  <w:vAlign w:val="center"/>
                                </w:tcPr>
                                <w:p>
                                  <w:pPr>
                                    <w:pStyle w:val="TableContents"/>
                                    <w:spacing w:before="0" w:after="283"/>
                                    <w:rPr/>
                                  </w:pPr>
                                  <w:r>
                                    <w:rPr/>
                                    <w:t>  </w:t>
                                  </w:r>
                                </w:p>
                              </w:tc>
                              <w:tc>
                                <w:tcPr>
                                  <w:tcW w:w="755" w:type="dxa"/>
                                  <w:tcBorders/>
                                  <w:shd w:fill="1A6DBB" w:val="clear"/>
                                  <w:vAlign w:val="center"/>
                                </w:tcPr>
                                <w:p>
                                  <w:pPr>
                                    <w:pStyle w:val="TableContents"/>
                                    <w:spacing w:before="0" w:after="0"/>
                                    <w:jc w:val="center"/>
                                    <w:rPr>
                                      <w:rFonts w:ascii="ARIAL" w:hAnsi="ARIAL"/>
                                      <w:color w:val="FFFFFF"/>
                                      <w:sz w:val="16"/>
                                    </w:rPr>
                                  </w:pPr>
                                  <w:r>
                                    <w:rPr>
                                      <w:rFonts w:ascii="ARIAL" w:hAnsi="ARIAL"/>
                                      <w:color w:val="FFFFFF"/>
                                      <w:sz w:val="16"/>
                                    </w:rPr>
                                    <w:t>Below</w:t>
                                  </w:r>
                                </w:p>
                                <w:p>
                                  <w:pPr>
                                    <w:pStyle w:val="TableContents"/>
                                    <w:spacing w:before="0" w:after="20"/>
                                    <w:jc w:val="center"/>
                                    <w:rPr>
                                      <w:rFonts w:ascii="ARIAL" w:hAnsi="ARIAL"/>
                                      <w:color w:val="FFFFFF"/>
                                      <w:sz w:val="16"/>
                                    </w:rPr>
                                  </w:pPr>
                                  <w:r>
                                    <w:rPr>
                                      <w:rFonts w:ascii="ARIAL" w:hAnsi="ARIAL"/>
                                      <w:color w:val="FFFFFF"/>
                                      <w:sz w:val="16"/>
                                    </w:rPr>
                                    <w:t>Threshold</w:t>
                                  </w:r>
                                </w:p>
                              </w:tc>
                              <w:tc>
                                <w:tcPr>
                                  <w:tcW w:w="120" w:type="dxa"/>
                                  <w:tcBorders/>
                                  <w:shd w:fill="1A6DBB" w:val="clear"/>
                                  <w:vAlign w:val="center"/>
                                </w:tcPr>
                                <w:p>
                                  <w:pPr>
                                    <w:pStyle w:val="TableContents"/>
                                    <w:spacing w:before="0" w:after="283"/>
                                    <w:rPr/>
                                  </w:pPr>
                                  <w:r>
                                    <w:rPr/>
                                    <w:t>  </w:t>
                                  </w:r>
                                </w:p>
                              </w:tc>
                              <w:tc>
                                <w:tcPr>
                                  <w:tcW w:w="980" w:type="dxa"/>
                                  <w:tcBorders/>
                                  <w:shd w:fill="1A6DBB" w:val="clear"/>
                                  <w:vAlign w:val="center"/>
                                </w:tcPr>
                                <w:p>
                                  <w:pPr>
                                    <w:pStyle w:val="TableContents"/>
                                    <w:spacing w:before="0" w:after="283"/>
                                    <w:jc w:val="center"/>
                                    <w:rPr>
                                      <w:color w:val="FFFFFF"/>
                                    </w:rPr>
                                  </w:pPr>
                                  <w:r>
                                    <w:rPr>
                                      <w:color w:val="FFFFFF"/>
                                    </w:rPr>
                                    <w:t>Threshold</w:t>
                                  </w:r>
                                </w:p>
                              </w:tc>
                              <w:tc>
                                <w:tcPr>
                                  <w:tcW w:w="120" w:type="dxa"/>
                                  <w:tcBorders/>
                                  <w:shd w:fill="1A6DBB" w:val="clear"/>
                                  <w:vAlign w:val="center"/>
                                </w:tcPr>
                                <w:p>
                                  <w:pPr>
                                    <w:pStyle w:val="TableContents"/>
                                    <w:spacing w:before="0" w:after="283"/>
                                    <w:rPr/>
                                  </w:pPr>
                                  <w:r>
                                    <w:rPr/>
                                    <w:t>  </w:t>
                                  </w:r>
                                </w:p>
                              </w:tc>
                              <w:tc>
                                <w:tcPr>
                                  <w:tcW w:w="635" w:type="dxa"/>
                                  <w:tcBorders/>
                                  <w:shd w:fill="1A6DBB" w:val="clear"/>
                                  <w:vAlign w:val="center"/>
                                </w:tcPr>
                                <w:p>
                                  <w:pPr>
                                    <w:pStyle w:val="TableContents"/>
                                    <w:spacing w:before="0" w:after="283"/>
                                    <w:jc w:val="center"/>
                                    <w:rPr>
                                      <w:color w:val="FFFFFF"/>
                                    </w:rPr>
                                  </w:pPr>
                                  <w:r>
                                    <w:rPr>
                                      <w:color w:val="FFFFFF"/>
                                    </w:rPr>
                                    <w:t>Target</w:t>
                                  </w:r>
                                </w:p>
                              </w:tc>
                              <w:tc>
                                <w:tcPr>
                                  <w:tcW w:w="120" w:type="dxa"/>
                                  <w:tcBorders/>
                                  <w:shd w:fill="1A6DBB" w:val="clear"/>
                                  <w:vAlign w:val="center"/>
                                </w:tcPr>
                                <w:p>
                                  <w:pPr>
                                    <w:pStyle w:val="TableContents"/>
                                    <w:spacing w:before="0" w:after="283"/>
                                    <w:rPr/>
                                  </w:pPr>
                                  <w:r>
                                    <w:rPr/>
                                    <w:t>  </w:t>
                                  </w:r>
                                </w:p>
                              </w:tc>
                              <w:tc>
                                <w:tcPr>
                                  <w:tcW w:w="590" w:type="dxa"/>
                                  <w:tcBorders/>
                                  <w:shd w:fill="1A6DBB" w:val="clear"/>
                                  <w:vAlign w:val="center"/>
                                </w:tcPr>
                                <w:p>
                                  <w:pPr>
                                    <w:pStyle w:val="TableContents"/>
                                    <w:spacing w:before="0" w:after="283"/>
                                    <w:jc w:val="center"/>
                                    <w:rPr>
                                      <w:color w:val="FFFFFF"/>
                                    </w:rPr>
                                  </w:pPr>
                                  <w:r>
                                    <w:rPr>
                                      <w:color w:val="FFFFFF"/>
                                    </w:rPr>
                                    <w:t>Max</w:t>
                                  </w:r>
                                </w:p>
                              </w:tc>
                            </w:tr>
                            <w:tr>
                              <w:trPr/>
                              <w:tc>
                                <w:tcPr>
                                  <w:tcW w:w="1100" w:type="dxa"/>
                                  <w:tcBorders>
                                    <w:bottom w:val="single" w:sz="6" w:space="0" w:color="000000"/>
                                  </w:tcBorders>
                                  <w:shd w:fill="E8F0F8" w:val="clear"/>
                                  <w:tcMar>
                                    <w:bottom w:w="28" w:type="dxa"/>
                                  </w:tcMar>
                                  <w:vAlign w:val="center"/>
                                </w:tcPr>
                                <w:p>
                                  <w:pPr>
                                    <w:pStyle w:val="TableContents"/>
                                    <w:spacing w:before="0" w:after="0"/>
                                    <w:rPr/>
                                  </w:pPr>
                                  <w:r>
                                    <w:rPr/>
                                    <w:t>  </w:t>
                                  </w:r>
                                  <w:r>
                                    <w:rPr>
                                      <w:rFonts w:ascii="ARIAL" w:hAnsi="ARIAL"/>
                                      <w:sz w:val="18"/>
                                    </w:rPr>
                                    <w:t>Company</w:t>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755" w:type="dxa"/>
                                  <w:tcBorders>
                                    <w:bottom w:val="single" w:sz="6" w:space="0" w:color="000000"/>
                                  </w:tcBorders>
                                  <w:shd w:fill="E8F0F8" w:val="clear"/>
                                  <w:tcMar>
                                    <w:bottom w:w="28" w:type="dxa"/>
                                  </w:tcMar>
                                  <w:vAlign w:val="center"/>
                                </w:tcPr>
                                <w:p>
                                  <w:pPr>
                                    <w:pStyle w:val="TableContents"/>
                                    <w:spacing w:before="0" w:after="283"/>
                                    <w:jc w:val="center"/>
                                    <w:rPr/>
                                  </w:pPr>
                                  <w:r>
                                    <w:rPr/>
                                    <w:t>0%</w:t>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980" w:type="dxa"/>
                                  <w:tcBorders>
                                    <w:bottom w:val="single" w:sz="6" w:space="0" w:color="000000"/>
                                  </w:tcBorders>
                                  <w:shd w:fill="E8F0F8" w:val="clear"/>
                                  <w:tcMar>
                                    <w:bottom w:w="28" w:type="dxa"/>
                                  </w:tcMar>
                                  <w:vAlign w:val="center"/>
                                </w:tcPr>
                                <w:p>
                                  <w:pPr>
                                    <w:pStyle w:val="TableContents"/>
                                    <w:spacing w:before="0" w:after="283"/>
                                    <w:jc w:val="center"/>
                                    <w:rPr/>
                                  </w:pPr>
                                  <w:r>
                                    <w:rPr/>
                                    <w:t>50%</w:t>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35" w:type="dxa"/>
                                  <w:tcBorders>
                                    <w:bottom w:val="single" w:sz="6" w:space="0" w:color="000000"/>
                                  </w:tcBorders>
                                  <w:shd w:fill="E8F0F8" w:val="clear"/>
                                  <w:tcMar>
                                    <w:bottom w:w="28" w:type="dxa"/>
                                  </w:tcMar>
                                  <w:vAlign w:val="center"/>
                                </w:tcPr>
                                <w:p>
                                  <w:pPr>
                                    <w:pStyle w:val="TableContents"/>
                                    <w:spacing w:before="0" w:after="283"/>
                                    <w:jc w:val="center"/>
                                    <w:rPr/>
                                  </w:pPr>
                                  <w:r>
                                    <w:rPr/>
                                    <w:t>100%</w:t>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590" w:type="dxa"/>
                                  <w:tcBorders>
                                    <w:bottom w:val="single" w:sz="6" w:space="0" w:color="000000"/>
                                  </w:tcBorders>
                                  <w:shd w:fill="E8F0F8" w:val="clear"/>
                                  <w:tcMar>
                                    <w:bottom w:w="28" w:type="dxa"/>
                                  </w:tcMar>
                                  <w:vAlign w:val="center"/>
                                </w:tcPr>
                                <w:p>
                                  <w:pPr>
                                    <w:pStyle w:val="TableContents"/>
                                    <w:spacing w:before="0" w:after="283"/>
                                    <w:jc w:val="center"/>
                                    <w:rPr/>
                                  </w:pPr>
                                  <w:r>
                                    <w:rPr/>
                                    <w:t>150%</w:t>
                                  </w:r>
                                </w:p>
                              </w:tc>
                            </w:tr>
                          </w:tbl>
                          <w:p>
                            <w:pPr>
                              <w:pStyle w:val="TextBody"/>
                              <w:spacing w:before="120" w:after="0"/>
                              <w:jc w:val="both"/>
                              <w:rPr>
                                <w:rFonts w:ascii="ARIAL" w:hAnsi="ARIAL"/>
                                <w:sz w:val="18"/>
                              </w:rPr>
                            </w:pPr>
                            <w:r>
                              <w:rPr>
                                <w:rFonts w:ascii="ARIAL" w:hAnsi="ARIAL"/>
                                <w:sz w:val="18"/>
                              </w:rPr>
                              <w:t>In addition, our 2022 annual bonus plan payouts were based on an assessment of each NEO’s individual perform-</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jc w:val="both"/>
                        <w:rPr>
                          <w:rFonts w:ascii="ARIAL" w:hAnsi="ARIAL"/>
                          <w:sz w:val="18"/>
                        </w:rPr>
                      </w:pPr>
                      <w:r>
                        <w:rPr>
                          <w:rFonts w:ascii="ARIAL" w:hAnsi="ARIAL"/>
                          <w:sz w:val="18"/>
                        </w:rPr>
                        <w:t xml:space="preserve">The target annual bonus opportunity as a percentage of year-end annual base salary for each of our NEOs in 2022 compared to 2021 was as follows: </w:t>
                      </w:r>
                    </w:p>
                    <w:p>
                      <w:pPr>
                        <w:pStyle w:val="TextBody"/>
                        <w:spacing w:before="0" w:after="0"/>
                        <w:rPr/>
                      </w:pPr>
                      <w:r>
                        <w:rPr/>
                        <w:t> </w:t>
                      </w:r>
                    </w:p>
                    <w:tbl>
                      <w:tblPr>
                        <w:tblW w:w="4050" w:type="dxa"/>
                        <w:jc w:val="left"/>
                        <w:tblInd w:w="0" w:type="dxa"/>
                        <w:tblCellMar>
                          <w:top w:w="0" w:type="dxa"/>
                          <w:left w:w="0" w:type="dxa"/>
                          <w:bottom w:w="0" w:type="dxa"/>
                          <w:right w:w="0" w:type="dxa"/>
                        </w:tblCellMar>
                      </w:tblPr>
                      <w:tblGrid>
                        <w:gridCol w:w="1325"/>
                        <w:gridCol w:w="120"/>
                        <w:gridCol w:w="136"/>
                        <w:gridCol w:w="1039"/>
                        <w:gridCol w:w="60"/>
                        <w:gridCol w:w="120"/>
                        <w:gridCol w:w="160"/>
                        <w:gridCol w:w="1015"/>
                        <w:gridCol w:w="75"/>
                      </w:tblGrid>
                      <w:tr>
                        <w:trPr/>
                        <w:tc>
                          <w:tcPr>
                            <w:tcW w:w="13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01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325" w:type="dxa"/>
                            <w:tcBorders/>
                            <w:shd w:fill="1A6DBB" w:val="clear"/>
                            <w:vAlign w:val="center"/>
                          </w:tcPr>
                          <w:p>
                            <w:pPr>
                              <w:pStyle w:val="TableContents"/>
                              <w:spacing w:before="0" w:after="283"/>
                              <w:rPr>
                                <w:sz w:val="4"/>
                                <w:szCs w:val="4"/>
                              </w:rPr>
                            </w:pPr>
                            <w:r>
                              <w:rPr>
                                <w:sz w:val="4"/>
                                <w:szCs w:val="4"/>
                              </w:rPr>
                            </w:r>
                          </w:p>
                        </w:tc>
                        <w:tc>
                          <w:tcPr>
                            <w:tcW w:w="1355" w:type="dxa"/>
                            <w:gridSpan w:val="4"/>
                            <w:tcBorders/>
                            <w:shd w:fill="1A6DBB" w:val="clear"/>
                            <w:vAlign w:val="center"/>
                          </w:tcPr>
                          <w:p>
                            <w:pPr>
                              <w:pStyle w:val="TableContents"/>
                              <w:spacing w:before="0" w:after="283"/>
                              <w:rPr>
                                <w:sz w:val="4"/>
                                <w:szCs w:val="4"/>
                              </w:rPr>
                            </w:pPr>
                            <w:r>
                              <w:rPr>
                                <w:sz w:val="4"/>
                                <w:szCs w:val="4"/>
                              </w:rPr>
                            </w:r>
                          </w:p>
                        </w:tc>
                        <w:tc>
                          <w:tcPr>
                            <w:tcW w:w="1370" w:type="dxa"/>
                            <w:gridSpan w:val="4"/>
                            <w:tcBorders/>
                            <w:shd w:fill="1A6DBB" w:val="clear"/>
                            <w:vAlign w:val="center"/>
                          </w:tcPr>
                          <w:p>
                            <w:pPr>
                              <w:pStyle w:val="TableContents"/>
                              <w:spacing w:before="0" w:after="283"/>
                              <w:rPr>
                                <w:sz w:val="4"/>
                                <w:szCs w:val="4"/>
                              </w:rPr>
                            </w:pPr>
                            <w:r>
                              <w:rPr>
                                <w:sz w:val="4"/>
                                <w:szCs w:val="4"/>
                              </w:rPr>
                            </w:r>
                          </w:p>
                        </w:tc>
                      </w:tr>
                      <w:tr>
                        <w:trPr/>
                        <w:tc>
                          <w:tcPr>
                            <w:tcW w:w="1325" w:type="dxa"/>
                            <w:tcBorders/>
                            <w:shd w:fill="1A6DBB" w:val="clear"/>
                            <w:vAlign w:val="center"/>
                          </w:tcPr>
                          <w:p>
                            <w:pPr>
                              <w:pStyle w:val="TableContents"/>
                              <w:spacing w:before="0" w:after="283"/>
                              <w:rPr>
                                <w:color w:val="FFFFFF"/>
                              </w:rPr>
                            </w:pPr>
                            <w:r>
                              <w:rPr>
                                <w:color w:val="FFFFFF"/>
                              </w:rPr>
                              <w:t>  </w:t>
                            </w:r>
                            <w:r>
                              <w:rPr>
                                <w:color w:val="FFFFFF"/>
                              </w:rPr>
                              <w:t>Name</w:t>
                            </w:r>
                          </w:p>
                        </w:tc>
                        <w:tc>
                          <w:tcPr>
                            <w:tcW w:w="120" w:type="dxa"/>
                            <w:tcBorders/>
                            <w:shd w:fill="1A6DBB" w:val="clear"/>
                            <w:vAlign w:val="center"/>
                          </w:tcPr>
                          <w:p>
                            <w:pPr>
                              <w:pStyle w:val="TableContents"/>
                              <w:spacing w:before="0" w:after="283"/>
                              <w:rPr/>
                            </w:pPr>
                            <w:r>
                              <w:rPr/>
                              <w:t>  </w:t>
                            </w:r>
                          </w:p>
                        </w:tc>
                        <w:tc>
                          <w:tcPr>
                            <w:tcW w:w="1175" w:type="dxa"/>
                            <w:gridSpan w:val="2"/>
                            <w:tcBorders/>
                            <w:shd w:fill="1A6DBB" w:val="clear"/>
                            <w:vAlign w:val="center"/>
                          </w:tcPr>
                          <w:p>
                            <w:pPr>
                              <w:pStyle w:val="TableContents"/>
                              <w:spacing w:before="0" w:after="283"/>
                              <w:jc w:val="right"/>
                              <w:rPr>
                                <w:color w:val="FFFFFF"/>
                              </w:rPr>
                            </w:pPr>
                            <w:r>
                              <w:rPr>
                                <w:color w:val="FFFFFF"/>
                              </w:rPr>
                              <w:t>2022 Target</w:t>
                            </w:r>
                          </w:p>
                        </w:tc>
                        <w:tc>
                          <w:tcPr>
                            <w:tcW w:w="60" w:type="dxa"/>
                            <w:tcBorders/>
                            <w:shd w:fill="1A6DBB" w:val="clear"/>
                            <w:vAlign w:val="center"/>
                          </w:tcPr>
                          <w:p>
                            <w:pPr>
                              <w:pStyle w:val="TableContents"/>
                              <w:spacing w:before="0" w:after="283"/>
                              <w:rPr/>
                            </w:pPr>
                            <w:r>
                              <w:rPr/>
                              <w:t> </w:t>
                            </w:r>
                          </w:p>
                        </w:tc>
                        <w:tc>
                          <w:tcPr>
                            <w:tcW w:w="120" w:type="dxa"/>
                            <w:tcBorders/>
                            <w:shd w:fill="1A6DBB" w:val="clear"/>
                            <w:vAlign w:val="center"/>
                          </w:tcPr>
                          <w:p>
                            <w:pPr>
                              <w:pStyle w:val="TableContents"/>
                              <w:spacing w:before="0" w:after="283"/>
                              <w:rPr/>
                            </w:pPr>
                            <w:r>
                              <w:rPr/>
                              <w:t>  </w:t>
                            </w:r>
                          </w:p>
                        </w:tc>
                        <w:tc>
                          <w:tcPr>
                            <w:tcW w:w="1175" w:type="dxa"/>
                            <w:gridSpan w:val="2"/>
                            <w:tcBorders/>
                            <w:shd w:fill="1A6DBB" w:val="clear"/>
                            <w:vAlign w:val="center"/>
                          </w:tcPr>
                          <w:p>
                            <w:pPr>
                              <w:pStyle w:val="TableContents"/>
                              <w:spacing w:before="0" w:after="283"/>
                              <w:jc w:val="right"/>
                              <w:rPr>
                                <w:color w:val="FFFFFF"/>
                              </w:rPr>
                            </w:pPr>
                            <w:r>
                              <w:rPr>
                                <w:color w:val="FFFFFF"/>
                              </w:rPr>
                              <w:t>2021 Target</w:t>
                            </w:r>
                          </w:p>
                        </w:tc>
                        <w:tc>
                          <w:tcPr>
                            <w:tcW w:w="75" w:type="dxa"/>
                            <w:tcBorders/>
                            <w:shd w:fill="1A6DBB" w:val="clear"/>
                            <w:vAlign w:val="center"/>
                          </w:tcPr>
                          <w:p>
                            <w:pPr>
                              <w:pStyle w:val="TableContents"/>
                              <w:spacing w:before="0" w:after="283"/>
                              <w:rPr/>
                            </w:pPr>
                            <w:r>
                              <w:rPr/>
                              <w:t> </w:t>
                            </w:r>
                          </w:p>
                        </w:tc>
                      </w:tr>
                      <w:tr>
                        <w:trPr/>
                        <w:tc>
                          <w:tcPr>
                            <w:tcW w:w="1325" w:type="dxa"/>
                            <w:tcBorders/>
                            <w:shd w:fill="E8F0F8" w:val="clear"/>
                            <w:vAlign w:val="center"/>
                          </w:tcPr>
                          <w:p>
                            <w:pPr>
                              <w:pStyle w:val="TableContents"/>
                              <w:spacing w:before="0" w:after="283"/>
                              <w:rPr>
                                <w:sz w:val="4"/>
                                <w:szCs w:val="4"/>
                              </w:rPr>
                            </w:pPr>
                            <w:r>
                              <w:rPr>
                                <w:sz w:val="4"/>
                                <w:szCs w:val="4"/>
                              </w:rPr>
                            </w:r>
                          </w:p>
                        </w:tc>
                        <w:tc>
                          <w:tcPr>
                            <w:tcW w:w="1355" w:type="dxa"/>
                            <w:gridSpan w:val="4"/>
                            <w:tcBorders/>
                            <w:shd w:fill="E8F0F8" w:val="clear"/>
                            <w:vAlign w:val="center"/>
                          </w:tcPr>
                          <w:p>
                            <w:pPr>
                              <w:pStyle w:val="TableContents"/>
                              <w:spacing w:before="0" w:after="283"/>
                              <w:rPr>
                                <w:sz w:val="4"/>
                                <w:szCs w:val="4"/>
                              </w:rPr>
                            </w:pPr>
                            <w:r>
                              <w:rPr>
                                <w:sz w:val="4"/>
                                <w:szCs w:val="4"/>
                              </w:rPr>
                            </w:r>
                          </w:p>
                        </w:tc>
                        <w:tc>
                          <w:tcPr>
                            <w:tcW w:w="1370" w:type="dxa"/>
                            <w:gridSpan w:val="4"/>
                            <w:tcBorders/>
                            <w:shd w:fill="E8F0F8" w:val="clear"/>
                            <w:vAlign w:val="center"/>
                          </w:tcPr>
                          <w:p>
                            <w:pPr>
                              <w:pStyle w:val="TableContents"/>
                              <w:spacing w:before="0" w:after="283"/>
                              <w:rPr>
                                <w:sz w:val="4"/>
                                <w:szCs w:val="4"/>
                              </w:rPr>
                            </w:pPr>
                            <w:r>
                              <w:rPr>
                                <w:sz w:val="4"/>
                                <w:szCs w:val="4"/>
                              </w:rPr>
                            </w:r>
                          </w:p>
                        </w:tc>
                      </w:tr>
                      <w:tr>
                        <w:trPr/>
                        <w:tc>
                          <w:tcPr>
                            <w:tcW w:w="1325" w:type="dxa"/>
                            <w:tcBorders/>
                            <w:shd w:fill="E8F0F8" w:val="clear"/>
                            <w:vAlign w:val="center"/>
                          </w:tcPr>
                          <w:p>
                            <w:pPr>
                              <w:pStyle w:val="TableContents"/>
                              <w:spacing w:before="0" w:after="0"/>
                              <w:rPr/>
                            </w:pPr>
                            <w:r>
                              <w:rPr/>
                              <w:t>  </w:t>
                            </w:r>
                            <w:r>
                              <w:rPr>
                                <w:rFonts w:ascii="ARIAL" w:hAnsi="ARIAL"/>
                                <w:sz w:val="18"/>
                              </w:rPr>
                              <w:t>C. Viehbacher</w:t>
                            </w:r>
                          </w:p>
                        </w:tc>
                        <w:tc>
                          <w:tcPr>
                            <w:tcW w:w="120" w:type="dxa"/>
                            <w:tcBorders/>
                            <w:shd w:fill="E8F0F8" w:val="clear"/>
                            <w:vAlign w:val="center"/>
                          </w:tcPr>
                          <w:p>
                            <w:pPr>
                              <w:pStyle w:val="TableContents"/>
                              <w:spacing w:before="0" w:after="283"/>
                              <w:rPr/>
                            </w:pPr>
                            <w:r>
                              <w:rPr/>
                              <w:t>  </w:t>
                            </w:r>
                          </w:p>
                        </w:tc>
                        <w:tc>
                          <w:tcPr>
                            <w:tcW w:w="136" w:type="dxa"/>
                            <w:tcBorders/>
                            <w:shd w:fill="E8F0F8" w:val="clear"/>
                            <w:vAlign w:val="center"/>
                          </w:tcPr>
                          <w:p>
                            <w:pPr>
                              <w:pStyle w:val="TableContents"/>
                              <w:spacing w:before="0" w:after="283"/>
                              <w:rPr/>
                            </w:pPr>
                            <w:r>
                              <w:rPr/>
                              <w:t> </w:t>
                            </w:r>
                          </w:p>
                        </w:tc>
                        <w:tc>
                          <w:tcPr>
                            <w:tcW w:w="1039" w:type="dxa"/>
                            <w:tcBorders/>
                            <w:shd w:fill="E8F0F8" w:val="clear"/>
                            <w:vAlign w:val="center"/>
                          </w:tcPr>
                          <w:p>
                            <w:pPr>
                              <w:pStyle w:val="TableContents"/>
                              <w:spacing w:before="0" w:after="283"/>
                              <w:jc w:val="right"/>
                              <w:rPr/>
                            </w:pPr>
                            <w:r>
                              <w:rPr/>
                              <w:t>150%</w:t>
                            </w:r>
                          </w:p>
                        </w:tc>
                        <w:tc>
                          <w:tcPr>
                            <w:tcW w:w="60" w:type="dxa"/>
                            <w:tcBorders/>
                            <w:shd w:fill="E8F0F8" w:val="clear"/>
                            <w:vAlign w:val="center"/>
                          </w:tcPr>
                          <w:p>
                            <w:pPr>
                              <w:pStyle w:val="TableContents"/>
                              <w:spacing w:before="0" w:after="283"/>
                              <w:rPr/>
                            </w:pPr>
                            <w:r>
                              <w:rPr/>
                              <w:t> </w:t>
                            </w:r>
                          </w:p>
                        </w:tc>
                        <w:tc>
                          <w:tcPr>
                            <w:tcW w:w="120" w:type="dxa"/>
                            <w:tcBorders/>
                            <w:shd w:fill="E8F0F8" w:val="clear"/>
                            <w:vAlign w:val="center"/>
                          </w:tcPr>
                          <w:p>
                            <w:pPr>
                              <w:pStyle w:val="TableContents"/>
                              <w:spacing w:before="0" w:after="283"/>
                              <w:rPr/>
                            </w:pPr>
                            <w:r>
                              <w:rPr/>
                              <w:t>  </w:t>
                            </w:r>
                          </w:p>
                        </w:tc>
                        <w:tc>
                          <w:tcPr>
                            <w:tcW w:w="160" w:type="dxa"/>
                            <w:tcBorders/>
                            <w:shd w:fill="E8F0F8" w:val="clear"/>
                            <w:vAlign w:val="center"/>
                          </w:tcPr>
                          <w:p>
                            <w:pPr>
                              <w:pStyle w:val="TableContents"/>
                              <w:spacing w:before="0" w:after="283"/>
                              <w:rPr/>
                            </w:pPr>
                            <w:r>
                              <w:rPr/>
                              <w:t> </w:t>
                            </w:r>
                          </w:p>
                        </w:tc>
                        <w:tc>
                          <w:tcPr>
                            <w:tcW w:w="1015" w:type="dxa"/>
                            <w:tcBorders/>
                            <w:shd w:fill="E8F0F8" w:val="clear"/>
                            <w:vAlign w:val="center"/>
                          </w:tcPr>
                          <w:p>
                            <w:pPr>
                              <w:pStyle w:val="TableContents"/>
                              <w:spacing w:before="0" w:after="283"/>
                              <w:jc w:val="right"/>
                              <w:rPr/>
                            </w:pPr>
                            <w:r>
                              <w:rPr/>
                              <w:t>n/a  </w:t>
                            </w:r>
                          </w:p>
                        </w:tc>
                        <w:tc>
                          <w:tcPr>
                            <w:tcW w:w="75" w:type="dxa"/>
                            <w:tcBorders/>
                            <w:shd w:fill="E8F0F8" w:val="clear"/>
                            <w:vAlign w:val="center"/>
                          </w:tcPr>
                          <w:p>
                            <w:pPr>
                              <w:pStyle w:val="TableContents"/>
                              <w:spacing w:before="0" w:after="283"/>
                              <w:rPr/>
                            </w:pPr>
                            <w:r>
                              <w:rPr/>
                              <w:t> </w:t>
                            </w:r>
                          </w:p>
                        </w:tc>
                      </w:tr>
                      <w:tr>
                        <w:trPr/>
                        <w:tc>
                          <w:tcPr>
                            <w:tcW w:w="1325" w:type="dxa"/>
                            <w:tcBorders/>
                            <w:shd w:fill="BAD3EA" w:val="clear"/>
                            <w:vAlign w:val="center"/>
                          </w:tcPr>
                          <w:p>
                            <w:pPr>
                              <w:pStyle w:val="TableContents"/>
                              <w:spacing w:before="0" w:after="283"/>
                              <w:rPr>
                                <w:sz w:val="4"/>
                                <w:szCs w:val="4"/>
                              </w:rPr>
                            </w:pPr>
                            <w:r>
                              <w:rPr>
                                <w:sz w:val="4"/>
                                <w:szCs w:val="4"/>
                              </w:rPr>
                            </w:r>
                          </w:p>
                        </w:tc>
                        <w:tc>
                          <w:tcPr>
                            <w:tcW w:w="1355" w:type="dxa"/>
                            <w:gridSpan w:val="4"/>
                            <w:tcBorders/>
                            <w:shd w:fill="BAD3EA" w:val="clear"/>
                            <w:vAlign w:val="center"/>
                          </w:tcPr>
                          <w:p>
                            <w:pPr>
                              <w:pStyle w:val="TableContents"/>
                              <w:spacing w:before="0" w:after="283"/>
                              <w:rPr>
                                <w:sz w:val="4"/>
                                <w:szCs w:val="4"/>
                              </w:rPr>
                            </w:pPr>
                            <w:r>
                              <w:rPr>
                                <w:sz w:val="4"/>
                                <w:szCs w:val="4"/>
                              </w:rPr>
                            </w:r>
                          </w:p>
                        </w:tc>
                        <w:tc>
                          <w:tcPr>
                            <w:tcW w:w="1370" w:type="dxa"/>
                            <w:gridSpan w:val="4"/>
                            <w:tcBorders/>
                            <w:shd w:fill="BAD3EA" w:val="clear"/>
                            <w:vAlign w:val="center"/>
                          </w:tcPr>
                          <w:p>
                            <w:pPr>
                              <w:pStyle w:val="TableContents"/>
                              <w:spacing w:before="0" w:after="283"/>
                              <w:rPr>
                                <w:sz w:val="4"/>
                                <w:szCs w:val="4"/>
                              </w:rPr>
                            </w:pPr>
                            <w:r>
                              <w:rPr>
                                <w:sz w:val="4"/>
                                <w:szCs w:val="4"/>
                              </w:rPr>
                            </w:r>
                          </w:p>
                        </w:tc>
                      </w:tr>
                      <w:tr>
                        <w:trPr/>
                        <w:tc>
                          <w:tcPr>
                            <w:tcW w:w="1325" w:type="dxa"/>
                            <w:tcBorders/>
                            <w:shd w:fill="BAD3EA" w:val="clear"/>
                            <w:vAlign w:val="center"/>
                          </w:tcPr>
                          <w:p>
                            <w:pPr>
                              <w:pStyle w:val="TableContents"/>
                              <w:spacing w:before="0" w:after="0"/>
                              <w:rPr/>
                            </w:pPr>
                            <w:r>
                              <w:rPr/>
                              <w:t>  </w:t>
                            </w:r>
                            <w:r>
                              <w:rPr>
                                <w:rFonts w:ascii="ARIAL" w:hAnsi="ARIAL"/>
                                <w:sz w:val="18"/>
                              </w:rPr>
                              <w:t>M. McDonnell</w:t>
                            </w:r>
                          </w:p>
                        </w:tc>
                        <w:tc>
                          <w:tcPr>
                            <w:tcW w:w="120" w:type="dxa"/>
                            <w:tcBorders/>
                            <w:shd w:fill="BAD3EA" w:val="clear"/>
                            <w:vAlign w:val="center"/>
                          </w:tcPr>
                          <w:p>
                            <w:pPr>
                              <w:pStyle w:val="TableContents"/>
                              <w:spacing w:before="0" w:after="283"/>
                              <w:rPr/>
                            </w:pPr>
                            <w:r>
                              <w:rPr/>
                              <w:t>  </w:t>
                            </w:r>
                          </w:p>
                        </w:tc>
                        <w:tc>
                          <w:tcPr>
                            <w:tcW w:w="136" w:type="dxa"/>
                            <w:tcBorders/>
                            <w:shd w:fill="BAD3EA" w:val="clear"/>
                            <w:vAlign w:val="center"/>
                          </w:tcPr>
                          <w:p>
                            <w:pPr>
                              <w:pStyle w:val="TableContents"/>
                              <w:spacing w:before="0" w:after="283"/>
                              <w:rPr/>
                            </w:pPr>
                            <w:r>
                              <w:rPr/>
                              <w:t> </w:t>
                            </w:r>
                          </w:p>
                        </w:tc>
                        <w:tc>
                          <w:tcPr>
                            <w:tcW w:w="1039" w:type="dxa"/>
                            <w:tcBorders/>
                            <w:shd w:fill="BAD3EA" w:val="clear"/>
                            <w:vAlign w:val="center"/>
                          </w:tcPr>
                          <w:p>
                            <w:pPr>
                              <w:pStyle w:val="TableContents"/>
                              <w:spacing w:before="0" w:after="283"/>
                              <w:jc w:val="right"/>
                              <w:rPr/>
                            </w:pPr>
                            <w:r>
                              <w:rPr/>
                              <w:t>80%</w:t>
                            </w:r>
                          </w:p>
                        </w:tc>
                        <w:tc>
                          <w:tcPr>
                            <w:tcW w:w="60" w:type="dxa"/>
                            <w:tcBorders/>
                            <w:shd w:fill="BAD3EA" w:val="clear"/>
                            <w:vAlign w:val="center"/>
                          </w:tcPr>
                          <w:p>
                            <w:pPr>
                              <w:pStyle w:val="TableContents"/>
                              <w:spacing w:before="0" w:after="283"/>
                              <w:rPr/>
                            </w:pPr>
                            <w:r>
                              <w:rPr/>
                              <w:t> </w:t>
                            </w:r>
                          </w:p>
                        </w:tc>
                        <w:tc>
                          <w:tcPr>
                            <w:tcW w:w="120" w:type="dxa"/>
                            <w:tcBorders/>
                            <w:shd w:fill="BAD3EA" w:val="clear"/>
                            <w:vAlign w:val="center"/>
                          </w:tcPr>
                          <w:p>
                            <w:pPr>
                              <w:pStyle w:val="TableContents"/>
                              <w:spacing w:before="0" w:after="283"/>
                              <w:rPr/>
                            </w:pPr>
                            <w:r>
                              <w:rPr/>
                              <w:t>  </w:t>
                            </w:r>
                          </w:p>
                        </w:tc>
                        <w:tc>
                          <w:tcPr>
                            <w:tcW w:w="160" w:type="dxa"/>
                            <w:tcBorders/>
                            <w:shd w:fill="BAD3EA" w:val="clear"/>
                            <w:vAlign w:val="center"/>
                          </w:tcPr>
                          <w:p>
                            <w:pPr>
                              <w:pStyle w:val="TableContents"/>
                              <w:spacing w:before="0" w:after="283"/>
                              <w:rPr/>
                            </w:pPr>
                            <w:r>
                              <w:rPr/>
                              <w:t> </w:t>
                            </w:r>
                          </w:p>
                        </w:tc>
                        <w:tc>
                          <w:tcPr>
                            <w:tcW w:w="1015" w:type="dxa"/>
                            <w:tcBorders/>
                            <w:shd w:fill="BAD3EA" w:val="clear"/>
                            <w:vAlign w:val="center"/>
                          </w:tcPr>
                          <w:p>
                            <w:pPr>
                              <w:pStyle w:val="TableContents"/>
                              <w:spacing w:before="0" w:after="283"/>
                              <w:jc w:val="right"/>
                              <w:rPr/>
                            </w:pPr>
                            <w:r>
                              <w:rPr/>
                              <w:t>80%</w:t>
                            </w:r>
                          </w:p>
                        </w:tc>
                        <w:tc>
                          <w:tcPr>
                            <w:tcW w:w="75" w:type="dxa"/>
                            <w:tcBorders/>
                            <w:shd w:fill="BAD3EA" w:val="clear"/>
                            <w:vAlign w:val="center"/>
                          </w:tcPr>
                          <w:p>
                            <w:pPr>
                              <w:pStyle w:val="TableContents"/>
                              <w:spacing w:before="0" w:after="283"/>
                              <w:rPr/>
                            </w:pPr>
                            <w:r>
                              <w:rPr/>
                              <w:t> </w:t>
                            </w:r>
                          </w:p>
                        </w:tc>
                      </w:tr>
                      <w:tr>
                        <w:trPr/>
                        <w:tc>
                          <w:tcPr>
                            <w:tcW w:w="1325" w:type="dxa"/>
                            <w:tcBorders/>
                            <w:shd w:fill="E8F0F8" w:val="clear"/>
                            <w:vAlign w:val="center"/>
                          </w:tcPr>
                          <w:p>
                            <w:pPr>
                              <w:pStyle w:val="TableContents"/>
                              <w:spacing w:before="0" w:after="283"/>
                              <w:rPr>
                                <w:sz w:val="4"/>
                                <w:szCs w:val="4"/>
                              </w:rPr>
                            </w:pPr>
                            <w:r>
                              <w:rPr>
                                <w:sz w:val="4"/>
                                <w:szCs w:val="4"/>
                              </w:rPr>
                            </w:r>
                          </w:p>
                        </w:tc>
                        <w:tc>
                          <w:tcPr>
                            <w:tcW w:w="1355" w:type="dxa"/>
                            <w:gridSpan w:val="4"/>
                            <w:tcBorders/>
                            <w:shd w:fill="E8F0F8" w:val="clear"/>
                            <w:vAlign w:val="center"/>
                          </w:tcPr>
                          <w:p>
                            <w:pPr>
                              <w:pStyle w:val="TableContents"/>
                              <w:spacing w:before="0" w:after="283"/>
                              <w:rPr>
                                <w:sz w:val="4"/>
                                <w:szCs w:val="4"/>
                              </w:rPr>
                            </w:pPr>
                            <w:r>
                              <w:rPr>
                                <w:sz w:val="4"/>
                                <w:szCs w:val="4"/>
                              </w:rPr>
                            </w:r>
                          </w:p>
                        </w:tc>
                        <w:tc>
                          <w:tcPr>
                            <w:tcW w:w="1370" w:type="dxa"/>
                            <w:gridSpan w:val="4"/>
                            <w:tcBorders/>
                            <w:shd w:fill="E8F0F8" w:val="clear"/>
                            <w:vAlign w:val="center"/>
                          </w:tcPr>
                          <w:p>
                            <w:pPr>
                              <w:pStyle w:val="TableContents"/>
                              <w:spacing w:before="0" w:after="283"/>
                              <w:rPr>
                                <w:sz w:val="4"/>
                                <w:szCs w:val="4"/>
                              </w:rPr>
                            </w:pPr>
                            <w:r>
                              <w:rPr>
                                <w:sz w:val="4"/>
                                <w:szCs w:val="4"/>
                              </w:rPr>
                            </w:r>
                          </w:p>
                        </w:tc>
                      </w:tr>
                      <w:tr>
                        <w:trPr/>
                        <w:tc>
                          <w:tcPr>
                            <w:tcW w:w="1325" w:type="dxa"/>
                            <w:tcBorders/>
                            <w:shd w:fill="E8F0F8" w:val="clear"/>
                            <w:vAlign w:val="center"/>
                          </w:tcPr>
                          <w:p>
                            <w:pPr>
                              <w:pStyle w:val="TableContents"/>
                              <w:spacing w:before="0" w:after="0"/>
                              <w:rPr/>
                            </w:pPr>
                            <w:r>
                              <w:rPr/>
                              <w:t>  </w:t>
                            </w:r>
                            <w:r>
                              <w:rPr>
                                <w:rFonts w:ascii="ARIAL" w:hAnsi="ARIAL"/>
                                <w:sz w:val="18"/>
                              </w:rPr>
                              <w:t>S. Alexander</w:t>
                            </w:r>
                          </w:p>
                        </w:tc>
                        <w:tc>
                          <w:tcPr>
                            <w:tcW w:w="120" w:type="dxa"/>
                            <w:tcBorders/>
                            <w:shd w:fill="E8F0F8" w:val="clear"/>
                            <w:vAlign w:val="center"/>
                          </w:tcPr>
                          <w:p>
                            <w:pPr>
                              <w:pStyle w:val="TableContents"/>
                              <w:spacing w:before="0" w:after="283"/>
                              <w:rPr/>
                            </w:pPr>
                            <w:r>
                              <w:rPr/>
                              <w:t>  </w:t>
                            </w:r>
                          </w:p>
                        </w:tc>
                        <w:tc>
                          <w:tcPr>
                            <w:tcW w:w="136" w:type="dxa"/>
                            <w:tcBorders/>
                            <w:shd w:fill="E8F0F8" w:val="clear"/>
                            <w:vAlign w:val="center"/>
                          </w:tcPr>
                          <w:p>
                            <w:pPr>
                              <w:pStyle w:val="TableContents"/>
                              <w:spacing w:before="0" w:after="283"/>
                              <w:rPr/>
                            </w:pPr>
                            <w:r>
                              <w:rPr/>
                              <w:t> </w:t>
                            </w:r>
                          </w:p>
                        </w:tc>
                        <w:tc>
                          <w:tcPr>
                            <w:tcW w:w="1039" w:type="dxa"/>
                            <w:tcBorders/>
                            <w:shd w:fill="E8F0F8" w:val="clear"/>
                            <w:vAlign w:val="center"/>
                          </w:tcPr>
                          <w:p>
                            <w:pPr>
                              <w:pStyle w:val="TableContents"/>
                              <w:spacing w:before="0" w:after="283"/>
                              <w:jc w:val="right"/>
                              <w:rPr/>
                            </w:pPr>
                            <w:r>
                              <w:rPr/>
                              <w:t>80%</w:t>
                            </w:r>
                          </w:p>
                        </w:tc>
                        <w:tc>
                          <w:tcPr>
                            <w:tcW w:w="60" w:type="dxa"/>
                            <w:tcBorders/>
                            <w:shd w:fill="E8F0F8" w:val="clear"/>
                            <w:vAlign w:val="center"/>
                          </w:tcPr>
                          <w:p>
                            <w:pPr>
                              <w:pStyle w:val="TableContents"/>
                              <w:spacing w:before="0" w:after="283"/>
                              <w:rPr/>
                            </w:pPr>
                            <w:r>
                              <w:rPr/>
                              <w:t> </w:t>
                            </w:r>
                          </w:p>
                        </w:tc>
                        <w:tc>
                          <w:tcPr>
                            <w:tcW w:w="120" w:type="dxa"/>
                            <w:tcBorders/>
                            <w:shd w:fill="E8F0F8" w:val="clear"/>
                            <w:vAlign w:val="center"/>
                          </w:tcPr>
                          <w:p>
                            <w:pPr>
                              <w:pStyle w:val="TableContents"/>
                              <w:spacing w:before="0" w:after="283"/>
                              <w:rPr/>
                            </w:pPr>
                            <w:r>
                              <w:rPr/>
                              <w:t>  </w:t>
                            </w:r>
                          </w:p>
                        </w:tc>
                        <w:tc>
                          <w:tcPr>
                            <w:tcW w:w="160" w:type="dxa"/>
                            <w:tcBorders/>
                            <w:shd w:fill="E8F0F8" w:val="clear"/>
                            <w:vAlign w:val="center"/>
                          </w:tcPr>
                          <w:p>
                            <w:pPr>
                              <w:pStyle w:val="TableContents"/>
                              <w:spacing w:before="0" w:after="283"/>
                              <w:rPr/>
                            </w:pPr>
                            <w:r>
                              <w:rPr/>
                              <w:t> </w:t>
                            </w:r>
                          </w:p>
                        </w:tc>
                        <w:tc>
                          <w:tcPr>
                            <w:tcW w:w="1015" w:type="dxa"/>
                            <w:tcBorders/>
                            <w:shd w:fill="E8F0F8" w:val="clear"/>
                            <w:vAlign w:val="center"/>
                          </w:tcPr>
                          <w:p>
                            <w:pPr>
                              <w:pStyle w:val="TableContents"/>
                              <w:spacing w:before="0" w:after="283"/>
                              <w:jc w:val="right"/>
                              <w:rPr/>
                            </w:pPr>
                            <w:r>
                              <w:rPr/>
                              <w:t>75%</w:t>
                            </w:r>
                          </w:p>
                        </w:tc>
                        <w:tc>
                          <w:tcPr>
                            <w:tcW w:w="75" w:type="dxa"/>
                            <w:tcBorders/>
                            <w:shd w:fill="E8F0F8" w:val="clear"/>
                            <w:vAlign w:val="center"/>
                          </w:tcPr>
                          <w:p>
                            <w:pPr>
                              <w:pStyle w:val="TableContents"/>
                              <w:spacing w:before="0" w:after="283"/>
                              <w:rPr/>
                            </w:pPr>
                            <w:r>
                              <w:rPr/>
                              <w:t> </w:t>
                            </w:r>
                          </w:p>
                        </w:tc>
                      </w:tr>
                      <w:tr>
                        <w:trPr/>
                        <w:tc>
                          <w:tcPr>
                            <w:tcW w:w="1325" w:type="dxa"/>
                            <w:tcBorders/>
                            <w:shd w:fill="BAD3EA" w:val="clear"/>
                            <w:vAlign w:val="center"/>
                          </w:tcPr>
                          <w:p>
                            <w:pPr>
                              <w:pStyle w:val="TableContents"/>
                              <w:spacing w:before="0" w:after="283"/>
                              <w:rPr>
                                <w:sz w:val="4"/>
                                <w:szCs w:val="4"/>
                              </w:rPr>
                            </w:pPr>
                            <w:r>
                              <w:rPr>
                                <w:sz w:val="4"/>
                                <w:szCs w:val="4"/>
                              </w:rPr>
                            </w:r>
                          </w:p>
                        </w:tc>
                        <w:tc>
                          <w:tcPr>
                            <w:tcW w:w="1355" w:type="dxa"/>
                            <w:gridSpan w:val="4"/>
                            <w:tcBorders/>
                            <w:shd w:fill="BAD3EA" w:val="clear"/>
                            <w:vAlign w:val="center"/>
                          </w:tcPr>
                          <w:p>
                            <w:pPr>
                              <w:pStyle w:val="TableContents"/>
                              <w:spacing w:before="0" w:after="283"/>
                              <w:rPr>
                                <w:sz w:val="4"/>
                                <w:szCs w:val="4"/>
                              </w:rPr>
                            </w:pPr>
                            <w:r>
                              <w:rPr>
                                <w:sz w:val="4"/>
                                <w:szCs w:val="4"/>
                              </w:rPr>
                            </w:r>
                          </w:p>
                        </w:tc>
                        <w:tc>
                          <w:tcPr>
                            <w:tcW w:w="1370" w:type="dxa"/>
                            <w:gridSpan w:val="4"/>
                            <w:tcBorders/>
                            <w:shd w:fill="BAD3EA" w:val="clear"/>
                            <w:vAlign w:val="center"/>
                          </w:tcPr>
                          <w:p>
                            <w:pPr>
                              <w:pStyle w:val="TableContents"/>
                              <w:spacing w:before="0" w:after="283"/>
                              <w:rPr>
                                <w:sz w:val="4"/>
                                <w:szCs w:val="4"/>
                              </w:rPr>
                            </w:pPr>
                            <w:r>
                              <w:rPr>
                                <w:sz w:val="4"/>
                                <w:szCs w:val="4"/>
                              </w:rPr>
                            </w:r>
                          </w:p>
                        </w:tc>
                      </w:tr>
                      <w:tr>
                        <w:trPr/>
                        <w:tc>
                          <w:tcPr>
                            <w:tcW w:w="1325" w:type="dxa"/>
                            <w:tcBorders/>
                            <w:shd w:fill="BAD3EA" w:val="clear"/>
                            <w:vAlign w:val="center"/>
                          </w:tcPr>
                          <w:p>
                            <w:pPr>
                              <w:pStyle w:val="TableContents"/>
                              <w:spacing w:before="0" w:after="0"/>
                              <w:rPr/>
                            </w:pPr>
                            <w:r>
                              <w:rPr/>
                              <w:t>  </w:t>
                            </w:r>
                            <w:r>
                              <w:rPr>
                                <w:rFonts w:ascii="ARIAL" w:hAnsi="ARIAL"/>
                                <w:sz w:val="18"/>
                              </w:rPr>
                              <w:t>G. Gregory</w:t>
                            </w:r>
                          </w:p>
                        </w:tc>
                        <w:tc>
                          <w:tcPr>
                            <w:tcW w:w="120" w:type="dxa"/>
                            <w:tcBorders/>
                            <w:shd w:fill="BAD3EA" w:val="clear"/>
                            <w:vAlign w:val="center"/>
                          </w:tcPr>
                          <w:p>
                            <w:pPr>
                              <w:pStyle w:val="TableContents"/>
                              <w:spacing w:before="0" w:after="283"/>
                              <w:rPr/>
                            </w:pPr>
                            <w:r>
                              <w:rPr/>
                              <w:t>  </w:t>
                            </w:r>
                          </w:p>
                        </w:tc>
                        <w:tc>
                          <w:tcPr>
                            <w:tcW w:w="136" w:type="dxa"/>
                            <w:tcBorders/>
                            <w:shd w:fill="BAD3EA" w:val="clear"/>
                            <w:vAlign w:val="center"/>
                          </w:tcPr>
                          <w:p>
                            <w:pPr>
                              <w:pStyle w:val="TableContents"/>
                              <w:spacing w:before="0" w:after="283"/>
                              <w:rPr/>
                            </w:pPr>
                            <w:r>
                              <w:rPr/>
                              <w:t> </w:t>
                            </w:r>
                          </w:p>
                        </w:tc>
                        <w:tc>
                          <w:tcPr>
                            <w:tcW w:w="1039" w:type="dxa"/>
                            <w:tcBorders/>
                            <w:shd w:fill="BAD3EA" w:val="clear"/>
                            <w:vAlign w:val="center"/>
                          </w:tcPr>
                          <w:p>
                            <w:pPr>
                              <w:pStyle w:val="TableContents"/>
                              <w:spacing w:before="0" w:after="283"/>
                              <w:jc w:val="right"/>
                              <w:rPr/>
                            </w:pPr>
                            <w:r>
                              <w:rPr/>
                              <w:t>75%</w:t>
                            </w:r>
                          </w:p>
                        </w:tc>
                        <w:tc>
                          <w:tcPr>
                            <w:tcW w:w="60" w:type="dxa"/>
                            <w:tcBorders/>
                            <w:shd w:fill="BAD3EA" w:val="clear"/>
                            <w:vAlign w:val="center"/>
                          </w:tcPr>
                          <w:p>
                            <w:pPr>
                              <w:pStyle w:val="TableContents"/>
                              <w:spacing w:before="0" w:after="283"/>
                              <w:rPr/>
                            </w:pPr>
                            <w:r>
                              <w:rPr/>
                              <w:t> </w:t>
                            </w:r>
                          </w:p>
                        </w:tc>
                        <w:tc>
                          <w:tcPr>
                            <w:tcW w:w="120" w:type="dxa"/>
                            <w:tcBorders/>
                            <w:shd w:fill="BAD3EA" w:val="clear"/>
                            <w:vAlign w:val="center"/>
                          </w:tcPr>
                          <w:p>
                            <w:pPr>
                              <w:pStyle w:val="TableContents"/>
                              <w:spacing w:before="0" w:after="283"/>
                              <w:rPr/>
                            </w:pPr>
                            <w:r>
                              <w:rPr/>
                              <w:t>  </w:t>
                            </w:r>
                          </w:p>
                        </w:tc>
                        <w:tc>
                          <w:tcPr>
                            <w:tcW w:w="160" w:type="dxa"/>
                            <w:tcBorders/>
                            <w:shd w:fill="BAD3EA" w:val="clear"/>
                            <w:vAlign w:val="center"/>
                          </w:tcPr>
                          <w:p>
                            <w:pPr>
                              <w:pStyle w:val="TableContents"/>
                              <w:spacing w:before="0" w:after="283"/>
                              <w:rPr/>
                            </w:pPr>
                            <w:r>
                              <w:rPr/>
                              <w:t> </w:t>
                            </w:r>
                          </w:p>
                        </w:tc>
                        <w:tc>
                          <w:tcPr>
                            <w:tcW w:w="1015" w:type="dxa"/>
                            <w:tcBorders/>
                            <w:shd w:fill="BAD3EA" w:val="clear"/>
                            <w:vAlign w:val="center"/>
                          </w:tcPr>
                          <w:p>
                            <w:pPr>
                              <w:pStyle w:val="TableContents"/>
                              <w:spacing w:before="0" w:after="283"/>
                              <w:jc w:val="right"/>
                              <w:rPr/>
                            </w:pPr>
                            <w:r>
                              <w:rPr/>
                              <w:t>75%</w:t>
                            </w:r>
                          </w:p>
                        </w:tc>
                        <w:tc>
                          <w:tcPr>
                            <w:tcW w:w="75" w:type="dxa"/>
                            <w:tcBorders/>
                            <w:shd w:fill="BAD3EA" w:val="clear"/>
                            <w:vAlign w:val="center"/>
                          </w:tcPr>
                          <w:p>
                            <w:pPr>
                              <w:pStyle w:val="TableContents"/>
                              <w:spacing w:before="0" w:after="283"/>
                              <w:rPr/>
                            </w:pPr>
                            <w:r>
                              <w:rPr/>
                              <w:t> </w:t>
                            </w:r>
                          </w:p>
                        </w:tc>
                      </w:tr>
                      <w:tr>
                        <w:trPr/>
                        <w:tc>
                          <w:tcPr>
                            <w:tcW w:w="1325" w:type="dxa"/>
                            <w:tcBorders/>
                            <w:shd w:fill="E8F0F8" w:val="clear"/>
                            <w:vAlign w:val="center"/>
                          </w:tcPr>
                          <w:p>
                            <w:pPr>
                              <w:pStyle w:val="TableContents"/>
                              <w:spacing w:before="0" w:after="283"/>
                              <w:rPr>
                                <w:sz w:val="4"/>
                                <w:szCs w:val="4"/>
                              </w:rPr>
                            </w:pPr>
                            <w:r>
                              <w:rPr>
                                <w:sz w:val="4"/>
                                <w:szCs w:val="4"/>
                              </w:rPr>
                            </w:r>
                          </w:p>
                        </w:tc>
                        <w:tc>
                          <w:tcPr>
                            <w:tcW w:w="1355" w:type="dxa"/>
                            <w:gridSpan w:val="4"/>
                            <w:tcBorders/>
                            <w:shd w:fill="E8F0F8" w:val="clear"/>
                            <w:vAlign w:val="center"/>
                          </w:tcPr>
                          <w:p>
                            <w:pPr>
                              <w:pStyle w:val="TableContents"/>
                              <w:spacing w:before="0" w:after="283"/>
                              <w:rPr>
                                <w:sz w:val="4"/>
                                <w:szCs w:val="4"/>
                              </w:rPr>
                            </w:pPr>
                            <w:r>
                              <w:rPr>
                                <w:sz w:val="4"/>
                                <w:szCs w:val="4"/>
                              </w:rPr>
                            </w:r>
                          </w:p>
                        </w:tc>
                        <w:tc>
                          <w:tcPr>
                            <w:tcW w:w="1370" w:type="dxa"/>
                            <w:gridSpan w:val="4"/>
                            <w:tcBorders/>
                            <w:shd w:fill="E8F0F8" w:val="clear"/>
                            <w:vAlign w:val="center"/>
                          </w:tcPr>
                          <w:p>
                            <w:pPr>
                              <w:pStyle w:val="TableContents"/>
                              <w:spacing w:before="0" w:after="283"/>
                              <w:rPr>
                                <w:sz w:val="4"/>
                                <w:szCs w:val="4"/>
                              </w:rPr>
                            </w:pPr>
                            <w:r>
                              <w:rPr>
                                <w:sz w:val="4"/>
                                <w:szCs w:val="4"/>
                              </w:rPr>
                            </w:r>
                          </w:p>
                        </w:tc>
                      </w:tr>
                      <w:tr>
                        <w:trPr/>
                        <w:tc>
                          <w:tcPr>
                            <w:tcW w:w="1325" w:type="dxa"/>
                            <w:tcBorders/>
                            <w:shd w:fill="E8F0F8" w:val="clear"/>
                            <w:vAlign w:val="center"/>
                          </w:tcPr>
                          <w:p>
                            <w:pPr>
                              <w:pStyle w:val="TableContents"/>
                              <w:spacing w:before="0" w:after="0"/>
                              <w:rPr/>
                            </w:pPr>
                            <w:r>
                              <w:rPr/>
                              <w:t>  </w:t>
                            </w:r>
                            <w:r>
                              <w:rPr>
                                <w:rFonts w:ascii="ARIAL" w:hAnsi="ARIAL"/>
                                <w:sz w:val="18"/>
                              </w:rPr>
                              <w:t>N. Murphy</w:t>
                            </w:r>
                          </w:p>
                        </w:tc>
                        <w:tc>
                          <w:tcPr>
                            <w:tcW w:w="120" w:type="dxa"/>
                            <w:tcBorders/>
                            <w:shd w:fill="E8F0F8" w:val="clear"/>
                            <w:vAlign w:val="center"/>
                          </w:tcPr>
                          <w:p>
                            <w:pPr>
                              <w:pStyle w:val="TableContents"/>
                              <w:spacing w:before="0" w:after="283"/>
                              <w:rPr/>
                            </w:pPr>
                            <w:r>
                              <w:rPr/>
                              <w:t>  </w:t>
                            </w:r>
                          </w:p>
                        </w:tc>
                        <w:tc>
                          <w:tcPr>
                            <w:tcW w:w="136" w:type="dxa"/>
                            <w:tcBorders/>
                            <w:shd w:fill="E8F0F8" w:val="clear"/>
                            <w:vAlign w:val="center"/>
                          </w:tcPr>
                          <w:p>
                            <w:pPr>
                              <w:pStyle w:val="TableContents"/>
                              <w:spacing w:before="0" w:after="283"/>
                              <w:rPr/>
                            </w:pPr>
                            <w:r>
                              <w:rPr/>
                              <w:t> </w:t>
                            </w:r>
                          </w:p>
                        </w:tc>
                        <w:tc>
                          <w:tcPr>
                            <w:tcW w:w="1039" w:type="dxa"/>
                            <w:tcBorders/>
                            <w:shd w:fill="E8F0F8" w:val="clear"/>
                            <w:vAlign w:val="center"/>
                          </w:tcPr>
                          <w:p>
                            <w:pPr>
                              <w:pStyle w:val="TableContents"/>
                              <w:spacing w:before="0" w:after="283"/>
                              <w:jc w:val="right"/>
                              <w:rPr/>
                            </w:pPr>
                            <w:r>
                              <w:rPr/>
                              <w:t>75%(1)</w:t>
                            </w:r>
                          </w:p>
                        </w:tc>
                        <w:tc>
                          <w:tcPr>
                            <w:tcW w:w="60" w:type="dxa"/>
                            <w:tcBorders/>
                            <w:shd w:fill="E8F0F8" w:val="clear"/>
                            <w:vAlign w:val="center"/>
                          </w:tcPr>
                          <w:p>
                            <w:pPr>
                              <w:pStyle w:val="TableContents"/>
                              <w:spacing w:before="0" w:after="283"/>
                              <w:rPr/>
                            </w:pPr>
                            <w:r>
                              <w:rPr/>
                              <w:t> </w:t>
                            </w:r>
                          </w:p>
                        </w:tc>
                        <w:tc>
                          <w:tcPr>
                            <w:tcW w:w="120" w:type="dxa"/>
                            <w:tcBorders/>
                            <w:shd w:fill="E8F0F8" w:val="clear"/>
                            <w:vAlign w:val="center"/>
                          </w:tcPr>
                          <w:p>
                            <w:pPr>
                              <w:pStyle w:val="TableContents"/>
                              <w:spacing w:before="0" w:after="283"/>
                              <w:rPr/>
                            </w:pPr>
                            <w:r>
                              <w:rPr/>
                              <w:t>  </w:t>
                            </w:r>
                          </w:p>
                        </w:tc>
                        <w:tc>
                          <w:tcPr>
                            <w:tcW w:w="160" w:type="dxa"/>
                            <w:tcBorders/>
                            <w:shd w:fill="E8F0F8" w:val="clear"/>
                            <w:vAlign w:val="center"/>
                          </w:tcPr>
                          <w:p>
                            <w:pPr>
                              <w:pStyle w:val="TableContents"/>
                              <w:spacing w:before="0" w:after="283"/>
                              <w:rPr/>
                            </w:pPr>
                            <w:r>
                              <w:rPr/>
                              <w:t> </w:t>
                            </w:r>
                          </w:p>
                        </w:tc>
                        <w:tc>
                          <w:tcPr>
                            <w:tcW w:w="1015" w:type="dxa"/>
                            <w:tcBorders/>
                            <w:shd w:fill="E8F0F8" w:val="clear"/>
                            <w:vAlign w:val="center"/>
                          </w:tcPr>
                          <w:p>
                            <w:pPr>
                              <w:pStyle w:val="TableContents"/>
                              <w:spacing w:before="0" w:after="283"/>
                              <w:jc w:val="right"/>
                              <w:rPr/>
                            </w:pPr>
                            <w:r>
                              <w:rPr/>
                              <w:t>n/a  </w:t>
                            </w:r>
                          </w:p>
                        </w:tc>
                        <w:tc>
                          <w:tcPr>
                            <w:tcW w:w="75" w:type="dxa"/>
                            <w:tcBorders/>
                            <w:shd w:fill="E8F0F8" w:val="clear"/>
                            <w:vAlign w:val="center"/>
                          </w:tcPr>
                          <w:p>
                            <w:pPr>
                              <w:pStyle w:val="TableContents"/>
                              <w:spacing w:before="0" w:after="283"/>
                              <w:rPr/>
                            </w:pPr>
                            <w:r>
                              <w:rPr/>
                              <w:t> </w:t>
                            </w:r>
                          </w:p>
                        </w:tc>
                      </w:tr>
                      <w:tr>
                        <w:trPr/>
                        <w:tc>
                          <w:tcPr>
                            <w:tcW w:w="1325" w:type="dxa"/>
                            <w:tcBorders/>
                            <w:shd w:fill="BAD3EA" w:val="clear"/>
                            <w:vAlign w:val="center"/>
                          </w:tcPr>
                          <w:p>
                            <w:pPr>
                              <w:pStyle w:val="TableContents"/>
                              <w:spacing w:before="0" w:after="283"/>
                              <w:rPr>
                                <w:sz w:val="4"/>
                                <w:szCs w:val="4"/>
                              </w:rPr>
                            </w:pPr>
                            <w:r>
                              <w:rPr>
                                <w:sz w:val="4"/>
                                <w:szCs w:val="4"/>
                              </w:rPr>
                            </w:r>
                          </w:p>
                        </w:tc>
                        <w:tc>
                          <w:tcPr>
                            <w:tcW w:w="1355" w:type="dxa"/>
                            <w:gridSpan w:val="4"/>
                            <w:tcBorders/>
                            <w:shd w:fill="BAD3EA" w:val="clear"/>
                            <w:vAlign w:val="center"/>
                          </w:tcPr>
                          <w:p>
                            <w:pPr>
                              <w:pStyle w:val="TableContents"/>
                              <w:spacing w:before="0" w:after="283"/>
                              <w:rPr>
                                <w:sz w:val="4"/>
                                <w:szCs w:val="4"/>
                              </w:rPr>
                            </w:pPr>
                            <w:r>
                              <w:rPr>
                                <w:sz w:val="4"/>
                                <w:szCs w:val="4"/>
                              </w:rPr>
                            </w:r>
                          </w:p>
                        </w:tc>
                        <w:tc>
                          <w:tcPr>
                            <w:tcW w:w="1370" w:type="dxa"/>
                            <w:gridSpan w:val="4"/>
                            <w:tcBorders/>
                            <w:shd w:fill="BAD3EA" w:val="clear"/>
                            <w:vAlign w:val="center"/>
                          </w:tcPr>
                          <w:p>
                            <w:pPr>
                              <w:pStyle w:val="TableContents"/>
                              <w:spacing w:before="0" w:after="283"/>
                              <w:rPr>
                                <w:sz w:val="4"/>
                                <w:szCs w:val="4"/>
                              </w:rPr>
                            </w:pPr>
                            <w:r>
                              <w:rPr>
                                <w:sz w:val="4"/>
                                <w:szCs w:val="4"/>
                              </w:rPr>
                            </w:r>
                          </w:p>
                        </w:tc>
                      </w:tr>
                      <w:tr>
                        <w:trPr/>
                        <w:tc>
                          <w:tcPr>
                            <w:tcW w:w="1325" w:type="dxa"/>
                            <w:tcBorders/>
                            <w:shd w:fill="BAD3EA" w:val="clear"/>
                            <w:vAlign w:val="center"/>
                          </w:tcPr>
                          <w:p>
                            <w:pPr>
                              <w:pStyle w:val="TableContents"/>
                              <w:spacing w:before="0" w:after="0"/>
                              <w:rPr/>
                            </w:pPr>
                            <w:r>
                              <w:rPr/>
                              <w:t>  </w:t>
                            </w:r>
                            <w:r>
                              <w:rPr>
                                <w:rFonts w:ascii="ARIAL" w:hAnsi="ARIAL"/>
                                <w:sz w:val="18"/>
                              </w:rPr>
                              <w:t>M. Vounatsos</w:t>
                            </w:r>
                          </w:p>
                        </w:tc>
                        <w:tc>
                          <w:tcPr>
                            <w:tcW w:w="120" w:type="dxa"/>
                            <w:tcBorders/>
                            <w:shd w:fill="BAD3EA" w:val="clear"/>
                            <w:vAlign w:val="center"/>
                          </w:tcPr>
                          <w:p>
                            <w:pPr>
                              <w:pStyle w:val="TableContents"/>
                              <w:spacing w:before="0" w:after="283"/>
                              <w:rPr/>
                            </w:pPr>
                            <w:r>
                              <w:rPr/>
                              <w:t>  </w:t>
                            </w:r>
                          </w:p>
                        </w:tc>
                        <w:tc>
                          <w:tcPr>
                            <w:tcW w:w="136" w:type="dxa"/>
                            <w:tcBorders/>
                            <w:shd w:fill="BAD3EA" w:val="clear"/>
                            <w:vAlign w:val="center"/>
                          </w:tcPr>
                          <w:p>
                            <w:pPr>
                              <w:pStyle w:val="TableContents"/>
                              <w:spacing w:before="0" w:after="283"/>
                              <w:rPr/>
                            </w:pPr>
                            <w:r>
                              <w:rPr/>
                              <w:t> </w:t>
                            </w:r>
                          </w:p>
                        </w:tc>
                        <w:tc>
                          <w:tcPr>
                            <w:tcW w:w="1039" w:type="dxa"/>
                            <w:tcBorders/>
                            <w:shd w:fill="BAD3EA" w:val="clear"/>
                            <w:vAlign w:val="center"/>
                          </w:tcPr>
                          <w:p>
                            <w:pPr>
                              <w:pStyle w:val="TableContents"/>
                              <w:spacing w:before="0" w:after="283"/>
                              <w:jc w:val="right"/>
                              <w:rPr/>
                            </w:pPr>
                            <w:r>
                              <w:rPr/>
                              <w:t>150%</w:t>
                            </w:r>
                          </w:p>
                        </w:tc>
                        <w:tc>
                          <w:tcPr>
                            <w:tcW w:w="60" w:type="dxa"/>
                            <w:tcBorders/>
                            <w:shd w:fill="BAD3EA" w:val="clear"/>
                            <w:vAlign w:val="center"/>
                          </w:tcPr>
                          <w:p>
                            <w:pPr>
                              <w:pStyle w:val="TableContents"/>
                              <w:spacing w:before="0" w:after="283"/>
                              <w:rPr/>
                            </w:pPr>
                            <w:r>
                              <w:rPr/>
                              <w:t> </w:t>
                            </w:r>
                          </w:p>
                        </w:tc>
                        <w:tc>
                          <w:tcPr>
                            <w:tcW w:w="120" w:type="dxa"/>
                            <w:tcBorders/>
                            <w:shd w:fill="BAD3EA" w:val="clear"/>
                            <w:vAlign w:val="center"/>
                          </w:tcPr>
                          <w:p>
                            <w:pPr>
                              <w:pStyle w:val="TableContents"/>
                              <w:spacing w:before="0" w:after="283"/>
                              <w:rPr/>
                            </w:pPr>
                            <w:r>
                              <w:rPr/>
                              <w:t>  </w:t>
                            </w:r>
                          </w:p>
                        </w:tc>
                        <w:tc>
                          <w:tcPr>
                            <w:tcW w:w="160" w:type="dxa"/>
                            <w:tcBorders/>
                            <w:shd w:fill="BAD3EA" w:val="clear"/>
                            <w:vAlign w:val="center"/>
                          </w:tcPr>
                          <w:p>
                            <w:pPr>
                              <w:pStyle w:val="TableContents"/>
                              <w:spacing w:before="0" w:after="283"/>
                              <w:rPr/>
                            </w:pPr>
                            <w:r>
                              <w:rPr/>
                              <w:t> </w:t>
                            </w:r>
                          </w:p>
                        </w:tc>
                        <w:tc>
                          <w:tcPr>
                            <w:tcW w:w="1015" w:type="dxa"/>
                            <w:tcBorders/>
                            <w:shd w:fill="BAD3EA" w:val="clear"/>
                            <w:vAlign w:val="center"/>
                          </w:tcPr>
                          <w:p>
                            <w:pPr>
                              <w:pStyle w:val="TableContents"/>
                              <w:spacing w:before="0" w:after="283"/>
                              <w:jc w:val="right"/>
                              <w:rPr/>
                            </w:pPr>
                            <w:r>
                              <w:rPr/>
                              <w:t>150%</w:t>
                            </w:r>
                          </w:p>
                        </w:tc>
                        <w:tc>
                          <w:tcPr>
                            <w:tcW w:w="75" w:type="dxa"/>
                            <w:tcBorders/>
                            <w:shd w:fill="BAD3EA" w:val="clear"/>
                            <w:vAlign w:val="center"/>
                          </w:tcPr>
                          <w:p>
                            <w:pPr>
                              <w:pStyle w:val="TableContents"/>
                              <w:spacing w:before="0" w:after="283"/>
                              <w:rPr/>
                            </w:pPr>
                            <w:r>
                              <w:rPr/>
                              <w:t> </w:t>
                            </w:r>
                          </w:p>
                        </w:tc>
                      </w:tr>
                      <w:tr>
                        <w:trPr/>
                        <w:tc>
                          <w:tcPr>
                            <w:tcW w:w="1325" w:type="dxa"/>
                            <w:tcBorders/>
                            <w:shd w:fill="E8F0F8" w:val="clear"/>
                            <w:vAlign w:val="center"/>
                          </w:tcPr>
                          <w:p>
                            <w:pPr>
                              <w:pStyle w:val="TableContents"/>
                              <w:spacing w:before="0" w:after="283"/>
                              <w:rPr>
                                <w:sz w:val="4"/>
                                <w:szCs w:val="4"/>
                              </w:rPr>
                            </w:pPr>
                            <w:r>
                              <w:rPr>
                                <w:sz w:val="4"/>
                                <w:szCs w:val="4"/>
                              </w:rPr>
                            </w:r>
                          </w:p>
                        </w:tc>
                        <w:tc>
                          <w:tcPr>
                            <w:tcW w:w="1355" w:type="dxa"/>
                            <w:gridSpan w:val="4"/>
                            <w:tcBorders/>
                            <w:shd w:fill="E8F0F8" w:val="clear"/>
                            <w:vAlign w:val="center"/>
                          </w:tcPr>
                          <w:p>
                            <w:pPr>
                              <w:pStyle w:val="TableContents"/>
                              <w:spacing w:before="0" w:after="283"/>
                              <w:rPr>
                                <w:sz w:val="4"/>
                                <w:szCs w:val="4"/>
                              </w:rPr>
                            </w:pPr>
                            <w:r>
                              <w:rPr>
                                <w:sz w:val="4"/>
                                <w:szCs w:val="4"/>
                              </w:rPr>
                            </w:r>
                          </w:p>
                        </w:tc>
                        <w:tc>
                          <w:tcPr>
                            <w:tcW w:w="1370" w:type="dxa"/>
                            <w:gridSpan w:val="4"/>
                            <w:tcBorders/>
                            <w:shd w:fill="E8F0F8" w:val="clear"/>
                            <w:vAlign w:val="center"/>
                          </w:tcPr>
                          <w:p>
                            <w:pPr>
                              <w:pStyle w:val="TableContents"/>
                              <w:spacing w:before="0" w:after="283"/>
                              <w:rPr>
                                <w:sz w:val="4"/>
                                <w:szCs w:val="4"/>
                              </w:rPr>
                            </w:pPr>
                            <w:r>
                              <w:rPr>
                                <w:sz w:val="4"/>
                                <w:szCs w:val="4"/>
                              </w:rPr>
                            </w:r>
                          </w:p>
                        </w:tc>
                      </w:tr>
                      <w:tr>
                        <w:trPr/>
                        <w:tc>
                          <w:tcPr>
                            <w:tcW w:w="1325" w:type="dxa"/>
                            <w:tcBorders>
                              <w:bottom w:val="single" w:sz="6" w:space="0" w:color="000000"/>
                            </w:tcBorders>
                            <w:shd w:fill="E8F0F8" w:val="clear"/>
                            <w:tcMar>
                              <w:bottom w:w="40" w:type="dxa"/>
                            </w:tcMar>
                            <w:vAlign w:val="center"/>
                          </w:tcPr>
                          <w:p>
                            <w:pPr>
                              <w:pStyle w:val="TableContents"/>
                              <w:spacing w:before="0" w:after="0"/>
                              <w:rPr/>
                            </w:pPr>
                            <w:r>
                              <w:rPr/>
                              <w:t>  </w:t>
                            </w:r>
                            <w:r>
                              <w:rPr>
                                <w:rFonts w:ascii="ARIAL" w:hAnsi="ARIAL"/>
                                <w:sz w:val="18"/>
                              </w:rPr>
                              <w:t>C. Guindo(2)</w:t>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36" w:type="dxa"/>
                            <w:tcBorders>
                              <w:bottom w:val="single" w:sz="6" w:space="0" w:color="000000"/>
                            </w:tcBorders>
                            <w:shd w:fill="E8F0F8" w:val="clear"/>
                            <w:tcMar>
                              <w:bottom w:w="40" w:type="dxa"/>
                            </w:tcMar>
                            <w:vAlign w:val="center"/>
                          </w:tcPr>
                          <w:p>
                            <w:pPr>
                              <w:pStyle w:val="TableContents"/>
                              <w:spacing w:before="0" w:after="283"/>
                              <w:rPr/>
                            </w:pPr>
                            <w:r>
                              <w:rPr/>
                              <w:t> </w:t>
                            </w:r>
                          </w:p>
                        </w:tc>
                        <w:tc>
                          <w:tcPr>
                            <w:tcW w:w="1039" w:type="dxa"/>
                            <w:tcBorders>
                              <w:bottom w:val="single" w:sz="6" w:space="0" w:color="000000"/>
                            </w:tcBorders>
                            <w:shd w:fill="E8F0F8" w:val="clear"/>
                            <w:tcMar>
                              <w:bottom w:w="40" w:type="dxa"/>
                            </w:tcMar>
                            <w:vAlign w:val="center"/>
                          </w:tcPr>
                          <w:p>
                            <w:pPr>
                              <w:pStyle w:val="TableContents"/>
                              <w:spacing w:before="0" w:after="283"/>
                              <w:jc w:val="right"/>
                              <w:rPr/>
                            </w:pPr>
                            <w:r>
                              <w:rPr/>
                              <w:t>75%</w:t>
                            </w:r>
                          </w:p>
                        </w:tc>
                        <w:tc>
                          <w:tcPr>
                            <w:tcW w:w="60" w:type="dxa"/>
                            <w:tcBorders>
                              <w:bottom w:val="single" w:sz="6" w:space="0" w:color="000000"/>
                            </w:tcBorders>
                            <w:shd w:fill="E8F0F8" w:val="clear"/>
                            <w:tcMar>
                              <w:bottom w:w="40" w:type="dxa"/>
                            </w:tcMar>
                            <w:vAlign w:val="center"/>
                          </w:tcPr>
                          <w:p>
                            <w:pPr>
                              <w:pStyle w:val="TableContents"/>
                              <w:spacing w:before="0" w:after="283"/>
                              <w:rPr/>
                            </w:pPr>
                            <w:r>
                              <w:rPr/>
                              <w:t> </w:t>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60" w:type="dxa"/>
                            <w:tcBorders>
                              <w:bottom w:val="single" w:sz="6" w:space="0" w:color="000000"/>
                            </w:tcBorders>
                            <w:shd w:fill="E8F0F8" w:val="clear"/>
                            <w:tcMar>
                              <w:bottom w:w="40" w:type="dxa"/>
                            </w:tcMar>
                            <w:vAlign w:val="center"/>
                          </w:tcPr>
                          <w:p>
                            <w:pPr>
                              <w:pStyle w:val="TableContents"/>
                              <w:spacing w:before="0" w:after="283"/>
                              <w:rPr/>
                            </w:pPr>
                            <w:r>
                              <w:rPr/>
                              <w:t> </w:t>
                            </w:r>
                          </w:p>
                        </w:tc>
                        <w:tc>
                          <w:tcPr>
                            <w:tcW w:w="1015" w:type="dxa"/>
                            <w:tcBorders>
                              <w:bottom w:val="single" w:sz="6" w:space="0" w:color="000000"/>
                            </w:tcBorders>
                            <w:shd w:fill="E8F0F8" w:val="clear"/>
                            <w:tcMar>
                              <w:bottom w:w="40" w:type="dxa"/>
                            </w:tcMar>
                            <w:vAlign w:val="center"/>
                          </w:tcPr>
                          <w:p>
                            <w:pPr>
                              <w:pStyle w:val="TableContents"/>
                              <w:spacing w:before="0" w:after="283"/>
                              <w:jc w:val="right"/>
                              <w:rPr/>
                            </w:pPr>
                            <w:r>
                              <w:rPr/>
                              <w:t>75%</w:t>
                            </w:r>
                          </w:p>
                        </w:tc>
                        <w:tc>
                          <w:tcPr>
                            <w:tcW w:w="75" w:type="dxa"/>
                            <w:tcBorders>
                              <w:bottom w:val="single" w:sz="6" w:space="0" w:color="000000"/>
                            </w:tcBorders>
                            <w:shd w:fill="E8F0F8" w:val="clear"/>
                            <w:tcMar>
                              <w:bottom w:w="40" w:type="dxa"/>
                            </w:tcMar>
                            <w:vAlign w:val="center"/>
                          </w:tcPr>
                          <w:p>
                            <w:pPr>
                              <w:pStyle w:val="TableContents"/>
                              <w:spacing w:before="0" w:after="283"/>
                              <w:rPr/>
                            </w:pPr>
                            <w:r>
                              <w:rPr/>
                              <w:t> </w:t>
                            </w:r>
                          </w:p>
                        </w:tc>
                      </w:tr>
                    </w:tbl>
                    <w:p>
                      <w:pPr>
                        <w:pStyle w:val="TextBody"/>
                        <w:spacing w:before="0" w:after="0"/>
                        <w:rPr/>
                      </w:pPr>
                      <w:r>
                        <w:rPr/>
                        <w:t> </w:t>
                      </w:r>
                    </w:p>
                    <w:tbl>
                      <w:tblPr>
                        <w:tblW w:w="5305" w:type="dxa"/>
                        <w:jc w:val="left"/>
                        <w:tblInd w:w="0" w:type="dxa"/>
                        <w:tblCellMar>
                          <w:top w:w="0" w:type="dxa"/>
                          <w:left w:w="0" w:type="dxa"/>
                          <w:bottom w:w="0" w:type="dxa"/>
                          <w:right w:w="0" w:type="dxa"/>
                        </w:tblCellMar>
                      </w:tblPr>
                      <w:tblGrid>
                        <w:gridCol w:w="305"/>
                        <w:gridCol w:w="5000"/>
                      </w:tblGrid>
                      <w:tr>
                        <w:trPr/>
                        <w:tc>
                          <w:tcPr>
                            <w:tcW w:w="305" w:type="dxa"/>
                            <w:tcBorders/>
                            <w:shd w:fill="auto" w:val="clear"/>
                            <w:vAlign w:val="center"/>
                          </w:tcPr>
                          <w:p>
                            <w:pPr>
                              <w:pStyle w:val="TableContents"/>
                              <w:spacing w:before="0" w:after="283"/>
                              <w:jc w:val="left"/>
                              <w:rPr/>
                            </w:pPr>
                            <w:r>
                              <w:rPr/>
                              <w:t>(1)</w:t>
                            </w:r>
                          </w:p>
                        </w:tc>
                        <w:tc>
                          <w:tcPr>
                            <w:tcW w:w="5000" w:type="dxa"/>
                            <w:tcBorders/>
                            <w:shd w:fill="auto" w:val="clear"/>
                            <w:vAlign w:val="center"/>
                          </w:tcPr>
                          <w:p>
                            <w:pPr>
                              <w:pStyle w:val="TableContents"/>
                              <w:spacing w:before="0" w:after="0"/>
                              <w:jc w:val="both"/>
                              <w:rPr>
                                <w:rFonts w:ascii="ARIAL" w:hAnsi="ARIAL"/>
                                <w:sz w:val="16"/>
                              </w:rPr>
                            </w:pPr>
                            <w:r>
                              <w:rPr>
                                <w:rFonts w:ascii="ARIAL" w:hAnsi="ARIAL"/>
                                <w:sz w:val="16"/>
                              </w:rPr>
                              <w:t xml:space="preserve">Ms. Murphy’s bonus target reflects her promotion in February 2022. </w:t>
                            </w:r>
                          </w:p>
                        </w:tc>
                      </w:tr>
                    </w:tbl>
                    <w:tbl>
                      <w:tblPr>
                        <w:tblW w:w="9745" w:type="dxa"/>
                        <w:jc w:val="left"/>
                        <w:tblInd w:w="0" w:type="dxa"/>
                        <w:tblCellMar>
                          <w:top w:w="0" w:type="dxa"/>
                          <w:left w:w="0" w:type="dxa"/>
                          <w:bottom w:w="0" w:type="dxa"/>
                          <w:right w:w="0" w:type="dxa"/>
                        </w:tblCellMar>
                      </w:tblPr>
                      <w:tblGrid>
                        <w:gridCol w:w="305"/>
                        <w:gridCol w:w="9440"/>
                      </w:tblGrid>
                      <w:tr>
                        <w:trPr/>
                        <w:tc>
                          <w:tcPr>
                            <w:tcW w:w="305" w:type="dxa"/>
                            <w:tcBorders/>
                            <w:shd w:fill="auto" w:val="clear"/>
                            <w:vAlign w:val="center"/>
                          </w:tcPr>
                          <w:p>
                            <w:pPr>
                              <w:pStyle w:val="TableContents"/>
                              <w:spacing w:before="0" w:after="283"/>
                              <w:jc w:val="left"/>
                              <w:rPr/>
                            </w:pPr>
                            <w:r>
                              <w:rPr/>
                              <w:t>(2)</w:t>
                            </w:r>
                          </w:p>
                        </w:tc>
                        <w:tc>
                          <w:tcPr>
                            <w:tcW w:w="9440" w:type="dxa"/>
                            <w:tcBorders/>
                            <w:shd w:fill="auto" w:val="clear"/>
                            <w:vAlign w:val="center"/>
                          </w:tcPr>
                          <w:p>
                            <w:pPr>
                              <w:pStyle w:val="TableContents"/>
                              <w:spacing w:before="0" w:after="0"/>
                              <w:jc w:val="both"/>
                              <w:rPr>
                                <w:rFonts w:ascii="ARIAL" w:hAnsi="ARIAL"/>
                                <w:sz w:val="16"/>
                              </w:rPr>
                            </w:pPr>
                            <w:r>
                              <w:rPr>
                                <w:rFonts w:ascii="ARIAL" w:hAnsi="ARIAL"/>
                                <w:sz w:val="16"/>
                              </w:rPr>
                              <w:t xml:space="preserve">Mr. Guindo ceased to be employed by the Company during 2022 and did not receive a payout under our 2022 annual bonus plan. </w:t>
                            </w:r>
                          </w:p>
                        </w:tc>
                      </w:tr>
                    </w:tbl>
                    <w:p>
                      <w:pPr>
                        <w:pStyle w:val="TextBody"/>
                        <w:spacing w:before="240" w:after="0"/>
                        <w:rPr>
                          <w:rFonts w:ascii="ARIAL" w:hAnsi="ARIAL"/>
                          <w:i/>
                          <w:color w:val="427F3D"/>
                          <w:sz w:val="18"/>
                        </w:rPr>
                      </w:pPr>
                      <w:r>
                        <w:rPr>
                          <w:rFonts w:ascii="ARIAL" w:hAnsi="ARIAL"/>
                          <w:i/>
                          <w:color w:val="427F3D"/>
                          <w:sz w:val="18"/>
                        </w:rPr>
                        <w:t xml:space="preserve">2022 Annual Bonus Plan Design </w:t>
                      </w:r>
                    </w:p>
                    <w:p>
                      <w:pPr>
                        <w:pStyle w:val="TextBody"/>
                        <w:spacing w:before="120" w:after="0"/>
                        <w:jc w:val="both"/>
                        <w:rPr>
                          <w:rFonts w:ascii="ARIAL" w:hAnsi="ARIAL"/>
                          <w:sz w:val="18"/>
                        </w:rPr>
                      </w:pPr>
                      <w:r>
                        <w:rPr>
                          <w:rFonts w:ascii="ARIAL" w:hAnsi="ARIAL"/>
                          <w:sz w:val="18"/>
                        </w:rPr>
                        <w:t xml:space="preserve">Awards for our NEOs under our 2022 annual bonus plan were based on the achievement of Company performance goals and individual performance goals. </w:t>
                      </w:r>
                    </w:p>
                    <w:p>
                      <w:pPr>
                        <w:pStyle w:val="TextBody"/>
                        <w:spacing w:before="120" w:after="0"/>
                        <w:jc w:val="both"/>
                        <w:rPr>
                          <w:rFonts w:ascii="ARIAL" w:hAnsi="ARIAL"/>
                          <w:sz w:val="18"/>
                        </w:rPr>
                      </w:pPr>
                      <w:r>
                        <w:rPr>
                          <w:rFonts w:ascii="ARIAL" w:hAnsi="ARIAL"/>
                          <w:sz w:val="18"/>
                        </w:rPr>
                        <w:t xml:space="preserve">At the beginning of 2022 our CMDC set multiple Company performance goals for our 2022 annual bonus plan and a payout multiplier, which we refer to as the Company Multiplier, ranging from 0% to 150%. The Company Multiplier, subject to adjustment by our CMDC, was applied to each Company goal based on the determination of the level of achievement of each goal and application of the weighting assigned to each goal to determine the total Company Multiplier applied to the bonus calculation. </w:t>
                      </w:r>
                    </w:p>
                    <w:p>
                      <w:pPr>
                        <w:pStyle w:val="TextBody"/>
                        <w:spacing w:before="120" w:after="0"/>
                        <w:jc w:val="both"/>
                        <w:rPr>
                          <w:rFonts w:ascii="ARIAL" w:hAnsi="ARIAL"/>
                          <w:sz w:val="18"/>
                        </w:rPr>
                      </w:pPr>
                      <w:r>
                        <w:rPr>
                          <w:rFonts w:ascii="ARIAL" w:hAnsi="ARIAL"/>
                          <w:sz w:val="18"/>
                        </w:rPr>
                        <w:t xml:space="preserve">The Company Multiplier ranged from 0% to 150% as follows: </w:t>
                      </w:r>
                    </w:p>
                    <w:p>
                      <w:pPr>
                        <w:pStyle w:val="TextBody"/>
                        <w:spacing w:before="0" w:after="0"/>
                        <w:rPr/>
                      </w:pPr>
                      <w:r>
                        <w:rPr/>
                        <w:t> </w:t>
                      </w:r>
                    </w:p>
                    <w:tbl>
                      <w:tblPr>
                        <w:tblW w:w="4540" w:type="dxa"/>
                        <w:jc w:val="left"/>
                        <w:tblInd w:w="0" w:type="dxa"/>
                        <w:tblCellMar>
                          <w:top w:w="0" w:type="dxa"/>
                          <w:left w:w="0" w:type="dxa"/>
                          <w:bottom w:w="0" w:type="dxa"/>
                          <w:right w:w="0" w:type="dxa"/>
                        </w:tblCellMar>
                      </w:tblPr>
                      <w:tblGrid>
                        <w:gridCol w:w="1100"/>
                        <w:gridCol w:w="120"/>
                        <w:gridCol w:w="755"/>
                        <w:gridCol w:w="120"/>
                        <w:gridCol w:w="980"/>
                        <w:gridCol w:w="120"/>
                        <w:gridCol w:w="635"/>
                        <w:gridCol w:w="120"/>
                        <w:gridCol w:w="590"/>
                      </w:tblGrid>
                      <w:tr>
                        <w:trPr/>
                        <w:tc>
                          <w:tcPr>
                            <w:tcW w:w="11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r>
                      <w:tr>
                        <w:trPr/>
                        <w:tc>
                          <w:tcPr>
                            <w:tcW w:w="1100" w:type="dxa"/>
                            <w:tcBorders/>
                            <w:shd w:fill="1A6DBB" w:val="clear"/>
                            <w:vAlign w:val="center"/>
                          </w:tcPr>
                          <w:p>
                            <w:pPr>
                              <w:pStyle w:val="TableContents"/>
                              <w:spacing w:before="0" w:after="283"/>
                              <w:rPr>
                                <w:sz w:val="4"/>
                                <w:szCs w:val="4"/>
                              </w:rPr>
                            </w:pPr>
                            <w:r>
                              <w:rPr>
                                <w:sz w:val="4"/>
                                <w:szCs w:val="4"/>
                              </w:rPr>
                            </w:r>
                          </w:p>
                        </w:tc>
                        <w:tc>
                          <w:tcPr>
                            <w:tcW w:w="875" w:type="dxa"/>
                            <w:gridSpan w:val="2"/>
                            <w:tcBorders/>
                            <w:shd w:fill="1A6DBB" w:val="clear"/>
                            <w:vAlign w:val="center"/>
                          </w:tcPr>
                          <w:p>
                            <w:pPr>
                              <w:pStyle w:val="TableContents"/>
                              <w:spacing w:before="0" w:after="283"/>
                              <w:rPr>
                                <w:sz w:val="4"/>
                                <w:szCs w:val="4"/>
                              </w:rPr>
                            </w:pPr>
                            <w:r>
                              <w:rPr>
                                <w:sz w:val="4"/>
                                <w:szCs w:val="4"/>
                              </w:rPr>
                            </w:r>
                          </w:p>
                        </w:tc>
                        <w:tc>
                          <w:tcPr>
                            <w:tcW w:w="1100" w:type="dxa"/>
                            <w:gridSpan w:val="2"/>
                            <w:tcBorders/>
                            <w:shd w:fill="1A6DBB" w:val="clear"/>
                            <w:vAlign w:val="center"/>
                          </w:tcPr>
                          <w:p>
                            <w:pPr>
                              <w:pStyle w:val="TableContents"/>
                              <w:spacing w:before="0" w:after="283"/>
                              <w:rPr>
                                <w:sz w:val="4"/>
                                <w:szCs w:val="4"/>
                              </w:rPr>
                            </w:pPr>
                            <w:r>
                              <w:rPr>
                                <w:sz w:val="4"/>
                                <w:szCs w:val="4"/>
                              </w:rPr>
                            </w:r>
                          </w:p>
                        </w:tc>
                        <w:tc>
                          <w:tcPr>
                            <w:tcW w:w="755" w:type="dxa"/>
                            <w:gridSpan w:val="2"/>
                            <w:tcBorders/>
                            <w:shd w:fill="1A6DBB" w:val="clear"/>
                            <w:vAlign w:val="center"/>
                          </w:tcPr>
                          <w:p>
                            <w:pPr>
                              <w:pStyle w:val="TableContents"/>
                              <w:spacing w:before="0" w:after="283"/>
                              <w:rPr>
                                <w:sz w:val="4"/>
                                <w:szCs w:val="4"/>
                              </w:rPr>
                            </w:pPr>
                            <w:r>
                              <w:rPr>
                                <w:sz w:val="4"/>
                                <w:szCs w:val="4"/>
                              </w:rPr>
                            </w:r>
                          </w:p>
                        </w:tc>
                        <w:tc>
                          <w:tcPr>
                            <w:tcW w:w="710" w:type="dxa"/>
                            <w:gridSpan w:val="2"/>
                            <w:tcBorders/>
                            <w:shd w:fill="1A6DBB" w:val="clear"/>
                            <w:vAlign w:val="center"/>
                          </w:tcPr>
                          <w:p>
                            <w:pPr>
                              <w:pStyle w:val="TableContents"/>
                              <w:spacing w:before="0" w:after="283"/>
                              <w:rPr>
                                <w:sz w:val="4"/>
                                <w:szCs w:val="4"/>
                              </w:rPr>
                            </w:pPr>
                            <w:r>
                              <w:rPr>
                                <w:sz w:val="4"/>
                                <w:szCs w:val="4"/>
                              </w:rPr>
                            </w:r>
                          </w:p>
                        </w:tc>
                      </w:tr>
                      <w:tr>
                        <w:trPr/>
                        <w:tc>
                          <w:tcPr>
                            <w:tcW w:w="1100" w:type="dxa"/>
                            <w:tcBorders/>
                            <w:shd w:fill="1A6DBB" w:val="clear"/>
                            <w:vAlign w:val="center"/>
                          </w:tcPr>
                          <w:p>
                            <w:pPr>
                              <w:pStyle w:val="TableContents"/>
                              <w:spacing w:before="0" w:after="0"/>
                              <w:rPr>
                                <w:color w:val="FFFFFF"/>
                              </w:rPr>
                            </w:pPr>
                            <w:r>
                              <w:rPr>
                                <w:color w:val="FFFFFF"/>
                              </w:rPr>
                              <w:t>  </w:t>
                            </w:r>
                            <w:r>
                              <w:rPr>
                                <w:rFonts w:ascii="ARIAL" w:hAnsi="ARIAL"/>
                                <w:color w:val="FFFFFF"/>
                                <w:sz w:val="16"/>
                              </w:rPr>
                              <w:t>Performance</w:t>
                            </w:r>
                          </w:p>
                          <w:p>
                            <w:pPr>
                              <w:pStyle w:val="TableContents"/>
                              <w:spacing w:before="0" w:after="20"/>
                              <w:rPr>
                                <w:color w:val="FFFFFF"/>
                              </w:rPr>
                            </w:pPr>
                            <w:r>
                              <w:rPr>
                                <w:color w:val="FFFFFF"/>
                              </w:rPr>
                              <w:t>  </w:t>
                            </w:r>
                            <w:r>
                              <w:rPr>
                                <w:rFonts w:ascii="ARIAL" w:hAnsi="ARIAL"/>
                                <w:color w:val="FFFFFF"/>
                                <w:sz w:val="16"/>
                              </w:rPr>
                              <w:t>Multipliers</w:t>
                            </w:r>
                          </w:p>
                        </w:tc>
                        <w:tc>
                          <w:tcPr>
                            <w:tcW w:w="120" w:type="dxa"/>
                            <w:tcBorders/>
                            <w:shd w:fill="1A6DBB" w:val="clear"/>
                            <w:vAlign w:val="center"/>
                          </w:tcPr>
                          <w:p>
                            <w:pPr>
                              <w:pStyle w:val="TableContents"/>
                              <w:spacing w:before="0" w:after="283"/>
                              <w:rPr/>
                            </w:pPr>
                            <w:r>
                              <w:rPr/>
                              <w:t>  </w:t>
                            </w:r>
                          </w:p>
                        </w:tc>
                        <w:tc>
                          <w:tcPr>
                            <w:tcW w:w="755" w:type="dxa"/>
                            <w:tcBorders/>
                            <w:shd w:fill="1A6DBB" w:val="clear"/>
                            <w:vAlign w:val="center"/>
                          </w:tcPr>
                          <w:p>
                            <w:pPr>
                              <w:pStyle w:val="TableContents"/>
                              <w:spacing w:before="0" w:after="0"/>
                              <w:jc w:val="center"/>
                              <w:rPr>
                                <w:rFonts w:ascii="ARIAL" w:hAnsi="ARIAL"/>
                                <w:color w:val="FFFFFF"/>
                                <w:sz w:val="16"/>
                              </w:rPr>
                            </w:pPr>
                            <w:r>
                              <w:rPr>
                                <w:rFonts w:ascii="ARIAL" w:hAnsi="ARIAL"/>
                                <w:color w:val="FFFFFF"/>
                                <w:sz w:val="16"/>
                              </w:rPr>
                              <w:t>Below</w:t>
                            </w:r>
                          </w:p>
                          <w:p>
                            <w:pPr>
                              <w:pStyle w:val="TableContents"/>
                              <w:spacing w:before="0" w:after="20"/>
                              <w:jc w:val="center"/>
                              <w:rPr>
                                <w:rFonts w:ascii="ARIAL" w:hAnsi="ARIAL"/>
                                <w:color w:val="FFFFFF"/>
                                <w:sz w:val="16"/>
                              </w:rPr>
                            </w:pPr>
                            <w:r>
                              <w:rPr>
                                <w:rFonts w:ascii="ARIAL" w:hAnsi="ARIAL"/>
                                <w:color w:val="FFFFFF"/>
                                <w:sz w:val="16"/>
                              </w:rPr>
                              <w:t>Threshold</w:t>
                            </w:r>
                          </w:p>
                        </w:tc>
                        <w:tc>
                          <w:tcPr>
                            <w:tcW w:w="120" w:type="dxa"/>
                            <w:tcBorders/>
                            <w:shd w:fill="1A6DBB" w:val="clear"/>
                            <w:vAlign w:val="center"/>
                          </w:tcPr>
                          <w:p>
                            <w:pPr>
                              <w:pStyle w:val="TableContents"/>
                              <w:spacing w:before="0" w:after="283"/>
                              <w:rPr/>
                            </w:pPr>
                            <w:r>
                              <w:rPr/>
                              <w:t>  </w:t>
                            </w:r>
                          </w:p>
                        </w:tc>
                        <w:tc>
                          <w:tcPr>
                            <w:tcW w:w="980" w:type="dxa"/>
                            <w:tcBorders/>
                            <w:shd w:fill="1A6DBB" w:val="clear"/>
                            <w:vAlign w:val="center"/>
                          </w:tcPr>
                          <w:p>
                            <w:pPr>
                              <w:pStyle w:val="TableContents"/>
                              <w:spacing w:before="0" w:after="283"/>
                              <w:jc w:val="center"/>
                              <w:rPr>
                                <w:color w:val="FFFFFF"/>
                              </w:rPr>
                            </w:pPr>
                            <w:r>
                              <w:rPr>
                                <w:color w:val="FFFFFF"/>
                              </w:rPr>
                              <w:t>Threshold</w:t>
                            </w:r>
                          </w:p>
                        </w:tc>
                        <w:tc>
                          <w:tcPr>
                            <w:tcW w:w="120" w:type="dxa"/>
                            <w:tcBorders/>
                            <w:shd w:fill="1A6DBB" w:val="clear"/>
                            <w:vAlign w:val="center"/>
                          </w:tcPr>
                          <w:p>
                            <w:pPr>
                              <w:pStyle w:val="TableContents"/>
                              <w:spacing w:before="0" w:after="283"/>
                              <w:rPr/>
                            </w:pPr>
                            <w:r>
                              <w:rPr/>
                              <w:t>  </w:t>
                            </w:r>
                          </w:p>
                        </w:tc>
                        <w:tc>
                          <w:tcPr>
                            <w:tcW w:w="635" w:type="dxa"/>
                            <w:tcBorders/>
                            <w:shd w:fill="1A6DBB" w:val="clear"/>
                            <w:vAlign w:val="center"/>
                          </w:tcPr>
                          <w:p>
                            <w:pPr>
                              <w:pStyle w:val="TableContents"/>
                              <w:spacing w:before="0" w:after="283"/>
                              <w:jc w:val="center"/>
                              <w:rPr>
                                <w:color w:val="FFFFFF"/>
                              </w:rPr>
                            </w:pPr>
                            <w:r>
                              <w:rPr>
                                <w:color w:val="FFFFFF"/>
                              </w:rPr>
                              <w:t>Target</w:t>
                            </w:r>
                          </w:p>
                        </w:tc>
                        <w:tc>
                          <w:tcPr>
                            <w:tcW w:w="120" w:type="dxa"/>
                            <w:tcBorders/>
                            <w:shd w:fill="1A6DBB" w:val="clear"/>
                            <w:vAlign w:val="center"/>
                          </w:tcPr>
                          <w:p>
                            <w:pPr>
                              <w:pStyle w:val="TableContents"/>
                              <w:spacing w:before="0" w:after="283"/>
                              <w:rPr/>
                            </w:pPr>
                            <w:r>
                              <w:rPr/>
                              <w:t>  </w:t>
                            </w:r>
                          </w:p>
                        </w:tc>
                        <w:tc>
                          <w:tcPr>
                            <w:tcW w:w="590" w:type="dxa"/>
                            <w:tcBorders/>
                            <w:shd w:fill="1A6DBB" w:val="clear"/>
                            <w:vAlign w:val="center"/>
                          </w:tcPr>
                          <w:p>
                            <w:pPr>
                              <w:pStyle w:val="TableContents"/>
                              <w:spacing w:before="0" w:after="283"/>
                              <w:jc w:val="center"/>
                              <w:rPr>
                                <w:color w:val="FFFFFF"/>
                              </w:rPr>
                            </w:pPr>
                            <w:r>
                              <w:rPr>
                                <w:color w:val="FFFFFF"/>
                              </w:rPr>
                              <w:t>Max</w:t>
                            </w:r>
                          </w:p>
                        </w:tc>
                      </w:tr>
                      <w:tr>
                        <w:trPr/>
                        <w:tc>
                          <w:tcPr>
                            <w:tcW w:w="1100" w:type="dxa"/>
                            <w:tcBorders>
                              <w:bottom w:val="single" w:sz="6" w:space="0" w:color="000000"/>
                            </w:tcBorders>
                            <w:shd w:fill="E8F0F8" w:val="clear"/>
                            <w:tcMar>
                              <w:bottom w:w="28" w:type="dxa"/>
                            </w:tcMar>
                            <w:vAlign w:val="center"/>
                          </w:tcPr>
                          <w:p>
                            <w:pPr>
                              <w:pStyle w:val="TableContents"/>
                              <w:spacing w:before="0" w:after="0"/>
                              <w:rPr/>
                            </w:pPr>
                            <w:r>
                              <w:rPr/>
                              <w:t>  </w:t>
                            </w:r>
                            <w:r>
                              <w:rPr>
                                <w:rFonts w:ascii="ARIAL" w:hAnsi="ARIAL"/>
                                <w:sz w:val="18"/>
                              </w:rPr>
                              <w:t>Company</w:t>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755" w:type="dxa"/>
                            <w:tcBorders>
                              <w:bottom w:val="single" w:sz="6" w:space="0" w:color="000000"/>
                            </w:tcBorders>
                            <w:shd w:fill="E8F0F8" w:val="clear"/>
                            <w:tcMar>
                              <w:bottom w:w="28" w:type="dxa"/>
                            </w:tcMar>
                            <w:vAlign w:val="center"/>
                          </w:tcPr>
                          <w:p>
                            <w:pPr>
                              <w:pStyle w:val="TableContents"/>
                              <w:spacing w:before="0" w:after="283"/>
                              <w:jc w:val="center"/>
                              <w:rPr/>
                            </w:pPr>
                            <w:r>
                              <w:rPr/>
                              <w:t>0%</w:t>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980" w:type="dxa"/>
                            <w:tcBorders>
                              <w:bottom w:val="single" w:sz="6" w:space="0" w:color="000000"/>
                            </w:tcBorders>
                            <w:shd w:fill="E8F0F8" w:val="clear"/>
                            <w:tcMar>
                              <w:bottom w:w="28" w:type="dxa"/>
                            </w:tcMar>
                            <w:vAlign w:val="center"/>
                          </w:tcPr>
                          <w:p>
                            <w:pPr>
                              <w:pStyle w:val="TableContents"/>
                              <w:spacing w:before="0" w:after="283"/>
                              <w:jc w:val="center"/>
                              <w:rPr/>
                            </w:pPr>
                            <w:r>
                              <w:rPr/>
                              <w:t>50%</w:t>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35" w:type="dxa"/>
                            <w:tcBorders>
                              <w:bottom w:val="single" w:sz="6" w:space="0" w:color="000000"/>
                            </w:tcBorders>
                            <w:shd w:fill="E8F0F8" w:val="clear"/>
                            <w:tcMar>
                              <w:bottom w:w="28" w:type="dxa"/>
                            </w:tcMar>
                            <w:vAlign w:val="center"/>
                          </w:tcPr>
                          <w:p>
                            <w:pPr>
                              <w:pStyle w:val="TableContents"/>
                              <w:spacing w:before="0" w:after="283"/>
                              <w:jc w:val="center"/>
                              <w:rPr/>
                            </w:pPr>
                            <w:r>
                              <w:rPr/>
                              <w:t>100%</w:t>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590" w:type="dxa"/>
                            <w:tcBorders>
                              <w:bottom w:val="single" w:sz="6" w:space="0" w:color="000000"/>
                            </w:tcBorders>
                            <w:shd w:fill="E8F0F8" w:val="clear"/>
                            <w:tcMar>
                              <w:bottom w:w="28" w:type="dxa"/>
                            </w:tcMar>
                            <w:vAlign w:val="center"/>
                          </w:tcPr>
                          <w:p>
                            <w:pPr>
                              <w:pStyle w:val="TableContents"/>
                              <w:spacing w:before="0" w:after="283"/>
                              <w:jc w:val="center"/>
                              <w:rPr/>
                            </w:pPr>
                            <w:r>
                              <w:rPr/>
                              <w:t>150%</w:t>
                            </w:r>
                          </w:p>
                        </w:tc>
                      </w:tr>
                    </w:tbl>
                    <w:p>
                      <w:pPr>
                        <w:pStyle w:val="TextBody"/>
                        <w:spacing w:before="120" w:after="0"/>
                        <w:jc w:val="both"/>
                        <w:rPr>
                          <w:rFonts w:ascii="ARIAL" w:hAnsi="ARIAL"/>
                          <w:sz w:val="18"/>
                        </w:rPr>
                      </w:pPr>
                      <w:r>
                        <w:rPr>
                          <w:rFonts w:ascii="ARIAL" w:hAnsi="ARIAL"/>
                          <w:sz w:val="18"/>
                        </w:rPr>
                        <w:t>In addition, our 2022 annual bonus plan payouts were based on an assessment of each NEO’s individual perform-</w:t>
                      </w:r>
                    </w:p>
                  </w:txbxContent>
                </v:textbox>
                <w10:wrap type="square" side="right"/>
              </v:rect>
            </w:pict>
          </mc:Fallback>
        </mc:AlternateContent>
      </w:r>
    </w:p>
    <w:p>
      <w:pPr>
        <w:pStyle w:val="TextBody"/>
        <w:spacing w:before="0" w:after="0"/>
        <w:jc w:val="left"/>
        <w:rPr/>
      </w:pPr>
      <w:r>
        <w:rPr/>
        <w:t> </w:t>
      </w:r>
    </w:p>
    <w:p>
      <w:pPr>
        <w:pStyle w:val="TextBody"/>
        <w:spacing w:before="0" w:after="0"/>
        <w:jc w:val="center"/>
        <w:rPr>
          <w:rFonts w:ascii="ARIAL" w:hAnsi="ARIAL"/>
          <w:b/>
          <w:color w:val="1A6DBB"/>
          <w:sz w:val="20"/>
        </w:rPr>
      </w:pPr>
      <w:r>
        <w:rPr>
          <w:rFonts w:ascii="ARIAL" w:hAnsi="ARIAL"/>
          <w:b/>
          <w:color w:val="1A6DBB"/>
          <w:sz w:val="20"/>
        </w:rPr>
        <w:t xml:space="preserve">2022 Annual Bonus Plan Company Performance Targets and Results Table </w:t>
      </w:r>
    </w:p>
    <w:p>
      <w:pPr>
        <w:pStyle w:val="TextBody"/>
        <w:spacing w:before="120" w:after="0"/>
        <w:jc w:val="both"/>
        <w:rPr>
          <w:rFonts w:ascii="ARIAL" w:hAnsi="ARIAL"/>
          <w:sz w:val="18"/>
        </w:rPr>
      </w:pPr>
      <w:r>
        <w:rPr>
          <w:rFonts w:ascii="ARIAL" w:hAnsi="ARIAL"/>
          <w:sz w:val="18"/>
        </w:rPr>
        <w:t xml:space="preserve">Our CMDC established the Company performance goals at the beginning of the year based on preliminary projections for 2022, based on certain assumptions regarding the impact of continued TECFIDERA generic entrants in the U.S. market, increased pressure from generic fumarates in several E.U. markets, competitive pressure in Europe and the U.S. with respect to SPINRAZA, class erosion for interferons and ongoing pricing pressures for anti-TNFs in Europe and the erosion of our anti-CD20 profit share with Genentech due to the ongoing impact of RITUXAN biosimilars. Financial targets for 2022 were set below the financial targets for 2021, primarily due to the continued impact of TECFIDERA generic entrants with deeply discounted prices both in the U.S. as well as new generic fumarate entrants in certain E.U. markets. and are tied directly to our performance based on pre-established financial and operating performance goals designed to drive execution of our strategic priorities. Given the rigorous business planning review that accompanies the goal setting process, our CMDC believes that the goals were stretch and appropriately difficult to attain. </w:t>
      </w:r>
    </w:p>
    <w:p>
      <w:pPr>
        <w:pStyle w:val="TextBody"/>
        <w:spacing w:before="0" w:after="0"/>
        <w:jc w:val="left"/>
        <w:rPr/>
      </w:pPr>
      <w:r>
        <w:rPr/>
        <w:t> </w:t>
      </w:r>
    </w:p>
    <w:tbl>
      <w:tblPr>
        <w:tblW w:w="3376"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36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174"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11" descr=""/>
                          <pic:cNvPicPr>
                            <a:picLocks noChangeAspect="1" noChangeArrowheads="1"/>
                          </pic:cNvPicPr>
                        </pic:nvPicPr>
                        <pic:blipFill>
                          <a:blip r:embed="rId112"/>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-43-</w:t>
            </w:r>
          </w:p>
        </w:tc>
      </w:tr>
    </w:tbl>
    <w:p>
      <w:pPr>
        <w:pStyle w:val="HorizontalLine"/>
        <w:rPr/>
      </w:pPr>
      <w:r>
        <w:br w:type="page"/>
      </w:r>
      <w:r>
        <w:rPr/>
      </w:r>
    </w:p>
    <w:p>
      <w:pPr>
        <w:pStyle w:val="Heading5"/>
        <w:rPr/>
      </w:pPr>
      <w:hyperlink w:anchor="toc">
        <w:r>
          <w:rPr>
            <w:rStyle w:val="InternetLink"/>
          </w:rPr>
          <w:t>Table of Contents</w:t>
        </w:r>
      </w:hyperlink>
    </w:p>
    <w:tbl>
      <w:tblPr>
        <w:tblW w:w="3545" w:type="dxa"/>
        <w:jc w:val="left"/>
        <w:tblInd w:w="0" w:type="dxa"/>
        <w:tblCellMar>
          <w:top w:w="0" w:type="dxa"/>
          <w:left w:w="0" w:type="dxa"/>
          <w:bottom w:w="0" w:type="dxa"/>
          <w:right w:w="0" w:type="dxa"/>
        </w:tblCellMar>
      </w:tblPr>
      <w:tblGrid>
        <w:gridCol w:w="75"/>
        <w:gridCol w:w="60"/>
        <w:gridCol w:w="3410"/>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410"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3410"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Compensation Discussion and Analysis  </w:t>
            </w:r>
          </w:p>
          <w:p>
            <w:pPr>
              <w:pStyle w:val="TableContents"/>
              <w:spacing w:before="0" w:after="20"/>
              <w:jc w:val="left"/>
              <w:rPr/>
            </w:pPr>
            <w:r>
              <w:rPr/>
              <w:t> </w:t>
            </w:r>
          </w:p>
        </w:tc>
      </w:tr>
    </w:tbl>
    <w:p>
      <w:pPr>
        <w:pStyle w:val="TextBody"/>
        <w:spacing w:before="0" w:after="0"/>
        <w:jc w:val="left"/>
        <w:rPr/>
      </w:pPr>
      <w:r>
        <w:rPr/>
        <w:t> </w:t>
      </w:r>
    </w:p>
    <w:p>
      <w:pPr>
        <w:pStyle w:val="TextBody"/>
        <w:spacing w:before="0" w:after="0"/>
        <w:jc w:val="both"/>
        <w:rPr>
          <w:rFonts w:ascii="ARIAL" w:hAnsi="ARIAL"/>
          <w:sz w:val="18"/>
        </w:rPr>
      </w:pPr>
      <w:r>
        <w:rPr>
          <w:rFonts w:ascii="ARIAL" w:hAnsi="ARIAL"/>
          <w:sz w:val="18"/>
        </w:rPr>
        <w:t xml:space="preserve">Our CMDC is committed to ensuring that award payouts are reflective of our performance outcomes, aligned with stockholder value and hold the members of our Executive Committee, which includes all of our NEOs, accountable for the Company’s business performance compared to original goals.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5638"/>
        <w:gridCol w:w="120"/>
        <w:gridCol w:w="96"/>
        <w:gridCol w:w="419"/>
        <w:gridCol w:w="275"/>
        <w:gridCol w:w="60"/>
        <w:gridCol w:w="60"/>
        <w:gridCol w:w="1190"/>
        <w:gridCol w:w="297"/>
        <w:gridCol w:w="60"/>
        <w:gridCol w:w="60"/>
        <w:gridCol w:w="60"/>
        <w:gridCol w:w="60"/>
        <w:gridCol w:w="120"/>
        <w:gridCol w:w="60"/>
        <w:gridCol w:w="60"/>
        <w:gridCol w:w="60"/>
        <w:gridCol w:w="120"/>
        <w:gridCol w:w="60"/>
        <w:gridCol w:w="60"/>
        <w:gridCol w:w="60"/>
        <w:gridCol w:w="120"/>
        <w:gridCol w:w="70"/>
        <w:gridCol w:w="655"/>
        <w:gridCol w:w="365"/>
      </w:tblGrid>
      <w:tr>
        <w:trPr/>
        <w:tc>
          <w:tcPr>
            <w:tcW w:w="563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90"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655"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5638" w:type="dxa"/>
            <w:tcBorders/>
            <w:shd w:fill="1A6DBB" w:val="clear"/>
            <w:vAlign w:val="center"/>
          </w:tcPr>
          <w:p>
            <w:pPr>
              <w:pStyle w:val="TableContents"/>
              <w:spacing w:before="0" w:after="283"/>
              <w:rPr>
                <w:sz w:val="4"/>
                <w:szCs w:val="4"/>
              </w:rPr>
            </w:pPr>
            <w:r>
              <w:rPr>
                <w:sz w:val="4"/>
                <w:szCs w:val="4"/>
              </w:rPr>
            </w:r>
          </w:p>
        </w:tc>
        <w:tc>
          <w:tcPr>
            <w:tcW w:w="910" w:type="dxa"/>
            <w:gridSpan w:val="4"/>
            <w:tcBorders/>
            <w:shd w:fill="1A6DBB" w:val="clear"/>
            <w:vAlign w:val="center"/>
          </w:tcPr>
          <w:p>
            <w:pPr>
              <w:pStyle w:val="TableContents"/>
              <w:spacing w:before="0" w:after="283"/>
              <w:rPr>
                <w:sz w:val="4"/>
                <w:szCs w:val="4"/>
              </w:rPr>
            </w:pPr>
            <w:r>
              <w:rPr>
                <w:sz w:val="4"/>
                <w:szCs w:val="4"/>
              </w:rPr>
            </w:r>
          </w:p>
        </w:tc>
        <w:tc>
          <w:tcPr>
            <w:tcW w:w="1607" w:type="dxa"/>
            <w:gridSpan w:val="4"/>
            <w:tcBorders/>
            <w:shd w:fill="1A6DBB" w:val="clear"/>
            <w:vAlign w:val="center"/>
          </w:tcPr>
          <w:p>
            <w:pPr>
              <w:pStyle w:val="TableContents"/>
              <w:spacing w:before="0" w:after="283"/>
              <w:rPr>
                <w:sz w:val="4"/>
                <w:szCs w:val="4"/>
              </w:rPr>
            </w:pPr>
            <w:r>
              <w:rPr>
                <w:sz w:val="4"/>
                <w:szCs w:val="4"/>
              </w:rPr>
            </w:r>
          </w:p>
        </w:tc>
        <w:tc>
          <w:tcPr>
            <w:tcW w:w="240" w:type="dxa"/>
            <w:gridSpan w:val="4"/>
            <w:tcBorders/>
            <w:shd w:fill="1A6DBB" w:val="clear"/>
            <w:vAlign w:val="center"/>
          </w:tcPr>
          <w:p>
            <w:pPr>
              <w:pStyle w:val="TableContents"/>
              <w:spacing w:before="0" w:after="283"/>
              <w:rPr>
                <w:sz w:val="4"/>
                <w:szCs w:val="4"/>
              </w:rPr>
            </w:pPr>
            <w:r>
              <w:rPr>
                <w:sz w:val="4"/>
                <w:szCs w:val="4"/>
              </w:rPr>
            </w:r>
          </w:p>
        </w:tc>
        <w:tc>
          <w:tcPr>
            <w:tcW w:w="300" w:type="dxa"/>
            <w:gridSpan w:val="4"/>
            <w:tcBorders/>
            <w:shd w:fill="1A6DBB" w:val="clear"/>
            <w:vAlign w:val="center"/>
          </w:tcPr>
          <w:p>
            <w:pPr>
              <w:pStyle w:val="TableContents"/>
              <w:spacing w:before="0" w:after="283"/>
              <w:rPr>
                <w:sz w:val="4"/>
                <w:szCs w:val="4"/>
              </w:rPr>
            </w:pPr>
            <w:r>
              <w:rPr>
                <w:sz w:val="4"/>
                <w:szCs w:val="4"/>
              </w:rPr>
            </w:r>
          </w:p>
        </w:tc>
        <w:tc>
          <w:tcPr>
            <w:tcW w:w="300" w:type="dxa"/>
            <w:gridSpan w:val="4"/>
            <w:tcBorders/>
            <w:shd w:fill="1A6DBB" w:val="clear"/>
            <w:vAlign w:val="center"/>
          </w:tcPr>
          <w:p>
            <w:pPr>
              <w:pStyle w:val="TableContents"/>
              <w:spacing w:before="0" w:after="283"/>
              <w:rPr>
                <w:sz w:val="4"/>
                <w:szCs w:val="4"/>
              </w:rPr>
            </w:pPr>
            <w:r>
              <w:rPr>
                <w:sz w:val="4"/>
                <w:szCs w:val="4"/>
              </w:rPr>
            </w:r>
          </w:p>
        </w:tc>
        <w:tc>
          <w:tcPr>
            <w:tcW w:w="1210" w:type="dxa"/>
            <w:gridSpan w:val="4"/>
            <w:tcBorders/>
            <w:shd w:fill="1A6DBB" w:val="clear"/>
            <w:vAlign w:val="center"/>
          </w:tcPr>
          <w:p>
            <w:pPr>
              <w:pStyle w:val="TableContents"/>
              <w:spacing w:before="0" w:after="283"/>
              <w:rPr>
                <w:sz w:val="4"/>
                <w:szCs w:val="4"/>
              </w:rPr>
            </w:pPr>
            <w:r>
              <w:rPr>
                <w:sz w:val="4"/>
                <w:szCs w:val="4"/>
              </w:rPr>
            </w:r>
          </w:p>
        </w:tc>
      </w:tr>
      <w:tr>
        <w:trPr/>
        <w:tc>
          <w:tcPr>
            <w:tcW w:w="5638" w:type="dxa"/>
            <w:tcBorders/>
            <w:shd w:fill="1A6DBB" w:val="clear"/>
            <w:vAlign w:val="center"/>
          </w:tcPr>
          <w:p>
            <w:pPr>
              <w:pStyle w:val="TableContents"/>
              <w:spacing w:before="0" w:after="0"/>
              <w:rPr>
                <w:rFonts w:ascii="ARIAL" w:hAnsi="ARIAL"/>
                <w:color w:val="FFFFFF"/>
                <w:sz w:val="16"/>
              </w:rPr>
            </w:pPr>
            <w:r>
              <w:rPr>
                <w:rFonts w:ascii="ARIAL" w:hAnsi="ARIAL"/>
                <w:color w:val="FFFFFF"/>
                <w:sz w:val="16"/>
              </w:rPr>
              <w:t>Company Goals</w:t>
            </w:r>
          </w:p>
          <w:p>
            <w:pPr>
              <w:pStyle w:val="TableContents"/>
              <w:spacing w:before="0" w:after="0"/>
              <w:rPr/>
            </w:pPr>
            <w:r>
              <w:rPr/>
              <w:t> </w:t>
            </w:r>
          </w:p>
          <w:p>
            <w:pPr>
              <w:pStyle w:val="TableContents"/>
              <w:spacing w:before="0" w:after="20"/>
              <w:rPr/>
            </w:pPr>
            <w:r>
              <w:rPr/>
              <w:t> </w:t>
            </w:r>
          </w:p>
        </w:tc>
        <w:tc>
          <w:tcPr>
            <w:tcW w:w="120" w:type="dxa"/>
            <w:tcBorders/>
            <w:shd w:fill="1A6DBB" w:val="clear"/>
            <w:vAlign w:val="center"/>
          </w:tcPr>
          <w:p>
            <w:pPr>
              <w:pStyle w:val="TableContents"/>
              <w:spacing w:before="0" w:after="283"/>
              <w:rPr/>
            </w:pPr>
            <w:r>
              <w:rPr/>
              <w:t>  </w:t>
            </w:r>
          </w:p>
        </w:tc>
        <w:tc>
          <w:tcPr>
            <w:tcW w:w="515" w:type="dxa"/>
            <w:gridSpan w:val="2"/>
            <w:tcBorders/>
            <w:shd w:fill="1A6DBB" w:val="clear"/>
            <w:vAlign w:val="center"/>
          </w:tcPr>
          <w:p>
            <w:pPr>
              <w:pStyle w:val="TableContents"/>
              <w:spacing w:before="0" w:after="0"/>
              <w:jc w:val="center"/>
              <w:rPr>
                <w:rFonts w:ascii="ARIAL" w:hAnsi="ARIAL"/>
                <w:color w:val="FFFFFF"/>
                <w:sz w:val="16"/>
              </w:rPr>
            </w:pPr>
            <w:r>
              <w:rPr>
                <w:rFonts w:ascii="ARIAL" w:hAnsi="ARIAL"/>
                <w:color w:val="FFFFFF"/>
                <w:sz w:val="16"/>
              </w:rPr>
              <w:t>Weight</w:t>
            </w:r>
          </w:p>
          <w:p>
            <w:pPr>
              <w:pStyle w:val="TableContents"/>
              <w:spacing w:before="0" w:after="0"/>
              <w:jc w:val="left"/>
              <w:rPr/>
            </w:pPr>
            <w:r>
              <w:rPr/>
              <w:t> </w:t>
            </w:r>
          </w:p>
          <w:p>
            <w:pPr>
              <w:pStyle w:val="TableContents"/>
              <w:spacing w:before="0" w:after="20"/>
              <w:rPr/>
            </w:pPr>
            <w:r>
              <w:rPr/>
              <w:t> </w:t>
            </w:r>
          </w:p>
        </w:tc>
        <w:tc>
          <w:tcPr>
            <w:tcW w:w="275" w:type="dxa"/>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1250" w:type="dxa"/>
            <w:gridSpan w:val="2"/>
            <w:tcBorders/>
            <w:shd w:fill="1A6DBB" w:val="clear"/>
            <w:vAlign w:val="center"/>
          </w:tcPr>
          <w:p>
            <w:pPr>
              <w:pStyle w:val="TableContents"/>
              <w:spacing w:before="0" w:after="0"/>
              <w:jc w:val="center"/>
              <w:rPr>
                <w:rFonts w:ascii="ARIAL" w:hAnsi="ARIAL"/>
                <w:color w:val="FFFFFF"/>
                <w:sz w:val="16"/>
              </w:rPr>
            </w:pPr>
            <w:r>
              <w:rPr>
                <w:rFonts w:ascii="ARIAL" w:hAnsi="ARIAL"/>
                <w:color w:val="FFFFFF"/>
                <w:sz w:val="16"/>
              </w:rPr>
              <w:t>Results</w:t>
            </w:r>
          </w:p>
          <w:p>
            <w:pPr>
              <w:pStyle w:val="TableContents"/>
              <w:spacing w:before="0" w:after="0"/>
              <w:jc w:val="left"/>
              <w:rPr/>
            </w:pPr>
            <w:r>
              <w:rPr/>
              <w:t> </w:t>
            </w:r>
          </w:p>
          <w:p>
            <w:pPr>
              <w:pStyle w:val="TableContents"/>
              <w:spacing w:before="0" w:after="20"/>
              <w:rPr/>
            </w:pPr>
            <w:r>
              <w:rPr/>
              <w:t> </w:t>
            </w:r>
          </w:p>
        </w:tc>
        <w:tc>
          <w:tcPr>
            <w:tcW w:w="297" w:type="dxa"/>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120" w:type="dxa"/>
            <w:gridSpan w:val="2"/>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120" w:type="dxa"/>
            <w:tcBorders/>
            <w:shd w:fill="1A6DBB" w:val="clear"/>
            <w:vAlign w:val="center"/>
          </w:tcPr>
          <w:p>
            <w:pPr>
              <w:pStyle w:val="TableContents"/>
              <w:spacing w:before="0" w:after="283"/>
              <w:rPr/>
            </w:pPr>
            <w:r>
              <w:rPr/>
              <w:t>  </w:t>
            </w:r>
          </w:p>
        </w:tc>
        <w:tc>
          <w:tcPr>
            <w:tcW w:w="120" w:type="dxa"/>
            <w:gridSpan w:val="2"/>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120" w:type="dxa"/>
            <w:tcBorders/>
            <w:shd w:fill="1A6DBB" w:val="clear"/>
            <w:vAlign w:val="center"/>
          </w:tcPr>
          <w:p>
            <w:pPr>
              <w:pStyle w:val="TableContents"/>
              <w:spacing w:before="0" w:after="283"/>
              <w:rPr/>
            </w:pPr>
            <w:r>
              <w:rPr/>
              <w:t>  </w:t>
            </w:r>
          </w:p>
        </w:tc>
        <w:tc>
          <w:tcPr>
            <w:tcW w:w="120" w:type="dxa"/>
            <w:gridSpan w:val="2"/>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120" w:type="dxa"/>
            <w:tcBorders/>
            <w:shd w:fill="1A6DBB" w:val="clear"/>
            <w:vAlign w:val="center"/>
          </w:tcPr>
          <w:p>
            <w:pPr>
              <w:pStyle w:val="TableContents"/>
              <w:spacing w:before="0" w:after="283"/>
              <w:rPr/>
            </w:pPr>
            <w:r>
              <w:rPr/>
              <w:t>  </w:t>
            </w:r>
          </w:p>
        </w:tc>
        <w:tc>
          <w:tcPr>
            <w:tcW w:w="725" w:type="dxa"/>
            <w:gridSpan w:val="2"/>
            <w:tcBorders/>
            <w:shd w:fill="1A6DBB" w:val="clear"/>
            <w:vAlign w:val="center"/>
          </w:tcPr>
          <w:p>
            <w:pPr>
              <w:pStyle w:val="TableContents"/>
              <w:spacing w:before="0" w:after="0"/>
              <w:jc w:val="center"/>
              <w:rPr>
                <w:rFonts w:ascii="ARIAL" w:hAnsi="ARIAL"/>
                <w:color w:val="FFFFFF"/>
                <w:sz w:val="16"/>
              </w:rPr>
            </w:pPr>
            <w:r>
              <w:rPr>
                <w:rFonts w:ascii="ARIAL" w:hAnsi="ARIAL"/>
                <w:color w:val="FFFFFF"/>
                <w:sz w:val="16"/>
              </w:rPr>
              <w:t>Company</w:t>
            </w:r>
          </w:p>
          <w:p>
            <w:pPr>
              <w:pStyle w:val="TableContents"/>
              <w:spacing w:before="0" w:after="0"/>
              <w:jc w:val="center"/>
              <w:rPr>
                <w:rFonts w:ascii="ARIAL" w:hAnsi="ARIAL"/>
                <w:color w:val="FFFFFF"/>
                <w:sz w:val="16"/>
              </w:rPr>
            </w:pPr>
            <w:r>
              <w:rPr>
                <w:rFonts w:ascii="ARIAL" w:hAnsi="ARIAL"/>
                <w:color w:val="FFFFFF"/>
                <w:sz w:val="16"/>
              </w:rPr>
              <w:t>Multiplier</w:t>
            </w:r>
          </w:p>
          <w:p>
            <w:pPr>
              <w:pStyle w:val="TableContents"/>
              <w:spacing w:before="0" w:after="0"/>
              <w:jc w:val="left"/>
              <w:rPr/>
            </w:pPr>
            <w:r>
              <w:rPr/>
              <w:t> </w:t>
            </w:r>
          </w:p>
          <w:p>
            <w:pPr>
              <w:pStyle w:val="TableContents"/>
              <w:spacing w:before="0" w:after="20"/>
              <w:rPr/>
            </w:pPr>
            <w:r>
              <w:rPr/>
              <w:t> </w:t>
            </w:r>
          </w:p>
        </w:tc>
        <w:tc>
          <w:tcPr>
            <w:tcW w:w="365" w:type="dxa"/>
            <w:tcBorders/>
            <w:shd w:fill="1A6DBB" w:val="clear"/>
            <w:vAlign w:val="center"/>
          </w:tcPr>
          <w:p>
            <w:pPr>
              <w:pStyle w:val="TableContents"/>
              <w:spacing w:before="0" w:after="283"/>
              <w:rPr/>
            </w:pPr>
            <w:r>
              <w:rPr/>
              <w:t> </w:t>
            </w:r>
          </w:p>
        </w:tc>
      </w:tr>
      <w:tr>
        <w:trPr/>
        <w:tc>
          <w:tcPr>
            <w:tcW w:w="5638" w:type="dxa"/>
            <w:tcBorders/>
            <w:shd w:fill="BAD3EA" w:val="clear"/>
            <w:vAlign w:val="center"/>
          </w:tcPr>
          <w:p>
            <w:pPr>
              <w:pStyle w:val="TableContents"/>
              <w:spacing w:before="0" w:after="0"/>
              <w:rPr>
                <w:rFonts w:ascii="ARIAL" w:hAnsi="ARIAL"/>
                <w:b/>
                <w:sz w:val="18"/>
              </w:rPr>
            </w:pPr>
            <w:r>
              <w:rPr>
                <w:rFonts w:ascii="ARIAL" w:hAnsi="ARIAL"/>
                <w:b/>
                <w:sz w:val="18"/>
              </w:rPr>
              <w:t>FINANCIAL PERFORMANCE</w:t>
            </w:r>
          </w:p>
        </w:tc>
        <w:tc>
          <w:tcPr>
            <w:tcW w:w="120" w:type="dxa"/>
            <w:tcBorders/>
            <w:shd w:fill="BAD3EA" w:val="clear"/>
            <w:vAlign w:val="center"/>
          </w:tcPr>
          <w:p>
            <w:pPr>
              <w:pStyle w:val="TableContents"/>
              <w:spacing w:before="0" w:after="283"/>
              <w:rPr/>
            </w:pPr>
            <w:r>
              <w:rPr/>
              <w:t>  </w:t>
            </w:r>
          </w:p>
        </w:tc>
        <w:tc>
          <w:tcPr>
            <w:tcW w:w="96" w:type="dxa"/>
            <w:tcBorders/>
            <w:shd w:fill="BAD3EA" w:val="clear"/>
            <w:vAlign w:val="center"/>
          </w:tcPr>
          <w:p>
            <w:pPr>
              <w:pStyle w:val="TableContents"/>
              <w:spacing w:before="0" w:after="283"/>
              <w:rPr>
                <w:sz w:val="4"/>
                <w:szCs w:val="4"/>
              </w:rPr>
            </w:pPr>
            <w:r>
              <w:rPr>
                <w:sz w:val="4"/>
                <w:szCs w:val="4"/>
              </w:rPr>
            </w:r>
          </w:p>
        </w:tc>
        <w:tc>
          <w:tcPr>
            <w:tcW w:w="419" w:type="dxa"/>
            <w:tcBorders/>
            <w:shd w:fill="BAD3EA" w:val="clear"/>
            <w:vAlign w:val="center"/>
          </w:tcPr>
          <w:p>
            <w:pPr>
              <w:pStyle w:val="TableContents"/>
              <w:spacing w:before="0" w:after="283"/>
              <w:rPr>
                <w:sz w:val="4"/>
                <w:szCs w:val="4"/>
              </w:rPr>
            </w:pPr>
            <w:r>
              <w:rPr>
                <w:sz w:val="4"/>
                <w:szCs w:val="4"/>
              </w:rPr>
            </w:r>
          </w:p>
        </w:tc>
        <w:tc>
          <w:tcPr>
            <w:tcW w:w="275"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sz w:val="4"/>
                <w:szCs w:val="4"/>
              </w:rPr>
            </w:pPr>
            <w:r>
              <w:rPr>
                <w:sz w:val="4"/>
                <w:szCs w:val="4"/>
              </w:rPr>
            </w:r>
          </w:p>
        </w:tc>
        <w:tc>
          <w:tcPr>
            <w:tcW w:w="1190" w:type="dxa"/>
            <w:tcBorders/>
            <w:shd w:fill="BAD3EA" w:val="clear"/>
            <w:vAlign w:val="center"/>
          </w:tcPr>
          <w:p>
            <w:pPr>
              <w:pStyle w:val="TableContents"/>
              <w:spacing w:before="0" w:after="283"/>
              <w:rPr>
                <w:sz w:val="4"/>
                <w:szCs w:val="4"/>
              </w:rPr>
            </w:pPr>
            <w:r>
              <w:rPr>
                <w:sz w:val="4"/>
                <w:szCs w:val="4"/>
              </w:rPr>
            </w:r>
          </w:p>
        </w:tc>
        <w:tc>
          <w:tcPr>
            <w:tcW w:w="297"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70" w:type="dxa"/>
            <w:tcBorders/>
            <w:shd w:fill="BAD3EA" w:val="clear"/>
            <w:vAlign w:val="center"/>
          </w:tcPr>
          <w:p>
            <w:pPr>
              <w:pStyle w:val="TableContents"/>
              <w:spacing w:before="0" w:after="283"/>
              <w:rPr>
                <w:sz w:val="4"/>
                <w:szCs w:val="4"/>
              </w:rPr>
            </w:pPr>
            <w:r>
              <w:rPr>
                <w:sz w:val="4"/>
                <w:szCs w:val="4"/>
              </w:rPr>
            </w:r>
          </w:p>
        </w:tc>
        <w:tc>
          <w:tcPr>
            <w:tcW w:w="655" w:type="dxa"/>
            <w:tcBorders/>
            <w:shd w:fill="BAD3EA" w:val="clear"/>
            <w:vAlign w:val="center"/>
          </w:tcPr>
          <w:p>
            <w:pPr>
              <w:pStyle w:val="TableContents"/>
              <w:spacing w:before="0" w:after="283"/>
              <w:rPr>
                <w:sz w:val="4"/>
                <w:szCs w:val="4"/>
              </w:rPr>
            </w:pPr>
            <w:r>
              <w:rPr>
                <w:sz w:val="4"/>
                <w:szCs w:val="4"/>
              </w:rPr>
            </w:r>
          </w:p>
        </w:tc>
        <w:tc>
          <w:tcPr>
            <w:tcW w:w="365" w:type="dxa"/>
            <w:tcBorders/>
            <w:shd w:fill="BAD3EA" w:val="clear"/>
            <w:vAlign w:val="center"/>
          </w:tcPr>
          <w:p>
            <w:pPr>
              <w:pStyle w:val="TableContents"/>
              <w:spacing w:before="0" w:after="283"/>
              <w:rPr>
                <w:sz w:val="4"/>
                <w:szCs w:val="4"/>
              </w:rPr>
            </w:pPr>
            <w:r>
              <w:rPr>
                <w:sz w:val="4"/>
                <w:szCs w:val="4"/>
              </w:rPr>
            </w:r>
          </w:p>
        </w:tc>
      </w:tr>
      <w:tr>
        <w:trPr/>
        <w:tc>
          <w:tcPr>
            <w:tcW w:w="5638" w:type="dxa"/>
            <w:tcBorders>
              <w:bottom w:val="single" w:sz="6" w:space="0" w:color="BAD3EA"/>
            </w:tcBorders>
            <w:shd w:fill="E8F0F8" w:val="clear"/>
            <w:tcMar>
              <w:bottom w:w="28" w:type="dxa"/>
            </w:tcMar>
            <w:vAlign w:val="center"/>
          </w:tcPr>
          <w:p>
            <w:pPr>
              <w:pStyle w:val="TableContents"/>
              <w:spacing w:before="0" w:after="0"/>
              <w:rPr>
                <w:rFonts w:ascii="ARIAL" w:hAnsi="ARIAL"/>
                <w:sz w:val="18"/>
                <w:u w:val="single"/>
              </w:rPr>
            </w:pPr>
            <w:r>
              <w:rPr>
                <w:rFonts w:ascii="ARIAL" w:hAnsi="ARIAL"/>
                <w:sz w:val="18"/>
                <w:u w:val="single"/>
              </w:rPr>
              <w:t>Revenue</w:t>
            </w:r>
          </w:p>
          <w:p>
            <w:pPr>
              <w:pStyle w:val="TableContents"/>
              <w:spacing w:before="0" w:after="0"/>
              <w:rPr/>
            </w:pPr>
            <w:r>
              <w:rPr/>
              <w:t> </w:t>
            </w:r>
          </w:p>
          <w:p>
            <w:pPr>
              <w:pStyle w:val="TableContents"/>
              <w:spacing w:before="0" w:after="0"/>
              <w:rPr>
                <w:rFonts w:ascii="ARIAL" w:hAnsi="ARIAL"/>
                <w:sz w:val="18"/>
              </w:rPr>
            </w:pPr>
            <w:r>
              <w:rPr>
                <w:rFonts w:ascii="ARIAL" w:hAnsi="ARIAL"/>
                <w:sz w:val="18"/>
              </w:rPr>
              <w:t>Threshold      $9,509M</w:t>
            </w:r>
          </w:p>
          <w:p>
            <w:pPr>
              <w:pStyle w:val="TableContents"/>
              <w:spacing w:before="0" w:after="0"/>
              <w:rPr/>
            </w:pPr>
            <w:r>
              <w:rPr/>
              <w:t> </w:t>
            </w:r>
          </w:p>
          <w:p>
            <w:pPr>
              <w:pStyle w:val="TableContents"/>
              <w:spacing w:before="0" w:after="0"/>
              <w:rPr>
                <w:rFonts w:ascii="ARIAL" w:hAnsi="ARIAL"/>
                <w:sz w:val="18"/>
              </w:rPr>
            </w:pPr>
            <w:r>
              <w:rPr>
                <w:rFonts w:ascii="ARIAL" w:hAnsi="ARIAL"/>
                <w:sz w:val="18"/>
              </w:rPr>
              <w:t>Target            $10,009M</w:t>
            </w:r>
          </w:p>
          <w:p>
            <w:pPr>
              <w:pStyle w:val="TableContents"/>
              <w:spacing w:before="0" w:after="0"/>
              <w:rPr/>
            </w:pPr>
            <w:r>
              <w:rPr/>
              <w:t> </w:t>
            </w:r>
          </w:p>
          <w:p>
            <w:pPr>
              <w:pStyle w:val="TableContents"/>
              <w:spacing w:before="0" w:after="20"/>
              <w:rPr>
                <w:rFonts w:ascii="ARIAL" w:hAnsi="ARIAL"/>
                <w:sz w:val="18"/>
              </w:rPr>
            </w:pPr>
            <w:r>
              <w:rPr>
                <w:rFonts w:ascii="ARIAL" w:hAnsi="ARIAL"/>
                <w:sz w:val="18"/>
              </w:rPr>
              <w:t>Max                $10,409M</w:t>
            </w:r>
          </w:p>
        </w:tc>
        <w:tc>
          <w:tcPr>
            <w:tcW w:w="120" w:type="dxa"/>
            <w:tcBorders>
              <w:bottom w:val="single" w:sz="6" w:space="0" w:color="BAD3EA"/>
            </w:tcBorders>
            <w:shd w:fill="E8F0F8" w:val="clear"/>
            <w:tcMar>
              <w:bottom w:w="28" w:type="dxa"/>
            </w:tcMar>
            <w:vAlign w:val="center"/>
          </w:tcPr>
          <w:p>
            <w:pPr>
              <w:pStyle w:val="TableContents"/>
              <w:spacing w:before="0" w:after="283"/>
              <w:rPr/>
            </w:pPr>
            <w:r>
              <w:rPr/>
              <w:t>  </w:t>
            </w:r>
          </w:p>
        </w:tc>
        <w:tc>
          <w:tcPr>
            <w:tcW w:w="96" w:type="dxa"/>
            <w:tcBorders>
              <w:bottom w:val="single" w:sz="6" w:space="0" w:color="BAD3EA"/>
            </w:tcBorders>
            <w:shd w:fill="E8F0F8" w:val="clear"/>
            <w:tcMar>
              <w:bottom w:w="28" w:type="dxa"/>
            </w:tcMar>
            <w:vAlign w:val="center"/>
          </w:tcPr>
          <w:p>
            <w:pPr>
              <w:pStyle w:val="TableContents"/>
              <w:spacing w:before="0" w:after="283"/>
              <w:rPr/>
            </w:pPr>
            <w:r>
              <w:rPr/>
              <w:t> </w:t>
            </w:r>
          </w:p>
        </w:tc>
        <w:tc>
          <w:tcPr>
            <w:tcW w:w="419" w:type="dxa"/>
            <w:tcBorders>
              <w:bottom w:val="single" w:sz="6" w:space="0" w:color="BAD3EA"/>
            </w:tcBorders>
            <w:shd w:fill="E8F0F8" w:val="clear"/>
            <w:tcMar>
              <w:bottom w:w="28" w:type="dxa"/>
            </w:tcMar>
            <w:vAlign w:val="center"/>
          </w:tcPr>
          <w:p>
            <w:pPr>
              <w:pStyle w:val="TableContents"/>
              <w:spacing w:before="0" w:after="283"/>
              <w:jc w:val="right"/>
              <w:rPr/>
            </w:pPr>
            <w:r>
              <w:rPr/>
              <w:t>33</w:t>
            </w:r>
          </w:p>
        </w:tc>
        <w:tc>
          <w:tcPr>
            <w:tcW w:w="275" w:type="dxa"/>
            <w:tcBorders>
              <w:bottom w:val="single" w:sz="6" w:space="0" w:color="BAD3EA"/>
            </w:tcBorders>
            <w:shd w:fill="E8F0F8" w:val="clear"/>
            <w:tcMar>
              <w:bottom w:w="28" w:type="dxa"/>
            </w:tcMar>
            <w:vAlign w:val="center"/>
          </w:tcPr>
          <w:p>
            <w:pPr>
              <w:pStyle w:val="TableContents"/>
              <w:spacing w:before="0" w:after="283"/>
              <w:rPr/>
            </w:pPr>
            <w:r>
              <w:rPr/>
              <w:t>% </w:t>
            </w:r>
          </w:p>
        </w:tc>
        <w:tc>
          <w:tcPr>
            <w:tcW w:w="60" w:type="dxa"/>
            <w:tcBorders>
              <w:bottom w:val="single" w:sz="6" w:space="0" w:color="BAD3EA"/>
            </w:tcBorders>
            <w:shd w:fill="E8F0F8" w:val="clear"/>
            <w:tcMar>
              <w:bottom w:w="28" w:type="dxa"/>
            </w:tcMar>
            <w:vAlign w:val="center"/>
          </w:tcPr>
          <w:p>
            <w:pPr>
              <w:pStyle w:val="TableContents"/>
              <w:spacing w:before="0" w:after="283"/>
              <w:rPr/>
            </w:pPr>
            <w:r>
              <w:rPr/>
              <w:t> </w:t>
            </w:r>
          </w:p>
        </w:tc>
        <w:tc>
          <w:tcPr>
            <w:tcW w:w="60" w:type="dxa"/>
            <w:tcBorders>
              <w:bottom w:val="single" w:sz="6" w:space="0" w:color="BAD3EA"/>
            </w:tcBorders>
            <w:shd w:fill="E8F0F8" w:val="clear"/>
            <w:tcMar>
              <w:bottom w:w="28" w:type="dxa"/>
            </w:tcMar>
            <w:vAlign w:val="center"/>
          </w:tcPr>
          <w:p>
            <w:pPr>
              <w:pStyle w:val="TableContents"/>
              <w:spacing w:before="0" w:after="283"/>
              <w:rPr/>
            </w:pPr>
            <w:r>
              <w:rPr/>
              <w:t> </w:t>
            </w:r>
          </w:p>
        </w:tc>
        <w:tc>
          <w:tcPr>
            <w:tcW w:w="1190" w:type="dxa"/>
            <w:tcBorders>
              <w:bottom w:val="single" w:sz="6" w:space="0" w:color="BAD3EA"/>
            </w:tcBorders>
            <w:shd w:fill="E8F0F8" w:val="clear"/>
            <w:tcMar>
              <w:bottom w:w="28" w:type="dxa"/>
            </w:tcMar>
            <w:vAlign w:val="center"/>
          </w:tcPr>
          <w:p>
            <w:pPr>
              <w:pStyle w:val="TableContents"/>
              <w:spacing w:before="0" w:after="283"/>
              <w:jc w:val="right"/>
              <w:rPr/>
            </w:pPr>
            <w:r>
              <w:rPr/>
              <w:t>$10,326M</w:t>
            </w:r>
          </w:p>
        </w:tc>
        <w:tc>
          <w:tcPr>
            <w:tcW w:w="297" w:type="dxa"/>
            <w:tcBorders>
              <w:bottom w:val="single" w:sz="6" w:space="0" w:color="BAD3EA"/>
            </w:tcBorders>
            <w:shd w:fill="E8F0F8" w:val="clear"/>
            <w:tcMar>
              <w:bottom w:w="28" w:type="dxa"/>
            </w:tcMar>
            <w:vAlign w:val="center"/>
          </w:tcPr>
          <w:p>
            <w:pPr>
              <w:pStyle w:val="TableContents"/>
              <w:spacing w:before="0" w:after="283"/>
              <w:rPr/>
            </w:pPr>
            <w:r>
              <w:rPr/>
              <w:t>(1) </w:t>
            </w:r>
          </w:p>
        </w:tc>
        <w:tc>
          <w:tcPr>
            <w:tcW w:w="60" w:type="dxa"/>
            <w:tcBorders>
              <w:bottom w:val="single" w:sz="6" w:space="0" w:color="BAD3EA"/>
            </w:tcBorders>
            <w:shd w:fill="E8F0F8" w:val="clear"/>
            <w:tcMar>
              <w:bottom w:w="28" w:type="dxa"/>
            </w:tcMar>
            <w:vAlign w:val="center"/>
          </w:tcPr>
          <w:p>
            <w:pPr>
              <w:pStyle w:val="TableContents"/>
              <w:spacing w:before="0" w:after="283"/>
              <w:rPr/>
            </w:pPr>
            <w:r>
              <w:rPr/>
              <w:t> </w:t>
            </w:r>
          </w:p>
        </w:tc>
        <w:tc>
          <w:tcPr>
            <w:tcW w:w="60" w:type="dxa"/>
            <w:tcBorders>
              <w:bottom w:val="single" w:sz="6" w:space="0" w:color="BAD3EA"/>
            </w:tcBorders>
            <w:shd w:fill="E8F0F8" w:val="clear"/>
            <w:tcMar>
              <w:bottom w:w="28" w:type="dxa"/>
            </w:tcMar>
            <w:vAlign w:val="center"/>
          </w:tcPr>
          <w:p>
            <w:pPr>
              <w:pStyle w:val="TableContents"/>
              <w:spacing w:before="0" w:after="283"/>
              <w:rPr/>
            </w:pPr>
            <w:r>
              <w:rPr/>
              <w:t> </w:t>
            </w:r>
          </w:p>
        </w:tc>
        <w:tc>
          <w:tcPr>
            <w:tcW w:w="60" w:type="dxa"/>
            <w:tcBorders>
              <w:bottom w:val="single" w:sz="6" w:space="0" w:color="BAD3EA"/>
            </w:tcBorders>
            <w:shd w:fill="E8F0F8" w:val="clear"/>
            <w:tcMar>
              <w:bottom w:w="28" w:type="dxa"/>
            </w:tcMar>
            <w:vAlign w:val="center"/>
          </w:tcPr>
          <w:p>
            <w:pPr>
              <w:pStyle w:val="TableContents"/>
              <w:spacing w:before="0" w:after="283"/>
              <w:rPr/>
            </w:pPr>
            <w:r>
              <w:rPr/>
              <w:t> </w:t>
            </w:r>
          </w:p>
        </w:tc>
        <w:tc>
          <w:tcPr>
            <w:tcW w:w="60" w:type="dxa"/>
            <w:tcBorders>
              <w:bottom w:val="single" w:sz="6" w:space="0" w:color="BAD3EA"/>
            </w:tcBorders>
            <w:shd w:fill="E8F0F8" w:val="clear"/>
            <w:tcMar>
              <w:bottom w:w="28" w:type="dxa"/>
            </w:tcMar>
            <w:vAlign w:val="center"/>
          </w:tcPr>
          <w:p>
            <w:pPr>
              <w:pStyle w:val="TableContents"/>
              <w:spacing w:before="0" w:after="283"/>
              <w:rPr/>
            </w:pPr>
            <w:r>
              <w:rPr/>
              <w:t> </w:t>
            </w:r>
          </w:p>
        </w:tc>
        <w:tc>
          <w:tcPr>
            <w:tcW w:w="120" w:type="dxa"/>
            <w:tcBorders>
              <w:bottom w:val="single" w:sz="6" w:space="0" w:color="BAD3EA"/>
            </w:tcBorders>
            <w:shd w:fill="E8F0F8" w:val="clear"/>
            <w:tcMar>
              <w:bottom w:w="28" w:type="dxa"/>
            </w:tcMar>
            <w:vAlign w:val="center"/>
          </w:tcPr>
          <w:p>
            <w:pPr>
              <w:pStyle w:val="TableContents"/>
              <w:spacing w:before="0" w:after="283"/>
              <w:rPr/>
            </w:pPr>
            <w:r>
              <w:rPr/>
              <w:t>  </w:t>
            </w:r>
          </w:p>
        </w:tc>
        <w:tc>
          <w:tcPr>
            <w:tcW w:w="60" w:type="dxa"/>
            <w:tcBorders>
              <w:bottom w:val="single" w:sz="6" w:space="0" w:color="BAD3EA"/>
            </w:tcBorders>
            <w:shd w:fill="E8F0F8" w:val="clear"/>
            <w:tcMar>
              <w:bottom w:w="28" w:type="dxa"/>
            </w:tcMar>
            <w:vAlign w:val="center"/>
          </w:tcPr>
          <w:p>
            <w:pPr>
              <w:pStyle w:val="TableContents"/>
              <w:spacing w:before="0" w:after="283"/>
              <w:rPr/>
            </w:pPr>
            <w:r>
              <w:rPr/>
              <w:t> </w:t>
            </w:r>
          </w:p>
        </w:tc>
        <w:tc>
          <w:tcPr>
            <w:tcW w:w="60" w:type="dxa"/>
            <w:tcBorders>
              <w:bottom w:val="single" w:sz="6" w:space="0" w:color="BAD3EA"/>
            </w:tcBorders>
            <w:shd w:fill="E8F0F8" w:val="clear"/>
            <w:tcMar>
              <w:bottom w:w="28" w:type="dxa"/>
            </w:tcMar>
            <w:vAlign w:val="center"/>
          </w:tcPr>
          <w:p>
            <w:pPr>
              <w:pStyle w:val="TableContents"/>
              <w:spacing w:before="0" w:after="283"/>
              <w:rPr/>
            </w:pPr>
            <w:r>
              <w:rPr/>
              <w:t> </w:t>
            </w:r>
          </w:p>
        </w:tc>
        <w:tc>
          <w:tcPr>
            <w:tcW w:w="60" w:type="dxa"/>
            <w:tcBorders>
              <w:bottom w:val="single" w:sz="6" w:space="0" w:color="BAD3EA"/>
            </w:tcBorders>
            <w:shd w:fill="E8F0F8" w:val="clear"/>
            <w:tcMar>
              <w:bottom w:w="28" w:type="dxa"/>
            </w:tcMar>
            <w:vAlign w:val="center"/>
          </w:tcPr>
          <w:p>
            <w:pPr>
              <w:pStyle w:val="TableContents"/>
              <w:spacing w:before="0" w:after="283"/>
              <w:rPr/>
            </w:pPr>
            <w:r>
              <w:rPr/>
              <w:t> </w:t>
            </w:r>
          </w:p>
        </w:tc>
        <w:tc>
          <w:tcPr>
            <w:tcW w:w="120" w:type="dxa"/>
            <w:tcBorders>
              <w:bottom w:val="single" w:sz="6" w:space="0" w:color="BAD3EA"/>
            </w:tcBorders>
            <w:shd w:fill="E8F0F8" w:val="clear"/>
            <w:tcMar>
              <w:bottom w:w="28" w:type="dxa"/>
            </w:tcMar>
            <w:vAlign w:val="center"/>
          </w:tcPr>
          <w:p>
            <w:pPr>
              <w:pStyle w:val="TableContents"/>
              <w:spacing w:before="0" w:after="283"/>
              <w:rPr/>
            </w:pPr>
            <w:r>
              <w:rPr/>
              <w:t>  </w:t>
            </w:r>
          </w:p>
        </w:tc>
        <w:tc>
          <w:tcPr>
            <w:tcW w:w="60" w:type="dxa"/>
            <w:tcBorders>
              <w:bottom w:val="single" w:sz="6" w:space="0" w:color="BAD3EA"/>
            </w:tcBorders>
            <w:shd w:fill="E8F0F8" w:val="clear"/>
            <w:tcMar>
              <w:bottom w:w="28" w:type="dxa"/>
            </w:tcMar>
            <w:vAlign w:val="center"/>
          </w:tcPr>
          <w:p>
            <w:pPr>
              <w:pStyle w:val="TableContents"/>
              <w:spacing w:before="0" w:after="283"/>
              <w:rPr/>
            </w:pPr>
            <w:r>
              <w:rPr/>
              <w:t> </w:t>
            </w:r>
          </w:p>
        </w:tc>
        <w:tc>
          <w:tcPr>
            <w:tcW w:w="60" w:type="dxa"/>
            <w:tcBorders>
              <w:bottom w:val="single" w:sz="6" w:space="0" w:color="BAD3EA"/>
            </w:tcBorders>
            <w:shd w:fill="E8F0F8" w:val="clear"/>
            <w:tcMar>
              <w:bottom w:w="28" w:type="dxa"/>
            </w:tcMar>
            <w:vAlign w:val="center"/>
          </w:tcPr>
          <w:p>
            <w:pPr>
              <w:pStyle w:val="TableContents"/>
              <w:spacing w:before="0" w:after="283"/>
              <w:rPr/>
            </w:pPr>
            <w:r>
              <w:rPr/>
              <w:t> </w:t>
            </w:r>
          </w:p>
        </w:tc>
        <w:tc>
          <w:tcPr>
            <w:tcW w:w="60" w:type="dxa"/>
            <w:tcBorders>
              <w:bottom w:val="single" w:sz="6" w:space="0" w:color="BAD3EA"/>
            </w:tcBorders>
            <w:shd w:fill="E8F0F8" w:val="clear"/>
            <w:tcMar>
              <w:bottom w:w="28" w:type="dxa"/>
            </w:tcMar>
            <w:vAlign w:val="center"/>
          </w:tcPr>
          <w:p>
            <w:pPr>
              <w:pStyle w:val="TableContents"/>
              <w:spacing w:before="0" w:after="283"/>
              <w:rPr/>
            </w:pPr>
            <w:r>
              <w:rPr/>
              <w:t> </w:t>
            </w:r>
          </w:p>
        </w:tc>
        <w:tc>
          <w:tcPr>
            <w:tcW w:w="120" w:type="dxa"/>
            <w:tcBorders>
              <w:bottom w:val="single" w:sz="6" w:space="0" w:color="BAD3EA"/>
            </w:tcBorders>
            <w:shd w:fill="E8F0F8" w:val="clear"/>
            <w:tcMar>
              <w:bottom w:w="28" w:type="dxa"/>
            </w:tcMar>
            <w:vAlign w:val="center"/>
          </w:tcPr>
          <w:p>
            <w:pPr>
              <w:pStyle w:val="TableContents"/>
              <w:spacing w:before="0" w:after="283"/>
              <w:rPr/>
            </w:pPr>
            <w:r>
              <w:rPr/>
              <w:t>  </w:t>
            </w:r>
          </w:p>
        </w:tc>
        <w:tc>
          <w:tcPr>
            <w:tcW w:w="70" w:type="dxa"/>
            <w:tcBorders>
              <w:bottom w:val="single" w:sz="6" w:space="0" w:color="BAD3EA"/>
            </w:tcBorders>
            <w:shd w:fill="E8F0F8" w:val="clear"/>
            <w:tcMar>
              <w:bottom w:w="28" w:type="dxa"/>
            </w:tcMar>
            <w:vAlign w:val="center"/>
          </w:tcPr>
          <w:p>
            <w:pPr>
              <w:pStyle w:val="TableContents"/>
              <w:spacing w:before="0" w:after="283"/>
              <w:rPr/>
            </w:pPr>
            <w:r>
              <w:rPr/>
              <w:t> </w:t>
            </w:r>
          </w:p>
        </w:tc>
        <w:tc>
          <w:tcPr>
            <w:tcW w:w="655" w:type="dxa"/>
            <w:tcBorders>
              <w:bottom w:val="single" w:sz="6" w:space="0" w:color="BAD3EA"/>
            </w:tcBorders>
            <w:shd w:fill="E8F0F8" w:val="clear"/>
            <w:tcMar>
              <w:bottom w:w="28" w:type="dxa"/>
            </w:tcMar>
            <w:vAlign w:val="center"/>
          </w:tcPr>
          <w:p>
            <w:pPr>
              <w:pStyle w:val="TableContents"/>
              <w:spacing w:before="0" w:after="283"/>
              <w:jc w:val="right"/>
              <w:rPr/>
            </w:pPr>
            <w:r>
              <w:rPr/>
              <w:t>139.6</w:t>
            </w:r>
          </w:p>
        </w:tc>
        <w:tc>
          <w:tcPr>
            <w:tcW w:w="365" w:type="dxa"/>
            <w:tcBorders>
              <w:bottom w:val="single" w:sz="6" w:space="0" w:color="BAD3EA"/>
            </w:tcBorders>
            <w:shd w:fill="E8F0F8" w:val="clear"/>
            <w:tcMar>
              <w:bottom w:w="28" w:type="dxa"/>
            </w:tcMar>
            <w:vAlign w:val="center"/>
          </w:tcPr>
          <w:p>
            <w:pPr>
              <w:pStyle w:val="TableContents"/>
              <w:spacing w:before="0" w:after="283"/>
              <w:rPr/>
            </w:pPr>
            <w:r>
              <w:rPr/>
              <w:t>% </w:t>
            </w:r>
          </w:p>
        </w:tc>
      </w:tr>
      <w:tr>
        <w:trPr/>
        <w:tc>
          <w:tcPr>
            <w:tcW w:w="5638" w:type="dxa"/>
            <w:tcBorders/>
            <w:shd w:fill="E8F0F8" w:val="clear"/>
            <w:vAlign w:val="center"/>
          </w:tcPr>
          <w:p>
            <w:pPr>
              <w:pStyle w:val="TableContents"/>
              <w:spacing w:before="0" w:after="0"/>
              <w:rPr>
                <w:rFonts w:ascii="ARIAL" w:hAnsi="ARIAL"/>
                <w:sz w:val="18"/>
                <w:u w:val="single"/>
              </w:rPr>
            </w:pPr>
            <w:r>
              <w:rPr>
                <w:rFonts w:ascii="ARIAL" w:hAnsi="ARIAL"/>
                <w:sz w:val="18"/>
                <w:u w:val="single"/>
              </w:rPr>
              <w:t>Non-GAAP diluted EPS</w:t>
            </w:r>
          </w:p>
          <w:p>
            <w:pPr>
              <w:pStyle w:val="TableContents"/>
              <w:spacing w:before="0" w:after="0"/>
              <w:rPr/>
            </w:pPr>
            <w:r>
              <w:rPr/>
              <w:t> </w:t>
            </w:r>
          </w:p>
          <w:p>
            <w:pPr>
              <w:pStyle w:val="TableContents"/>
              <w:spacing w:before="0" w:after="0"/>
              <w:rPr>
                <w:rFonts w:ascii="ARIAL" w:hAnsi="ARIAL"/>
                <w:sz w:val="18"/>
              </w:rPr>
            </w:pPr>
            <w:r>
              <w:rPr>
                <w:rFonts w:ascii="ARIAL" w:hAnsi="ARIAL"/>
                <w:sz w:val="18"/>
              </w:rPr>
              <w:t>Threshold      $13.75</w:t>
            </w:r>
          </w:p>
          <w:p>
            <w:pPr>
              <w:pStyle w:val="TableContents"/>
              <w:spacing w:before="0" w:after="0"/>
              <w:rPr/>
            </w:pPr>
            <w:r>
              <w:rPr/>
              <w:t> </w:t>
            </w:r>
          </w:p>
          <w:p>
            <w:pPr>
              <w:pStyle w:val="TableContents"/>
              <w:spacing w:before="0" w:after="0"/>
              <w:rPr>
                <w:rFonts w:ascii="ARIAL" w:hAnsi="ARIAL"/>
                <w:sz w:val="18"/>
              </w:rPr>
            </w:pPr>
            <w:r>
              <w:rPr>
                <w:rFonts w:ascii="ARIAL" w:hAnsi="ARIAL"/>
                <w:sz w:val="18"/>
              </w:rPr>
              <w:t>Target            $16.00</w:t>
            </w:r>
          </w:p>
          <w:p>
            <w:pPr>
              <w:pStyle w:val="TableContents"/>
              <w:spacing w:before="0" w:after="0"/>
              <w:rPr/>
            </w:pPr>
            <w:r>
              <w:rPr/>
              <w:t> </w:t>
            </w:r>
          </w:p>
          <w:p>
            <w:pPr>
              <w:pStyle w:val="TableContents"/>
              <w:spacing w:before="0" w:after="20"/>
              <w:rPr>
                <w:rFonts w:ascii="ARIAL" w:hAnsi="ARIAL"/>
                <w:sz w:val="18"/>
              </w:rPr>
            </w:pPr>
            <w:r>
              <w:rPr>
                <w:rFonts w:ascii="ARIAL" w:hAnsi="ARIAL"/>
                <w:sz w:val="18"/>
              </w:rPr>
              <w:t>Max                $17.55</w:t>
            </w:r>
          </w:p>
        </w:tc>
        <w:tc>
          <w:tcPr>
            <w:tcW w:w="120" w:type="dxa"/>
            <w:tcBorders/>
            <w:shd w:fill="E8F0F8" w:val="clear"/>
            <w:vAlign w:val="center"/>
          </w:tcPr>
          <w:p>
            <w:pPr>
              <w:pStyle w:val="TableContents"/>
              <w:spacing w:before="0" w:after="283"/>
              <w:rPr/>
            </w:pPr>
            <w:r>
              <w:rPr/>
              <w:t>  </w:t>
            </w:r>
          </w:p>
        </w:tc>
        <w:tc>
          <w:tcPr>
            <w:tcW w:w="96" w:type="dxa"/>
            <w:tcBorders/>
            <w:shd w:fill="E8F0F8" w:val="clear"/>
            <w:vAlign w:val="center"/>
          </w:tcPr>
          <w:p>
            <w:pPr>
              <w:pStyle w:val="TableContents"/>
              <w:spacing w:before="0" w:after="283"/>
              <w:rPr/>
            </w:pPr>
            <w:r>
              <w:rPr/>
              <w:t> </w:t>
            </w:r>
          </w:p>
        </w:tc>
        <w:tc>
          <w:tcPr>
            <w:tcW w:w="419" w:type="dxa"/>
            <w:tcBorders/>
            <w:shd w:fill="E8F0F8" w:val="clear"/>
            <w:vAlign w:val="center"/>
          </w:tcPr>
          <w:p>
            <w:pPr>
              <w:pStyle w:val="TableContents"/>
              <w:spacing w:before="0" w:after="283"/>
              <w:jc w:val="right"/>
              <w:rPr/>
            </w:pPr>
            <w:r>
              <w:rPr/>
              <w:t>33</w:t>
            </w:r>
          </w:p>
        </w:tc>
        <w:tc>
          <w:tcPr>
            <w:tcW w:w="275"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190" w:type="dxa"/>
            <w:tcBorders/>
            <w:shd w:fill="E8F0F8" w:val="clear"/>
            <w:vAlign w:val="center"/>
          </w:tcPr>
          <w:p>
            <w:pPr>
              <w:pStyle w:val="TableContents"/>
              <w:spacing w:before="0" w:after="283"/>
              <w:jc w:val="right"/>
              <w:rPr/>
            </w:pPr>
            <w:r>
              <w:rPr/>
              <w:t>17.74</w:t>
            </w:r>
          </w:p>
        </w:tc>
        <w:tc>
          <w:tcPr>
            <w:tcW w:w="297" w:type="dxa"/>
            <w:tcBorders/>
            <w:shd w:fill="E8F0F8" w:val="clear"/>
            <w:vAlign w:val="center"/>
          </w:tcPr>
          <w:p>
            <w:pPr>
              <w:pStyle w:val="TableContents"/>
              <w:spacing w:before="0" w:after="283"/>
              <w:rPr/>
            </w:pPr>
            <w:r>
              <w:rPr/>
              <w:t>(1) </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70" w:type="dxa"/>
            <w:tcBorders/>
            <w:shd w:fill="E8F0F8" w:val="clear"/>
            <w:vAlign w:val="center"/>
          </w:tcPr>
          <w:p>
            <w:pPr>
              <w:pStyle w:val="TableContents"/>
              <w:spacing w:before="0" w:after="283"/>
              <w:rPr/>
            </w:pPr>
            <w:r>
              <w:rPr/>
              <w:t> </w:t>
            </w:r>
          </w:p>
        </w:tc>
        <w:tc>
          <w:tcPr>
            <w:tcW w:w="655" w:type="dxa"/>
            <w:tcBorders/>
            <w:shd w:fill="E8F0F8" w:val="clear"/>
            <w:vAlign w:val="center"/>
          </w:tcPr>
          <w:p>
            <w:pPr>
              <w:pStyle w:val="TableContents"/>
              <w:spacing w:before="0" w:after="283"/>
              <w:jc w:val="right"/>
              <w:rPr/>
            </w:pPr>
            <w:r>
              <w:rPr/>
              <w:t>150.0</w:t>
            </w:r>
          </w:p>
        </w:tc>
        <w:tc>
          <w:tcPr>
            <w:tcW w:w="365" w:type="dxa"/>
            <w:tcBorders/>
            <w:shd w:fill="E8F0F8" w:val="clear"/>
            <w:vAlign w:val="center"/>
          </w:tcPr>
          <w:p>
            <w:pPr>
              <w:pStyle w:val="TableContents"/>
              <w:spacing w:before="0" w:after="283"/>
              <w:rPr/>
            </w:pPr>
            <w:r>
              <w:rPr/>
              <w:t>% </w:t>
            </w:r>
          </w:p>
        </w:tc>
      </w:tr>
      <w:tr>
        <w:trPr/>
        <w:tc>
          <w:tcPr>
            <w:tcW w:w="5638" w:type="dxa"/>
            <w:tcBorders/>
            <w:shd w:fill="BAD3EA" w:val="clear"/>
            <w:vAlign w:val="center"/>
          </w:tcPr>
          <w:p>
            <w:pPr>
              <w:pStyle w:val="TableContents"/>
              <w:spacing w:before="0" w:after="0"/>
              <w:rPr>
                <w:rFonts w:ascii="ARIAL" w:hAnsi="ARIAL"/>
                <w:b/>
                <w:sz w:val="18"/>
              </w:rPr>
            </w:pPr>
            <w:r>
              <w:rPr>
                <w:rFonts w:ascii="ARIAL" w:hAnsi="ARIAL"/>
                <w:b/>
                <w:sz w:val="18"/>
              </w:rPr>
              <w:t>ALZHEIMER’S DISEASE LEADERSHIP</w:t>
            </w:r>
          </w:p>
        </w:tc>
        <w:tc>
          <w:tcPr>
            <w:tcW w:w="120" w:type="dxa"/>
            <w:tcBorders/>
            <w:shd w:fill="BAD3EA" w:val="clear"/>
            <w:vAlign w:val="center"/>
          </w:tcPr>
          <w:p>
            <w:pPr>
              <w:pStyle w:val="TableContents"/>
              <w:spacing w:before="0" w:after="283"/>
              <w:rPr/>
            </w:pPr>
            <w:r>
              <w:rPr/>
              <w:t>  </w:t>
            </w:r>
          </w:p>
        </w:tc>
        <w:tc>
          <w:tcPr>
            <w:tcW w:w="96" w:type="dxa"/>
            <w:tcBorders/>
            <w:shd w:fill="BAD3EA" w:val="clear"/>
            <w:vAlign w:val="center"/>
          </w:tcPr>
          <w:p>
            <w:pPr>
              <w:pStyle w:val="TableContents"/>
              <w:spacing w:before="0" w:after="283"/>
              <w:rPr>
                <w:sz w:val="4"/>
                <w:szCs w:val="4"/>
              </w:rPr>
            </w:pPr>
            <w:r>
              <w:rPr>
                <w:sz w:val="4"/>
                <w:szCs w:val="4"/>
              </w:rPr>
            </w:r>
          </w:p>
        </w:tc>
        <w:tc>
          <w:tcPr>
            <w:tcW w:w="419" w:type="dxa"/>
            <w:tcBorders/>
            <w:shd w:fill="BAD3EA" w:val="clear"/>
            <w:vAlign w:val="center"/>
          </w:tcPr>
          <w:p>
            <w:pPr>
              <w:pStyle w:val="TableContents"/>
              <w:spacing w:before="0" w:after="283"/>
              <w:rPr>
                <w:sz w:val="4"/>
                <w:szCs w:val="4"/>
              </w:rPr>
            </w:pPr>
            <w:r>
              <w:rPr>
                <w:sz w:val="4"/>
                <w:szCs w:val="4"/>
              </w:rPr>
            </w:r>
          </w:p>
        </w:tc>
        <w:tc>
          <w:tcPr>
            <w:tcW w:w="275"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sz w:val="4"/>
                <w:szCs w:val="4"/>
              </w:rPr>
            </w:pPr>
            <w:r>
              <w:rPr>
                <w:sz w:val="4"/>
                <w:szCs w:val="4"/>
              </w:rPr>
            </w:r>
          </w:p>
        </w:tc>
        <w:tc>
          <w:tcPr>
            <w:tcW w:w="1190" w:type="dxa"/>
            <w:tcBorders/>
            <w:shd w:fill="BAD3EA" w:val="clear"/>
            <w:vAlign w:val="center"/>
          </w:tcPr>
          <w:p>
            <w:pPr>
              <w:pStyle w:val="TableContents"/>
              <w:spacing w:before="0" w:after="283"/>
              <w:rPr>
                <w:sz w:val="4"/>
                <w:szCs w:val="4"/>
              </w:rPr>
            </w:pPr>
            <w:r>
              <w:rPr>
                <w:sz w:val="4"/>
                <w:szCs w:val="4"/>
              </w:rPr>
            </w:r>
          </w:p>
        </w:tc>
        <w:tc>
          <w:tcPr>
            <w:tcW w:w="297"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70" w:type="dxa"/>
            <w:tcBorders/>
            <w:shd w:fill="BAD3EA" w:val="clear"/>
            <w:vAlign w:val="center"/>
          </w:tcPr>
          <w:p>
            <w:pPr>
              <w:pStyle w:val="TableContents"/>
              <w:spacing w:before="0" w:after="283"/>
              <w:rPr>
                <w:sz w:val="4"/>
                <w:szCs w:val="4"/>
              </w:rPr>
            </w:pPr>
            <w:r>
              <w:rPr>
                <w:sz w:val="4"/>
                <w:szCs w:val="4"/>
              </w:rPr>
            </w:r>
          </w:p>
        </w:tc>
        <w:tc>
          <w:tcPr>
            <w:tcW w:w="655" w:type="dxa"/>
            <w:tcBorders/>
            <w:shd w:fill="BAD3EA" w:val="clear"/>
            <w:vAlign w:val="center"/>
          </w:tcPr>
          <w:p>
            <w:pPr>
              <w:pStyle w:val="TableContents"/>
              <w:spacing w:before="0" w:after="283"/>
              <w:rPr>
                <w:sz w:val="4"/>
                <w:szCs w:val="4"/>
              </w:rPr>
            </w:pPr>
            <w:r>
              <w:rPr>
                <w:sz w:val="4"/>
                <w:szCs w:val="4"/>
              </w:rPr>
            </w:r>
          </w:p>
        </w:tc>
        <w:tc>
          <w:tcPr>
            <w:tcW w:w="365" w:type="dxa"/>
            <w:tcBorders/>
            <w:shd w:fill="BAD3EA" w:val="clear"/>
            <w:vAlign w:val="center"/>
          </w:tcPr>
          <w:p>
            <w:pPr>
              <w:pStyle w:val="TableContents"/>
              <w:spacing w:before="0" w:after="283"/>
              <w:rPr>
                <w:sz w:val="4"/>
                <w:szCs w:val="4"/>
              </w:rPr>
            </w:pPr>
            <w:r>
              <w:rPr>
                <w:sz w:val="4"/>
                <w:szCs w:val="4"/>
              </w:rPr>
            </w:r>
          </w:p>
        </w:tc>
      </w:tr>
      <w:tr>
        <w:trPr/>
        <w:tc>
          <w:tcPr>
            <w:tcW w:w="5638" w:type="dxa"/>
            <w:tcBorders/>
            <w:shd w:fill="E8F0F8" w:val="clear"/>
            <w:vAlign w:val="center"/>
          </w:tcPr>
          <w:p>
            <w:pPr>
              <w:pStyle w:val="TableContents"/>
              <w:spacing w:before="0" w:after="0"/>
              <w:rPr>
                <w:rFonts w:ascii="ARIAL" w:hAnsi="ARIAL"/>
                <w:sz w:val="18"/>
              </w:rPr>
            </w:pPr>
            <w:r>
              <w:rPr>
                <w:rFonts w:ascii="ARIAL" w:hAnsi="ARIAL"/>
                <w:sz w:val="18"/>
              </w:rPr>
              <w:t>Execute on Critical Alzheimer’s Disease Initiatives</w:t>
            </w:r>
          </w:p>
          <w:p>
            <w:pPr>
              <w:pStyle w:val="TableContents"/>
              <w:spacing w:before="0" w:after="0"/>
              <w:rPr/>
            </w:pPr>
            <w:r>
              <w:rPr/>
              <w:t> </w:t>
            </w:r>
          </w:p>
          <w:p>
            <w:pPr>
              <w:pStyle w:val="TableContents"/>
              <w:spacing w:before="0" w:after="20"/>
              <w:jc w:val="both"/>
              <w:rPr/>
            </w:pPr>
            <w:r>
              <w:rPr>
                <w:color w:val="1A6DBB"/>
              </w:rPr>
              <w:t>•</w:t>
            </w:r>
            <w:r>
              <w:rPr/>
              <w:t>   </w:t>
            </w:r>
            <w:r>
              <w:rPr>
                <w:rFonts w:ascii="ARIAL" w:hAnsi="ARIAL"/>
                <w:sz w:val="18"/>
              </w:rPr>
              <w:t>Achievement of Lecanemab Accelerated Approval</w:t>
            </w:r>
          </w:p>
        </w:tc>
        <w:tc>
          <w:tcPr>
            <w:tcW w:w="120" w:type="dxa"/>
            <w:tcBorders/>
            <w:shd w:fill="E8F0F8" w:val="clear"/>
            <w:vAlign w:val="center"/>
          </w:tcPr>
          <w:p>
            <w:pPr>
              <w:pStyle w:val="TableContents"/>
              <w:spacing w:before="0" w:after="283"/>
              <w:rPr/>
            </w:pPr>
            <w:r>
              <w:rPr/>
              <w:t>  </w:t>
            </w:r>
          </w:p>
        </w:tc>
        <w:tc>
          <w:tcPr>
            <w:tcW w:w="96" w:type="dxa"/>
            <w:tcBorders/>
            <w:shd w:fill="E8F0F8" w:val="clear"/>
            <w:vAlign w:val="center"/>
          </w:tcPr>
          <w:p>
            <w:pPr>
              <w:pStyle w:val="TableContents"/>
              <w:spacing w:before="0" w:after="283"/>
              <w:rPr/>
            </w:pPr>
            <w:r>
              <w:rPr/>
              <w:t> </w:t>
            </w:r>
          </w:p>
        </w:tc>
        <w:tc>
          <w:tcPr>
            <w:tcW w:w="419" w:type="dxa"/>
            <w:tcBorders/>
            <w:shd w:fill="E8F0F8" w:val="clear"/>
            <w:vAlign w:val="center"/>
          </w:tcPr>
          <w:p>
            <w:pPr>
              <w:pStyle w:val="TableContents"/>
              <w:spacing w:before="0" w:after="283"/>
              <w:jc w:val="right"/>
              <w:rPr/>
            </w:pPr>
            <w:r>
              <w:rPr/>
              <w:t>10</w:t>
            </w:r>
          </w:p>
        </w:tc>
        <w:tc>
          <w:tcPr>
            <w:tcW w:w="275"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190" w:type="dxa"/>
            <w:tcBorders/>
            <w:shd w:fill="E8F0F8" w:val="clear"/>
            <w:vAlign w:val="center"/>
          </w:tcPr>
          <w:p>
            <w:pPr>
              <w:pStyle w:val="TableContents"/>
              <w:spacing w:before="0" w:after="283"/>
              <w:jc w:val="right"/>
              <w:rPr/>
            </w:pPr>
            <w:r>
              <w:rPr/>
              <w:t>At Goal</w:t>
            </w:r>
          </w:p>
        </w:tc>
        <w:tc>
          <w:tcPr>
            <w:tcW w:w="297" w:type="dxa"/>
            <w:tcBorders/>
            <w:shd w:fill="E8F0F8" w:val="clear"/>
            <w:vAlign w:val="center"/>
          </w:tcPr>
          <w:p>
            <w:pPr>
              <w:pStyle w:val="TableContents"/>
              <w:spacing w:before="0" w:after="283"/>
              <w:rPr/>
            </w:pPr>
            <w:r>
              <w:rPr/>
              <w:t>(2) </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70" w:type="dxa"/>
            <w:tcBorders/>
            <w:shd w:fill="E8F0F8" w:val="clear"/>
            <w:vAlign w:val="center"/>
          </w:tcPr>
          <w:p>
            <w:pPr>
              <w:pStyle w:val="TableContents"/>
              <w:spacing w:before="0" w:after="283"/>
              <w:rPr/>
            </w:pPr>
            <w:r>
              <w:rPr/>
              <w:t> </w:t>
            </w:r>
          </w:p>
        </w:tc>
        <w:tc>
          <w:tcPr>
            <w:tcW w:w="655" w:type="dxa"/>
            <w:tcBorders/>
            <w:shd w:fill="E8F0F8" w:val="clear"/>
            <w:vAlign w:val="center"/>
          </w:tcPr>
          <w:p>
            <w:pPr>
              <w:pStyle w:val="TableContents"/>
              <w:spacing w:before="0" w:after="283"/>
              <w:jc w:val="right"/>
              <w:rPr/>
            </w:pPr>
            <w:r>
              <w:rPr/>
              <w:t>100.0</w:t>
            </w:r>
          </w:p>
        </w:tc>
        <w:tc>
          <w:tcPr>
            <w:tcW w:w="365" w:type="dxa"/>
            <w:tcBorders/>
            <w:shd w:fill="E8F0F8" w:val="clear"/>
            <w:vAlign w:val="center"/>
          </w:tcPr>
          <w:p>
            <w:pPr>
              <w:pStyle w:val="TableContents"/>
              <w:spacing w:before="0" w:after="283"/>
              <w:rPr/>
            </w:pPr>
            <w:r>
              <w:rPr/>
              <w:t>% </w:t>
            </w:r>
          </w:p>
        </w:tc>
      </w:tr>
      <w:tr>
        <w:trPr/>
        <w:tc>
          <w:tcPr>
            <w:tcW w:w="5638" w:type="dxa"/>
            <w:tcBorders/>
            <w:shd w:fill="BAD3EA" w:val="clear"/>
            <w:vAlign w:val="center"/>
          </w:tcPr>
          <w:p>
            <w:pPr>
              <w:pStyle w:val="TableContents"/>
              <w:spacing w:before="0" w:after="0"/>
              <w:rPr>
                <w:rFonts w:ascii="ARIAL" w:hAnsi="ARIAL"/>
                <w:b/>
                <w:sz w:val="18"/>
              </w:rPr>
            </w:pPr>
            <w:r>
              <w:rPr>
                <w:rFonts w:ascii="ARIAL" w:hAnsi="ARIAL"/>
                <w:b/>
                <w:sz w:val="18"/>
              </w:rPr>
              <w:t>PIPELINE DEVELOPMENT</w:t>
            </w:r>
          </w:p>
        </w:tc>
        <w:tc>
          <w:tcPr>
            <w:tcW w:w="120" w:type="dxa"/>
            <w:tcBorders/>
            <w:shd w:fill="BAD3EA" w:val="clear"/>
            <w:vAlign w:val="center"/>
          </w:tcPr>
          <w:p>
            <w:pPr>
              <w:pStyle w:val="TableContents"/>
              <w:spacing w:before="0" w:after="283"/>
              <w:rPr/>
            </w:pPr>
            <w:r>
              <w:rPr/>
              <w:t>  </w:t>
            </w:r>
          </w:p>
        </w:tc>
        <w:tc>
          <w:tcPr>
            <w:tcW w:w="96" w:type="dxa"/>
            <w:tcBorders/>
            <w:shd w:fill="BAD3EA" w:val="clear"/>
            <w:vAlign w:val="center"/>
          </w:tcPr>
          <w:p>
            <w:pPr>
              <w:pStyle w:val="TableContents"/>
              <w:spacing w:before="0" w:after="283"/>
              <w:rPr>
                <w:sz w:val="4"/>
                <w:szCs w:val="4"/>
              </w:rPr>
            </w:pPr>
            <w:r>
              <w:rPr>
                <w:sz w:val="4"/>
                <w:szCs w:val="4"/>
              </w:rPr>
            </w:r>
          </w:p>
        </w:tc>
        <w:tc>
          <w:tcPr>
            <w:tcW w:w="419" w:type="dxa"/>
            <w:tcBorders/>
            <w:shd w:fill="BAD3EA" w:val="clear"/>
            <w:vAlign w:val="center"/>
          </w:tcPr>
          <w:p>
            <w:pPr>
              <w:pStyle w:val="TableContents"/>
              <w:spacing w:before="0" w:after="283"/>
              <w:rPr>
                <w:sz w:val="4"/>
                <w:szCs w:val="4"/>
              </w:rPr>
            </w:pPr>
            <w:r>
              <w:rPr>
                <w:sz w:val="4"/>
                <w:szCs w:val="4"/>
              </w:rPr>
            </w:r>
          </w:p>
        </w:tc>
        <w:tc>
          <w:tcPr>
            <w:tcW w:w="275"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sz w:val="4"/>
                <w:szCs w:val="4"/>
              </w:rPr>
            </w:pPr>
            <w:r>
              <w:rPr>
                <w:sz w:val="4"/>
                <w:szCs w:val="4"/>
              </w:rPr>
            </w:r>
          </w:p>
        </w:tc>
        <w:tc>
          <w:tcPr>
            <w:tcW w:w="1190" w:type="dxa"/>
            <w:tcBorders/>
            <w:shd w:fill="BAD3EA" w:val="clear"/>
            <w:vAlign w:val="center"/>
          </w:tcPr>
          <w:p>
            <w:pPr>
              <w:pStyle w:val="TableContents"/>
              <w:spacing w:before="0" w:after="283"/>
              <w:rPr>
                <w:sz w:val="4"/>
                <w:szCs w:val="4"/>
              </w:rPr>
            </w:pPr>
            <w:r>
              <w:rPr>
                <w:sz w:val="4"/>
                <w:szCs w:val="4"/>
              </w:rPr>
            </w:r>
          </w:p>
        </w:tc>
        <w:tc>
          <w:tcPr>
            <w:tcW w:w="297"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70" w:type="dxa"/>
            <w:tcBorders/>
            <w:shd w:fill="BAD3EA" w:val="clear"/>
            <w:vAlign w:val="center"/>
          </w:tcPr>
          <w:p>
            <w:pPr>
              <w:pStyle w:val="TableContents"/>
              <w:spacing w:before="0" w:after="283"/>
              <w:rPr>
                <w:sz w:val="4"/>
                <w:szCs w:val="4"/>
              </w:rPr>
            </w:pPr>
            <w:r>
              <w:rPr>
                <w:sz w:val="4"/>
                <w:szCs w:val="4"/>
              </w:rPr>
            </w:r>
          </w:p>
        </w:tc>
        <w:tc>
          <w:tcPr>
            <w:tcW w:w="655" w:type="dxa"/>
            <w:tcBorders/>
            <w:shd w:fill="BAD3EA" w:val="clear"/>
            <w:vAlign w:val="center"/>
          </w:tcPr>
          <w:p>
            <w:pPr>
              <w:pStyle w:val="TableContents"/>
              <w:spacing w:before="0" w:after="283"/>
              <w:rPr>
                <w:sz w:val="4"/>
                <w:szCs w:val="4"/>
              </w:rPr>
            </w:pPr>
            <w:r>
              <w:rPr>
                <w:sz w:val="4"/>
                <w:szCs w:val="4"/>
              </w:rPr>
            </w:r>
          </w:p>
        </w:tc>
        <w:tc>
          <w:tcPr>
            <w:tcW w:w="365" w:type="dxa"/>
            <w:tcBorders/>
            <w:shd w:fill="BAD3EA" w:val="clear"/>
            <w:vAlign w:val="center"/>
          </w:tcPr>
          <w:p>
            <w:pPr>
              <w:pStyle w:val="TableContents"/>
              <w:spacing w:before="0" w:after="283"/>
              <w:rPr>
                <w:sz w:val="4"/>
                <w:szCs w:val="4"/>
              </w:rPr>
            </w:pPr>
            <w:r>
              <w:rPr>
                <w:sz w:val="4"/>
                <w:szCs w:val="4"/>
              </w:rPr>
            </w:r>
          </w:p>
        </w:tc>
      </w:tr>
      <w:tr>
        <w:trPr/>
        <w:tc>
          <w:tcPr>
            <w:tcW w:w="5638" w:type="dxa"/>
            <w:tcBorders/>
            <w:shd w:fill="E8F0F8" w:val="clear"/>
            <w:vAlign w:val="center"/>
          </w:tcPr>
          <w:p>
            <w:pPr>
              <w:pStyle w:val="TableContents"/>
              <w:spacing w:before="0" w:after="0"/>
              <w:rPr>
                <w:rFonts w:ascii="ARIAL" w:hAnsi="ARIAL"/>
                <w:sz w:val="18"/>
              </w:rPr>
            </w:pPr>
            <w:r>
              <w:rPr>
                <w:rFonts w:ascii="ARIAL" w:hAnsi="ARIAL"/>
                <w:sz w:val="18"/>
              </w:rPr>
              <w:t>Build and Advance Total Pipeline</w:t>
            </w:r>
          </w:p>
          <w:p>
            <w:pPr>
              <w:pStyle w:val="TableContents"/>
              <w:spacing w:before="0" w:after="0"/>
              <w:rPr/>
            </w:pPr>
            <w:r>
              <w:rPr/>
              <w:t> </w:t>
            </w:r>
          </w:p>
          <w:p>
            <w:pPr>
              <w:pStyle w:val="TableContents"/>
              <w:spacing w:before="0" w:after="0"/>
              <w:jc w:val="both"/>
              <w:rPr/>
            </w:pPr>
            <w:r>
              <w:rPr>
                <w:color w:val="1A6DBB"/>
              </w:rPr>
              <w:t>•</w:t>
            </w:r>
            <w:r>
              <w:rPr/>
              <w:t>   </w:t>
            </w:r>
            <w:r>
              <w:rPr>
                <w:rFonts w:ascii="ARIAL" w:hAnsi="ARIAL"/>
                <w:sz w:val="18"/>
              </w:rPr>
              <w:t>Initial major market filings</w:t>
            </w:r>
          </w:p>
          <w:p>
            <w:pPr>
              <w:pStyle w:val="TableContents"/>
              <w:spacing w:before="0" w:after="0"/>
              <w:jc w:val="left"/>
              <w:rPr/>
            </w:pPr>
            <w:r>
              <w:rPr/>
              <w:t> </w:t>
            </w:r>
          </w:p>
          <w:p>
            <w:pPr>
              <w:pStyle w:val="TableContents"/>
              <w:spacing w:before="0" w:after="0"/>
              <w:jc w:val="both"/>
              <w:rPr/>
            </w:pPr>
            <w:r>
              <w:rPr>
                <w:color w:val="1A6DBB"/>
              </w:rPr>
              <w:t>•</w:t>
            </w:r>
            <w:r>
              <w:rPr/>
              <w:t>   </w:t>
            </w:r>
            <w:r>
              <w:rPr>
                <w:rFonts w:ascii="ARIAL" w:hAnsi="ARIAL"/>
                <w:sz w:val="18"/>
              </w:rPr>
              <w:t>Pivotal Study initiations</w:t>
            </w:r>
          </w:p>
          <w:p>
            <w:pPr>
              <w:pStyle w:val="TableContents"/>
              <w:spacing w:before="0" w:after="0"/>
              <w:jc w:val="left"/>
              <w:rPr/>
            </w:pPr>
            <w:r>
              <w:rPr/>
              <w:t> </w:t>
            </w:r>
          </w:p>
          <w:p>
            <w:pPr>
              <w:pStyle w:val="TableContents"/>
              <w:spacing w:before="0" w:after="0"/>
              <w:jc w:val="both"/>
              <w:rPr/>
            </w:pPr>
            <w:r>
              <w:rPr>
                <w:color w:val="1A6DBB"/>
              </w:rPr>
              <w:t>•</w:t>
            </w:r>
            <w:r>
              <w:rPr/>
              <w:t>   </w:t>
            </w:r>
            <w:r>
              <w:rPr>
                <w:rFonts w:ascii="ARIAL" w:hAnsi="ARIAL"/>
                <w:sz w:val="18"/>
              </w:rPr>
              <w:t>Research to Development transitions</w:t>
            </w:r>
          </w:p>
          <w:p>
            <w:pPr>
              <w:pStyle w:val="TableContents"/>
              <w:spacing w:before="0" w:after="0"/>
              <w:jc w:val="left"/>
              <w:rPr/>
            </w:pPr>
            <w:r>
              <w:rPr/>
              <w:t> </w:t>
            </w:r>
          </w:p>
          <w:p>
            <w:pPr>
              <w:pStyle w:val="TableContents"/>
              <w:spacing w:before="0" w:after="20"/>
              <w:jc w:val="both"/>
              <w:rPr/>
            </w:pPr>
            <w:r>
              <w:rPr>
                <w:color w:val="1A6DBB"/>
              </w:rPr>
              <w:t>•</w:t>
            </w:r>
            <w:r>
              <w:rPr/>
              <w:t>   </w:t>
            </w:r>
            <w:r>
              <w:rPr>
                <w:rFonts w:ascii="ARIAL" w:hAnsi="ARIAL"/>
                <w:sz w:val="18"/>
              </w:rPr>
              <w:t>Other asset advancements</w:t>
            </w:r>
          </w:p>
        </w:tc>
        <w:tc>
          <w:tcPr>
            <w:tcW w:w="120" w:type="dxa"/>
            <w:tcBorders/>
            <w:shd w:fill="E8F0F8" w:val="clear"/>
            <w:vAlign w:val="center"/>
          </w:tcPr>
          <w:p>
            <w:pPr>
              <w:pStyle w:val="TableContents"/>
              <w:spacing w:before="0" w:after="283"/>
              <w:rPr/>
            </w:pPr>
            <w:r>
              <w:rPr/>
              <w:t>  </w:t>
            </w:r>
          </w:p>
        </w:tc>
        <w:tc>
          <w:tcPr>
            <w:tcW w:w="96" w:type="dxa"/>
            <w:tcBorders/>
            <w:shd w:fill="E8F0F8" w:val="clear"/>
            <w:vAlign w:val="center"/>
          </w:tcPr>
          <w:p>
            <w:pPr>
              <w:pStyle w:val="TableContents"/>
              <w:spacing w:before="0" w:after="283"/>
              <w:rPr/>
            </w:pPr>
            <w:r>
              <w:rPr/>
              <w:t> </w:t>
            </w:r>
          </w:p>
        </w:tc>
        <w:tc>
          <w:tcPr>
            <w:tcW w:w="419" w:type="dxa"/>
            <w:tcBorders/>
            <w:shd w:fill="E8F0F8" w:val="clear"/>
            <w:vAlign w:val="center"/>
          </w:tcPr>
          <w:p>
            <w:pPr>
              <w:pStyle w:val="TableContents"/>
              <w:spacing w:before="0" w:after="283"/>
              <w:jc w:val="right"/>
              <w:rPr/>
            </w:pPr>
            <w:r>
              <w:rPr/>
              <w:t>19</w:t>
            </w:r>
          </w:p>
        </w:tc>
        <w:tc>
          <w:tcPr>
            <w:tcW w:w="275"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190" w:type="dxa"/>
            <w:tcBorders/>
            <w:shd w:fill="E8F0F8" w:val="clear"/>
            <w:vAlign w:val="center"/>
          </w:tcPr>
          <w:p>
            <w:pPr>
              <w:pStyle w:val="TableContents"/>
              <w:spacing w:before="0" w:after="283"/>
              <w:jc w:val="right"/>
              <w:rPr/>
            </w:pPr>
            <w:r>
              <w:rPr/>
              <w:t>Above Goal</w:t>
            </w:r>
          </w:p>
        </w:tc>
        <w:tc>
          <w:tcPr>
            <w:tcW w:w="297" w:type="dxa"/>
            <w:tcBorders/>
            <w:shd w:fill="E8F0F8" w:val="clear"/>
            <w:vAlign w:val="center"/>
          </w:tcPr>
          <w:p>
            <w:pPr>
              <w:pStyle w:val="TableContents"/>
              <w:spacing w:before="0" w:after="283"/>
              <w:rPr/>
            </w:pPr>
            <w:r>
              <w:rPr/>
              <w:t>(3) </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70" w:type="dxa"/>
            <w:tcBorders/>
            <w:shd w:fill="E8F0F8" w:val="clear"/>
            <w:vAlign w:val="center"/>
          </w:tcPr>
          <w:p>
            <w:pPr>
              <w:pStyle w:val="TableContents"/>
              <w:spacing w:before="0" w:after="283"/>
              <w:rPr/>
            </w:pPr>
            <w:r>
              <w:rPr/>
              <w:t> </w:t>
            </w:r>
          </w:p>
        </w:tc>
        <w:tc>
          <w:tcPr>
            <w:tcW w:w="655" w:type="dxa"/>
            <w:tcBorders/>
            <w:shd w:fill="E8F0F8" w:val="clear"/>
            <w:vAlign w:val="center"/>
          </w:tcPr>
          <w:p>
            <w:pPr>
              <w:pStyle w:val="TableContents"/>
              <w:spacing w:before="0" w:after="283"/>
              <w:jc w:val="right"/>
              <w:rPr/>
            </w:pPr>
            <w:r>
              <w:rPr/>
              <w:t>110.0</w:t>
            </w:r>
          </w:p>
        </w:tc>
        <w:tc>
          <w:tcPr>
            <w:tcW w:w="365" w:type="dxa"/>
            <w:tcBorders/>
            <w:shd w:fill="E8F0F8" w:val="clear"/>
            <w:vAlign w:val="center"/>
          </w:tcPr>
          <w:p>
            <w:pPr>
              <w:pStyle w:val="TableContents"/>
              <w:spacing w:before="0" w:after="283"/>
              <w:rPr/>
            </w:pPr>
            <w:r>
              <w:rPr/>
              <w:t>% </w:t>
            </w:r>
          </w:p>
        </w:tc>
      </w:tr>
      <w:tr>
        <w:trPr/>
        <w:tc>
          <w:tcPr>
            <w:tcW w:w="5638" w:type="dxa"/>
            <w:tcBorders/>
            <w:shd w:fill="BAD3EA" w:val="clear"/>
            <w:vAlign w:val="center"/>
          </w:tcPr>
          <w:p>
            <w:pPr>
              <w:pStyle w:val="TableContents"/>
              <w:spacing w:before="0" w:after="0"/>
              <w:rPr>
                <w:rFonts w:ascii="ARIAL" w:hAnsi="ARIAL"/>
                <w:b/>
                <w:sz w:val="18"/>
              </w:rPr>
            </w:pPr>
            <w:r>
              <w:rPr>
                <w:rFonts w:ascii="ARIAL" w:hAnsi="ARIAL"/>
                <w:b/>
                <w:sz w:val="18"/>
              </w:rPr>
              <w:t>ENVIRONMENTAL, SOCIAL, GOVERNANCE</w:t>
            </w:r>
          </w:p>
        </w:tc>
        <w:tc>
          <w:tcPr>
            <w:tcW w:w="120" w:type="dxa"/>
            <w:tcBorders/>
            <w:shd w:fill="BAD3EA" w:val="clear"/>
            <w:vAlign w:val="center"/>
          </w:tcPr>
          <w:p>
            <w:pPr>
              <w:pStyle w:val="TableContents"/>
              <w:spacing w:before="0" w:after="283"/>
              <w:rPr/>
            </w:pPr>
            <w:r>
              <w:rPr/>
              <w:t>  </w:t>
            </w:r>
          </w:p>
        </w:tc>
        <w:tc>
          <w:tcPr>
            <w:tcW w:w="96" w:type="dxa"/>
            <w:tcBorders/>
            <w:shd w:fill="BAD3EA" w:val="clear"/>
            <w:vAlign w:val="center"/>
          </w:tcPr>
          <w:p>
            <w:pPr>
              <w:pStyle w:val="TableContents"/>
              <w:spacing w:before="0" w:after="283"/>
              <w:rPr>
                <w:sz w:val="4"/>
                <w:szCs w:val="4"/>
              </w:rPr>
            </w:pPr>
            <w:r>
              <w:rPr>
                <w:sz w:val="4"/>
                <w:szCs w:val="4"/>
              </w:rPr>
            </w:r>
          </w:p>
        </w:tc>
        <w:tc>
          <w:tcPr>
            <w:tcW w:w="419" w:type="dxa"/>
            <w:tcBorders/>
            <w:shd w:fill="BAD3EA" w:val="clear"/>
            <w:vAlign w:val="center"/>
          </w:tcPr>
          <w:p>
            <w:pPr>
              <w:pStyle w:val="TableContents"/>
              <w:spacing w:before="0" w:after="283"/>
              <w:rPr>
                <w:sz w:val="4"/>
                <w:szCs w:val="4"/>
              </w:rPr>
            </w:pPr>
            <w:r>
              <w:rPr>
                <w:sz w:val="4"/>
                <w:szCs w:val="4"/>
              </w:rPr>
            </w:r>
          </w:p>
        </w:tc>
        <w:tc>
          <w:tcPr>
            <w:tcW w:w="275"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sz w:val="4"/>
                <w:szCs w:val="4"/>
              </w:rPr>
            </w:pPr>
            <w:r>
              <w:rPr>
                <w:sz w:val="4"/>
                <w:szCs w:val="4"/>
              </w:rPr>
            </w:r>
          </w:p>
        </w:tc>
        <w:tc>
          <w:tcPr>
            <w:tcW w:w="1190" w:type="dxa"/>
            <w:tcBorders/>
            <w:shd w:fill="BAD3EA" w:val="clear"/>
            <w:vAlign w:val="center"/>
          </w:tcPr>
          <w:p>
            <w:pPr>
              <w:pStyle w:val="TableContents"/>
              <w:spacing w:before="0" w:after="283"/>
              <w:rPr>
                <w:sz w:val="4"/>
                <w:szCs w:val="4"/>
              </w:rPr>
            </w:pPr>
            <w:r>
              <w:rPr>
                <w:sz w:val="4"/>
                <w:szCs w:val="4"/>
              </w:rPr>
            </w:r>
          </w:p>
        </w:tc>
        <w:tc>
          <w:tcPr>
            <w:tcW w:w="297"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70" w:type="dxa"/>
            <w:tcBorders/>
            <w:shd w:fill="BAD3EA" w:val="clear"/>
            <w:vAlign w:val="center"/>
          </w:tcPr>
          <w:p>
            <w:pPr>
              <w:pStyle w:val="TableContents"/>
              <w:spacing w:before="0" w:after="283"/>
              <w:rPr>
                <w:sz w:val="4"/>
                <w:szCs w:val="4"/>
              </w:rPr>
            </w:pPr>
            <w:r>
              <w:rPr>
                <w:sz w:val="4"/>
                <w:szCs w:val="4"/>
              </w:rPr>
            </w:r>
          </w:p>
        </w:tc>
        <w:tc>
          <w:tcPr>
            <w:tcW w:w="655" w:type="dxa"/>
            <w:tcBorders/>
            <w:shd w:fill="BAD3EA" w:val="clear"/>
            <w:vAlign w:val="center"/>
          </w:tcPr>
          <w:p>
            <w:pPr>
              <w:pStyle w:val="TableContents"/>
              <w:spacing w:before="0" w:after="283"/>
              <w:rPr>
                <w:sz w:val="4"/>
                <w:szCs w:val="4"/>
              </w:rPr>
            </w:pPr>
            <w:r>
              <w:rPr>
                <w:sz w:val="4"/>
                <w:szCs w:val="4"/>
              </w:rPr>
            </w:r>
          </w:p>
        </w:tc>
        <w:tc>
          <w:tcPr>
            <w:tcW w:w="365" w:type="dxa"/>
            <w:tcBorders/>
            <w:shd w:fill="BAD3EA" w:val="clear"/>
            <w:vAlign w:val="center"/>
          </w:tcPr>
          <w:p>
            <w:pPr>
              <w:pStyle w:val="TableContents"/>
              <w:spacing w:before="0" w:after="283"/>
              <w:rPr>
                <w:sz w:val="4"/>
                <w:szCs w:val="4"/>
              </w:rPr>
            </w:pPr>
            <w:r>
              <w:rPr>
                <w:sz w:val="4"/>
                <w:szCs w:val="4"/>
              </w:rPr>
            </w:r>
          </w:p>
        </w:tc>
      </w:tr>
      <w:tr>
        <w:trPr/>
        <w:tc>
          <w:tcPr>
            <w:tcW w:w="5638" w:type="dxa"/>
            <w:tcBorders/>
            <w:shd w:fill="E8F0F8" w:val="clear"/>
            <w:vAlign w:val="center"/>
          </w:tcPr>
          <w:p>
            <w:pPr>
              <w:pStyle w:val="TableContents"/>
              <w:spacing w:before="0" w:after="0"/>
              <w:rPr>
                <w:rFonts w:ascii="ARIAL" w:hAnsi="ARIAL"/>
                <w:sz w:val="18"/>
              </w:rPr>
            </w:pPr>
            <w:r>
              <w:rPr>
                <w:rFonts w:ascii="ARIAL" w:hAnsi="ARIAL"/>
                <w:sz w:val="18"/>
              </w:rPr>
              <w:t>Execute on Critical ESG Strategy to Drive our Healthy Climates, Healthy Lives and DE&amp;I Initiatives</w:t>
            </w:r>
          </w:p>
          <w:p>
            <w:pPr>
              <w:pStyle w:val="TableContents"/>
              <w:spacing w:before="0" w:after="0"/>
              <w:rPr/>
            </w:pPr>
            <w:r>
              <w:rPr/>
              <w:t> </w:t>
            </w:r>
          </w:p>
          <w:p>
            <w:pPr>
              <w:pStyle w:val="TableContents"/>
              <w:spacing w:before="0" w:after="0"/>
              <w:jc w:val="both"/>
              <w:rPr/>
            </w:pPr>
            <w:r>
              <w:rPr>
                <w:color w:val="1A6DBB"/>
              </w:rPr>
              <w:t>•</w:t>
            </w:r>
            <w:r>
              <w:rPr/>
              <w:t>   </w:t>
            </w:r>
            <w:r>
              <w:rPr>
                <w:rFonts w:ascii="ARIAL" w:hAnsi="ARIAL"/>
                <w:sz w:val="18"/>
              </w:rPr>
              <w:t>Clinical trial recruitment strategy</w:t>
            </w:r>
          </w:p>
          <w:p>
            <w:pPr>
              <w:pStyle w:val="TableContents"/>
              <w:spacing w:before="0" w:after="0"/>
              <w:jc w:val="left"/>
              <w:rPr/>
            </w:pPr>
            <w:r>
              <w:rPr/>
              <w:t> </w:t>
            </w:r>
          </w:p>
          <w:p>
            <w:pPr>
              <w:pStyle w:val="TableContents"/>
              <w:spacing w:before="0" w:after="0"/>
              <w:jc w:val="both"/>
              <w:rPr/>
            </w:pPr>
            <w:r>
              <w:rPr>
                <w:color w:val="1A6DBB"/>
              </w:rPr>
              <w:t>•</w:t>
            </w:r>
            <w:r>
              <w:rPr/>
              <w:t>   </w:t>
            </w:r>
            <w:r>
              <w:rPr>
                <w:rFonts w:ascii="ARIAL" w:hAnsi="ARIAL"/>
                <w:sz w:val="18"/>
              </w:rPr>
              <w:t>Environmental initiatives</w:t>
            </w:r>
          </w:p>
          <w:p>
            <w:pPr>
              <w:pStyle w:val="TableContents"/>
              <w:spacing w:before="0" w:after="0"/>
              <w:jc w:val="left"/>
              <w:rPr/>
            </w:pPr>
            <w:r>
              <w:rPr/>
              <w:t> </w:t>
            </w:r>
          </w:p>
          <w:p>
            <w:pPr>
              <w:pStyle w:val="TableContents"/>
              <w:spacing w:before="0" w:after="0"/>
              <w:jc w:val="both"/>
              <w:rPr/>
            </w:pPr>
            <w:r>
              <w:rPr>
                <w:color w:val="1A6DBB"/>
              </w:rPr>
              <w:t>•</w:t>
            </w:r>
            <w:r>
              <w:rPr/>
              <w:t>   </w:t>
            </w:r>
            <w:r>
              <w:rPr>
                <w:rFonts w:ascii="ARIAL" w:hAnsi="ARIAL"/>
                <w:sz w:val="18"/>
              </w:rPr>
              <w:t>Enterprise-wide DE&amp;I and employee engagement advancements</w:t>
            </w:r>
          </w:p>
          <w:p>
            <w:pPr>
              <w:pStyle w:val="TableContents"/>
              <w:spacing w:before="0" w:after="20"/>
              <w:jc w:val="left"/>
              <w:rPr/>
            </w:pPr>
            <w:r>
              <w:rPr/>
              <w:t> </w:t>
            </w:r>
          </w:p>
        </w:tc>
        <w:tc>
          <w:tcPr>
            <w:tcW w:w="120" w:type="dxa"/>
            <w:tcBorders/>
            <w:shd w:fill="E8F0F8" w:val="clear"/>
            <w:vAlign w:val="center"/>
          </w:tcPr>
          <w:p>
            <w:pPr>
              <w:pStyle w:val="TableContents"/>
              <w:spacing w:before="0" w:after="283"/>
              <w:rPr/>
            </w:pPr>
            <w:r>
              <w:rPr/>
              <w:t>  </w:t>
            </w:r>
          </w:p>
        </w:tc>
        <w:tc>
          <w:tcPr>
            <w:tcW w:w="96" w:type="dxa"/>
            <w:tcBorders/>
            <w:shd w:fill="E8F0F8" w:val="clear"/>
            <w:vAlign w:val="center"/>
          </w:tcPr>
          <w:p>
            <w:pPr>
              <w:pStyle w:val="TableContents"/>
              <w:spacing w:before="0" w:after="283"/>
              <w:rPr/>
            </w:pPr>
            <w:r>
              <w:rPr/>
              <w:t> </w:t>
            </w:r>
          </w:p>
        </w:tc>
        <w:tc>
          <w:tcPr>
            <w:tcW w:w="419" w:type="dxa"/>
            <w:tcBorders/>
            <w:shd w:fill="E8F0F8" w:val="clear"/>
            <w:vAlign w:val="center"/>
          </w:tcPr>
          <w:p>
            <w:pPr>
              <w:pStyle w:val="TableContents"/>
              <w:spacing w:before="0" w:after="283"/>
              <w:jc w:val="right"/>
              <w:rPr/>
            </w:pPr>
            <w:r>
              <w:rPr/>
              <w:t>5</w:t>
            </w:r>
          </w:p>
        </w:tc>
        <w:tc>
          <w:tcPr>
            <w:tcW w:w="275"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190" w:type="dxa"/>
            <w:tcBorders/>
            <w:shd w:fill="E8F0F8" w:val="clear"/>
            <w:vAlign w:val="center"/>
          </w:tcPr>
          <w:p>
            <w:pPr>
              <w:pStyle w:val="TableContents"/>
              <w:spacing w:before="0" w:after="283"/>
              <w:jc w:val="right"/>
              <w:rPr/>
            </w:pPr>
            <w:r>
              <w:rPr/>
              <w:t>Above Goal</w:t>
            </w:r>
          </w:p>
        </w:tc>
        <w:tc>
          <w:tcPr>
            <w:tcW w:w="297" w:type="dxa"/>
            <w:tcBorders/>
            <w:shd w:fill="E8F0F8" w:val="clear"/>
            <w:vAlign w:val="center"/>
          </w:tcPr>
          <w:p>
            <w:pPr>
              <w:pStyle w:val="TableContents"/>
              <w:spacing w:before="0" w:after="283"/>
              <w:rPr/>
            </w:pPr>
            <w:r>
              <w:rPr/>
              <w:t>(4) </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70" w:type="dxa"/>
            <w:tcBorders/>
            <w:shd w:fill="E8F0F8" w:val="clear"/>
            <w:vAlign w:val="center"/>
          </w:tcPr>
          <w:p>
            <w:pPr>
              <w:pStyle w:val="TableContents"/>
              <w:spacing w:before="0" w:after="283"/>
              <w:rPr/>
            </w:pPr>
            <w:r>
              <w:rPr/>
              <w:t> </w:t>
            </w:r>
          </w:p>
        </w:tc>
        <w:tc>
          <w:tcPr>
            <w:tcW w:w="655" w:type="dxa"/>
            <w:tcBorders/>
            <w:shd w:fill="E8F0F8" w:val="clear"/>
            <w:vAlign w:val="center"/>
          </w:tcPr>
          <w:p>
            <w:pPr>
              <w:pStyle w:val="TableContents"/>
              <w:spacing w:before="0" w:after="283"/>
              <w:jc w:val="right"/>
              <w:rPr/>
            </w:pPr>
            <w:r>
              <w:rPr/>
              <w:t>125.0</w:t>
            </w:r>
          </w:p>
        </w:tc>
        <w:tc>
          <w:tcPr>
            <w:tcW w:w="365" w:type="dxa"/>
            <w:tcBorders/>
            <w:shd w:fill="E8F0F8" w:val="clear"/>
            <w:vAlign w:val="center"/>
          </w:tcPr>
          <w:p>
            <w:pPr>
              <w:pStyle w:val="TableContents"/>
              <w:spacing w:before="0" w:after="283"/>
              <w:rPr/>
            </w:pPr>
            <w:r>
              <w:rPr/>
              <w:t>% </w:t>
            </w:r>
          </w:p>
        </w:tc>
      </w:tr>
      <w:tr>
        <w:trPr/>
        <w:tc>
          <w:tcPr>
            <w:tcW w:w="7858" w:type="dxa"/>
            <w:gridSpan w:val="8"/>
            <w:tcBorders/>
            <w:shd w:fill="BAD3EA" w:val="clear"/>
            <w:vAlign w:val="center"/>
          </w:tcPr>
          <w:p>
            <w:pPr>
              <w:pStyle w:val="TableContents"/>
              <w:spacing w:before="0" w:after="0"/>
              <w:jc w:val="right"/>
              <w:rPr>
                <w:rFonts w:ascii="ARIAL" w:hAnsi="ARIAL"/>
                <w:b/>
                <w:sz w:val="18"/>
              </w:rPr>
            </w:pPr>
            <w:r>
              <w:rPr>
                <w:rFonts w:ascii="ARIAL" w:hAnsi="ARIAL"/>
                <w:b/>
                <w:sz w:val="18"/>
              </w:rPr>
              <w:t>Company Multiplier</w:t>
            </w:r>
          </w:p>
        </w:tc>
        <w:tc>
          <w:tcPr>
            <w:tcW w:w="297" w:type="dxa"/>
            <w:tcBorders/>
            <w:shd w:fill="BAD3EA" w:val="clear"/>
            <w:vAlign w:val="center"/>
          </w:tcPr>
          <w:p>
            <w:pPr>
              <w:pStyle w:val="TableContents"/>
              <w:spacing w:before="0" w:after="0"/>
              <w:rPr/>
            </w:pPr>
            <w:r>
              <w:rPr/>
              <w:t> </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70" w:type="dxa"/>
            <w:tcBorders/>
            <w:shd w:fill="BAD3EA" w:val="clear"/>
            <w:vAlign w:val="center"/>
          </w:tcPr>
          <w:p>
            <w:pPr>
              <w:pStyle w:val="TableContents"/>
              <w:spacing w:before="0" w:after="283"/>
              <w:rPr/>
            </w:pPr>
            <w:r>
              <w:rPr/>
              <w:t> </w:t>
            </w:r>
          </w:p>
        </w:tc>
        <w:tc>
          <w:tcPr>
            <w:tcW w:w="655" w:type="dxa"/>
            <w:tcBorders/>
            <w:shd w:fill="BAD3EA" w:val="clear"/>
            <w:vAlign w:val="center"/>
          </w:tcPr>
          <w:p>
            <w:pPr>
              <w:pStyle w:val="TableContents"/>
              <w:spacing w:before="0" w:after="283"/>
              <w:jc w:val="right"/>
              <w:rPr/>
            </w:pPr>
            <w:r>
              <w:rPr/>
              <w:t>132.7</w:t>
            </w:r>
          </w:p>
        </w:tc>
        <w:tc>
          <w:tcPr>
            <w:tcW w:w="365" w:type="dxa"/>
            <w:tcBorders/>
            <w:shd w:fill="BAD3EA" w:val="clear"/>
            <w:vAlign w:val="center"/>
          </w:tcPr>
          <w:p>
            <w:pPr>
              <w:pStyle w:val="TableContents"/>
              <w:spacing w:before="0" w:after="283"/>
              <w:rPr/>
            </w:pPr>
            <w:r>
              <w:rPr/>
              <w:t>%* </w:t>
            </w:r>
          </w:p>
        </w:tc>
      </w:tr>
      <w:tr>
        <w:trPr/>
        <w:tc>
          <w:tcPr>
            <w:tcW w:w="7858" w:type="dxa"/>
            <w:gridSpan w:val="8"/>
            <w:tcBorders>
              <w:bottom w:val="single" w:sz="6" w:space="0" w:color="000000"/>
            </w:tcBorders>
            <w:shd w:fill="BAD3EA" w:val="clear"/>
            <w:tcMar>
              <w:bottom w:w="28" w:type="dxa"/>
            </w:tcMar>
            <w:vAlign w:val="center"/>
          </w:tcPr>
          <w:p>
            <w:pPr>
              <w:pStyle w:val="TableContents"/>
              <w:spacing w:before="0" w:after="0"/>
              <w:jc w:val="right"/>
              <w:rPr>
                <w:rFonts w:ascii="ARIAL" w:hAnsi="ARIAL"/>
                <w:b/>
                <w:sz w:val="18"/>
              </w:rPr>
            </w:pPr>
            <w:r>
              <w:rPr>
                <w:rFonts w:ascii="ARIAL" w:hAnsi="ARIAL"/>
                <w:b/>
                <w:sz w:val="18"/>
              </w:rPr>
              <w:t>Overall Annual Bonus Plan Multiplier - Rounded to the Nearest Whole Percent</w:t>
            </w:r>
          </w:p>
        </w:tc>
        <w:tc>
          <w:tcPr>
            <w:tcW w:w="297" w:type="dxa"/>
            <w:tcBorders>
              <w:bottom w:val="single" w:sz="6" w:space="0" w:color="000000"/>
            </w:tcBorders>
            <w:shd w:fill="BAD3EA" w:val="clear"/>
            <w:tcMar>
              <w:bottom w:w="28" w:type="dxa"/>
            </w:tcMar>
            <w:vAlign w:val="center"/>
          </w:tcPr>
          <w:p>
            <w:pPr>
              <w:pStyle w:val="TableContents"/>
              <w:spacing w:before="0" w:after="0"/>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12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12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120" w:type="dxa"/>
            <w:tcBorders>
              <w:bottom w:val="single" w:sz="6" w:space="0" w:color="000000"/>
            </w:tcBorders>
            <w:shd w:fill="BAD3EA" w:val="clear"/>
            <w:tcMar>
              <w:bottom w:w="28" w:type="dxa"/>
            </w:tcMar>
            <w:vAlign w:val="center"/>
          </w:tcPr>
          <w:p>
            <w:pPr>
              <w:pStyle w:val="TableContents"/>
              <w:spacing w:before="0" w:after="283"/>
              <w:rPr/>
            </w:pPr>
            <w:r>
              <w:rPr/>
              <w:t>  </w:t>
            </w:r>
          </w:p>
        </w:tc>
        <w:tc>
          <w:tcPr>
            <w:tcW w:w="7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55" w:type="dxa"/>
            <w:tcBorders>
              <w:bottom w:val="single" w:sz="6" w:space="0" w:color="000000"/>
            </w:tcBorders>
            <w:shd w:fill="BAD3EA" w:val="clear"/>
            <w:tcMar>
              <w:bottom w:w="28" w:type="dxa"/>
            </w:tcMar>
            <w:vAlign w:val="center"/>
          </w:tcPr>
          <w:p>
            <w:pPr>
              <w:pStyle w:val="TableContents"/>
              <w:spacing w:before="0" w:after="283"/>
              <w:jc w:val="right"/>
              <w:rPr/>
            </w:pPr>
            <w:r>
              <w:rPr/>
              <w:t>133.0</w:t>
            </w:r>
          </w:p>
        </w:tc>
        <w:tc>
          <w:tcPr>
            <w:tcW w:w="365" w:type="dxa"/>
            <w:tcBorders>
              <w:bottom w:val="single" w:sz="6" w:space="0" w:color="000000"/>
            </w:tcBorders>
            <w:shd w:fill="BAD3EA" w:val="clear"/>
            <w:tcMar>
              <w:bottom w:w="28" w:type="dxa"/>
            </w:tcMar>
            <w:vAlign w:val="center"/>
          </w:tcPr>
          <w:p>
            <w:pPr>
              <w:pStyle w:val="TableContents"/>
              <w:spacing w:before="0" w:after="283"/>
              <w:rPr/>
            </w:pPr>
            <w:r>
              <w:rPr/>
              <w:t>% </w:t>
            </w:r>
          </w:p>
        </w:tc>
      </w:tr>
    </w:tbl>
    <w:tbl>
      <w:tblPr>
        <w:tblW w:w="3595" w:type="dxa"/>
        <w:jc w:val="left"/>
        <w:tblInd w:w="0" w:type="dxa"/>
        <w:tblCellMar>
          <w:top w:w="0" w:type="dxa"/>
          <w:left w:w="0" w:type="dxa"/>
          <w:bottom w:w="0" w:type="dxa"/>
          <w:right w:w="0" w:type="dxa"/>
        </w:tblCellMar>
      </w:tblPr>
      <w:tblGrid>
        <w:gridCol w:w="155"/>
        <w:gridCol w:w="3440"/>
      </w:tblGrid>
      <w:tr>
        <w:trPr/>
        <w:tc>
          <w:tcPr>
            <w:tcW w:w="155" w:type="dxa"/>
            <w:tcBorders/>
            <w:shd w:fill="auto" w:val="clear"/>
            <w:vAlign w:val="center"/>
          </w:tcPr>
          <w:p>
            <w:pPr>
              <w:pStyle w:val="TableContents"/>
              <w:spacing w:before="0" w:after="283"/>
              <w:jc w:val="left"/>
              <w:rPr/>
            </w:pPr>
            <w:r>
              <w:rPr/>
              <w:t>*</w:t>
            </w:r>
          </w:p>
        </w:tc>
        <w:tc>
          <w:tcPr>
            <w:tcW w:w="3440" w:type="dxa"/>
            <w:tcBorders/>
            <w:shd w:fill="auto" w:val="clear"/>
            <w:vAlign w:val="center"/>
          </w:tcPr>
          <w:p>
            <w:pPr>
              <w:pStyle w:val="TableContents"/>
              <w:spacing w:before="0" w:after="0"/>
              <w:jc w:val="both"/>
              <w:rPr>
                <w:rFonts w:ascii="ARIAL" w:hAnsi="ARIAL"/>
                <w:sz w:val="16"/>
              </w:rPr>
            </w:pPr>
            <w:r>
              <w:rPr>
                <w:rFonts w:ascii="ARIAL" w:hAnsi="ARIAL"/>
                <w:sz w:val="16"/>
              </w:rPr>
              <w:t xml:space="preserve">Numbers may not recalculate due to rounding. </w:t>
            </w:r>
          </w:p>
        </w:tc>
      </w:tr>
    </w:tbl>
    <w:p>
      <w:pPr>
        <w:pStyle w:val="TextBody"/>
        <w:spacing w:before="120" w:after="0"/>
        <w:jc w:val="left"/>
        <w:rPr>
          <w:rFonts w:ascii="ARIAL" w:hAnsi="ARIAL"/>
          <w:i/>
          <w:sz w:val="18"/>
        </w:rPr>
      </w:pPr>
      <w:r>
        <w:rPr>
          <w:rFonts w:ascii="ARIAL" w:hAnsi="ARIAL"/>
          <w:i/>
          <w:sz w:val="18"/>
        </w:rPr>
        <w:t xml:space="preserve">Notes to 2022 Annual Bonus Plan Company Performance Targets and Results Table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47"/>
        <w:gridCol w:w="9958"/>
      </w:tblGrid>
      <w:tr>
        <w:trPr/>
        <w:tc>
          <w:tcPr>
            <w:tcW w:w="247" w:type="dxa"/>
            <w:tcBorders/>
            <w:shd w:fill="auto" w:val="clear"/>
            <w:vAlign w:val="center"/>
          </w:tcPr>
          <w:p>
            <w:pPr>
              <w:pStyle w:val="TableContents"/>
              <w:spacing w:before="0" w:after="283"/>
              <w:jc w:val="left"/>
              <w:rPr/>
            </w:pPr>
            <w:r>
              <w:rPr/>
              <w:t>(1)</w:t>
            </w:r>
          </w:p>
        </w:tc>
        <w:tc>
          <w:tcPr>
            <w:tcW w:w="9958" w:type="dxa"/>
            <w:tcBorders/>
            <w:shd w:fill="auto" w:val="clear"/>
            <w:vAlign w:val="center"/>
          </w:tcPr>
          <w:p>
            <w:pPr>
              <w:pStyle w:val="TableContents"/>
              <w:spacing w:before="0" w:after="0"/>
              <w:jc w:val="both"/>
              <w:rPr>
                <w:rFonts w:ascii="ARIAL" w:hAnsi="ARIAL"/>
                <w:sz w:val="16"/>
              </w:rPr>
            </w:pPr>
            <w:r>
              <w:rPr>
                <w:rFonts w:ascii="ARIAL" w:hAnsi="ARIAL"/>
                <w:sz w:val="16"/>
              </w:rPr>
              <w:t xml:space="preserve">These financial measures were based on our publicly reported revenue of $10.2 billion and our publicly announced Non-GAAP diluted EPS of $17.67, as adjusted as follows: for purposes of our 2022 annual bonus plan, revenue was adjusted to neutralize the effects of foreign exchange rate fluctuations. Non-GAAP diluted EPS was further adjusted to add $0.07 related to share repurchases in 2022 under our 2020 Share Repurchase Program, this adjustment was made to account for lower than forecasted share purchases during 2022.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78"/>
        <w:gridCol w:w="9927"/>
      </w:tblGrid>
      <w:tr>
        <w:trPr/>
        <w:tc>
          <w:tcPr>
            <w:tcW w:w="278" w:type="dxa"/>
            <w:tcBorders/>
            <w:shd w:fill="auto" w:val="clear"/>
            <w:vAlign w:val="center"/>
          </w:tcPr>
          <w:p>
            <w:pPr>
              <w:pStyle w:val="TableContents"/>
              <w:spacing w:before="0" w:after="283"/>
              <w:jc w:val="left"/>
              <w:rPr/>
            </w:pPr>
            <w:r>
              <w:rPr/>
              <w:t>(2)</w:t>
            </w:r>
          </w:p>
        </w:tc>
        <w:tc>
          <w:tcPr>
            <w:tcW w:w="9927" w:type="dxa"/>
            <w:tcBorders/>
            <w:shd w:fill="auto" w:val="clear"/>
            <w:vAlign w:val="center"/>
          </w:tcPr>
          <w:p>
            <w:pPr>
              <w:pStyle w:val="TableContents"/>
              <w:spacing w:before="0" w:after="0"/>
              <w:jc w:val="both"/>
              <w:rPr>
                <w:rFonts w:ascii="ARIAL" w:hAnsi="ARIAL"/>
                <w:sz w:val="16"/>
              </w:rPr>
            </w:pPr>
            <w:r>
              <w:rPr>
                <w:rFonts w:ascii="ARIAL" w:hAnsi="ARIAL"/>
                <w:sz w:val="16"/>
              </w:rPr>
              <w:t xml:space="preserve">Our Alzheimer’s disease leadership target was achieved. Part of these goals included the accelerated approval of LEQEMBI and other activities critical to the success of our Alzheimer’s disease business.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58"/>
        <w:gridCol w:w="9947"/>
      </w:tblGrid>
      <w:tr>
        <w:trPr/>
        <w:tc>
          <w:tcPr>
            <w:tcW w:w="258" w:type="dxa"/>
            <w:tcBorders/>
            <w:shd w:fill="auto" w:val="clear"/>
            <w:vAlign w:val="center"/>
          </w:tcPr>
          <w:p>
            <w:pPr>
              <w:pStyle w:val="TableContents"/>
              <w:spacing w:before="0" w:after="283"/>
              <w:jc w:val="left"/>
              <w:rPr/>
            </w:pPr>
            <w:r>
              <w:rPr/>
              <w:t>(3)</w:t>
            </w:r>
          </w:p>
        </w:tc>
        <w:tc>
          <w:tcPr>
            <w:tcW w:w="9947" w:type="dxa"/>
            <w:tcBorders/>
            <w:shd w:fill="auto" w:val="clear"/>
            <w:vAlign w:val="center"/>
          </w:tcPr>
          <w:p>
            <w:pPr>
              <w:pStyle w:val="TableContents"/>
              <w:spacing w:before="0" w:after="0"/>
              <w:jc w:val="both"/>
              <w:rPr>
                <w:rFonts w:ascii="ARIAL" w:hAnsi="ARIAL"/>
                <w:sz w:val="16"/>
              </w:rPr>
            </w:pPr>
            <w:r>
              <w:rPr>
                <w:rFonts w:ascii="ARIAL" w:hAnsi="ARIAL"/>
                <w:sz w:val="16"/>
              </w:rPr>
              <w:t xml:space="preserve">The Company continued to expand and re-shape its pipeline of pre-clinical and clinical stage programs through the advancement of internal programs, external business development. In addition, the Company exceeded its goals with regards to our pipeline (included in these goals were objectives relating to zuranolone and QALSODY).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58"/>
        <w:gridCol w:w="9947"/>
      </w:tblGrid>
      <w:tr>
        <w:trPr/>
        <w:tc>
          <w:tcPr>
            <w:tcW w:w="258" w:type="dxa"/>
            <w:tcBorders/>
            <w:shd w:fill="auto" w:val="clear"/>
            <w:vAlign w:val="center"/>
          </w:tcPr>
          <w:p>
            <w:pPr>
              <w:pStyle w:val="TableContents"/>
              <w:spacing w:before="0" w:after="283"/>
              <w:jc w:val="left"/>
              <w:rPr/>
            </w:pPr>
            <w:r>
              <w:rPr/>
              <w:t>(4)</w:t>
            </w:r>
          </w:p>
        </w:tc>
        <w:tc>
          <w:tcPr>
            <w:tcW w:w="9947" w:type="dxa"/>
            <w:tcBorders/>
            <w:shd w:fill="auto" w:val="clear"/>
            <w:vAlign w:val="center"/>
          </w:tcPr>
          <w:p>
            <w:pPr>
              <w:pStyle w:val="TableContents"/>
              <w:spacing w:before="0" w:after="0"/>
              <w:jc w:val="both"/>
              <w:rPr>
                <w:rFonts w:ascii="ARIAL" w:hAnsi="ARIAL"/>
                <w:sz w:val="16"/>
              </w:rPr>
            </w:pPr>
            <w:r>
              <w:rPr>
                <w:rFonts w:ascii="ARIAL" w:hAnsi="ARIAL"/>
                <w:sz w:val="16"/>
              </w:rPr>
              <w:t xml:space="preserve">We exceeded our key ESG goals. The Company met goals measuring health equity and access by recruiting diverse and representative clinical trial participants and executing country specific DE&amp;I strategies to support recruitment in clinical trials. We exceeded goals focused on reducing the environmental impact of our operations. </w:t>
            </w:r>
          </w:p>
        </w:tc>
      </w:tr>
    </w:tbl>
    <w:p>
      <w:pPr>
        <w:pStyle w:val="TextBody"/>
        <w:spacing w:before="0" w:after="0"/>
        <w:jc w:val="left"/>
        <w:rPr/>
      </w:pPr>
      <w:r>
        <w:rPr/>
        <w:t> </w:t>
      </w:r>
    </w:p>
    <w:tbl>
      <w:tblPr>
        <w:tblW w:w="3376"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36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175"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12" descr=""/>
                          <pic:cNvPicPr>
                            <a:picLocks noChangeAspect="1" noChangeArrowheads="1"/>
                          </pic:cNvPicPr>
                        </pic:nvPicPr>
                        <pic:blipFill>
                          <a:blip r:embed="rId113"/>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-44-</w:t>
            </w:r>
          </w:p>
        </w:tc>
      </w:tr>
    </w:tbl>
    <w:p>
      <w:pPr>
        <w:pStyle w:val="HorizontalLine"/>
        <w:rPr/>
      </w:pPr>
      <w:r>
        <w:br w:type="page"/>
      </w:r>
      <w:r>
        <w:rPr/>
      </w:r>
    </w:p>
    <w:p>
      <w:pPr>
        <w:pStyle w:val="Heading5"/>
        <w:rPr/>
      </w:pPr>
      <w:hyperlink w:anchor="toc">
        <w:r>
          <w:rPr>
            <w:rStyle w:val="InternetLink"/>
          </w:rPr>
          <w:t>Table of Contents</w:t>
        </w:r>
      </w:hyperlink>
    </w:p>
    <w:tbl>
      <w:tblPr>
        <w:tblW w:w="3545" w:type="dxa"/>
        <w:jc w:val="left"/>
        <w:tblInd w:w="0" w:type="dxa"/>
        <w:tblCellMar>
          <w:top w:w="0" w:type="dxa"/>
          <w:left w:w="0" w:type="dxa"/>
          <w:bottom w:w="0" w:type="dxa"/>
          <w:right w:w="0" w:type="dxa"/>
        </w:tblCellMar>
      </w:tblPr>
      <w:tblGrid>
        <w:gridCol w:w="75"/>
        <w:gridCol w:w="60"/>
        <w:gridCol w:w="3410"/>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410"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3410"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Compensation Discussion and Analysis  </w:t>
            </w:r>
          </w:p>
          <w:p>
            <w:pPr>
              <w:pStyle w:val="TableContents"/>
              <w:spacing w:before="0" w:after="20"/>
              <w:jc w:val="left"/>
              <w:rPr/>
            </w:pPr>
            <w:r>
              <w:rPr/>
              <w:t> </w:t>
            </w:r>
          </w:p>
        </w:tc>
      </w:tr>
    </w:tbl>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156">
                <wp:simplePos x="0" y="0"/>
                <wp:positionH relativeFrom="column">
                  <wp:align>left</wp:align>
                </wp:positionH>
                <wp:positionV relativeFrom="line">
                  <wp:posOffset>635</wp:posOffset>
                </wp:positionV>
                <wp:extent cx="3110230" cy="6527165"/>
                <wp:effectExtent l="0" t="0" r="0" b="0"/>
                <wp:wrapSquare wrapText="largest"/>
                <wp:docPr id="176" name="Frame53"/>
                <a:graphic xmlns:a="http://schemas.openxmlformats.org/drawingml/2006/main">
                  <a:graphicData uri="http://schemas.microsoft.com/office/word/2010/wordprocessingShape">
                    <wps:wsp>
                      <wps:cNvSpPr txBox="1"/>
                      <wps:spPr>
                        <a:xfrm>
                          <a:off x="0" y="0"/>
                          <a:ext cx="3110230" cy="6527165"/>
                        </a:xfrm>
                        <a:prstGeom prst="rect"/>
                      </wps:spPr>
                      <wps:txbx>
                        <w:txbxContent>
                          <w:p>
                            <w:pPr>
                              <w:pStyle w:val="TextBody"/>
                              <w:spacing w:before="0" w:after="0"/>
                              <w:jc w:val="both"/>
                              <w:rPr>
                                <w:rFonts w:ascii="ARIAL" w:hAnsi="ARIAL"/>
                                <w:sz w:val="18"/>
                              </w:rPr>
                            </w:pPr>
                            <w:r>
                              <w:rPr>
                                <w:rFonts w:ascii="ARIAL" w:hAnsi="ARIAL"/>
                                <w:sz w:val="18"/>
                              </w:rPr>
                              <w:t xml:space="preserve">Further detail on the Company’s achievement of performance goals is below. </w:t>
                            </w:r>
                          </w:p>
                          <w:p>
                            <w:pPr>
                              <w:pStyle w:val="TextBody"/>
                              <w:spacing w:before="0" w:after="0"/>
                              <w:rPr/>
                            </w:pPr>
                            <w:r>
                              <w:rPr/>
                              <w:t> </w:t>
                            </w:r>
                          </w:p>
                          <w:tbl>
                            <w:tblPr>
                              <w:tblW w:w="7645" w:type="dxa"/>
                              <w:jc w:val="left"/>
                              <w:tblInd w:w="0" w:type="dxa"/>
                              <w:tblCellMar>
                                <w:top w:w="0" w:type="dxa"/>
                                <w:left w:w="0" w:type="dxa"/>
                                <w:bottom w:w="0" w:type="dxa"/>
                                <w:right w:w="0" w:type="dxa"/>
                              </w:tblCellMar>
                            </w:tblPr>
                            <w:tblGrid>
                              <w:gridCol w:w="215"/>
                              <w:gridCol w:w="7430"/>
                            </w:tblGrid>
                            <w:tr>
                              <w:trPr/>
                              <w:tc>
                                <w:tcPr>
                                  <w:tcW w:w="215" w:type="dxa"/>
                                  <w:tcBorders/>
                                  <w:shd w:fill="auto" w:val="clear"/>
                                  <w:vAlign w:val="center"/>
                                </w:tcPr>
                                <w:p>
                                  <w:pPr>
                                    <w:pStyle w:val="TableContents"/>
                                    <w:spacing w:before="0" w:after="283"/>
                                    <w:jc w:val="left"/>
                                    <w:rPr>
                                      <w:b/>
                                    </w:rPr>
                                  </w:pPr>
                                  <w:r>
                                    <w:rPr>
                                      <w:b/>
                                    </w:rPr>
                                    <w:t>1.</w:t>
                                  </w:r>
                                </w:p>
                              </w:tc>
                              <w:tc>
                                <w:tcPr>
                                  <w:tcW w:w="7430" w:type="dxa"/>
                                  <w:tcBorders/>
                                  <w:shd w:fill="auto" w:val="clear"/>
                                  <w:vAlign w:val="center"/>
                                </w:tcPr>
                                <w:p>
                                  <w:pPr>
                                    <w:pStyle w:val="TableContents"/>
                                    <w:spacing w:before="0" w:after="0"/>
                                    <w:jc w:val="both"/>
                                    <w:rPr>
                                      <w:rFonts w:ascii="ARIAL" w:hAnsi="ARIAL"/>
                                      <w:b/>
                                      <w:sz w:val="18"/>
                                    </w:rPr>
                                  </w:pPr>
                                  <w:r>
                                    <w:rPr>
                                      <w:rFonts w:ascii="ARIAL" w:hAnsi="ARIAL"/>
                                      <w:b/>
                                      <w:sz w:val="18"/>
                                    </w:rPr>
                                    <w:t xml:space="preserve">We exceeded our financial performance goals while navigating a number of headwinds </w:t>
                                  </w:r>
                                </w:p>
                              </w:tc>
                            </w:tr>
                          </w:tbl>
                          <w:p>
                            <w:pPr>
                              <w:pStyle w:val="TextBody"/>
                              <w:spacing w:before="120" w:after="0"/>
                              <w:jc w:val="both"/>
                              <w:rPr>
                                <w:rFonts w:ascii="ARIAL" w:hAnsi="ARIAL"/>
                                <w:sz w:val="18"/>
                              </w:rPr>
                            </w:pPr>
                            <w:r>
                              <w:rPr>
                                <w:rFonts w:ascii="ARIAL" w:hAnsi="ARIAL"/>
                                <w:sz w:val="18"/>
                              </w:rPr>
                              <w:t xml:space="preserve">Despite increased competition we exceeded our 2022 revenue and non-GAAP EPS goals, while maintaining a strategic and disciplined approach to capital allocation, aligning our cost base with revenue, and advancing our environmental sustainability, social responsibility, and corporate governance goals </w:t>
                            </w:r>
                          </w:p>
                          <w:p>
                            <w:pPr>
                              <w:pStyle w:val="TextBody"/>
                              <w:spacing w:before="0" w:after="0"/>
                              <w:rPr/>
                            </w:pPr>
                            <w:r>
                              <w:rPr/>
                              <w:t> </w:t>
                            </w:r>
                          </w:p>
                          <w:tbl>
                            <w:tblPr>
                              <w:tblW w:w="4660" w:type="dxa"/>
                              <w:jc w:val="left"/>
                              <w:tblInd w:w="0" w:type="dxa"/>
                              <w:tblCellMar>
                                <w:top w:w="0" w:type="dxa"/>
                                <w:left w:w="0" w:type="dxa"/>
                                <w:bottom w:w="0" w:type="dxa"/>
                                <w:right w:w="0" w:type="dxa"/>
                              </w:tblCellMar>
                            </w:tblPr>
                            <w:tblGrid>
                              <w:gridCol w:w="215"/>
                              <w:gridCol w:w="4445"/>
                            </w:tblGrid>
                            <w:tr>
                              <w:trPr/>
                              <w:tc>
                                <w:tcPr>
                                  <w:tcW w:w="215" w:type="dxa"/>
                                  <w:tcBorders/>
                                  <w:shd w:fill="auto" w:val="clear"/>
                                  <w:vAlign w:val="center"/>
                                </w:tcPr>
                                <w:p>
                                  <w:pPr>
                                    <w:pStyle w:val="TableContents"/>
                                    <w:spacing w:before="0" w:after="283"/>
                                    <w:jc w:val="left"/>
                                    <w:rPr>
                                      <w:b/>
                                    </w:rPr>
                                  </w:pPr>
                                  <w:r>
                                    <w:rPr>
                                      <w:b/>
                                    </w:rPr>
                                    <w:t>2.</w:t>
                                  </w:r>
                                </w:p>
                              </w:tc>
                              <w:tc>
                                <w:tcPr>
                                  <w:tcW w:w="4445" w:type="dxa"/>
                                  <w:tcBorders/>
                                  <w:shd w:fill="auto" w:val="clear"/>
                                  <w:vAlign w:val="center"/>
                                </w:tcPr>
                                <w:p>
                                  <w:pPr>
                                    <w:pStyle w:val="TableContents"/>
                                    <w:spacing w:before="0" w:after="0"/>
                                    <w:jc w:val="both"/>
                                    <w:rPr>
                                      <w:rFonts w:ascii="ARIAL" w:hAnsi="ARIAL"/>
                                      <w:b/>
                                      <w:sz w:val="18"/>
                                    </w:rPr>
                                  </w:pPr>
                                  <w:r>
                                    <w:rPr>
                                      <w:rFonts w:ascii="ARIAL" w:hAnsi="ARIAL"/>
                                      <w:b/>
                                      <w:sz w:val="18"/>
                                    </w:rPr>
                                    <w:t xml:space="preserve">We progressed our Alzheimer’s disease leadership </w:t>
                                  </w:r>
                                </w:p>
                              </w:tc>
                            </w:tr>
                          </w:tbl>
                          <w:p>
                            <w:pPr>
                              <w:pStyle w:val="TextBody"/>
                              <w:spacing w:before="120" w:after="0"/>
                              <w:jc w:val="both"/>
                              <w:rPr>
                                <w:rFonts w:ascii="ARIAL" w:hAnsi="ARIAL"/>
                                <w:sz w:val="18"/>
                              </w:rPr>
                            </w:pPr>
                            <w:r>
                              <w:rPr>
                                <w:rFonts w:ascii="ARIAL" w:hAnsi="ARIAL"/>
                                <w:b/>
                                <w:sz w:val="18"/>
                                <w:u w:val="single"/>
                              </w:rPr>
                              <w:t>LEQEMBI</w:t>
                            </w:r>
                            <w:r>
                              <w:rPr>
                                <w:rFonts w:ascii="ARIAL" w:hAnsi="ARIAL"/>
                                <w:sz w:val="18"/>
                              </w:rPr>
                              <w:t xml:space="preserve"> We are positioned to lead in the treatment of Alzheimer’s disease with the LEQEMBI accelerated approval along with pipeline advancements.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On January 6, 2023, LEQEMBI, which is co-developed with Eisai, received accelerated approval from the FDA. The FDA has accepted Eisai’s supplemental BLA for LEQEMBI supporting the conversion of the accelerated approval of LEQEMBI to traditional approval. LEQEMBI has been granted Priority Review with a PDUFA action date of July 6, 2023. </w:t>
                                  </w:r>
                                </w:p>
                              </w:tc>
                            </w:tr>
                          </w:tbl>
                          <w:tbl>
                            <w:tblPr>
                              <w:tblW w:w="8110" w:type="dxa"/>
                              <w:jc w:val="left"/>
                              <w:tblInd w:w="0" w:type="dxa"/>
                              <w:tblCellMar>
                                <w:top w:w="0" w:type="dxa"/>
                                <w:left w:w="0" w:type="dxa"/>
                                <w:bottom w:w="0" w:type="dxa"/>
                                <w:right w:w="0" w:type="dxa"/>
                              </w:tblCellMar>
                            </w:tblPr>
                            <w:tblGrid>
                              <w:gridCol w:w="125"/>
                              <w:gridCol w:w="60"/>
                              <w:gridCol w:w="7925"/>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7925" w:type="dxa"/>
                                  <w:tcBorders/>
                                  <w:shd w:fill="auto" w:val="clear"/>
                                  <w:vAlign w:val="center"/>
                                </w:tcPr>
                                <w:p>
                                  <w:pPr>
                                    <w:pStyle w:val="TableContents"/>
                                    <w:spacing w:before="0" w:after="0"/>
                                    <w:jc w:val="both"/>
                                    <w:rPr>
                                      <w:rFonts w:ascii="ARIAL" w:hAnsi="ARIAL"/>
                                      <w:sz w:val="18"/>
                                    </w:rPr>
                                  </w:pPr>
                                  <w:r>
                                    <w:rPr>
                                      <w:rFonts w:ascii="ARIAL" w:hAnsi="ARIAL"/>
                                      <w:sz w:val="18"/>
                                    </w:rPr>
                                    <w:t xml:space="preserve">Our collaboration partner Eisai has submitted filings for lecanemab in the E.U., Japan and China. </w:t>
                                  </w:r>
                                </w:p>
                              </w:tc>
                            </w:tr>
                          </w:tbl>
                          <w:tbl>
                            <w:tblPr>
                              <w:tblW w:w="9280" w:type="dxa"/>
                              <w:jc w:val="left"/>
                              <w:tblInd w:w="0" w:type="dxa"/>
                              <w:tblCellMar>
                                <w:top w:w="0" w:type="dxa"/>
                                <w:left w:w="0" w:type="dxa"/>
                                <w:bottom w:w="0" w:type="dxa"/>
                                <w:right w:w="0" w:type="dxa"/>
                              </w:tblCellMar>
                            </w:tblPr>
                            <w:tblGrid>
                              <w:gridCol w:w="125"/>
                              <w:gridCol w:w="60"/>
                              <w:gridCol w:w="9095"/>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9095" w:type="dxa"/>
                                  <w:tcBorders/>
                                  <w:shd w:fill="auto" w:val="clear"/>
                                  <w:vAlign w:val="center"/>
                                </w:tcPr>
                                <w:p>
                                  <w:pPr>
                                    <w:pStyle w:val="TableContents"/>
                                    <w:spacing w:before="0" w:after="0"/>
                                    <w:jc w:val="both"/>
                                    <w:rPr>
                                      <w:rFonts w:ascii="ARIAL" w:hAnsi="ARIAL"/>
                                      <w:sz w:val="18"/>
                                    </w:rPr>
                                  </w:pPr>
                                  <w:r>
                                    <w:rPr>
                                      <w:rFonts w:ascii="ARIAL" w:hAnsi="ARIAL"/>
                                      <w:sz w:val="18"/>
                                    </w:rPr>
                                    <w:t xml:space="preserve">Together with Eisai, we are advancing clinical studies to enhance patience experience and potential outcomes. </w:t>
                                  </w:r>
                                </w:p>
                              </w:tc>
                            </w:tr>
                          </w:tbl>
                          <w:p>
                            <w:pPr>
                              <w:pStyle w:val="TextBody"/>
                              <w:spacing w:before="0" w:after="0"/>
                              <w:rPr/>
                            </w:pPr>
                            <w:r>
                              <w:rPr/>
                              <w:t> </w:t>
                            </w:r>
                          </w:p>
                          <w:tbl>
                            <w:tblPr>
                              <w:tblW w:w="6340" w:type="dxa"/>
                              <w:jc w:val="left"/>
                              <w:tblInd w:w="0" w:type="dxa"/>
                              <w:tblCellMar>
                                <w:top w:w="0" w:type="dxa"/>
                                <w:left w:w="0" w:type="dxa"/>
                                <w:bottom w:w="0" w:type="dxa"/>
                                <w:right w:w="0" w:type="dxa"/>
                              </w:tblCellMar>
                            </w:tblPr>
                            <w:tblGrid>
                              <w:gridCol w:w="215"/>
                              <w:gridCol w:w="6125"/>
                            </w:tblGrid>
                            <w:tr>
                              <w:trPr/>
                              <w:tc>
                                <w:tcPr>
                                  <w:tcW w:w="215" w:type="dxa"/>
                                  <w:tcBorders/>
                                  <w:shd w:fill="auto" w:val="clear"/>
                                  <w:vAlign w:val="center"/>
                                </w:tcPr>
                                <w:p>
                                  <w:pPr>
                                    <w:pStyle w:val="TableContents"/>
                                    <w:spacing w:before="0" w:after="283"/>
                                    <w:jc w:val="left"/>
                                    <w:rPr>
                                      <w:b/>
                                    </w:rPr>
                                  </w:pPr>
                                  <w:r>
                                    <w:rPr>
                                      <w:b/>
                                    </w:rPr>
                                    <w:t>3.</w:t>
                                  </w:r>
                                </w:p>
                              </w:tc>
                              <w:tc>
                                <w:tcPr>
                                  <w:tcW w:w="6125" w:type="dxa"/>
                                  <w:tcBorders/>
                                  <w:shd w:fill="auto" w:val="clear"/>
                                  <w:vAlign w:val="center"/>
                                </w:tcPr>
                                <w:p>
                                  <w:pPr>
                                    <w:pStyle w:val="TableContents"/>
                                    <w:spacing w:before="0" w:after="0"/>
                                    <w:jc w:val="both"/>
                                    <w:rPr>
                                      <w:rFonts w:ascii="ARIAL" w:hAnsi="ARIAL"/>
                                      <w:b/>
                                      <w:sz w:val="18"/>
                                    </w:rPr>
                                  </w:pPr>
                                  <w:r>
                                    <w:rPr>
                                      <w:rFonts w:ascii="ARIAL" w:hAnsi="ARIAL"/>
                                      <w:b/>
                                      <w:sz w:val="18"/>
                                    </w:rPr>
                                    <w:t xml:space="preserve">We have progressed our pipeline and exceeded our development goals </w:t>
                                  </w:r>
                                </w:p>
                              </w:tc>
                            </w:tr>
                          </w:tbl>
                          <w:p>
                            <w:pPr>
                              <w:pStyle w:val="TextBody"/>
                              <w:spacing w:before="120" w:after="0"/>
                              <w:jc w:val="both"/>
                              <w:rPr>
                                <w:rFonts w:ascii="ARIAL" w:hAnsi="ARIAL"/>
                                <w:sz w:val="18"/>
                              </w:rPr>
                            </w:pPr>
                            <w:r>
                              <w:rPr>
                                <w:rFonts w:ascii="ARIAL" w:hAnsi="ARIAL"/>
                                <w:b/>
                                <w:sz w:val="18"/>
                                <w:u w:val="single"/>
                              </w:rPr>
                              <w:t>Develop and Expand Portfolio</w:t>
                            </w:r>
                            <w:r>
                              <w:rPr>
                                <w:rFonts w:ascii="ARIAL" w:hAnsi="ARIAL"/>
                                <w:sz w:val="18"/>
                              </w:rPr>
                              <w:t xml:space="preserve"> - We have made progress on our key clinical studies and regulatory filings in 2022. </w:t>
                            </w:r>
                          </w:p>
                          <w:p>
                            <w:pPr>
                              <w:pStyle w:val="TextBody"/>
                              <w:spacing w:before="120" w:after="0"/>
                              <w:rPr>
                                <w:rFonts w:ascii="ARIAL" w:hAnsi="ARIAL"/>
                                <w:b/>
                                <w:sz w:val="20"/>
                              </w:rPr>
                            </w:pPr>
                            <w:r>
                              <w:rPr>
                                <w:rFonts w:ascii="ARIAL" w:hAnsi="ARIAL"/>
                                <w:b/>
                                <w:sz w:val="20"/>
                              </w:rPr>
                              <w:t xml:space="preserve">Depression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Together with our collaboration partner Sage, we completed the rolling NDA submission to the FDA for zuranolone in the potential treatment of MDD and PPD. The NDA was granted Priority Review by the FDA and has a PDUFA action date of August 5, 2023. The submission included data from the LANDSCAPE and NEST development programs for zuanolone. </w:t>
                                  </w:r>
                                </w:p>
                              </w:tc>
                            </w:tr>
                          </w:tbl>
                          <w:p>
                            <w:pPr>
                              <w:pStyle w:val="TextBody"/>
                              <w:spacing w:before="120" w:after="0"/>
                              <w:rPr>
                                <w:rFonts w:ascii="ARIAL" w:hAnsi="ARIAL"/>
                                <w:b/>
                                <w:sz w:val="20"/>
                              </w:rPr>
                            </w:pPr>
                            <w:r>
                              <w:rPr>
                                <w:rFonts w:ascii="ARIAL" w:hAnsi="ARIAL"/>
                                <w:b/>
                                <w:sz w:val="20"/>
                              </w:rPr>
                              <w:t xml:space="preserve">ALS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We completed an NDA submission under the accelerated approval pathway for tofersen for the treatment of a genetic form of ALS. In April 2023 the FDA granted accelerated approval for QALSODY as the first treatment for the SOD1 mutation of ALS. </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13.9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jc w:val="both"/>
                        <w:rPr>
                          <w:rFonts w:ascii="ARIAL" w:hAnsi="ARIAL"/>
                          <w:sz w:val="18"/>
                        </w:rPr>
                      </w:pPr>
                      <w:r>
                        <w:rPr>
                          <w:rFonts w:ascii="ARIAL" w:hAnsi="ARIAL"/>
                          <w:sz w:val="18"/>
                        </w:rPr>
                        <w:t xml:space="preserve">Further detail on the Company’s achievement of performance goals is below. </w:t>
                      </w:r>
                    </w:p>
                    <w:p>
                      <w:pPr>
                        <w:pStyle w:val="TextBody"/>
                        <w:spacing w:before="0" w:after="0"/>
                        <w:rPr/>
                      </w:pPr>
                      <w:r>
                        <w:rPr/>
                        <w:t> </w:t>
                      </w:r>
                    </w:p>
                    <w:tbl>
                      <w:tblPr>
                        <w:tblW w:w="7645" w:type="dxa"/>
                        <w:jc w:val="left"/>
                        <w:tblInd w:w="0" w:type="dxa"/>
                        <w:tblCellMar>
                          <w:top w:w="0" w:type="dxa"/>
                          <w:left w:w="0" w:type="dxa"/>
                          <w:bottom w:w="0" w:type="dxa"/>
                          <w:right w:w="0" w:type="dxa"/>
                        </w:tblCellMar>
                      </w:tblPr>
                      <w:tblGrid>
                        <w:gridCol w:w="215"/>
                        <w:gridCol w:w="7430"/>
                      </w:tblGrid>
                      <w:tr>
                        <w:trPr/>
                        <w:tc>
                          <w:tcPr>
                            <w:tcW w:w="215" w:type="dxa"/>
                            <w:tcBorders/>
                            <w:shd w:fill="auto" w:val="clear"/>
                            <w:vAlign w:val="center"/>
                          </w:tcPr>
                          <w:p>
                            <w:pPr>
                              <w:pStyle w:val="TableContents"/>
                              <w:spacing w:before="0" w:after="283"/>
                              <w:jc w:val="left"/>
                              <w:rPr>
                                <w:b/>
                              </w:rPr>
                            </w:pPr>
                            <w:r>
                              <w:rPr>
                                <w:b/>
                              </w:rPr>
                              <w:t>1.</w:t>
                            </w:r>
                          </w:p>
                        </w:tc>
                        <w:tc>
                          <w:tcPr>
                            <w:tcW w:w="7430" w:type="dxa"/>
                            <w:tcBorders/>
                            <w:shd w:fill="auto" w:val="clear"/>
                            <w:vAlign w:val="center"/>
                          </w:tcPr>
                          <w:p>
                            <w:pPr>
                              <w:pStyle w:val="TableContents"/>
                              <w:spacing w:before="0" w:after="0"/>
                              <w:jc w:val="both"/>
                              <w:rPr>
                                <w:rFonts w:ascii="ARIAL" w:hAnsi="ARIAL"/>
                                <w:b/>
                                <w:sz w:val="18"/>
                              </w:rPr>
                            </w:pPr>
                            <w:r>
                              <w:rPr>
                                <w:rFonts w:ascii="ARIAL" w:hAnsi="ARIAL"/>
                                <w:b/>
                                <w:sz w:val="18"/>
                              </w:rPr>
                              <w:t xml:space="preserve">We exceeded our financial performance goals while navigating a number of headwinds </w:t>
                            </w:r>
                          </w:p>
                        </w:tc>
                      </w:tr>
                    </w:tbl>
                    <w:p>
                      <w:pPr>
                        <w:pStyle w:val="TextBody"/>
                        <w:spacing w:before="120" w:after="0"/>
                        <w:jc w:val="both"/>
                        <w:rPr>
                          <w:rFonts w:ascii="ARIAL" w:hAnsi="ARIAL"/>
                          <w:sz w:val="18"/>
                        </w:rPr>
                      </w:pPr>
                      <w:r>
                        <w:rPr>
                          <w:rFonts w:ascii="ARIAL" w:hAnsi="ARIAL"/>
                          <w:sz w:val="18"/>
                        </w:rPr>
                        <w:t xml:space="preserve">Despite increased competition we exceeded our 2022 revenue and non-GAAP EPS goals, while maintaining a strategic and disciplined approach to capital allocation, aligning our cost base with revenue, and advancing our environmental sustainability, social responsibility, and corporate governance goals </w:t>
                      </w:r>
                    </w:p>
                    <w:p>
                      <w:pPr>
                        <w:pStyle w:val="TextBody"/>
                        <w:spacing w:before="0" w:after="0"/>
                        <w:rPr/>
                      </w:pPr>
                      <w:r>
                        <w:rPr/>
                        <w:t> </w:t>
                      </w:r>
                    </w:p>
                    <w:tbl>
                      <w:tblPr>
                        <w:tblW w:w="4660" w:type="dxa"/>
                        <w:jc w:val="left"/>
                        <w:tblInd w:w="0" w:type="dxa"/>
                        <w:tblCellMar>
                          <w:top w:w="0" w:type="dxa"/>
                          <w:left w:w="0" w:type="dxa"/>
                          <w:bottom w:w="0" w:type="dxa"/>
                          <w:right w:w="0" w:type="dxa"/>
                        </w:tblCellMar>
                      </w:tblPr>
                      <w:tblGrid>
                        <w:gridCol w:w="215"/>
                        <w:gridCol w:w="4445"/>
                      </w:tblGrid>
                      <w:tr>
                        <w:trPr/>
                        <w:tc>
                          <w:tcPr>
                            <w:tcW w:w="215" w:type="dxa"/>
                            <w:tcBorders/>
                            <w:shd w:fill="auto" w:val="clear"/>
                            <w:vAlign w:val="center"/>
                          </w:tcPr>
                          <w:p>
                            <w:pPr>
                              <w:pStyle w:val="TableContents"/>
                              <w:spacing w:before="0" w:after="283"/>
                              <w:jc w:val="left"/>
                              <w:rPr>
                                <w:b/>
                              </w:rPr>
                            </w:pPr>
                            <w:r>
                              <w:rPr>
                                <w:b/>
                              </w:rPr>
                              <w:t>2.</w:t>
                            </w:r>
                          </w:p>
                        </w:tc>
                        <w:tc>
                          <w:tcPr>
                            <w:tcW w:w="4445" w:type="dxa"/>
                            <w:tcBorders/>
                            <w:shd w:fill="auto" w:val="clear"/>
                            <w:vAlign w:val="center"/>
                          </w:tcPr>
                          <w:p>
                            <w:pPr>
                              <w:pStyle w:val="TableContents"/>
                              <w:spacing w:before="0" w:after="0"/>
                              <w:jc w:val="both"/>
                              <w:rPr>
                                <w:rFonts w:ascii="ARIAL" w:hAnsi="ARIAL"/>
                                <w:b/>
                                <w:sz w:val="18"/>
                              </w:rPr>
                            </w:pPr>
                            <w:r>
                              <w:rPr>
                                <w:rFonts w:ascii="ARIAL" w:hAnsi="ARIAL"/>
                                <w:b/>
                                <w:sz w:val="18"/>
                              </w:rPr>
                              <w:t xml:space="preserve">We progressed our Alzheimer’s disease leadership </w:t>
                            </w:r>
                          </w:p>
                        </w:tc>
                      </w:tr>
                    </w:tbl>
                    <w:p>
                      <w:pPr>
                        <w:pStyle w:val="TextBody"/>
                        <w:spacing w:before="120" w:after="0"/>
                        <w:jc w:val="both"/>
                        <w:rPr>
                          <w:rFonts w:ascii="ARIAL" w:hAnsi="ARIAL"/>
                          <w:sz w:val="18"/>
                        </w:rPr>
                      </w:pPr>
                      <w:r>
                        <w:rPr>
                          <w:rFonts w:ascii="ARIAL" w:hAnsi="ARIAL"/>
                          <w:b/>
                          <w:sz w:val="18"/>
                          <w:u w:val="single"/>
                        </w:rPr>
                        <w:t>LEQEMBI</w:t>
                      </w:r>
                      <w:r>
                        <w:rPr>
                          <w:rFonts w:ascii="ARIAL" w:hAnsi="ARIAL"/>
                          <w:sz w:val="18"/>
                        </w:rPr>
                        <w:t xml:space="preserve"> We are positioned to lead in the treatment of Alzheimer’s disease with the LEQEMBI accelerated approval along with pipeline advancements.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On January 6, 2023, LEQEMBI, which is co-developed with Eisai, received accelerated approval from the FDA. The FDA has accepted Eisai’s supplemental BLA for LEQEMBI supporting the conversion of the accelerated approval of LEQEMBI to traditional approval. LEQEMBI has been granted Priority Review with a PDUFA action date of July 6, 2023. </w:t>
                            </w:r>
                          </w:p>
                        </w:tc>
                      </w:tr>
                    </w:tbl>
                    <w:tbl>
                      <w:tblPr>
                        <w:tblW w:w="8110" w:type="dxa"/>
                        <w:jc w:val="left"/>
                        <w:tblInd w:w="0" w:type="dxa"/>
                        <w:tblCellMar>
                          <w:top w:w="0" w:type="dxa"/>
                          <w:left w:w="0" w:type="dxa"/>
                          <w:bottom w:w="0" w:type="dxa"/>
                          <w:right w:w="0" w:type="dxa"/>
                        </w:tblCellMar>
                      </w:tblPr>
                      <w:tblGrid>
                        <w:gridCol w:w="125"/>
                        <w:gridCol w:w="60"/>
                        <w:gridCol w:w="7925"/>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7925" w:type="dxa"/>
                            <w:tcBorders/>
                            <w:shd w:fill="auto" w:val="clear"/>
                            <w:vAlign w:val="center"/>
                          </w:tcPr>
                          <w:p>
                            <w:pPr>
                              <w:pStyle w:val="TableContents"/>
                              <w:spacing w:before="0" w:after="0"/>
                              <w:jc w:val="both"/>
                              <w:rPr>
                                <w:rFonts w:ascii="ARIAL" w:hAnsi="ARIAL"/>
                                <w:sz w:val="18"/>
                              </w:rPr>
                            </w:pPr>
                            <w:r>
                              <w:rPr>
                                <w:rFonts w:ascii="ARIAL" w:hAnsi="ARIAL"/>
                                <w:sz w:val="18"/>
                              </w:rPr>
                              <w:t xml:space="preserve">Our collaboration partner Eisai has submitted filings for lecanemab in the E.U., Japan and China. </w:t>
                            </w:r>
                          </w:p>
                        </w:tc>
                      </w:tr>
                    </w:tbl>
                    <w:tbl>
                      <w:tblPr>
                        <w:tblW w:w="9280" w:type="dxa"/>
                        <w:jc w:val="left"/>
                        <w:tblInd w:w="0" w:type="dxa"/>
                        <w:tblCellMar>
                          <w:top w:w="0" w:type="dxa"/>
                          <w:left w:w="0" w:type="dxa"/>
                          <w:bottom w:w="0" w:type="dxa"/>
                          <w:right w:w="0" w:type="dxa"/>
                        </w:tblCellMar>
                      </w:tblPr>
                      <w:tblGrid>
                        <w:gridCol w:w="125"/>
                        <w:gridCol w:w="60"/>
                        <w:gridCol w:w="9095"/>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9095" w:type="dxa"/>
                            <w:tcBorders/>
                            <w:shd w:fill="auto" w:val="clear"/>
                            <w:vAlign w:val="center"/>
                          </w:tcPr>
                          <w:p>
                            <w:pPr>
                              <w:pStyle w:val="TableContents"/>
                              <w:spacing w:before="0" w:after="0"/>
                              <w:jc w:val="both"/>
                              <w:rPr>
                                <w:rFonts w:ascii="ARIAL" w:hAnsi="ARIAL"/>
                                <w:sz w:val="18"/>
                              </w:rPr>
                            </w:pPr>
                            <w:r>
                              <w:rPr>
                                <w:rFonts w:ascii="ARIAL" w:hAnsi="ARIAL"/>
                                <w:sz w:val="18"/>
                              </w:rPr>
                              <w:t xml:space="preserve">Together with Eisai, we are advancing clinical studies to enhance patience experience and potential outcomes. </w:t>
                            </w:r>
                          </w:p>
                        </w:tc>
                      </w:tr>
                    </w:tbl>
                    <w:p>
                      <w:pPr>
                        <w:pStyle w:val="TextBody"/>
                        <w:spacing w:before="0" w:after="0"/>
                        <w:rPr/>
                      </w:pPr>
                      <w:r>
                        <w:rPr/>
                        <w:t> </w:t>
                      </w:r>
                    </w:p>
                    <w:tbl>
                      <w:tblPr>
                        <w:tblW w:w="6340" w:type="dxa"/>
                        <w:jc w:val="left"/>
                        <w:tblInd w:w="0" w:type="dxa"/>
                        <w:tblCellMar>
                          <w:top w:w="0" w:type="dxa"/>
                          <w:left w:w="0" w:type="dxa"/>
                          <w:bottom w:w="0" w:type="dxa"/>
                          <w:right w:w="0" w:type="dxa"/>
                        </w:tblCellMar>
                      </w:tblPr>
                      <w:tblGrid>
                        <w:gridCol w:w="215"/>
                        <w:gridCol w:w="6125"/>
                      </w:tblGrid>
                      <w:tr>
                        <w:trPr/>
                        <w:tc>
                          <w:tcPr>
                            <w:tcW w:w="215" w:type="dxa"/>
                            <w:tcBorders/>
                            <w:shd w:fill="auto" w:val="clear"/>
                            <w:vAlign w:val="center"/>
                          </w:tcPr>
                          <w:p>
                            <w:pPr>
                              <w:pStyle w:val="TableContents"/>
                              <w:spacing w:before="0" w:after="283"/>
                              <w:jc w:val="left"/>
                              <w:rPr>
                                <w:b/>
                              </w:rPr>
                            </w:pPr>
                            <w:r>
                              <w:rPr>
                                <w:b/>
                              </w:rPr>
                              <w:t>3.</w:t>
                            </w:r>
                          </w:p>
                        </w:tc>
                        <w:tc>
                          <w:tcPr>
                            <w:tcW w:w="6125" w:type="dxa"/>
                            <w:tcBorders/>
                            <w:shd w:fill="auto" w:val="clear"/>
                            <w:vAlign w:val="center"/>
                          </w:tcPr>
                          <w:p>
                            <w:pPr>
                              <w:pStyle w:val="TableContents"/>
                              <w:spacing w:before="0" w:after="0"/>
                              <w:jc w:val="both"/>
                              <w:rPr>
                                <w:rFonts w:ascii="ARIAL" w:hAnsi="ARIAL"/>
                                <w:b/>
                                <w:sz w:val="18"/>
                              </w:rPr>
                            </w:pPr>
                            <w:r>
                              <w:rPr>
                                <w:rFonts w:ascii="ARIAL" w:hAnsi="ARIAL"/>
                                <w:b/>
                                <w:sz w:val="18"/>
                              </w:rPr>
                              <w:t xml:space="preserve">We have progressed our pipeline and exceeded our development goals </w:t>
                            </w:r>
                          </w:p>
                        </w:tc>
                      </w:tr>
                    </w:tbl>
                    <w:p>
                      <w:pPr>
                        <w:pStyle w:val="TextBody"/>
                        <w:spacing w:before="120" w:after="0"/>
                        <w:jc w:val="both"/>
                        <w:rPr>
                          <w:rFonts w:ascii="ARIAL" w:hAnsi="ARIAL"/>
                          <w:sz w:val="18"/>
                        </w:rPr>
                      </w:pPr>
                      <w:r>
                        <w:rPr>
                          <w:rFonts w:ascii="ARIAL" w:hAnsi="ARIAL"/>
                          <w:b/>
                          <w:sz w:val="18"/>
                          <w:u w:val="single"/>
                        </w:rPr>
                        <w:t>Develop and Expand Portfolio</w:t>
                      </w:r>
                      <w:r>
                        <w:rPr>
                          <w:rFonts w:ascii="ARIAL" w:hAnsi="ARIAL"/>
                          <w:sz w:val="18"/>
                        </w:rPr>
                        <w:t xml:space="preserve"> - We have made progress on our key clinical studies and regulatory filings in 2022. </w:t>
                      </w:r>
                    </w:p>
                    <w:p>
                      <w:pPr>
                        <w:pStyle w:val="TextBody"/>
                        <w:spacing w:before="120" w:after="0"/>
                        <w:rPr>
                          <w:rFonts w:ascii="ARIAL" w:hAnsi="ARIAL"/>
                          <w:b/>
                          <w:sz w:val="20"/>
                        </w:rPr>
                      </w:pPr>
                      <w:r>
                        <w:rPr>
                          <w:rFonts w:ascii="ARIAL" w:hAnsi="ARIAL"/>
                          <w:b/>
                          <w:sz w:val="20"/>
                        </w:rPr>
                        <w:t xml:space="preserve">Depression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Together with our collaboration partner Sage, we completed the rolling NDA submission to the FDA for zuranolone in the potential treatment of MDD and PPD. The NDA was granted Priority Review by the FDA and has a PDUFA action date of August 5, 2023. The submission included data from the LANDSCAPE and NEST development programs for zuanolone. </w:t>
                            </w:r>
                          </w:p>
                        </w:tc>
                      </w:tr>
                    </w:tbl>
                    <w:p>
                      <w:pPr>
                        <w:pStyle w:val="TextBody"/>
                        <w:spacing w:before="120" w:after="0"/>
                        <w:rPr>
                          <w:rFonts w:ascii="ARIAL" w:hAnsi="ARIAL"/>
                          <w:b/>
                          <w:sz w:val="20"/>
                        </w:rPr>
                      </w:pPr>
                      <w:r>
                        <w:rPr>
                          <w:rFonts w:ascii="ARIAL" w:hAnsi="ARIAL"/>
                          <w:b/>
                          <w:sz w:val="20"/>
                        </w:rPr>
                        <w:t xml:space="preserve">ALS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We completed an NDA submission under the accelerated approval pathway for tofersen for the treatment of a genetic form of ALS. In April 2023 the FDA granted accelerated approval for QALSODY as the first treatment for the SOD1 mutation of ALS. </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57">
                <wp:simplePos x="0" y="0"/>
                <wp:positionH relativeFrom="column">
                  <wp:align>left</wp:align>
                </wp:positionH>
                <wp:positionV relativeFrom="line">
                  <wp:posOffset>635</wp:posOffset>
                </wp:positionV>
                <wp:extent cx="3175000" cy="5998210"/>
                <wp:effectExtent l="0" t="0" r="0" b="0"/>
                <wp:wrapSquare wrapText="largest"/>
                <wp:docPr id="177" name="Frame54"/>
                <a:graphic xmlns:a="http://schemas.openxmlformats.org/drawingml/2006/main">
                  <a:graphicData uri="http://schemas.microsoft.com/office/word/2010/wordprocessingShape">
                    <wps:wsp>
                      <wps:cNvSpPr txBox="1"/>
                      <wps:spPr>
                        <a:xfrm>
                          <a:off x="0" y="0"/>
                          <a:ext cx="3175000" cy="5998210"/>
                        </a:xfrm>
                        <a:prstGeom prst="rect"/>
                      </wps:spPr>
                      <wps:txbx>
                        <w:txbxContent>
                          <w:tbl>
                            <w:tblPr>
                              <w:tblW w:w="7315" w:type="dxa"/>
                              <w:jc w:val="left"/>
                              <w:tblInd w:w="0" w:type="dxa"/>
                              <w:tblCellMar>
                                <w:top w:w="0" w:type="dxa"/>
                                <w:left w:w="0" w:type="dxa"/>
                                <w:bottom w:w="0" w:type="dxa"/>
                                <w:right w:w="0" w:type="dxa"/>
                              </w:tblCellMar>
                            </w:tblPr>
                            <w:tblGrid>
                              <w:gridCol w:w="215"/>
                              <w:gridCol w:w="7100"/>
                            </w:tblGrid>
                            <w:tr>
                              <w:trPr/>
                              <w:tc>
                                <w:tcPr>
                                  <w:tcW w:w="215" w:type="dxa"/>
                                  <w:tcBorders/>
                                  <w:shd w:fill="auto" w:val="clear"/>
                                  <w:vAlign w:val="center"/>
                                </w:tcPr>
                                <w:p>
                                  <w:pPr>
                                    <w:pStyle w:val="TableContents"/>
                                    <w:spacing w:before="0" w:after="283"/>
                                    <w:jc w:val="left"/>
                                    <w:rPr>
                                      <w:b/>
                                    </w:rPr>
                                  </w:pPr>
                                  <w:r>
                                    <w:rPr>
                                      <w:b/>
                                    </w:rPr>
                                    <w:t>4.</w:t>
                                  </w:r>
                                </w:p>
                              </w:tc>
                              <w:tc>
                                <w:tcPr>
                                  <w:tcW w:w="7100" w:type="dxa"/>
                                  <w:tcBorders/>
                                  <w:shd w:fill="auto" w:val="clear"/>
                                  <w:vAlign w:val="center"/>
                                </w:tcPr>
                                <w:p>
                                  <w:pPr>
                                    <w:pStyle w:val="TableContents"/>
                                    <w:spacing w:before="0" w:after="0"/>
                                    <w:jc w:val="both"/>
                                    <w:rPr>
                                      <w:rFonts w:ascii="ARIAL" w:hAnsi="ARIAL"/>
                                      <w:b/>
                                      <w:sz w:val="18"/>
                                    </w:rPr>
                                  </w:pPr>
                                  <w:r>
                                    <w:rPr>
                                      <w:rFonts w:ascii="ARIAL" w:hAnsi="ARIAL"/>
                                      <w:b/>
                                      <w:sz w:val="18"/>
                                    </w:rPr>
                                    <w:t xml:space="preserve">We have exceeded our ESG goals while also advancing our employee imperatives. </w:t>
                                  </w:r>
                                </w:p>
                              </w:tc>
                            </w:tr>
                          </w:tbl>
                          <w:p>
                            <w:pPr>
                              <w:pStyle w:val="TextBody"/>
                              <w:spacing w:before="120" w:after="0"/>
                              <w:jc w:val="both"/>
                              <w:rPr>
                                <w:rFonts w:ascii="ARIAL" w:hAnsi="ARIAL"/>
                                <w:sz w:val="18"/>
                              </w:rPr>
                            </w:pPr>
                            <w:r>
                              <w:rPr>
                                <w:rFonts w:ascii="ARIAL" w:hAnsi="ARIAL"/>
                                <w:b/>
                                <w:sz w:val="18"/>
                                <w:u w:val="single"/>
                              </w:rPr>
                              <w:t>People and ESG</w:t>
                            </w:r>
                            <w:r>
                              <w:rPr>
                                <w:rFonts w:ascii="ARIAL" w:hAnsi="ARIAL"/>
                                <w:sz w:val="18"/>
                              </w:rPr>
                              <w:t xml:space="preserve"> We successfully delivered on our environmental, social and governance goals.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Advanced our recruitment strategy of achieving diversity in clinical trials by having the race and ethnicity of the participants in our U.S. trials more appropriately represent the epidemiology of the disease being studied. Our approach to providing equitable access is focused on helping people who are underrepresented or underserved gain access to quality health care at every stage of the patient journey. </w:t>
                                  </w:r>
                                </w:p>
                              </w:tc>
                            </w:tr>
                          </w:tbl>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To support our environmental initiatives, we established a company-wide environmental goal to increase employee engagement and advancement of our environmental objectives. </w:t>
                                  </w:r>
                                </w:p>
                              </w:tc>
                            </w:tr>
                          </w:tbl>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To drive the Company’s diversity, equity and inclusion (DE&amp;I) and employee engagement activities enterprise-wide and to actively communicate our culture of inclusion to all employees, we established DE&amp;I, employee growth and workforce engagement goals. </w:t>
                                  </w:r>
                                </w:p>
                              </w:tc>
                            </w:tr>
                          </w:tbl>
                          <w:p>
                            <w:pPr>
                              <w:pStyle w:val="TextBody"/>
                              <w:spacing w:before="120" w:after="0"/>
                              <w:rPr>
                                <w:rFonts w:ascii="ARIAL" w:hAnsi="ARIAL"/>
                                <w:b/>
                                <w:i/>
                                <w:color w:val="1A6DBB"/>
                                <w:sz w:val="18"/>
                              </w:rPr>
                            </w:pPr>
                            <w:bookmarkStart w:id="71" w:name="txa422936_16"/>
                            <w:bookmarkEnd w:id="71"/>
                            <w:r>
                              <w:rPr>
                                <w:rFonts w:ascii="ARIAL" w:hAnsi="ARIAL"/>
                                <w:b/>
                                <w:i/>
                                <w:color w:val="1A6DBB"/>
                                <w:sz w:val="18"/>
                              </w:rPr>
                              <w:t xml:space="preserve">2023 Annual Bonus Plan Goals </w:t>
                            </w:r>
                          </w:p>
                          <w:p>
                            <w:pPr>
                              <w:pStyle w:val="TextBody"/>
                              <w:spacing w:before="120" w:after="0"/>
                              <w:jc w:val="both"/>
                              <w:rPr>
                                <w:rFonts w:ascii="ARIAL" w:hAnsi="ARIAL"/>
                                <w:sz w:val="18"/>
                              </w:rPr>
                            </w:pPr>
                            <w:r>
                              <w:rPr>
                                <w:rFonts w:ascii="ARIAL" w:hAnsi="ARIAL"/>
                                <w:sz w:val="18"/>
                              </w:rPr>
                              <w:t xml:space="preserve">Our 2023 Company performance goals established at the beginning of the year, and approved by our CMDC, are designed to drive Company performance aligned with stockholder expectations. The key elements tied to the performance goals include financial performance, pipeline performance, maximizing our near-term growth potential and our commitment to ESG initiatives. </w:t>
                            </w:r>
                          </w:p>
                          <w:p>
                            <w:pPr>
                              <w:pStyle w:val="TextBody"/>
                              <w:spacing w:before="120" w:after="0"/>
                              <w:rPr>
                                <w:rFonts w:ascii="ARIAL" w:hAnsi="ARIAL"/>
                                <w:b/>
                                <w:i/>
                                <w:color w:val="1A6DBB"/>
                                <w:sz w:val="18"/>
                              </w:rPr>
                            </w:pPr>
                            <w:r>
                              <w:rPr>
                                <w:rFonts w:ascii="ARIAL" w:hAnsi="ARIAL"/>
                                <w:b/>
                                <w:i/>
                                <w:color w:val="1A6DBB"/>
                                <w:sz w:val="18"/>
                              </w:rPr>
                              <w:t xml:space="preserve">2022 Individual Performance Goals and Results </w:t>
                            </w:r>
                          </w:p>
                          <w:p>
                            <w:pPr>
                              <w:pStyle w:val="TextBody"/>
                              <w:spacing w:before="120" w:after="0"/>
                              <w:jc w:val="both"/>
                              <w:rPr>
                                <w:rFonts w:ascii="ARIAL" w:hAnsi="ARIAL"/>
                                <w:sz w:val="18"/>
                              </w:rPr>
                            </w:pPr>
                            <w:r>
                              <w:rPr>
                                <w:rFonts w:ascii="ARIAL" w:hAnsi="ARIAL"/>
                                <w:sz w:val="18"/>
                              </w:rPr>
                              <w:t xml:space="preserve">The Individual Multiplier reflects each named executive officer’s overall individual performance rating that is determined as part of our performance assessment process. Each NEO’s Individual Multiplier, other than Mr. Vounatsos, is based on a subjective evaluation of his or her overall performance and consideration of the achievement of individual goals established at the beginning of the year. Goals may be both quantitative and qualitative. For 2022 Mr. Viehbacher recommended to our CMDC an Individual Multiplier for each actively employed NEO (other than himself) based on his assessment of their individual contributions for the year. In addition, our CMDC reviews on a qualitative basis each NEO’s other contributions to the Company and our business, leadership competencies and relative performance among all of our executive officers in determining Individual Multipliers. In its evaluation, our CMDC assigned Individual Multipliers to our actively employed NEOs, other than Mr. Viehbacher and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72.3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7315" w:type="dxa"/>
                        <w:jc w:val="left"/>
                        <w:tblInd w:w="0" w:type="dxa"/>
                        <w:tblCellMar>
                          <w:top w:w="0" w:type="dxa"/>
                          <w:left w:w="0" w:type="dxa"/>
                          <w:bottom w:w="0" w:type="dxa"/>
                          <w:right w:w="0" w:type="dxa"/>
                        </w:tblCellMar>
                      </w:tblPr>
                      <w:tblGrid>
                        <w:gridCol w:w="215"/>
                        <w:gridCol w:w="7100"/>
                      </w:tblGrid>
                      <w:tr>
                        <w:trPr/>
                        <w:tc>
                          <w:tcPr>
                            <w:tcW w:w="215" w:type="dxa"/>
                            <w:tcBorders/>
                            <w:shd w:fill="auto" w:val="clear"/>
                            <w:vAlign w:val="center"/>
                          </w:tcPr>
                          <w:p>
                            <w:pPr>
                              <w:pStyle w:val="TableContents"/>
                              <w:spacing w:before="0" w:after="283"/>
                              <w:jc w:val="left"/>
                              <w:rPr>
                                <w:b/>
                              </w:rPr>
                            </w:pPr>
                            <w:r>
                              <w:rPr>
                                <w:b/>
                              </w:rPr>
                              <w:t>4.</w:t>
                            </w:r>
                          </w:p>
                        </w:tc>
                        <w:tc>
                          <w:tcPr>
                            <w:tcW w:w="7100" w:type="dxa"/>
                            <w:tcBorders/>
                            <w:shd w:fill="auto" w:val="clear"/>
                            <w:vAlign w:val="center"/>
                          </w:tcPr>
                          <w:p>
                            <w:pPr>
                              <w:pStyle w:val="TableContents"/>
                              <w:spacing w:before="0" w:after="0"/>
                              <w:jc w:val="both"/>
                              <w:rPr>
                                <w:rFonts w:ascii="ARIAL" w:hAnsi="ARIAL"/>
                                <w:b/>
                                <w:sz w:val="18"/>
                              </w:rPr>
                            </w:pPr>
                            <w:r>
                              <w:rPr>
                                <w:rFonts w:ascii="ARIAL" w:hAnsi="ARIAL"/>
                                <w:b/>
                                <w:sz w:val="18"/>
                              </w:rPr>
                              <w:t xml:space="preserve">We have exceeded our ESG goals while also advancing our employee imperatives. </w:t>
                            </w:r>
                          </w:p>
                        </w:tc>
                      </w:tr>
                    </w:tbl>
                    <w:p>
                      <w:pPr>
                        <w:pStyle w:val="TextBody"/>
                        <w:spacing w:before="120" w:after="0"/>
                        <w:jc w:val="both"/>
                        <w:rPr>
                          <w:rFonts w:ascii="ARIAL" w:hAnsi="ARIAL"/>
                          <w:sz w:val="18"/>
                        </w:rPr>
                      </w:pPr>
                      <w:r>
                        <w:rPr>
                          <w:rFonts w:ascii="ARIAL" w:hAnsi="ARIAL"/>
                          <w:b/>
                          <w:sz w:val="18"/>
                          <w:u w:val="single"/>
                        </w:rPr>
                        <w:t>People and ESG</w:t>
                      </w:r>
                      <w:r>
                        <w:rPr>
                          <w:rFonts w:ascii="ARIAL" w:hAnsi="ARIAL"/>
                          <w:sz w:val="18"/>
                        </w:rPr>
                        <w:t xml:space="preserve"> We successfully delivered on our environmental, social and governance goals.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Advanced our recruitment strategy of achieving diversity in clinical trials by having the race and ethnicity of the participants in our U.S. trials more appropriately represent the epidemiology of the disease being studied. Our approach to providing equitable access is focused on helping people who are underrepresented or underserved gain access to quality health care at every stage of the patient journey. </w:t>
                            </w:r>
                          </w:p>
                        </w:tc>
                      </w:tr>
                    </w:tbl>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To support our environmental initiatives, we established a company-wide environmental goal to increase employee engagement and advancement of our environmental objectives. </w:t>
                            </w:r>
                          </w:p>
                        </w:tc>
                      </w:tr>
                    </w:tbl>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To drive the Company’s diversity, equity and inclusion (DE&amp;I) and employee engagement activities enterprise-wide and to actively communicate our culture of inclusion to all employees, we established DE&amp;I, employee growth and workforce engagement goals. </w:t>
                            </w:r>
                          </w:p>
                        </w:tc>
                      </w:tr>
                    </w:tbl>
                    <w:p>
                      <w:pPr>
                        <w:pStyle w:val="TextBody"/>
                        <w:spacing w:before="120" w:after="0"/>
                        <w:rPr>
                          <w:rFonts w:ascii="ARIAL" w:hAnsi="ARIAL"/>
                          <w:b/>
                          <w:i/>
                          <w:color w:val="1A6DBB"/>
                          <w:sz w:val="18"/>
                        </w:rPr>
                      </w:pPr>
                      <w:bookmarkStart w:id="72" w:name="txa422936_16"/>
                      <w:bookmarkEnd w:id="72"/>
                      <w:r>
                        <w:rPr>
                          <w:rFonts w:ascii="ARIAL" w:hAnsi="ARIAL"/>
                          <w:b/>
                          <w:i/>
                          <w:color w:val="1A6DBB"/>
                          <w:sz w:val="18"/>
                        </w:rPr>
                        <w:t xml:space="preserve">2023 Annual Bonus Plan Goals </w:t>
                      </w:r>
                    </w:p>
                    <w:p>
                      <w:pPr>
                        <w:pStyle w:val="TextBody"/>
                        <w:spacing w:before="120" w:after="0"/>
                        <w:jc w:val="both"/>
                        <w:rPr>
                          <w:rFonts w:ascii="ARIAL" w:hAnsi="ARIAL"/>
                          <w:sz w:val="18"/>
                        </w:rPr>
                      </w:pPr>
                      <w:r>
                        <w:rPr>
                          <w:rFonts w:ascii="ARIAL" w:hAnsi="ARIAL"/>
                          <w:sz w:val="18"/>
                        </w:rPr>
                        <w:t xml:space="preserve">Our 2023 Company performance goals established at the beginning of the year, and approved by our CMDC, are designed to drive Company performance aligned with stockholder expectations. The key elements tied to the performance goals include financial performance, pipeline performance, maximizing our near-term growth potential and our commitment to ESG initiatives. </w:t>
                      </w:r>
                    </w:p>
                    <w:p>
                      <w:pPr>
                        <w:pStyle w:val="TextBody"/>
                        <w:spacing w:before="120" w:after="0"/>
                        <w:rPr>
                          <w:rFonts w:ascii="ARIAL" w:hAnsi="ARIAL"/>
                          <w:b/>
                          <w:i/>
                          <w:color w:val="1A6DBB"/>
                          <w:sz w:val="18"/>
                        </w:rPr>
                      </w:pPr>
                      <w:r>
                        <w:rPr>
                          <w:rFonts w:ascii="ARIAL" w:hAnsi="ARIAL"/>
                          <w:b/>
                          <w:i/>
                          <w:color w:val="1A6DBB"/>
                          <w:sz w:val="18"/>
                        </w:rPr>
                        <w:t xml:space="preserve">2022 Individual Performance Goals and Results </w:t>
                      </w:r>
                    </w:p>
                    <w:p>
                      <w:pPr>
                        <w:pStyle w:val="TextBody"/>
                        <w:spacing w:before="120" w:after="0"/>
                        <w:jc w:val="both"/>
                        <w:rPr>
                          <w:rFonts w:ascii="ARIAL" w:hAnsi="ARIAL"/>
                          <w:sz w:val="18"/>
                        </w:rPr>
                      </w:pPr>
                      <w:r>
                        <w:rPr>
                          <w:rFonts w:ascii="ARIAL" w:hAnsi="ARIAL"/>
                          <w:sz w:val="18"/>
                        </w:rPr>
                        <w:t xml:space="preserve">The Individual Multiplier reflects each named executive officer’s overall individual performance rating that is determined as part of our performance assessment process. Each NEO’s Individual Multiplier, other than Mr. Vounatsos, is based on a subjective evaluation of his or her overall performance and consideration of the achievement of individual goals established at the beginning of the year. Goals may be both quantitative and qualitative. For 2022 Mr. Viehbacher recommended to our CMDC an Individual Multiplier for each actively employed NEO (other than himself) based on his assessment of their individual contributions for the year. In addition, our CMDC reviews on a qualitative basis each NEO’s other contributions to the Company and our business, leadership competencies and relative performance among all of our executive officers in determining Individual Multipliers. In its evaluation, our CMDC assigned Individual Multipliers to our actively employed NEOs, other than Mr. Viehbacher and </w:t>
                      </w:r>
                    </w:p>
                  </w:txbxContent>
                </v:textbox>
                <w10:wrap type="square" side="right"/>
              </v:rect>
            </w:pict>
          </mc:Fallback>
        </mc:AlternateContent>
      </w:r>
    </w:p>
    <w:p>
      <w:pPr>
        <w:pStyle w:val="TextBody"/>
        <w:spacing w:before="0" w:after="0"/>
        <w:jc w:val="left"/>
        <w:rPr/>
      </w:pPr>
      <w:r>
        <w:rPr/>
        <w:t> </w:t>
      </w:r>
    </w:p>
    <w:tbl>
      <w:tblPr>
        <w:tblW w:w="3376"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36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178"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13" descr=""/>
                          <pic:cNvPicPr>
                            <a:picLocks noChangeAspect="1" noChangeArrowheads="1"/>
                          </pic:cNvPicPr>
                        </pic:nvPicPr>
                        <pic:blipFill>
                          <a:blip r:embed="rId114"/>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-45-</w:t>
            </w:r>
          </w:p>
        </w:tc>
      </w:tr>
    </w:tbl>
    <w:p>
      <w:pPr>
        <w:pStyle w:val="HorizontalLine"/>
        <w:rPr/>
      </w:pPr>
      <w:r>
        <w:br w:type="page"/>
      </w:r>
      <w:r>
        <w:rPr/>
      </w:r>
    </w:p>
    <w:p>
      <w:pPr>
        <w:pStyle w:val="Heading5"/>
        <w:rPr/>
      </w:pPr>
      <w:hyperlink w:anchor="toc">
        <w:r>
          <w:rPr>
            <w:rStyle w:val="InternetLink"/>
          </w:rPr>
          <w:t>Table of Contents</w:t>
        </w:r>
      </w:hyperlink>
    </w:p>
    <w:tbl>
      <w:tblPr>
        <w:tblW w:w="3545" w:type="dxa"/>
        <w:jc w:val="left"/>
        <w:tblInd w:w="0" w:type="dxa"/>
        <w:tblCellMar>
          <w:top w:w="0" w:type="dxa"/>
          <w:left w:w="0" w:type="dxa"/>
          <w:bottom w:w="0" w:type="dxa"/>
          <w:right w:w="0" w:type="dxa"/>
        </w:tblCellMar>
      </w:tblPr>
      <w:tblGrid>
        <w:gridCol w:w="75"/>
        <w:gridCol w:w="60"/>
        <w:gridCol w:w="3410"/>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410"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3410"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Compensation Discussion and Analysis  </w:t>
            </w:r>
          </w:p>
          <w:p>
            <w:pPr>
              <w:pStyle w:val="TableContents"/>
              <w:spacing w:before="0" w:after="20"/>
              <w:jc w:val="left"/>
              <w:rPr/>
            </w:pPr>
            <w:r>
              <w:rPr/>
              <w:t> </w:t>
            </w:r>
          </w:p>
        </w:tc>
      </w:tr>
    </w:tbl>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158">
                <wp:simplePos x="0" y="0"/>
                <wp:positionH relativeFrom="column">
                  <wp:align>left</wp:align>
                </wp:positionH>
                <wp:positionV relativeFrom="line">
                  <wp:posOffset>635</wp:posOffset>
                </wp:positionV>
                <wp:extent cx="3110230" cy="5694680"/>
                <wp:effectExtent l="0" t="0" r="0" b="0"/>
                <wp:wrapSquare wrapText="largest"/>
                <wp:docPr id="179" name="Frame55"/>
                <a:graphic xmlns:a="http://schemas.openxmlformats.org/drawingml/2006/main">
                  <a:graphicData uri="http://schemas.microsoft.com/office/word/2010/wordprocessingShape">
                    <wps:wsp>
                      <wps:cNvSpPr txBox="1"/>
                      <wps:spPr>
                        <a:xfrm>
                          <a:off x="0" y="0"/>
                          <a:ext cx="3110230" cy="5694680"/>
                        </a:xfrm>
                        <a:prstGeom prst="rect"/>
                      </wps:spPr>
                      <wps:txbx>
                        <w:txbxContent>
                          <w:p>
                            <w:pPr>
                              <w:pStyle w:val="TextBody"/>
                              <w:spacing w:before="0" w:after="0"/>
                              <w:jc w:val="both"/>
                              <w:rPr>
                                <w:rFonts w:ascii="ARIAL" w:hAnsi="ARIAL"/>
                                <w:sz w:val="18"/>
                              </w:rPr>
                            </w:pPr>
                            <w:r>
                              <w:rPr>
                                <w:rFonts w:ascii="ARIAL" w:hAnsi="ARIAL"/>
                                <w:sz w:val="18"/>
                              </w:rPr>
                              <w:t xml:space="preserve">Mr. Vounatsos, of between 115% and 125% based on the accomplishments listed below. Our CMDC recommended, and our Board of Directors approved, a prorated 2022 bonus for Mr. Viehbacher per the Company’s contractual obligation. Mr. Vounatsos was eligible for a prorated annual bonus for 2022 as per his Letter Agreement. Mr. Guindo ceased to be employed by the Company during 2022 and did not receive a payout under our 2022 annual bonus plan. </w:t>
                            </w:r>
                          </w:p>
                          <w:p>
                            <w:pPr>
                              <w:pStyle w:val="TextBody"/>
                              <w:spacing w:before="240" w:after="0"/>
                              <w:jc w:val="both"/>
                              <w:rPr>
                                <w:rFonts w:ascii="ARIAL" w:hAnsi="ARIAL"/>
                                <w:color w:val="427F3D"/>
                                <w:sz w:val="18"/>
                              </w:rPr>
                            </w:pPr>
                            <w:r>
                              <w:rPr>
                                <w:rFonts w:ascii="ARIAL" w:hAnsi="ARIAL"/>
                                <w:color w:val="427F3D"/>
                                <w:sz w:val="18"/>
                              </w:rPr>
                              <w:t xml:space="preserve">Michael McDonnell </w:t>
                            </w:r>
                          </w:p>
                          <w:p>
                            <w:pPr>
                              <w:pStyle w:val="TextBody"/>
                              <w:spacing w:before="0" w:after="0"/>
                              <w:rPr/>
                            </w:pPr>
                            <w:r>
                              <w:rPr/>
                              <w:t> </w:t>
                            </w:r>
                          </w:p>
                          <w:tbl>
                            <w:tblPr>
                              <w:tblW w:w="9715" w:type="dxa"/>
                              <w:jc w:val="left"/>
                              <w:tblInd w:w="0" w:type="dxa"/>
                              <w:tblCellMar>
                                <w:top w:w="0" w:type="dxa"/>
                                <w:left w:w="0" w:type="dxa"/>
                                <w:bottom w:w="0" w:type="dxa"/>
                                <w:right w:w="0" w:type="dxa"/>
                              </w:tblCellMar>
                            </w:tblPr>
                            <w:tblGrid>
                              <w:gridCol w:w="125"/>
                              <w:gridCol w:w="60"/>
                              <w:gridCol w:w="953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9530" w:type="dxa"/>
                                  <w:tcBorders/>
                                  <w:shd w:fill="auto" w:val="clear"/>
                                  <w:vAlign w:val="center"/>
                                </w:tcPr>
                                <w:p>
                                  <w:pPr>
                                    <w:pStyle w:val="TableContents"/>
                                    <w:spacing w:before="0" w:after="0"/>
                                    <w:jc w:val="both"/>
                                    <w:rPr>
                                      <w:rFonts w:ascii="ARIAL" w:hAnsi="ARIAL"/>
                                      <w:sz w:val="18"/>
                                    </w:rPr>
                                  </w:pPr>
                                  <w:r>
                                    <w:rPr>
                                      <w:rFonts w:ascii="ARIAL" w:hAnsi="ARIAL"/>
                                      <w:sz w:val="18"/>
                                    </w:rPr>
                                    <w:t xml:space="preserve">Exceeded financial objectives approved by our CMDC and contained in the Company’s 2022 annual operating plan. </w:t>
                                  </w:r>
                                </w:p>
                              </w:tc>
                            </w:tr>
                          </w:tbl>
                          <w:tbl>
                            <w:tblPr>
                              <w:tblW w:w="6550" w:type="dxa"/>
                              <w:jc w:val="left"/>
                              <w:tblInd w:w="0" w:type="dxa"/>
                              <w:tblCellMar>
                                <w:top w:w="0" w:type="dxa"/>
                                <w:left w:w="0" w:type="dxa"/>
                                <w:bottom w:w="0" w:type="dxa"/>
                                <w:right w:w="0" w:type="dxa"/>
                              </w:tblCellMar>
                            </w:tblPr>
                            <w:tblGrid>
                              <w:gridCol w:w="125"/>
                              <w:gridCol w:w="60"/>
                              <w:gridCol w:w="6365"/>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6365" w:type="dxa"/>
                                  <w:tcBorders/>
                                  <w:shd w:fill="auto" w:val="clear"/>
                                  <w:vAlign w:val="center"/>
                                </w:tcPr>
                                <w:p>
                                  <w:pPr>
                                    <w:pStyle w:val="TableContents"/>
                                    <w:spacing w:before="0" w:after="0"/>
                                    <w:jc w:val="both"/>
                                    <w:rPr>
                                      <w:rFonts w:ascii="ARIAL" w:hAnsi="ARIAL"/>
                                      <w:sz w:val="18"/>
                                    </w:rPr>
                                  </w:pPr>
                                  <w:r>
                                    <w:rPr>
                                      <w:rFonts w:ascii="ARIAL" w:hAnsi="ARIAL"/>
                                      <w:sz w:val="18"/>
                                    </w:rPr>
                                    <w:t xml:space="preserve">Improved working capital management and cash flow as compared to targets. </w:t>
                                  </w:r>
                                </w:p>
                              </w:tc>
                            </w:tr>
                          </w:tbl>
                          <w:tbl>
                            <w:tblPr>
                              <w:tblW w:w="3310" w:type="dxa"/>
                              <w:jc w:val="left"/>
                              <w:tblInd w:w="0" w:type="dxa"/>
                              <w:tblCellMar>
                                <w:top w:w="0" w:type="dxa"/>
                                <w:left w:w="0" w:type="dxa"/>
                                <w:bottom w:w="0" w:type="dxa"/>
                                <w:right w:w="0" w:type="dxa"/>
                              </w:tblCellMar>
                            </w:tblPr>
                            <w:tblGrid>
                              <w:gridCol w:w="125"/>
                              <w:gridCol w:w="60"/>
                              <w:gridCol w:w="3125"/>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3125" w:type="dxa"/>
                                  <w:tcBorders/>
                                  <w:shd w:fill="auto" w:val="clear"/>
                                  <w:vAlign w:val="center"/>
                                </w:tcPr>
                                <w:p>
                                  <w:pPr>
                                    <w:pStyle w:val="TableContents"/>
                                    <w:spacing w:before="0" w:after="0"/>
                                    <w:jc w:val="both"/>
                                    <w:rPr>
                                      <w:rFonts w:ascii="ARIAL" w:hAnsi="ARIAL"/>
                                      <w:sz w:val="18"/>
                                    </w:rPr>
                                  </w:pPr>
                                  <w:r>
                                    <w:rPr>
                                      <w:rFonts w:ascii="ARIAL" w:hAnsi="ARIAL"/>
                                      <w:sz w:val="18"/>
                                    </w:rPr>
                                    <w:t xml:space="preserve">Successfully cultivated internal talent. </w:t>
                                  </w:r>
                                </w:p>
                              </w:tc>
                            </w:tr>
                          </w:tbl>
                          <w:tbl>
                            <w:tblPr>
                              <w:tblW w:w="7450" w:type="dxa"/>
                              <w:jc w:val="left"/>
                              <w:tblInd w:w="0" w:type="dxa"/>
                              <w:tblCellMar>
                                <w:top w:w="0" w:type="dxa"/>
                                <w:left w:w="0" w:type="dxa"/>
                                <w:bottom w:w="0" w:type="dxa"/>
                                <w:right w:w="0" w:type="dxa"/>
                              </w:tblCellMar>
                            </w:tblPr>
                            <w:tblGrid>
                              <w:gridCol w:w="125"/>
                              <w:gridCol w:w="60"/>
                              <w:gridCol w:w="7265"/>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7265" w:type="dxa"/>
                                  <w:tcBorders/>
                                  <w:shd w:fill="auto" w:val="clear"/>
                                  <w:vAlign w:val="center"/>
                                </w:tcPr>
                                <w:p>
                                  <w:pPr>
                                    <w:pStyle w:val="TableContents"/>
                                    <w:spacing w:before="0" w:after="0"/>
                                    <w:jc w:val="both"/>
                                    <w:rPr>
                                      <w:rFonts w:ascii="ARIAL" w:hAnsi="ARIAL"/>
                                      <w:sz w:val="18"/>
                                    </w:rPr>
                                  </w:pPr>
                                  <w:r>
                                    <w:rPr>
                                      <w:rFonts w:ascii="ARIAL" w:hAnsi="ARIAL"/>
                                      <w:sz w:val="18"/>
                                    </w:rPr>
                                    <w:t xml:space="preserve">Contributed to interactions with investors that led to transparent and productive dialogue. </w:t>
                                  </w:r>
                                </w:p>
                              </w:tc>
                            </w:tr>
                          </w:tbl>
                          <w:tbl>
                            <w:tblPr>
                              <w:tblW w:w="10150" w:type="dxa"/>
                              <w:jc w:val="left"/>
                              <w:tblInd w:w="0" w:type="dxa"/>
                              <w:tblCellMar>
                                <w:top w:w="0" w:type="dxa"/>
                                <w:left w:w="0" w:type="dxa"/>
                                <w:bottom w:w="0" w:type="dxa"/>
                                <w:right w:w="0" w:type="dxa"/>
                              </w:tblCellMar>
                            </w:tblPr>
                            <w:tblGrid>
                              <w:gridCol w:w="125"/>
                              <w:gridCol w:w="60"/>
                              <w:gridCol w:w="9965"/>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9965" w:type="dxa"/>
                                  <w:tcBorders/>
                                  <w:shd w:fill="auto" w:val="clear"/>
                                  <w:vAlign w:val="center"/>
                                </w:tcPr>
                                <w:p>
                                  <w:pPr>
                                    <w:pStyle w:val="TableContents"/>
                                    <w:spacing w:before="0" w:after="0"/>
                                    <w:jc w:val="both"/>
                                    <w:rPr>
                                      <w:rFonts w:ascii="ARIAL" w:hAnsi="ARIAL"/>
                                      <w:sz w:val="18"/>
                                    </w:rPr>
                                  </w:pPr>
                                  <w:r>
                                    <w:rPr>
                                      <w:rFonts w:ascii="ARIAL" w:hAnsi="ARIAL"/>
                                      <w:sz w:val="18"/>
                                    </w:rPr>
                                    <w:t xml:space="preserve">Prudently allocated capital to support the Company’s objectives while managing liquidity and shaping our capital strategy. </w:t>
                                  </w:r>
                                </w:p>
                              </w:tc>
                            </w:tr>
                          </w:tbl>
                          <w:tbl>
                            <w:tblPr>
                              <w:tblW w:w="8770" w:type="dxa"/>
                              <w:jc w:val="left"/>
                              <w:tblInd w:w="0" w:type="dxa"/>
                              <w:tblCellMar>
                                <w:top w:w="0" w:type="dxa"/>
                                <w:left w:w="0" w:type="dxa"/>
                                <w:bottom w:w="0" w:type="dxa"/>
                                <w:right w:w="0" w:type="dxa"/>
                              </w:tblCellMar>
                            </w:tblPr>
                            <w:tblGrid>
                              <w:gridCol w:w="125"/>
                              <w:gridCol w:w="60"/>
                              <w:gridCol w:w="8585"/>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8585" w:type="dxa"/>
                                  <w:tcBorders/>
                                  <w:shd w:fill="auto" w:val="clear"/>
                                  <w:vAlign w:val="center"/>
                                </w:tcPr>
                                <w:p>
                                  <w:pPr>
                                    <w:pStyle w:val="TableContents"/>
                                    <w:spacing w:before="0" w:after="0"/>
                                    <w:jc w:val="both"/>
                                    <w:rPr>
                                      <w:rFonts w:ascii="ARIAL" w:hAnsi="ARIAL"/>
                                      <w:sz w:val="18"/>
                                    </w:rPr>
                                  </w:pPr>
                                  <w:r>
                                    <w:rPr>
                                      <w:rFonts w:ascii="ARIAL" w:hAnsi="ARIAL"/>
                                      <w:sz w:val="18"/>
                                    </w:rPr>
                                    <w:t xml:space="preserve">Continued to improve processes while focusing on areas that increase Company agility and mitigate risk. </w:t>
                                  </w:r>
                                </w:p>
                              </w:tc>
                            </w:tr>
                          </w:tbl>
                          <w:tbl>
                            <w:tblPr>
                              <w:tblW w:w="5365" w:type="dxa"/>
                              <w:jc w:val="left"/>
                              <w:tblInd w:w="0" w:type="dxa"/>
                              <w:tblCellMar>
                                <w:top w:w="0" w:type="dxa"/>
                                <w:left w:w="0" w:type="dxa"/>
                                <w:bottom w:w="0" w:type="dxa"/>
                                <w:right w:w="0" w:type="dxa"/>
                              </w:tblCellMar>
                            </w:tblPr>
                            <w:tblGrid>
                              <w:gridCol w:w="125"/>
                              <w:gridCol w:w="60"/>
                              <w:gridCol w:w="518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5180" w:type="dxa"/>
                                  <w:tcBorders/>
                                  <w:shd w:fill="auto" w:val="clear"/>
                                  <w:vAlign w:val="center"/>
                                </w:tcPr>
                                <w:p>
                                  <w:pPr>
                                    <w:pStyle w:val="TableContents"/>
                                    <w:spacing w:before="0" w:after="0"/>
                                    <w:jc w:val="both"/>
                                    <w:rPr>
                                      <w:rFonts w:ascii="ARIAL" w:hAnsi="ARIAL"/>
                                      <w:sz w:val="18"/>
                                    </w:rPr>
                                  </w:pPr>
                                  <w:r>
                                    <w:rPr>
                                      <w:rFonts w:ascii="ARIAL" w:hAnsi="ARIAL"/>
                                      <w:sz w:val="18"/>
                                    </w:rPr>
                                    <w:t>Supported our Board of Directors, the CEO and executive team.</w:t>
                                  </w:r>
                                </w:p>
                              </w:tc>
                            </w:tr>
                          </w:tbl>
                          <w:p>
                            <w:pPr>
                              <w:pStyle w:val="TextBody"/>
                              <w:spacing w:before="240" w:after="0"/>
                              <w:jc w:val="both"/>
                              <w:rPr>
                                <w:rFonts w:ascii="ARIAL" w:hAnsi="ARIAL"/>
                                <w:color w:val="427F3D"/>
                                <w:sz w:val="18"/>
                              </w:rPr>
                            </w:pPr>
                            <w:r>
                              <w:rPr>
                                <w:rFonts w:ascii="ARIAL" w:hAnsi="ARIAL"/>
                                <w:color w:val="427F3D"/>
                                <w:sz w:val="18"/>
                              </w:rPr>
                              <w:t xml:space="preserve">Susan H. Alexander </w:t>
                            </w:r>
                          </w:p>
                          <w:p>
                            <w:pPr>
                              <w:pStyle w:val="TextBody"/>
                              <w:spacing w:before="0" w:after="0"/>
                              <w:rPr/>
                            </w:pPr>
                            <w:r>
                              <w:rPr/>
                              <w:t> </w:t>
                            </w:r>
                          </w:p>
                          <w:tbl>
                            <w:tblPr>
                              <w:tblW w:w="5725" w:type="dxa"/>
                              <w:jc w:val="left"/>
                              <w:tblInd w:w="0" w:type="dxa"/>
                              <w:tblCellMar>
                                <w:top w:w="0" w:type="dxa"/>
                                <w:left w:w="0" w:type="dxa"/>
                                <w:bottom w:w="0" w:type="dxa"/>
                                <w:right w:w="0" w:type="dxa"/>
                              </w:tblCellMar>
                            </w:tblPr>
                            <w:tblGrid>
                              <w:gridCol w:w="125"/>
                              <w:gridCol w:w="60"/>
                              <w:gridCol w:w="554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5540" w:type="dxa"/>
                                  <w:tcBorders/>
                                  <w:shd w:fill="auto" w:val="clear"/>
                                  <w:vAlign w:val="center"/>
                                </w:tcPr>
                                <w:p>
                                  <w:pPr>
                                    <w:pStyle w:val="TableContents"/>
                                    <w:spacing w:before="0" w:after="0"/>
                                    <w:jc w:val="both"/>
                                    <w:rPr>
                                      <w:rFonts w:ascii="ARIAL" w:hAnsi="ARIAL"/>
                                      <w:sz w:val="18"/>
                                    </w:rPr>
                                  </w:pPr>
                                  <w:r>
                                    <w:rPr>
                                      <w:rFonts w:ascii="ARIAL" w:hAnsi="ARIAL"/>
                                      <w:sz w:val="18"/>
                                    </w:rPr>
                                    <w:t xml:space="preserve">Supported our Board of Directors, the CEO and our executive team. </w:t>
                                  </w:r>
                                </w:p>
                              </w:tc>
                            </w:tr>
                          </w:tbl>
                          <w:tbl>
                            <w:tblPr>
                              <w:tblW w:w="4735" w:type="dxa"/>
                              <w:jc w:val="left"/>
                              <w:tblInd w:w="0" w:type="dxa"/>
                              <w:tblCellMar>
                                <w:top w:w="0" w:type="dxa"/>
                                <w:left w:w="0" w:type="dxa"/>
                                <w:bottom w:w="0" w:type="dxa"/>
                                <w:right w:w="0" w:type="dxa"/>
                              </w:tblCellMar>
                            </w:tblPr>
                            <w:tblGrid>
                              <w:gridCol w:w="125"/>
                              <w:gridCol w:w="60"/>
                              <w:gridCol w:w="455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0"/>
                                    <w:jc w:val="both"/>
                                    <w:rPr>
                                      <w:rFonts w:ascii="ARIAL" w:hAnsi="ARIAL"/>
                                      <w:sz w:val="18"/>
                                    </w:rPr>
                                  </w:pPr>
                                  <w:r>
                                    <w:rPr>
                                      <w:rFonts w:ascii="ARIAL" w:hAnsi="ARIAL"/>
                                      <w:sz w:val="18"/>
                                    </w:rPr>
                                    <w:t xml:space="preserve">Led our compliance with SEC disclosure requirements. </w:t>
                                  </w:r>
                                </w:p>
                              </w:tc>
                            </w:tr>
                          </w:tbl>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Provided strategic legal advice to support patent protection and appeals, regulatory issues and filing of therapeutic applications to regulatory bodies. </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48.4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jc w:val="both"/>
                        <w:rPr>
                          <w:rFonts w:ascii="ARIAL" w:hAnsi="ARIAL"/>
                          <w:sz w:val="18"/>
                        </w:rPr>
                      </w:pPr>
                      <w:r>
                        <w:rPr>
                          <w:rFonts w:ascii="ARIAL" w:hAnsi="ARIAL"/>
                          <w:sz w:val="18"/>
                        </w:rPr>
                        <w:t xml:space="preserve">Mr. Vounatsos, of between 115% and 125% based on the accomplishments listed below. Our CMDC recommended, and our Board of Directors approved, a prorated 2022 bonus for Mr. Viehbacher per the Company’s contractual obligation. Mr. Vounatsos was eligible for a prorated annual bonus for 2022 as per his Letter Agreement. Mr. Guindo ceased to be employed by the Company during 2022 and did not receive a payout under our 2022 annual bonus plan. </w:t>
                      </w:r>
                    </w:p>
                    <w:p>
                      <w:pPr>
                        <w:pStyle w:val="TextBody"/>
                        <w:spacing w:before="240" w:after="0"/>
                        <w:jc w:val="both"/>
                        <w:rPr>
                          <w:rFonts w:ascii="ARIAL" w:hAnsi="ARIAL"/>
                          <w:color w:val="427F3D"/>
                          <w:sz w:val="18"/>
                        </w:rPr>
                      </w:pPr>
                      <w:r>
                        <w:rPr>
                          <w:rFonts w:ascii="ARIAL" w:hAnsi="ARIAL"/>
                          <w:color w:val="427F3D"/>
                          <w:sz w:val="18"/>
                        </w:rPr>
                        <w:t xml:space="preserve">Michael McDonnell </w:t>
                      </w:r>
                    </w:p>
                    <w:p>
                      <w:pPr>
                        <w:pStyle w:val="TextBody"/>
                        <w:spacing w:before="0" w:after="0"/>
                        <w:rPr/>
                      </w:pPr>
                      <w:r>
                        <w:rPr/>
                        <w:t> </w:t>
                      </w:r>
                    </w:p>
                    <w:tbl>
                      <w:tblPr>
                        <w:tblW w:w="9715" w:type="dxa"/>
                        <w:jc w:val="left"/>
                        <w:tblInd w:w="0" w:type="dxa"/>
                        <w:tblCellMar>
                          <w:top w:w="0" w:type="dxa"/>
                          <w:left w:w="0" w:type="dxa"/>
                          <w:bottom w:w="0" w:type="dxa"/>
                          <w:right w:w="0" w:type="dxa"/>
                        </w:tblCellMar>
                      </w:tblPr>
                      <w:tblGrid>
                        <w:gridCol w:w="125"/>
                        <w:gridCol w:w="60"/>
                        <w:gridCol w:w="953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9530" w:type="dxa"/>
                            <w:tcBorders/>
                            <w:shd w:fill="auto" w:val="clear"/>
                            <w:vAlign w:val="center"/>
                          </w:tcPr>
                          <w:p>
                            <w:pPr>
                              <w:pStyle w:val="TableContents"/>
                              <w:spacing w:before="0" w:after="0"/>
                              <w:jc w:val="both"/>
                              <w:rPr>
                                <w:rFonts w:ascii="ARIAL" w:hAnsi="ARIAL"/>
                                <w:sz w:val="18"/>
                              </w:rPr>
                            </w:pPr>
                            <w:r>
                              <w:rPr>
                                <w:rFonts w:ascii="ARIAL" w:hAnsi="ARIAL"/>
                                <w:sz w:val="18"/>
                              </w:rPr>
                              <w:t xml:space="preserve">Exceeded financial objectives approved by our CMDC and contained in the Company’s 2022 annual operating plan. </w:t>
                            </w:r>
                          </w:p>
                        </w:tc>
                      </w:tr>
                    </w:tbl>
                    <w:tbl>
                      <w:tblPr>
                        <w:tblW w:w="6550" w:type="dxa"/>
                        <w:jc w:val="left"/>
                        <w:tblInd w:w="0" w:type="dxa"/>
                        <w:tblCellMar>
                          <w:top w:w="0" w:type="dxa"/>
                          <w:left w:w="0" w:type="dxa"/>
                          <w:bottom w:w="0" w:type="dxa"/>
                          <w:right w:w="0" w:type="dxa"/>
                        </w:tblCellMar>
                      </w:tblPr>
                      <w:tblGrid>
                        <w:gridCol w:w="125"/>
                        <w:gridCol w:w="60"/>
                        <w:gridCol w:w="6365"/>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6365" w:type="dxa"/>
                            <w:tcBorders/>
                            <w:shd w:fill="auto" w:val="clear"/>
                            <w:vAlign w:val="center"/>
                          </w:tcPr>
                          <w:p>
                            <w:pPr>
                              <w:pStyle w:val="TableContents"/>
                              <w:spacing w:before="0" w:after="0"/>
                              <w:jc w:val="both"/>
                              <w:rPr>
                                <w:rFonts w:ascii="ARIAL" w:hAnsi="ARIAL"/>
                                <w:sz w:val="18"/>
                              </w:rPr>
                            </w:pPr>
                            <w:r>
                              <w:rPr>
                                <w:rFonts w:ascii="ARIAL" w:hAnsi="ARIAL"/>
                                <w:sz w:val="18"/>
                              </w:rPr>
                              <w:t xml:space="preserve">Improved working capital management and cash flow as compared to targets. </w:t>
                            </w:r>
                          </w:p>
                        </w:tc>
                      </w:tr>
                    </w:tbl>
                    <w:tbl>
                      <w:tblPr>
                        <w:tblW w:w="3310" w:type="dxa"/>
                        <w:jc w:val="left"/>
                        <w:tblInd w:w="0" w:type="dxa"/>
                        <w:tblCellMar>
                          <w:top w:w="0" w:type="dxa"/>
                          <w:left w:w="0" w:type="dxa"/>
                          <w:bottom w:w="0" w:type="dxa"/>
                          <w:right w:w="0" w:type="dxa"/>
                        </w:tblCellMar>
                      </w:tblPr>
                      <w:tblGrid>
                        <w:gridCol w:w="125"/>
                        <w:gridCol w:w="60"/>
                        <w:gridCol w:w="3125"/>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3125" w:type="dxa"/>
                            <w:tcBorders/>
                            <w:shd w:fill="auto" w:val="clear"/>
                            <w:vAlign w:val="center"/>
                          </w:tcPr>
                          <w:p>
                            <w:pPr>
                              <w:pStyle w:val="TableContents"/>
                              <w:spacing w:before="0" w:after="0"/>
                              <w:jc w:val="both"/>
                              <w:rPr>
                                <w:rFonts w:ascii="ARIAL" w:hAnsi="ARIAL"/>
                                <w:sz w:val="18"/>
                              </w:rPr>
                            </w:pPr>
                            <w:r>
                              <w:rPr>
                                <w:rFonts w:ascii="ARIAL" w:hAnsi="ARIAL"/>
                                <w:sz w:val="18"/>
                              </w:rPr>
                              <w:t xml:space="preserve">Successfully cultivated internal talent. </w:t>
                            </w:r>
                          </w:p>
                        </w:tc>
                      </w:tr>
                    </w:tbl>
                    <w:tbl>
                      <w:tblPr>
                        <w:tblW w:w="7450" w:type="dxa"/>
                        <w:jc w:val="left"/>
                        <w:tblInd w:w="0" w:type="dxa"/>
                        <w:tblCellMar>
                          <w:top w:w="0" w:type="dxa"/>
                          <w:left w:w="0" w:type="dxa"/>
                          <w:bottom w:w="0" w:type="dxa"/>
                          <w:right w:w="0" w:type="dxa"/>
                        </w:tblCellMar>
                      </w:tblPr>
                      <w:tblGrid>
                        <w:gridCol w:w="125"/>
                        <w:gridCol w:w="60"/>
                        <w:gridCol w:w="7265"/>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7265" w:type="dxa"/>
                            <w:tcBorders/>
                            <w:shd w:fill="auto" w:val="clear"/>
                            <w:vAlign w:val="center"/>
                          </w:tcPr>
                          <w:p>
                            <w:pPr>
                              <w:pStyle w:val="TableContents"/>
                              <w:spacing w:before="0" w:after="0"/>
                              <w:jc w:val="both"/>
                              <w:rPr>
                                <w:rFonts w:ascii="ARIAL" w:hAnsi="ARIAL"/>
                                <w:sz w:val="18"/>
                              </w:rPr>
                            </w:pPr>
                            <w:r>
                              <w:rPr>
                                <w:rFonts w:ascii="ARIAL" w:hAnsi="ARIAL"/>
                                <w:sz w:val="18"/>
                              </w:rPr>
                              <w:t xml:space="preserve">Contributed to interactions with investors that led to transparent and productive dialogue. </w:t>
                            </w:r>
                          </w:p>
                        </w:tc>
                      </w:tr>
                    </w:tbl>
                    <w:tbl>
                      <w:tblPr>
                        <w:tblW w:w="10150" w:type="dxa"/>
                        <w:jc w:val="left"/>
                        <w:tblInd w:w="0" w:type="dxa"/>
                        <w:tblCellMar>
                          <w:top w:w="0" w:type="dxa"/>
                          <w:left w:w="0" w:type="dxa"/>
                          <w:bottom w:w="0" w:type="dxa"/>
                          <w:right w:w="0" w:type="dxa"/>
                        </w:tblCellMar>
                      </w:tblPr>
                      <w:tblGrid>
                        <w:gridCol w:w="125"/>
                        <w:gridCol w:w="60"/>
                        <w:gridCol w:w="9965"/>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9965" w:type="dxa"/>
                            <w:tcBorders/>
                            <w:shd w:fill="auto" w:val="clear"/>
                            <w:vAlign w:val="center"/>
                          </w:tcPr>
                          <w:p>
                            <w:pPr>
                              <w:pStyle w:val="TableContents"/>
                              <w:spacing w:before="0" w:after="0"/>
                              <w:jc w:val="both"/>
                              <w:rPr>
                                <w:rFonts w:ascii="ARIAL" w:hAnsi="ARIAL"/>
                                <w:sz w:val="18"/>
                              </w:rPr>
                            </w:pPr>
                            <w:r>
                              <w:rPr>
                                <w:rFonts w:ascii="ARIAL" w:hAnsi="ARIAL"/>
                                <w:sz w:val="18"/>
                              </w:rPr>
                              <w:t xml:space="preserve">Prudently allocated capital to support the Company’s objectives while managing liquidity and shaping our capital strategy. </w:t>
                            </w:r>
                          </w:p>
                        </w:tc>
                      </w:tr>
                    </w:tbl>
                    <w:tbl>
                      <w:tblPr>
                        <w:tblW w:w="8770" w:type="dxa"/>
                        <w:jc w:val="left"/>
                        <w:tblInd w:w="0" w:type="dxa"/>
                        <w:tblCellMar>
                          <w:top w:w="0" w:type="dxa"/>
                          <w:left w:w="0" w:type="dxa"/>
                          <w:bottom w:w="0" w:type="dxa"/>
                          <w:right w:w="0" w:type="dxa"/>
                        </w:tblCellMar>
                      </w:tblPr>
                      <w:tblGrid>
                        <w:gridCol w:w="125"/>
                        <w:gridCol w:w="60"/>
                        <w:gridCol w:w="8585"/>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8585" w:type="dxa"/>
                            <w:tcBorders/>
                            <w:shd w:fill="auto" w:val="clear"/>
                            <w:vAlign w:val="center"/>
                          </w:tcPr>
                          <w:p>
                            <w:pPr>
                              <w:pStyle w:val="TableContents"/>
                              <w:spacing w:before="0" w:after="0"/>
                              <w:jc w:val="both"/>
                              <w:rPr>
                                <w:rFonts w:ascii="ARIAL" w:hAnsi="ARIAL"/>
                                <w:sz w:val="18"/>
                              </w:rPr>
                            </w:pPr>
                            <w:r>
                              <w:rPr>
                                <w:rFonts w:ascii="ARIAL" w:hAnsi="ARIAL"/>
                                <w:sz w:val="18"/>
                              </w:rPr>
                              <w:t xml:space="preserve">Continued to improve processes while focusing on areas that increase Company agility and mitigate risk. </w:t>
                            </w:r>
                          </w:p>
                        </w:tc>
                      </w:tr>
                    </w:tbl>
                    <w:tbl>
                      <w:tblPr>
                        <w:tblW w:w="5365" w:type="dxa"/>
                        <w:jc w:val="left"/>
                        <w:tblInd w:w="0" w:type="dxa"/>
                        <w:tblCellMar>
                          <w:top w:w="0" w:type="dxa"/>
                          <w:left w:w="0" w:type="dxa"/>
                          <w:bottom w:w="0" w:type="dxa"/>
                          <w:right w:w="0" w:type="dxa"/>
                        </w:tblCellMar>
                      </w:tblPr>
                      <w:tblGrid>
                        <w:gridCol w:w="125"/>
                        <w:gridCol w:w="60"/>
                        <w:gridCol w:w="518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5180" w:type="dxa"/>
                            <w:tcBorders/>
                            <w:shd w:fill="auto" w:val="clear"/>
                            <w:vAlign w:val="center"/>
                          </w:tcPr>
                          <w:p>
                            <w:pPr>
                              <w:pStyle w:val="TableContents"/>
                              <w:spacing w:before="0" w:after="0"/>
                              <w:jc w:val="both"/>
                              <w:rPr>
                                <w:rFonts w:ascii="ARIAL" w:hAnsi="ARIAL"/>
                                <w:sz w:val="18"/>
                              </w:rPr>
                            </w:pPr>
                            <w:r>
                              <w:rPr>
                                <w:rFonts w:ascii="ARIAL" w:hAnsi="ARIAL"/>
                                <w:sz w:val="18"/>
                              </w:rPr>
                              <w:t>Supported our Board of Directors, the CEO and executive team.</w:t>
                            </w:r>
                          </w:p>
                        </w:tc>
                      </w:tr>
                    </w:tbl>
                    <w:p>
                      <w:pPr>
                        <w:pStyle w:val="TextBody"/>
                        <w:spacing w:before="240" w:after="0"/>
                        <w:jc w:val="both"/>
                        <w:rPr>
                          <w:rFonts w:ascii="ARIAL" w:hAnsi="ARIAL"/>
                          <w:color w:val="427F3D"/>
                          <w:sz w:val="18"/>
                        </w:rPr>
                      </w:pPr>
                      <w:r>
                        <w:rPr>
                          <w:rFonts w:ascii="ARIAL" w:hAnsi="ARIAL"/>
                          <w:color w:val="427F3D"/>
                          <w:sz w:val="18"/>
                        </w:rPr>
                        <w:t xml:space="preserve">Susan H. Alexander </w:t>
                      </w:r>
                    </w:p>
                    <w:p>
                      <w:pPr>
                        <w:pStyle w:val="TextBody"/>
                        <w:spacing w:before="0" w:after="0"/>
                        <w:rPr/>
                      </w:pPr>
                      <w:r>
                        <w:rPr/>
                        <w:t> </w:t>
                      </w:r>
                    </w:p>
                    <w:tbl>
                      <w:tblPr>
                        <w:tblW w:w="5725" w:type="dxa"/>
                        <w:jc w:val="left"/>
                        <w:tblInd w:w="0" w:type="dxa"/>
                        <w:tblCellMar>
                          <w:top w:w="0" w:type="dxa"/>
                          <w:left w:w="0" w:type="dxa"/>
                          <w:bottom w:w="0" w:type="dxa"/>
                          <w:right w:w="0" w:type="dxa"/>
                        </w:tblCellMar>
                      </w:tblPr>
                      <w:tblGrid>
                        <w:gridCol w:w="125"/>
                        <w:gridCol w:w="60"/>
                        <w:gridCol w:w="554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5540" w:type="dxa"/>
                            <w:tcBorders/>
                            <w:shd w:fill="auto" w:val="clear"/>
                            <w:vAlign w:val="center"/>
                          </w:tcPr>
                          <w:p>
                            <w:pPr>
                              <w:pStyle w:val="TableContents"/>
                              <w:spacing w:before="0" w:after="0"/>
                              <w:jc w:val="both"/>
                              <w:rPr>
                                <w:rFonts w:ascii="ARIAL" w:hAnsi="ARIAL"/>
                                <w:sz w:val="18"/>
                              </w:rPr>
                            </w:pPr>
                            <w:r>
                              <w:rPr>
                                <w:rFonts w:ascii="ARIAL" w:hAnsi="ARIAL"/>
                                <w:sz w:val="18"/>
                              </w:rPr>
                              <w:t xml:space="preserve">Supported our Board of Directors, the CEO and our executive team. </w:t>
                            </w:r>
                          </w:p>
                        </w:tc>
                      </w:tr>
                    </w:tbl>
                    <w:tbl>
                      <w:tblPr>
                        <w:tblW w:w="4735" w:type="dxa"/>
                        <w:jc w:val="left"/>
                        <w:tblInd w:w="0" w:type="dxa"/>
                        <w:tblCellMar>
                          <w:top w:w="0" w:type="dxa"/>
                          <w:left w:w="0" w:type="dxa"/>
                          <w:bottom w:w="0" w:type="dxa"/>
                          <w:right w:w="0" w:type="dxa"/>
                        </w:tblCellMar>
                      </w:tblPr>
                      <w:tblGrid>
                        <w:gridCol w:w="125"/>
                        <w:gridCol w:w="60"/>
                        <w:gridCol w:w="455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0"/>
                              <w:jc w:val="both"/>
                              <w:rPr>
                                <w:rFonts w:ascii="ARIAL" w:hAnsi="ARIAL"/>
                                <w:sz w:val="18"/>
                              </w:rPr>
                            </w:pPr>
                            <w:r>
                              <w:rPr>
                                <w:rFonts w:ascii="ARIAL" w:hAnsi="ARIAL"/>
                                <w:sz w:val="18"/>
                              </w:rPr>
                              <w:t xml:space="preserve">Led our compliance with SEC disclosure requirements. </w:t>
                            </w:r>
                          </w:p>
                        </w:tc>
                      </w:tr>
                    </w:tbl>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Provided strategic legal advice to support patent protection and appeals, regulatory issues and filing of therapeutic applications to regulatory bodies. </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59">
                <wp:simplePos x="0" y="0"/>
                <wp:positionH relativeFrom="column">
                  <wp:align>left</wp:align>
                </wp:positionH>
                <wp:positionV relativeFrom="line">
                  <wp:posOffset>635</wp:posOffset>
                </wp:positionV>
                <wp:extent cx="3175000" cy="6062980"/>
                <wp:effectExtent l="0" t="0" r="0" b="0"/>
                <wp:wrapSquare wrapText="largest"/>
                <wp:docPr id="180" name="Frame56"/>
                <a:graphic xmlns:a="http://schemas.openxmlformats.org/drawingml/2006/main">
                  <a:graphicData uri="http://schemas.microsoft.com/office/word/2010/wordprocessingShape">
                    <wps:wsp>
                      <wps:cNvSpPr txBox="1"/>
                      <wps:spPr>
                        <a:xfrm>
                          <a:off x="0" y="0"/>
                          <a:ext cx="3175000" cy="6062980"/>
                        </a:xfrm>
                        <a:prstGeom prst="rect"/>
                      </wps:spPr>
                      <wps:txbx>
                        <w:txbxContent>
                          <w:tbl>
                            <w:tblPr>
                              <w:tblW w:w="8155" w:type="dxa"/>
                              <w:jc w:val="left"/>
                              <w:tblInd w:w="0" w:type="dxa"/>
                              <w:tblCellMar>
                                <w:top w:w="0" w:type="dxa"/>
                                <w:left w:w="0" w:type="dxa"/>
                                <w:bottom w:w="0" w:type="dxa"/>
                                <w:right w:w="0" w:type="dxa"/>
                              </w:tblCellMar>
                            </w:tblPr>
                            <w:tblGrid>
                              <w:gridCol w:w="125"/>
                              <w:gridCol w:w="60"/>
                              <w:gridCol w:w="797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7970" w:type="dxa"/>
                                  <w:tcBorders/>
                                  <w:shd w:fill="auto" w:val="clear"/>
                                  <w:vAlign w:val="center"/>
                                </w:tcPr>
                                <w:p>
                                  <w:pPr>
                                    <w:pStyle w:val="TableContents"/>
                                    <w:spacing w:before="0" w:after="0"/>
                                    <w:jc w:val="both"/>
                                    <w:rPr>
                                      <w:rFonts w:ascii="ARIAL" w:hAnsi="ARIAL"/>
                                      <w:sz w:val="18"/>
                                    </w:rPr>
                                  </w:pPr>
                                  <w:r>
                                    <w:rPr>
                                      <w:rFonts w:ascii="ARIAL" w:hAnsi="ARIAL"/>
                                      <w:sz w:val="18"/>
                                    </w:rPr>
                                    <w:t xml:space="preserve">Partnered with many internal functions to support lecanemab initiatives before and after approval. </w:t>
                                  </w:r>
                                </w:p>
                              </w:tc>
                            </w:tr>
                          </w:tbl>
                          <w:tbl>
                            <w:tblPr>
                              <w:tblW w:w="9595" w:type="dxa"/>
                              <w:jc w:val="left"/>
                              <w:tblInd w:w="0" w:type="dxa"/>
                              <w:tblCellMar>
                                <w:top w:w="0" w:type="dxa"/>
                                <w:left w:w="0" w:type="dxa"/>
                                <w:bottom w:w="0" w:type="dxa"/>
                                <w:right w:w="0" w:type="dxa"/>
                              </w:tblCellMar>
                            </w:tblPr>
                            <w:tblGrid>
                              <w:gridCol w:w="125"/>
                              <w:gridCol w:w="60"/>
                              <w:gridCol w:w="941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9410" w:type="dxa"/>
                                  <w:tcBorders/>
                                  <w:shd w:fill="auto" w:val="clear"/>
                                  <w:vAlign w:val="center"/>
                                </w:tcPr>
                                <w:p>
                                  <w:pPr>
                                    <w:pStyle w:val="TableContents"/>
                                    <w:spacing w:before="0" w:after="0"/>
                                    <w:jc w:val="both"/>
                                    <w:rPr>
                                      <w:rFonts w:ascii="ARIAL" w:hAnsi="ARIAL"/>
                                      <w:sz w:val="18"/>
                                    </w:rPr>
                                  </w:pPr>
                                  <w:r>
                                    <w:rPr>
                                      <w:rFonts w:ascii="ARIAL" w:hAnsi="ARIAL"/>
                                      <w:sz w:val="18"/>
                                    </w:rPr>
                                    <w:t xml:space="preserve">Provided transaction and litigation support, including supporting key business development and regulatory matters. </w:t>
                                  </w:r>
                                </w:p>
                              </w:tc>
                            </w:tr>
                          </w:tbl>
                          <w:p>
                            <w:pPr>
                              <w:pStyle w:val="TextBody"/>
                              <w:spacing w:before="240" w:after="0"/>
                              <w:jc w:val="both"/>
                              <w:rPr>
                                <w:rFonts w:ascii="ARIAL" w:hAnsi="ARIAL"/>
                                <w:color w:val="427F3D"/>
                                <w:sz w:val="18"/>
                              </w:rPr>
                            </w:pPr>
                            <w:r>
                              <w:rPr>
                                <w:rFonts w:ascii="ARIAL" w:hAnsi="ARIAL"/>
                                <w:color w:val="427F3D"/>
                                <w:sz w:val="18"/>
                              </w:rPr>
                              <w:t xml:space="preserve">Ginger Gregory </w:t>
                            </w:r>
                          </w:p>
                          <w:p>
                            <w:pPr>
                              <w:pStyle w:val="TextBody"/>
                              <w:spacing w:before="0" w:after="0"/>
                              <w:rPr/>
                            </w:pPr>
                            <w:r>
                              <w:rPr/>
                              <w:t> </w:t>
                            </w:r>
                          </w:p>
                          <w:tbl>
                            <w:tblPr>
                              <w:tblW w:w="7195" w:type="dxa"/>
                              <w:jc w:val="left"/>
                              <w:tblInd w:w="0" w:type="dxa"/>
                              <w:tblCellMar>
                                <w:top w:w="0" w:type="dxa"/>
                                <w:left w:w="0" w:type="dxa"/>
                                <w:bottom w:w="0" w:type="dxa"/>
                                <w:right w:w="0" w:type="dxa"/>
                              </w:tblCellMar>
                            </w:tblPr>
                            <w:tblGrid>
                              <w:gridCol w:w="125"/>
                              <w:gridCol w:w="60"/>
                              <w:gridCol w:w="701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7010" w:type="dxa"/>
                                  <w:tcBorders/>
                                  <w:shd w:fill="auto" w:val="clear"/>
                                  <w:vAlign w:val="center"/>
                                </w:tcPr>
                                <w:p>
                                  <w:pPr>
                                    <w:pStyle w:val="TableContents"/>
                                    <w:spacing w:before="0" w:after="0"/>
                                    <w:jc w:val="both"/>
                                    <w:rPr>
                                      <w:rFonts w:ascii="ARIAL" w:hAnsi="ARIAL"/>
                                      <w:sz w:val="18"/>
                                    </w:rPr>
                                  </w:pPr>
                                  <w:r>
                                    <w:rPr>
                                      <w:rFonts w:ascii="ARIAL" w:hAnsi="ARIAL"/>
                                      <w:sz w:val="18"/>
                                    </w:rPr>
                                    <w:t xml:space="preserve">Partnered with the business in executing the Company’s 2022 annual operating plan. </w:t>
                                  </w:r>
                                </w:p>
                              </w:tc>
                            </w:tr>
                          </w:tbl>
                          <w:tbl>
                            <w:tblPr>
                              <w:tblW w:w="9760" w:type="dxa"/>
                              <w:jc w:val="left"/>
                              <w:tblInd w:w="0" w:type="dxa"/>
                              <w:tblCellMar>
                                <w:top w:w="0" w:type="dxa"/>
                                <w:left w:w="0" w:type="dxa"/>
                                <w:bottom w:w="0" w:type="dxa"/>
                                <w:right w:w="0" w:type="dxa"/>
                              </w:tblCellMar>
                            </w:tblPr>
                            <w:tblGrid>
                              <w:gridCol w:w="125"/>
                              <w:gridCol w:w="60"/>
                              <w:gridCol w:w="9575"/>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9575" w:type="dxa"/>
                                  <w:tcBorders/>
                                  <w:shd w:fill="auto" w:val="clear"/>
                                  <w:vAlign w:val="center"/>
                                </w:tcPr>
                                <w:p>
                                  <w:pPr>
                                    <w:pStyle w:val="TableContents"/>
                                    <w:spacing w:before="0" w:after="0"/>
                                    <w:jc w:val="both"/>
                                    <w:rPr>
                                      <w:rFonts w:ascii="ARIAL" w:hAnsi="ARIAL"/>
                                      <w:sz w:val="18"/>
                                    </w:rPr>
                                  </w:pPr>
                                  <w:r>
                                    <w:rPr>
                                      <w:rFonts w:ascii="ARIAL" w:hAnsi="ARIAL"/>
                                      <w:sz w:val="18"/>
                                    </w:rPr>
                                    <w:t xml:space="preserve">Supported initiatives to align cost base with revenue including the substantial elimination of ADUHELM infrastructure. </w:t>
                                  </w:r>
                                </w:p>
                              </w:tc>
                            </w:tr>
                          </w:tbl>
                          <w:tbl>
                            <w:tblPr>
                              <w:tblW w:w="4360" w:type="dxa"/>
                              <w:jc w:val="left"/>
                              <w:tblInd w:w="0" w:type="dxa"/>
                              <w:tblCellMar>
                                <w:top w:w="0" w:type="dxa"/>
                                <w:left w:w="0" w:type="dxa"/>
                                <w:bottom w:w="0" w:type="dxa"/>
                                <w:right w:w="0" w:type="dxa"/>
                              </w:tblCellMar>
                            </w:tblPr>
                            <w:tblGrid>
                              <w:gridCol w:w="125"/>
                              <w:gridCol w:w="60"/>
                              <w:gridCol w:w="4175"/>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4175" w:type="dxa"/>
                                  <w:tcBorders/>
                                  <w:shd w:fill="auto" w:val="clear"/>
                                  <w:vAlign w:val="center"/>
                                </w:tcPr>
                                <w:p>
                                  <w:pPr>
                                    <w:pStyle w:val="TableContents"/>
                                    <w:spacing w:before="0" w:after="0"/>
                                    <w:jc w:val="both"/>
                                    <w:rPr>
                                      <w:rFonts w:ascii="ARIAL" w:hAnsi="ARIAL"/>
                                      <w:sz w:val="18"/>
                                    </w:rPr>
                                  </w:pPr>
                                  <w:r>
                                    <w:rPr>
                                      <w:rFonts w:ascii="ARIAL" w:hAnsi="ARIAL"/>
                                      <w:sz w:val="18"/>
                                    </w:rPr>
                                    <w:t xml:space="preserve">Advanced functional and regional DE&amp;I strategies. </w:t>
                                  </w:r>
                                </w:p>
                              </w:tc>
                            </w:tr>
                          </w:tbl>
                          <w:tbl>
                            <w:tblPr>
                              <w:tblW w:w="7465" w:type="dxa"/>
                              <w:jc w:val="left"/>
                              <w:tblInd w:w="0" w:type="dxa"/>
                              <w:tblCellMar>
                                <w:top w:w="0" w:type="dxa"/>
                                <w:left w:w="0" w:type="dxa"/>
                                <w:bottom w:w="0" w:type="dxa"/>
                                <w:right w:w="0" w:type="dxa"/>
                              </w:tblCellMar>
                            </w:tblPr>
                            <w:tblGrid>
                              <w:gridCol w:w="125"/>
                              <w:gridCol w:w="60"/>
                              <w:gridCol w:w="728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7280" w:type="dxa"/>
                                  <w:tcBorders/>
                                  <w:shd w:fill="auto" w:val="clear"/>
                                  <w:vAlign w:val="center"/>
                                </w:tcPr>
                                <w:p>
                                  <w:pPr>
                                    <w:pStyle w:val="TableContents"/>
                                    <w:spacing w:before="0" w:after="0"/>
                                    <w:jc w:val="both"/>
                                    <w:rPr>
                                      <w:rFonts w:ascii="ARIAL" w:hAnsi="ARIAL"/>
                                      <w:sz w:val="18"/>
                                    </w:rPr>
                                  </w:pPr>
                                  <w:r>
                                    <w:rPr>
                                      <w:rFonts w:ascii="ARIAL" w:hAnsi="ARIAL"/>
                                      <w:sz w:val="18"/>
                                    </w:rPr>
                                    <w:t xml:space="preserve">Continued to build and execute on our employee engagement and well-being strategies. </w:t>
                                  </w:r>
                                </w:p>
                              </w:tc>
                            </w:tr>
                          </w:tbl>
                          <w:tbl>
                            <w:tblPr>
                              <w:tblW w:w="6835" w:type="dxa"/>
                              <w:jc w:val="left"/>
                              <w:tblInd w:w="0" w:type="dxa"/>
                              <w:tblCellMar>
                                <w:top w:w="0" w:type="dxa"/>
                                <w:left w:w="0" w:type="dxa"/>
                                <w:bottom w:w="0" w:type="dxa"/>
                                <w:right w:w="0" w:type="dxa"/>
                              </w:tblCellMar>
                            </w:tblPr>
                            <w:tblGrid>
                              <w:gridCol w:w="125"/>
                              <w:gridCol w:w="60"/>
                              <w:gridCol w:w="665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6650" w:type="dxa"/>
                                  <w:tcBorders/>
                                  <w:shd w:fill="auto" w:val="clear"/>
                                  <w:vAlign w:val="center"/>
                                </w:tcPr>
                                <w:p>
                                  <w:pPr>
                                    <w:pStyle w:val="TableContents"/>
                                    <w:spacing w:before="0" w:after="0"/>
                                    <w:jc w:val="both"/>
                                    <w:rPr>
                                      <w:rFonts w:ascii="ARIAL" w:hAnsi="ARIAL"/>
                                      <w:sz w:val="18"/>
                                    </w:rPr>
                                  </w:pPr>
                                  <w:r>
                                    <w:rPr>
                                      <w:rFonts w:ascii="ARIAL" w:hAnsi="ARIAL"/>
                                      <w:sz w:val="18"/>
                                    </w:rPr>
                                    <w:t xml:space="preserve">Helped develop people managers to lead through challenging operational times. </w:t>
                                  </w:r>
                                </w:p>
                              </w:tc>
                            </w:tr>
                          </w:tbl>
                          <w:tbl>
                            <w:tblPr>
                              <w:tblW w:w="4705" w:type="dxa"/>
                              <w:jc w:val="left"/>
                              <w:tblInd w:w="0" w:type="dxa"/>
                              <w:tblCellMar>
                                <w:top w:w="0" w:type="dxa"/>
                                <w:left w:w="0" w:type="dxa"/>
                                <w:bottom w:w="0" w:type="dxa"/>
                                <w:right w:w="0" w:type="dxa"/>
                              </w:tblCellMar>
                            </w:tblPr>
                            <w:tblGrid>
                              <w:gridCol w:w="125"/>
                              <w:gridCol w:w="60"/>
                              <w:gridCol w:w="45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4520" w:type="dxa"/>
                                  <w:tcBorders/>
                                  <w:shd w:fill="auto" w:val="clear"/>
                                  <w:vAlign w:val="center"/>
                                </w:tcPr>
                                <w:p>
                                  <w:pPr>
                                    <w:pStyle w:val="TableContents"/>
                                    <w:spacing w:before="0" w:after="0"/>
                                    <w:jc w:val="both"/>
                                    <w:rPr>
                                      <w:rFonts w:ascii="ARIAL" w:hAnsi="ARIAL"/>
                                      <w:sz w:val="18"/>
                                    </w:rPr>
                                  </w:pPr>
                                  <w:r>
                                    <w:rPr>
                                      <w:rFonts w:ascii="ARIAL" w:hAnsi="ARIAL"/>
                                      <w:sz w:val="18"/>
                                    </w:rPr>
                                    <w:t xml:space="preserve">Implemented flexible work policies for global locations. </w:t>
                                  </w:r>
                                </w:p>
                              </w:tc>
                            </w:tr>
                          </w:tbl>
                          <w:p>
                            <w:pPr>
                              <w:pStyle w:val="TextBody"/>
                              <w:spacing w:before="240" w:after="0"/>
                              <w:jc w:val="both"/>
                              <w:rPr>
                                <w:rFonts w:ascii="ARIAL" w:hAnsi="ARIAL"/>
                                <w:color w:val="427F3D"/>
                                <w:sz w:val="18"/>
                              </w:rPr>
                            </w:pPr>
                            <w:r>
                              <w:rPr>
                                <w:rFonts w:ascii="ARIAL" w:hAnsi="ARIAL"/>
                                <w:color w:val="427F3D"/>
                                <w:sz w:val="18"/>
                              </w:rPr>
                              <w:t xml:space="preserve">Nicole Murphy </w:t>
                            </w:r>
                          </w:p>
                          <w:p>
                            <w:pPr>
                              <w:pStyle w:val="TextBody"/>
                              <w:spacing w:before="0" w:after="0"/>
                              <w:rPr/>
                            </w:pPr>
                            <w:r>
                              <w:rPr/>
                              <w:t> </w:t>
                            </w:r>
                          </w:p>
                          <w:tbl>
                            <w:tblPr>
                              <w:tblW w:w="6130" w:type="dxa"/>
                              <w:jc w:val="left"/>
                              <w:tblInd w:w="0" w:type="dxa"/>
                              <w:tblCellMar>
                                <w:top w:w="0" w:type="dxa"/>
                                <w:left w:w="0" w:type="dxa"/>
                                <w:bottom w:w="0" w:type="dxa"/>
                                <w:right w:w="0" w:type="dxa"/>
                              </w:tblCellMar>
                            </w:tblPr>
                            <w:tblGrid>
                              <w:gridCol w:w="125"/>
                              <w:gridCol w:w="60"/>
                              <w:gridCol w:w="5945"/>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5945" w:type="dxa"/>
                                  <w:tcBorders/>
                                  <w:shd w:fill="auto" w:val="clear"/>
                                  <w:vAlign w:val="center"/>
                                </w:tcPr>
                                <w:p>
                                  <w:pPr>
                                    <w:pStyle w:val="TableContents"/>
                                    <w:spacing w:before="0" w:after="0"/>
                                    <w:jc w:val="both"/>
                                    <w:rPr>
                                      <w:rFonts w:ascii="ARIAL" w:hAnsi="ARIAL"/>
                                      <w:sz w:val="18"/>
                                    </w:rPr>
                                  </w:pPr>
                                  <w:r>
                                    <w:rPr>
                                      <w:rFonts w:ascii="ARIAL" w:hAnsi="ARIAL"/>
                                      <w:sz w:val="18"/>
                                    </w:rPr>
                                    <w:t xml:space="preserve">Worked to stabilize our supply chain through global materials shortages. </w:t>
                                  </w:r>
                                </w:p>
                              </w:tc>
                            </w:tr>
                          </w:tbl>
                          <w:tbl>
                            <w:tblPr>
                              <w:tblW w:w="8215" w:type="dxa"/>
                              <w:jc w:val="left"/>
                              <w:tblInd w:w="0" w:type="dxa"/>
                              <w:tblCellMar>
                                <w:top w:w="0" w:type="dxa"/>
                                <w:left w:w="0" w:type="dxa"/>
                                <w:bottom w:w="0" w:type="dxa"/>
                                <w:right w:w="0" w:type="dxa"/>
                              </w:tblCellMar>
                            </w:tblPr>
                            <w:tblGrid>
                              <w:gridCol w:w="125"/>
                              <w:gridCol w:w="60"/>
                              <w:gridCol w:w="803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8030" w:type="dxa"/>
                                  <w:tcBorders/>
                                  <w:shd w:fill="auto" w:val="clear"/>
                                  <w:vAlign w:val="center"/>
                                </w:tcPr>
                                <w:p>
                                  <w:pPr>
                                    <w:pStyle w:val="TableContents"/>
                                    <w:spacing w:before="0" w:after="0"/>
                                    <w:jc w:val="both"/>
                                    <w:rPr>
                                      <w:rFonts w:ascii="ARIAL" w:hAnsi="ARIAL"/>
                                      <w:sz w:val="18"/>
                                    </w:rPr>
                                  </w:pPr>
                                  <w:r>
                                    <w:rPr>
                                      <w:rFonts w:ascii="ARIAL" w:hAnsi="ARIAL"/>
                                      <w:sz w:val="18"/>
                                    </w:rPr>
                                    <w:t xml:space="preserve">Met financial commitments focused on operational expenditure, working capital and cost of goods. </w:t>
                                  </w:r>
                                </w:p>
                              </w:tc>
                            </w:tr>
                          </w:tbl>
                          <w:tbl>
                            <w:tblPr>
                              <w:tblW w:w="7765" w:type="dxa"/>
                              <w:jc w:val="left"/>
                              <w:tblInd w:w="0" w:type="dxa"/>
                              <w:tblCellMar>
                                <w:top w:w="0" w:type="dxa"/>
                                <w:left w:w="0" w:type="dxa"/>
                                <w:bottom w:w="0" w:type="dxa"/>
                                <w:right w:w="0" w:type="dxa"/>
                              </w:tblCellMar>
                            </w:tblPr>
                            <w:tblGrid>
                              <w:gridCol w:w="125"/>
                              <w:gridCol w:w="60"/>
                              <w:gridCol w:w="758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7580" w:type="dxa"/>
                                  <w:tcBorders/>
                                  <w:shd w:fill="auto" w:val="clear"/>
                                  <w:vAlign w:val="center"/>
                                </w:tcPr>
                                <w:p>
                                  <w:pPr>
                                    <w:pStyle w:val="TableContents"/>
                                    <w:spacing w:before="0" w:after="0"/>
                                    <w:jc w:val="both"/>
                                    <w:rPr>
                                      <w:rFonts w:ascii="ARIAL" w:hAnsi="ARIAL"/>
                                      <w:sz w:val="18"/>
                                    </w:rPr>
                                  </w:pPr>
                                  <w:r>
                                    <w:rPr>
                                      <w:rFonts w:ascii="ARIAL" w:hAnsi="ARIAL"/>
                                      <w:sz w:val="18"/>
                                    </w:rPr>
                                    <w:t xml:space="preserve">Oversaw regulatory and partner inspections to improve operational performance and quality. </w:t>
                                  </w:r>
                                </w:p>
                              </w:tc>
                            </w:tr>
                          </w:tbl>
                          <w:tbl>
                            <w:tblPr>
                              <w:tblW w:w="8350" w:type="dxa"/>
                              <w:jc w:val="left"/>
                              <w:tblInd w:w="0" w:type="dxa"/>
                              <w:tblCellMar>
                                <w:top w:w="0" w:type="dxa"/>
                                <w:left w:w="0" w:type="dxa"/>
                                <w:bottom w:w="0" w:type="dxa"/>
                                <w:right w:w="0" w:type="dxa"/>
                              </w:tblCellMar>
                            </w:tblPr>
                            <w:tblGrid>
                              <w:gridCol w:w="125"/>
                              <w:gridCol w:w="60"/>
                              <w:gridCol w:w="8165"/>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8165" w:type="dxa"/>
                                  <w:tcBorders/>
                                  <w:shd w:fill="auto" w:val="clear"/>
                                  <w:vAlign w:val="center"/>
                                </w:tcPr>
                                <w:p>
                                  <w:pPr>
                                    <w:pStyle w:val="TableContents"/>
                                    <w:spacing w:before="0" w:after="0"/>
                                    <w:jc w:val="both"/>
                                    <w:rPr>
                                      <w:rFonts w:ascii="ARIAL" w:hAnsi="ARIAL"/>
                                      <w:sz w:val="18"/>
                                    </w:rPr>
                                  </w:pPr>
                                  <w:r>
                                    <w:rPr>
                                      <w:rFonts w:ascii="ARIAL" w:hAnsi="ARIAL"/>
                                      <w:sz w:val="18"/>
                                    </w:rPr>
                                    <w:t xml:space="preserve">Partnered with research and development to advance our pipeline and patient access to medicines. </w:t>
                                  </w:r>
                                </w:p>
                              </w:tc>
                            </w:tr>
                          </w:tbl>
                          <w:tbl>
                            <w:tblPr>
                              <w:tblW w:w="8920" w:type="dxa"/>
                              <w:jc w:val="left"/>
                              <w:tblInd w:w="0" w:type="dxa"/>
                              <w:tblCellMar>
                                <w:top w:w="0" w:type="dxa"/>
                                <w:left w:w="0" w:type="dxa"/>
                                <w:bottom w:w="0" w:type="dxa"/>
                                <w:right w:w="0" w:type="dxa"/>
                              </w:tblCellMar>
                            </w:tblPr>
                            <w:tblGrid>
                              <w:gridCol w:w="125"/>
                              <w:gridCol w:w="60"/>
                              <w:gridCol w:w="8735"/>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8735" w:type="dxa"/>
                                  <w:tcBorders/>
                                  <w:shd w:fill="auto" w:val="clear"/>
                                  <w:vAlign w:val="center"/>
                                </w:tcPr>
                                <w:p>
                                  <w:pPr>
                                    <w:pStyle w:val="TableContents"/>
                                    <w:spacing w:before="0" w:after="0"/>
                                    <w:jc w:val="both"/>
                                    <w:rPr>
                                      <w:rFonts w:ascii="ARIAL" w:hAnsi="ARIAL"/>
                                      <w:sz w:val="18"/>
                                    </w:rPr>
                                  </w:pPr>
                                  <w:r>
                                    <w:rPr>
                                      <w:rFonts w:ascii="ARIAL" w:hAnsi="ARIAL"/>
                                      <w:sz w:val="18"/>
                                    </w:rPr>
                                    <w:t xml:space="preserve">Executed global strategies focused on reducing the environmental impact of our manufacturing operations. </w:t>
                                  </w:r>
                                </w:p>
                              </w:tc>
                            </w:tr>
                          </w:tbl>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Focused on developing and retaining key talent, advancing DE&amp;I initiatives and making improvements to employee well-being. </w:t>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77.4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8155" w:type="dxa"/>
                        <w:jc w:val="left"/>
                        <w:tblInd w:w="0" w:type="dxa"/>
                        <w:tblCellMar>
                          <w:top w:w="0" w:type="dxa"/>
                          <w:left w:w="0" w:type="dxa"/>
                          <w:bottom w:w="0" w:type="dxa"/>
                          <w:right w:w="0" w:type="dxa"/>
                        </w:tblCellMar>
                      </w:tblPr>
                      <w:tblGrid>
                        <w:gridCol w:w="125"/>
                        <w:gridCol w:w="60"/>
                        <w:gridCol w:w="797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7970" w:type="dxa"/>
                            <w:tcBorders/>
                            <w:shd w:fill="auto" w:val="clear"/>
                            <w:vAlign w:val="center"/>
                          </w:tcPr>
                          <w:p>
                            <w:pPr>
                              <w:pStyle w:val="TableContents"/>
                              <w:spacing w:before="0" w:after="0"/>
                              <w:jc w:val="both"/>
                              <w:rPr>
                                <w:rFonts w:ascii="ARIAL" w:hAnsi="ARIAL"/>
                                <w:sz w:val="18"/>
                              </w:rPr>
                            </w:pPr>
                            <w:r>
                              <w:rPr>
                                <w:rFonts w:ascii="ARIAL" w:hAnsi="ARIAL"/>
                                <w:sz w:val="18"/>
                              </w:rPr>
                              <w:t xml:space="preserve">Partnered with many internal functions to support lecanemab initiatives before and after approval. </w:t>
                            </w:r>
                          </w:p>
                        </w:tc>
                      </w:tr>
                    </w:tbl>
                    <w:tbl>
                      <w:tblPr>
                        <w:tblW w:w="9595" w:type="dxa"/>
                        <w:jc w:val="left"/>
                        <w:tblInd w:w="0" w:type="dxa"/>
                        <w:tblCellMar>
                          <w:top w:w="0" w:type="dxa"/>
                          <w:left w:w="0" w:type="dxa"/>
                          <w:bottom w:w="0" w:type="dxa"/>
                          <w:right w:w="0" w:type="dxa"/>
                        </w:tblCellMar>
                      </w:tblPr>
                      <w:tblGrid>
                        <w:gridCol w:w="125"/>
                        <w:gridCol w:w="60"/>
                        <w:gridCol w:w="941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9410" w:type="dxa"/>
                            <w:tcBorders/>
                            <w:shd w:fill="auto" w:val="clear"/>
                            <w:vAlign w:val="center"/>
                          </w:tcPr>
                          <w:p>
                            <w:pPr>
                              <w:pStyle w:val="TableContents"/>
                              <w:spacing w:before="0" w:after="0"/>
                              <w:jc w:val="both"/>
                              <w:rPr>
                                <w:rFonts w:ascii="ARIAL" w:hAnsi="ARIAL"/>
                                <w:sz w:val="18"/>
                              </w:rPr>
                            </w:pPr>
                            <w:r>
                              <w:rPr>
                                <w:rFonts w:ascii="ARIAL" w:hAnsi="ARIAL"/>
                                <w:sz w:val="18"/>
                              </w:rPr>
                              <w:t xml:space="preserve">Provided transaction and litigation support, including supporting key business development and regulatory matters. </w:t>
                            </w:r>
                          </w:p>
                        </w:tc>
                      </w:tr>
                    </w:tbl>
                    <w:p>
                      <w:pPr>
                        <w:pStyle w:val="TextBody"/>
                        <w:spacing w:before="240" w:after="0"/>
                        <w:jc w:val="both"/>
                        <w:rPr>
                          <w:rFonts w:ascii="ARIAL" w:hAnsi="ARIAL"/>
                          <w:color w:val="427F3D"/>
                          <w:sz w:val="18"/>
                        </w:rPr>
                      </w:pPr>
                      <w:r>
                        <w:rPr>
                          <w:rFonts w:ascii="ARIAL" w:hAnsi="ARIAL"/>
                          <w:color w:val="427F3D"/>
                          <w:sz w:val="18"/>
                        </w:rPr>
                        <w:t xml:space="preserve">Ginger Gregory </w:t>
                      </w:r>
                    </w:p>
                    <w:p>
                      <w:pPr>
                        <w:pStyle w:val="TextBody"/>
                        <w:spacing w:before="0" w:after="0"/>
                        <w:rPr/>
                      </w:pPr>
                      <w:r>
                        <w:rPr/>
                        <w:t> </w:t>
                      </w:r>
                    </w:p>
                    <w:tbl>
                      <w:tblPr>
                        <w:tblW w:w="7195" w:type="dxa"/>
                        <w:jc w:val="left"/>
                        <w:tblInd w:w="0" w:type="dxa"/>
                        <w:tblCellMar>
                          <w:top w:w="0" w:type="dxa"/>
                          <w:left w:w="0" w:type="dxa"/>
                          <w:bottom w:w="0" w:type="dxa"/>
                          <w:right w:w="0" w:type="dxa"/>
                        </w:tblCellMar>
                      </w:tblPr>
                      <w:tblGrid>
                        <w:gridCol w:w="125"/>
                        <w:gridCol w:w="60"/>
                        <w:gridCol w:w="701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7010" w:type="dxa"/>
                            <w:tcBorders/>
                            <w:shd w:fill="auto" w:val="clear"/>
                            <w:vAlign w:val="center"/>
                          </w:tcPr>
                          <w:p>
                            <w:pPr>
                              <w:pStyle w:val="TableContents"/>
                              <w:spacing w:before="0" w:after="0"/>
                              <w:jc w:val="both"/>
                              <w:rPr>
                                <w:rFonts w:ascii="ARIAL" w:hAnsi="ARIAL"/>
                                <w:sz w:val="18"/>
                              </w:rPr>
                            </w:pPr>
                            <w:r>
                              <w:rPr>
                                <w:rFonts w:ascii="ARIAL" w:hAnsi="ARIAL"/>
                                <w:sz w:val="18"/>
                              </w:rPr>
                              <w:t xml:space="preserve">Partnered with the business in executing the Company’s 2022 annual operating plan. </w:t>
                            </w:r>
                          </w:p>
                        </w:tc>
                      </w:tr>
                    </w:tbl>
                    <w:tbl>
                      <w:tblPr>
                        <w:tblW w:w="9760" w:type="dxa"/>
                        <w:jc w:val="left"/>
                        <w:tblInd w:w="0" w:type="dxa"/>
                        <w:tblCellMar>
                          <w:top w:w="0" w:type="dxa"/>
                          <w:left w:w="0" w:type="dxa"/>
                          <w:bottom w:w="0" w:type="dxa"/>
                          <w:right w:w="0" w:type="dxa"/>
                        </w:tblCellMar>
                      </w:tblPr>
                      <w:tblGrid>
                        <w:gridCol w:w="125"/>
                        <w:gridCol w:w="60"/>
                        <w:gridCol w:w="9575"/>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9575" w:type="dxa"/>
                            <w:tcBorders/>
                            <w:shd w:fill="auto" w:val="clear"/>
                            <w:vAlign w:val="center"/>
                          </w:tcPr>
                          <w:p>
                            <w:pPr>
                              <w:pStyle w:val="TableContents"/>
                              <w:spacing w:before="0" w:after="0"/>
                              <w:jc w:val="both"/>
                              <w:rPr>
                                <w:rFonts w:ascii="ARIAL" w:hAnsi="ARIAL"/>
                                <w:sz w:val="18"/>
                              </w:rPr>
                            </w:pPr>
                            <w:r>
                              <w:rPr>
                                <w:rFonts w:ascii="ARIAL" w:hAnsi="ARIAL"/>
                                <w:sz w:val="18"/>
                              </w:rPr>
                              <w:t xml:space="preserve">Supported initiatives to align cost base with revenue including the substantial elimination of ADUHELM infrastructure. </w:t>
                            </w:r>
                          </w:p>
                        </w:tc>
                      </w:tr>
                    </w:tbl>
                    <w:tbl>
                      <w:tblPr>
                        <w:tblW w:w="4360" w:type="dxa"/>
                        <w:jc w:val="left"/>
                        <w:tblInd w:w="0" w:type="dxa"/>
                        <w:tblCellMar>
                          <w:top w:w="0" w:type="dxa"/>
                          <w:left w:w="0" w:type="dxa"/>
                          <w:bottom w:w="0" w:type="dxa"/>
                          <w:right w:w="0" w:type="dxa"/>
                        </w:tblCellMar>
                      </w:tblPr>
                      <w:tblGrid>
                        <w:gridCol w:w="125"/>
                        <w:gridCol w:w="60"/>
                        <w:gridCol w:w="4175"/>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4175" w:type="dxa"/>
                            <w:tcBorders/>
                            <w:shd w:fill="auto" w:val="clear"/>
                            <w:vAlign w:val="center"/>
                          </w:tcPr>
                          <w:p>
                            <w:pPr>
                              <w:pStyle w:val="TableContents"/>
                              <w:spacing w:before="0" w:after="0"/>
                              <w:jc w:val="both"/>
                              <w:rPr>
                                <w:rFonts w:ascii="ARIAL" w:hAnsi="ARIAL"/>
                                <w:sz w:val="18"/>
                              </w:rPr>
                            </w:pPr>
                            <w:r>
                              <w:rPr>
                                <w:rFonts w:ascii="ARIAL" w:hAnsi="ARIAL"/>
                                <w:sz w:val="18"/>
                              </w:rPr>
                              <w:t xml:space="preserve">Advanced functional and regional DE&amp;I strategies. </w:t>
                            </w:r>
                          </w:p>
                        </w:tc>
                      </w:tr>
                    </w:tbl>
                    <w:tbl>
                      <w:tblPr>
                        <w:tblW w:w="7465" w:type="dxa"/>
                        <w:jc w:val="left"/>
                        <w:tblInd w:w="0" w:type="dxa"/>
                        <w:tblCellMar>
                          <w:top w:w="0" w:type="dxa"/>
                          <w:left w:w="0" w:type="dxa"/>
                          <w:bottom w:w="0" w:type="dxa"/>
                          <w:right w:w="0" w:type="dxa"/>
                        </w:tblCellMar>
                      </w:tblPr>
                      <w:tblGrid>
                        <w:gridCol w:w="125"/>
                        <w:gridCol w:w="60"/>
                        <w:gridCol w:w="728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7280" w:type="dxa"/>
                            <w:tcBorders/>
                            <w:shd w:fill="auto" w:val="clear"/>
                            <w:vAlign w:val="center"/>
                          </w:tcPr>
                          <w:p>
                            <w:pPr>
                              <w:pStyle w:val="TableContents"/>
                              <w:spacing w:before="0" w:after="0"/>
                              <w:jc w:val="both"/>
                              <w:rPr>
                                <w:rFonts w:ascii="ARIAL" w:hAnsi="ARIAL"/>
                                <w:sz w:val="18"/>
                              </w:rPr>
                            </w:pPr>
                            <w:r>
                              <w:rPr>
                                <w:rFonts w:ascii="ARIAL" w:hAnsi="ARIAL"/>
                                <w:sz w:val="18"/>
                              </w:rPr>
                              <w:t xml:space="preserve">Continued to build and execute on our employee engagement and well-being strategies. </w:t>
                            </w:r>
                          </w:p>
                        </w:tc>
                      </w:tr>
                    </w:tbl>
                    <w:tbl>
                      <w:tblPr>
                        <w:tblW w:w="6835" w:type="dxa"/>
                        <w:jc w:val="left"/>
                        <w:tblInd w:w="0" w:type="dxa"/>
                        <w:tblCellMar>
                          <w:top w:w="0" w:type="dxa"/>
                          <w:left w:w="0" w:type="dxa"/>
                          <w:bottom w:w="0" w:type="dxa"/>
                          <w:right w:w="0" w:type="dxa"/>
                        </w:tblCellMar>
                      </w:tblPr>
                      <w:tblGrid>
                        <w:gridCol w:w="125"/>
                        <w:gridCol w:w="60"/>
                        <w:gridCol w:w="665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6650" w:type="dxa"/>
                            <w:tcBorders/>
                            <w:shd w:fill="auto" w:val="clear"/>
                            <w:vAlign w:val="center"/>
                          </w:tcPr>
                          <w:p>
                            <w:pPr>
                              <w:pStyle w:val="TableContents"/>
                              <w:spacing w:before="0" w:after="0"/>
                              <w:jc w:val="both"/>
                              <w:rPr>
                                <w:rFonts w:ascii="ARIAL" w:hAnsi="ARIAL"/>
                                <w:sz w:val="18"/>
                              </w:rPr>
                            </w:pPr>
                            <w:r>
                              <w:rPr>
                                <w:rFonts w:ascii="ARIAL" w:hAnsi="ARIAL"/>
                                <w:sz w:val="18"/>
                              </w:rPr>
                              <w:t xml:space="preserve">Helped develop people managers to lead through challenging operational times. </w:t>
                            </w:r>
                          </w:p>
                        </w:tc>
                      </w:tr>
                    </w:tbl>
                    <w:tbl>
                      <w:tblPr>
                        <w:tblW w:w="4705" w:type="dxa"/>
                        <w:jc w:val="left"/>
                        <w:tblInd w:w="0" w:type="dxa"/>
                        <w:tblCellMar>
                          <w:top w:w="0" w:type="dxa"/>
                          <w:left w:w="0" w:type="dxa"/>
                          <w:bottom w:w="0" w:type="dxa"/>
                          <w:right w:w="0" w:type="dxa"/>
                        </w:tblCellMar>
                      </w:tblPr>
                      <w:tblGrid>
                        <w:gridCol w:w="125"/>
                        <w:gridCol w:w="60"/>
                        <w:gridCol w:w="45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4520" w:type="dxa"/>
                            <w:tcBorders/>
                            <w:shd w:fill="auto" w:val="clear"/>
                            <w:vAlign w:val="center"/>
                          </w:tcPr>
                          <w:p>
                            <w:pPr>
                              <w:pStyle w:val="TableContents"/>
                              <w:spacing w:before="0" w:after="0"/>
                              <w:jc w:val="both"/>
                              <w:rPr>
                                <w:rFonts w:ascii="ARIAL" w:hAnsi="ARIAL"/>
                                <w:sz w:val="18"/>
                              </w:rPr>
                            </w:pPr>
                            <w:r>
                              <w:rPr>
                                <w:rFonts w:ascii="ARIAL" w:hAnsi="ARIAL"/>
                                <w:sz w:val="18"/>
                              </w:rPr>
                              <w:t xml:space="preserve">Implemented flexible work policies for global locations. </w:t>
                            </w:r>
                          </w:p>
                        </w:tc>
                      </w:tr>
                    </w:tbl>
                    <w:p>
                      <w:pPr>
                        <w:pStyle w:val="TextBody"/>
                        <w:spacing w:before="240" w:after="0"/>
                        <w:jc w:val="both"/>
                        <w:rPr>
                          <w:rFonts w:ascii="ARIAL" w:hAnsi="ARIAL"/>
                          <w:color w:val="427F3D"/>
                          <w:sz w:val="18"/>
                        </w:rPr>
                      </w:pPr>
                      <w:r>
                        <w:rPr>
                          <w:rFonts w:ascii="ARIAL" w:hAnsi="ARIAL"/>
                          <w:color w:val="427F3D"/>
                          <w:sz w:val="18"/>
                        </w:rPr>
                        <w:t xml:space="preserve">Nicole Murphy </w:t>
                      </w:r>
                    </w:p>
                    <w:p>
                      <w:pPr>
                        <w:pStyle w:val="TextBody"/>
                        <w:spacing w:before="0" w:after="0"/>
                        <w:rPr/>
                      </w:pPr>
                      <w:r>
                        <w:rPr/>
                        <w:t> </w:t>
                      </w:r>
                    </w:p>
                    <w:tbl>
                      <w:tblPr>
                        <w:tblW w:w="6130" w:type="dxa"/>
                        <w:jc w:val="left"/>
                        <w:tblInd w:w="0" w:type="dxa"/>
                        <w:tblCellMar>
                          <w:top w:w="0" w:type="dxa"/>
                          <w:left w:w="0" w:type="dxa"/>
                          <w:bottom w:w="0" w:type="dxa"/>
                          <w:right w:w="0" w:type="dxa"/>
                        </w:tblCellMar>
                      </w:tblPr>
                      <w:tblGrid>
                        <w:gridCol w:w="125"/>
                        <w:gridCol w:w="60"/>
                        <w:gridCol w:w="5945"/>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5945" w:type="dxa"/>
                            <w:tcBorders/>
                            <w:shd w:fill="auto" w:val="clear"/>
                            <w:vAlign w:val="center"/>
                          </w:tcPr>
                          <w:p>
                            <w:pPr>
                              <w:pStyle w:val="TableContents"/>
                              <w:spacing w:before="0" w:after="0"/>
                              <w:jc w:val="both"/>
                              <w:rPr>
                                <w:rFonts w:ascii="ARIAL" w:hAnsi="ARIAL"/>
                                <w:sz w:val="18"/>
                              </w:rPr>
                            </w:pPr>
                            <w:r>
                              <w:rPr>
                                <w:rFonts w:ascii="ARIAL" w:hAnsi="ARIAL"/>
                                <w:sz w:val="18"/>
                              </w:rPr>
                              <w:t xml:space="preserve">Worked to stabilize our supply chain through global materials shortages. </w:t>
                            </w:r>
                          </w:p>
                        </w:tc>
                      </w:tr>
                    </w:tbl>
                    <w:tbl>
                      <w:tblPr>
                        <w:tblW w:w="8215" w:type="dxa"/>
                        <w:jc w:val="left"/>
                        <w:tblInd w:w="0" w:type="dxa"/>
                        <w:tblCellMar>
                          <w:top w:w="0" w:type="dxa"/>
                          <w:left w:w="0" w:type="dxa"/>
                          <w:bottom w:w="0" w:type="dxa"/>
                          <w:right w:w="0" w:type="dxa"/>
                        </w:tblCellMar>
                      </w:tblPr>
                      <w:tblGrid>
                        <w:gridCol w:w="125"/>
                        <w:gridCol w:w="60"/>
                        <w:gridCol w:w="803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8030" w:type="dxa"/>
                            <w:tcBorders/>
                            <w:shd w:fill="auto" w:val="clear"/>
                            <w:vAlign w:val="center"/>
                          </w:tcPr>
                          <w:p>
                            <w:pPr>
                              <w:pStyle w:val="TableContents"/>
                              <w:spacing w:before="0" w:after="0"/>
                              <w:jc w:val="both"/>
                              <w:rPr>
                                <w:rFonts w:ascii="ARIAL" w:hAnsi="ARIAL"/>
                                <w:sz w:val="18"/>
                              </w:rPr>
                            </w:pPr>
                            <w:r>
                              <w:rPr>
                                <w:rFonts w:ascii="ARIAL" w:hAnsi="ARIAL"/>
                                <w:sz w:val="18"/>
                              </w:rPr>
                              <w:t xml:space="preserve">Met financial commitments focused on operational expenditure, working capital and cost of goods. </w:t>
                            </w:r>
                          </w:p>
                        </w:tc>
                      </w:tr>
                    </w:tbl>
                    <w:tbl>
                      <w:tblPr>
                        <w:tblW w:w="7765" w:type="dxa"/>
                        <w:jc w:val="left"/>
                        <w:tblInd w:w="0" w:type="dxa"/>
                        <w:tblCellMar>
                          <w:top w:w="0" w:type="dxa"/>
                          <w:left w:w="0" w:type="dxa"/>
                          <w:bottom w:w="0" w:type="dxa"/>
                          <w:right w:w="0" w:type="dxa"/>
                        </w:tblCellMar>
                      </w:tblPr>
                      <w:tblGrid>
                        <w:gridCol w:w="125"/>
                        <w:gridCol w:w="60"/>
                        <w:gridCol w:w="758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7580" w:type="dxa"/>
                            <w:tcBorders/>
                            <w:shd w:fill="auto" w:val="clear"/>
                            <w:vAlign w:val="center"/>
                          </w:tcPr>
                          <w:p>
                            <w:pPr>
                              <w:pStyle w:val="TableContents"/>
                              <w:spacing w:before="0" w:after="0"/>
                              <w:jc w:val="both"/>
                              <w:rPr>
                                <w:rFonts w:ascii="ARIAL" w:hAnsi="ARIAL"/>
                                <w:sz w:val="18"/>
                              </w:rPr>
                            </w:pPr>
                            <w:r>
                              <w:rPr>
                                <w:rFonts w:ascii="ARIAL" w:hAnsi="ARIAL"/>
                                <w:sz w:val="18"/>
                              </w:rPr>
                              <w:t xml:space="preserve">Oversaw regulatory and partner inspections to improve operational performance and quality. </w:t>
                            </w:r>
                          </w:p>
                        </w:tc>
                      </w:tr>
                    </w:tbl>
                    <w:tbl>
                      <w:tblPr>
                        <w:tblW w:w="8350" w:type="dxa"/>
                        <w:jc w:val="left"/>
                        <w:tblInd w:w="0" w:type="dxa"/>
                        <w:tblCellMar>
                          <w:top w:w="0" w:type="dxa"/>
                          <w:left w:w="0" w:type="dxa"/>
                          <w:bottom w:w="0" w:type="dxa"/>
                          <w:right w:w="0" w:type="dxa"/>
                        </w:tblCellMar>
                      </w:tblPr>
                      <w:tblGrid>
                        <w:gridCol w:w="125"/>
                        <w:gridCol w:w="60"/>
                        <w:gridCol w:w="8165"/>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8165" w:type="dxa"/>
                            <w:tcBorders/>
                            <w:shd w:fill="auto" w:val="clear"/>
                            <w:vAlign w:val="center"/>
                          </w:tcPr>
                          <w:p>
                            <w:pPr>
                              <w:pStyle w:val="TableContents"/>
                              <w:spacing w:before="0" w:after="0"/>
                              <w:jc w:val="both"/>
                              <w:rPr>
                                <w:rFonts w:ascii="ARIAL" w:hAnsi="ARIAL"/>
                                <w:sz w:val="18"/>
                              </w:rPr>
                            </w:pPr>
                            <w:r>
                              <w:rPr>
                                <w:rFonts w:ascii="ARIAL" w:hAnsi="ARIAL"/>
                                <w:sz w:val="18"/>
                              </w:rPr>
                              <w:t xml:space="preserve">Partnered with research and development to advance our pipeline and patient access to medicines. </w:t>
                            </w:r>
                          </w:p>
                        </w:tc>
                      </w:tr>
                    </w:tbl>
                    <w:tbl>
                      <w:tblPr>
                        <w:tblW w:w="8920" w:type="dxa"/>
                        <w:jc w:val="left"/>
                        <w:tblInd w:w="0" w:type="dxa"/>
                        <w:tblCellMar>
                          <w:top w:w="0" w:type="dxa"/>
                          <w:left w:w="0" w:type="dxa"/>
                          <w:bottom w:w="0" w:type="dxa"/>
                          <w:right w:w="0" w:type="dxa"/>
                        </w:tblCellMar>
                      </w:tblPr>
                      <w:tblGrid>
                        <w:gridCol w:w="125"/>
                        <w:gridCol w:w="60"/>
                        <w:gridCol w:w="8735"/>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8735" w:type="dxa"/>
                            <w:tcBorders/>
                            <w:shd w:fill="auto" w:val="clear"/>
                            <w:vAlign w:val="center"/>
                          </w:tcPr>
                          <w:p>
                            <w:pPr>
                              <w:pStyle w:val="TableContents"/>
                              <w:spacing w:before="0" w:after="0"/>
                              <w:jc w:val="both"/>
                              <w:rPr>
                                <w:rFonts w:ascii="ARIAL" w:hAnsi="ARIAL"/>
                                <w:sz w:val="18"/>
                              </w:rPr>
                            </w:pPr>
                            <w:r>
                              <w:rPr>
                                <w:rFonts w:ascii="ARIAL" w:hAnsi="ARIAL"/>
                                <w:sz w:val="18"/>
                              </w:rPr>
                              <w:t xml:space="preserve">Executed global strategies focused on reducing the environmental impact of our manufacturing operations. </w:t>
                            </w:r>
                          </w:p>
                        </w:tc>
                      </w:tr>
                    </w:tbl>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Focused on developing and retaining key talent, advancing DE&amp;I initiatives and making improvements to employee well-being. </w:t>
                            </w:r>
                          </w:p>
                        </w:tc>
                      </w:tr>
                    </w:tbl>
                    <w:p>
                      <w:pPr>
                        <w:pStyle w:val="TextBody"/>
                        <w:spacing w:before="0" w:after="283"/>
                        <w:rPr/>
                      </w:pPr>
                      <w:r>
                        <w:rPr/>
                      </w:r>
                    </w:p>
                  </w:txbxContent>
                </v:textbox>
                <w10:wrap type="square" side="right"/>
              </v:rect>
            </w:pict>
          </mc:Fallback>
        </mc:AlternateContent>
      </w:r>
    </w:p>
    <w:p>
      <w:pPr>
        <w:pStyle w:val="TextBody"/>
        <w:spacing w:before="0" w:after="0"/>
        <w:jc w:val="left"/>
        <w:rPr/>
      </w:pPr>
      <w:r>
        <w:rPr/>
        <w:t> </w:t>
      </w:r>
    </w:p>
    <w:p>
      <w:pPr>
        <w:pStyle w:val="TextBody"/>
        <w:spacing w:before="0" w:after="0"/>
        <w:jc w:val="left"/>
        <w:rPr>
          <w:rFonts w:ascii="ARIAL" w:hAnsi="ARIAL"/>
          <w:i/>
          <w:color w:val="427F3D"/>
          <w:sz w:val="18"/>
        </w:rPr>
      </w:pPr>
      <w:r>
        <w:rPr>
          <w:rFonts w:ascii="ARIAL" w:hAnsi="ARIAL"/>
          <w:i/>
          <w:color w:val="427F3D"/>
          <w:sz w:val="18"/>
        </w:rPr>
        <w:t xml:space="preserve">2022 Annual Bonus Plan Awards </w:t>
      </w:r>
    </w:p>
    <w:p>
      <w:pPr>
        <w:pStyle w:val="TextBody"/>
        <w:spacing w:before="120" w:after="0"/>
        <w:jc w:val="both"/>
        <w:rPr>
          <w:rFonts w:ascii="ARIAL" w:hAnsi="ARIAL"/>
          <w:sz w:val="18"/>
        </w:rPr>
      </w:pPr>
      <w:r>
        <w:rPr>
          <w:rFonts w:ascii="ARIAL" w:hAnsi="ARIAL"/>
          <w:sz w:val="18"/>
        </w:rPr>
        <w:t xml:space="preserve">Our CMDC, except with respect to Mr. Viehbacher and Mr. Vounatsos whose final bonus determinations were made by our Board of Directors, determined that the final bonus awards under our 2022 annual bonus plan were as follows: </w:t>
      </w:r>
    </w:p>
    <w:p>
      <w:pPr>
        <w:pStyle w:val="TextBody"/>
        <w:spacing w:before="0" w:after="0"/>
        <w:jc w:val="left"/>
        <w:rPr/>
      </w:pPr>
      <w:r>
        <w:rPr/>
        <w:t> </w:t>
      </w:r>
    </w:p>
    <w:tbl>
      <w:tblPr>
        <w:tblW w:w="7349" w:type="dxa"/>
        <w:jc w:val="left"/>
        <w:tblInd w:w="0" w:type="dxa"/>
        <w:tblCellMar>
          <w:top w:w="0" w:type="dxa"/>
          <w:left w:w="0" w:type="dxa"/>
          <w:bottom w:w="0" w:type="dxa"/>
          <w:right w:w="0" w:type="dxa"/>
        </w:tblCellMar>
      </w:tblPr>
      <w:tblGrid>
        <w:gridCol w:w="1325"/>
        <w:gridCol w:w="120"/>
        <w:gridCol w:w="140"/>
        <w:gridCol w:w="980"/>
        <w:gridCol w:w="60"/>
        <w:gridCol w:w="120"/>
        <w:gridCol w:w="86"/>
        <w:gridCol w:w="548"/>
        <w:gridCol w:w="275"/>
        <w:gridCol w:w="60"/>
        <w:gridCol w:w="98"/>
        <w:gridCol w:w="627"/>
        <w:gridCol w:w="275"/>
        <w:gridCol w:w="60"/>
        <w:gridCol w:w="94"/>
        <w:gridCol w:w="601"/>
        <w:gridCol w:w="275"/>
        <w:gridCol w:w="60"/>
        <w:gridCol w:w="140"/>
        <w:gridCol w:w="980"/>
        <w:gridCol w:w="425"/>
      </w:tblGrid>
      <w:tr>
        <w:trPr/>
        <w:tc>
          <w:tcPr>
            <w:tcW w:w="13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6"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4"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r>
      <w:tr>
        <w:trPr/>
        <w:tc>
          <w:tcPr>
            <w:tcW w:w="1325" w:type="dxa"/>
            <w:tcBorders/>
            <w:shd w:fill="1A6DBB" w:val="clear"/>
            <w:vAlign w:val="center"/>
          </w:tcPr>
          <w:p>
            <w:pPr>
              <w:pStyle w:val="TableContents"/>
              <w:spacing w:before="0" w:after="283"/>
              <w:rPr>
                <w:sz w:val="4"/>
                <w:szCs w:val="4"/>
              </w:rPr>
            </w:pPr>
            <w:r>
              <w:rPr>
                <w:sz w:val="4"/>
                <w:szCs w:val="4"/>
              </w:rPr>
            </w:r>
          </w:p>
        </w:tc>
        <w:tc>
          <w:tcPr>
            <w:tcW w:w="1300" w:type="dxa"/>
            <w:gridSpan w:val="4"/>
            <w:tcBorders/>
            <w:shd w:fill="1A6DBB" w:val="clear"/>
            <w:vAlign w:val="center"/>
          </w:tcPr>
          <w:p>
            <w:pPr>
              <w:pStyle w:val="TableContents"/>
              <w:spacing w:before="0" w:after="283"/>
              <w:rPr>
                <w:sz w:val="4"/>
                <w:szCs w:val="4"/>
              </w:rPr>
            </w:pPr>
            <w:r>
              <w:rPr>
                <w:sz w:val="4"/>
                <w:szCs w:val="4"/>
              </w:rPr>
            </w:r>
          </w:p>
        </w:tc>
        <w:tc>
          <w:tcPr>
            <w:tcW w:w="1029" w:type="dxa"/>
            <w:gridSpan w:val="4"/>
            <w:tcBorders/>
            <w:shd w:fill="1A6DBB" w:val="clear"/>
            <w:vAlign w:val="center"/>
          </w:tcPr>
          <w:p>
            <w:pPr>
              <w:pStyle w:val="TableContents"/>
              <w:spacing w:before="0" w:after="283"/>
              <w:rPr>
                <w:sz w:val="4"/>
                <w:szCs w:val="4"/>
              </w:rPr>
            </w:pPr>
            <w:r>
              <w:rPr>
                <w:sz w:val="4"/>
                <w:szCs w:val="4"/>
              </w:rPr>
            </w:r>
          </w:p>
        </w:tc>
        <w:tc>
          <w:tcPr>
            <w:tcW w:w="1060" w:type="dxa"/>
            <w:gridSpan w:val="4"/>
            <w:tcBorders/>
            <w:shd w:fill="1A6DBB" w:val="clear"/>
            <w:vAlign w:val="center"/>
          </w:tcPr>
          <w:p>
            <w:pPr>
              <w:pStyle w:val="TableContents"/>
              <w:spacing w:before="0" w:after="283"/>
              <w:rPr>
                <w:sz w:val="4"/>
                <w:szCs w:val="4"/>
              </w:rPr>
            </w:pPr>
            <w:r>
              <w:rPr>
                <w:sz w:val="4"/>
                <w:szCs w:val="4"/>
              </w:rPr>
            </w:r>
          </w:p>
        </w:tc>
        <w:tc>
          <w:tcPr>
            <w:tcW w:w="1030" w:type="dxa"/>
            <w:gridSpan w:val="4"/>
            <w:tcBorders/>
            <w:shd w:fill="1A6DBB" w:val="clear"/>
            <w:vAlign w:val="center"/>
          </w:tcPr>
          <w:p>
            <w:pPr>
              <w:pStyle w:val="TableContents"/>
              <w:spacing w:before="0" w:after="283"/>
              <w:rPr>
                <w:sz w:val="4"/>
                <w:szCs w:val="4"/>
              </w:rPr>
            </w:pPr>
            <w:r>
              <w:rPr>
                <w:sz w:val="4"/>
                <w:szCs w:val="4"/>
              </w:rPr>
            </w:r>
          </w:p>
        </w:tc>
        <w:tc>
          <w:tcPr>
            <w:tcW w:w="1605" w:type="dxa"/>
            <w:gridSpan w:val="4"/>
            <w:tcBorders/>
            <w:shd w:fill="1A6DBB" w:val="clear"/>
            <w:vAlign w:val="center"/>
          </w:tcPr>
          <w:p>
            <w:pPr>
              <w:pStyle w:val="TableContents"/>
              <w:spacing w:before="0" w:after="283"/>
              <w:rPr>
                <w:sz w:val="4"/>
                <w:szCs w:val="4"/>
              </w:rPr>
            </w:pPr>
            <w:r>
              <w:rPr>
                <w:sz w:val="4"/>
                <w:szCs w:val="4"/>
              </w:rPr>
            </w:r>
          </w:p>
        </w:tc>
      </w:tr>
      <w:tr>
        <w:trPr/>
        <w:tc>
          <w:tcPr>
            <w:tcW w:w="1325" w:type="dxa"/>
            <w:tcBorders/>
            <w:shd w:fill="1A6DBB" w:val="clear"/>
            <w:vAlign w:val="center"/>
          </w:tcPr>
          <w:p>
            <w:pPr>
              <w:pStyle w:val="TableContents"/>
              <w:spacing w:before="0" w:after="283"/>
              <w:rPr>
                <w:color w:val="FFFFFF"/>
              </w:rPr>
            </w:pPr>
            <w:r>
              <w:rPr>
                <w:color w:val="FFFFFF"/>
              </w:rPr>
              <w:t>  </w:t>
            </w:r>
            <w:r>
              <w:rPr>
                <w:color w:val="FFFFFF"/>
              </w:rPr>
              <w:t>Name</w:t>
            </w:r>
          </w:p>
        </w:tc>
        <w:tc>
          <w:tcPr>
            <w:tcW w:w="120" w:type="dxa"/>
            <w:tcBorders/>
            <w:shd w:fill="1A6DBB" w:val="clear"/>
            <w:vAlign w:val="center"/>
          </w:tcPr>
          <w:p>
            <w:pPr>
              <w:pStyle w:val="TableContents"/>
              <w:spacing w:before="0" w:after="283"/>
              <w:rPr/>
            </w:pPr>
            <w:r>
              <w:rPr/>
              <w:t>  </w:t>
            </w:r>
          </w:p>
        </w:tc>
        <w:tc>
          <w:tcPr>
            <w:tcW w:w="1120" w:type="dxa"/>
            <w:gridSpan w:val="2"/>
            <w:tcBorders/>
            <w:shd w:fill="1A6DBB" w:val="clear"/>
            <w:vAlign w:val="center"/>
          </w:tcPr>
          <w:p>
            <w:pPr>
              <w:pStyle w:val="TableContents"/>
              <w:spacing w:before="0" w:after="0"/>
              <w:jc w:val="center"/>
              <w:rPr>
                <w:rFonts w:ascii="ARIAL" w:hAnsi="ARIAL"/>
                <w:color w:val="FFFFFF"/>
                <w:sz w:val="16"/>
              </w:rPr>
            </w:pPr>
            <w:r>
              <w:rPr>
                <w:rFonts w:ascii="ARIAL" w:hAnsi="ARIAL"/>
                <w:color w:val="FFFFFF"/>
                <w:sz w:val="16"/>
              </w:rPr>
              <w:t>Year-end</w:t>
            </w:r>
          </w:p>
          <w:p>
            <w:pPr>
              <w:pStyle w:val="TableContents"/>
              <w:spacing w:before="0" w:after="0"/>
              <w:jc w:val="center"/>
              <w:rPr>
                <w:rFonts w:ascii="ARIAL" w:hAnsi="ARIAL"/>
                <w:color w:val="FFFFFF"/>
                <w:sz w:val="16"/>
              </w:rPr>
            </w:pPr>
            <w:r>
              <w:rPr>
                <w:rFonts w:ascii="ARIAL" w:hAnsi="ARIAL"/>
                <w:color w:val="FFFFFF"/>
                <w:sz w:val="16"/>
              </w:rPr>
              <w:t>Salary</w:t>
            </w:r>
          </w:p>
          <w:p>
            <w:pPr>
              <w:pStyle w:val="TableContents"/>
              <w:spacing w:before="0" w:after="20"/>
              <w:jc w:val="center"/>
              <w:rPr>
                <w:rFonts w:ascii="ARIAL" w:hAnsi="ARIAL"/>
                <w:color w:val="FFFFFF"/>
                <w:sz w:val="16"/>
              </w:rPr>
            </w:pPr>
            <w:r>
              <w:rPr>
                <w:rFonts w:ascii="ARIAL" w:hAnsi="ARIAL"/>
                <w:color w:val="FFFFFF"/>
                <w:sz w:val="16"/>
              </w:rPr>
              <w:t>(A) x</w:t>
            </w:r>
          </w:p>
        </w:tc>
        <w:tc>
          <w:tcPr>
            <w:tcW w:w="60" w:type="dxa"/>
            <w:tcBorders/>
            <w:shd w:fill="1A6DBB" w:val="clear"/>
            <w:vAlign w:val="center"/>
          </w:tcPr>
          <w:p>
            <w:pPr>
              <w:pStyle w:val="TableContents"/>
              <w:spacing w:before="0" w:after="283"/>
              <w:rPr/>
            </w:pPr>
            <w:r>
              <w:rPr/>
              <w:t> </w:t>
            </w:r>
          </w:p>
        </w:tc>
        <w:tc>
          <w:tcPr>
            <w:tcW w:w="120" w:type="dxa"/>
            <w:tcBorders/>
            <w:shd w:fill="1A6DBB" w:val="clear"/>
            <w:vAlign w:val="center"/>
          </w:tcPr>
          <w:p>
            <w:pPr>
              <w:pStyle w:val="TableContents"/>
              <w:spacing w:before="0" w:after="283"/>
              <w:rPr/>
            </w:pPr>
            <w:r>
              <w:rPr/>
              <w:t>  </w:t>
            </w:r>
          </w:p>
        </w:tc>
        <w:tc>
          <w:tcPr>
            <w:tcW w:w="634" w:type="dxa"/>
            <w:gridSpan w:val="2"/>
            <w:tcBorders/>
            <w:shd w:fill="1A6DBB" w:val="clear"/>
            <w:vAlign w:val="center"/>
          </w:tcPr>
          <w:p>
            <w:pPr>
              <w:pStyle w:val="TableContents"/>
              <w:spacing w:before="0" w:after="0"/>
              <w:jc w:val="center"/>
              <w:rPr>
                <w:rFonts w:ascii="ARIAL" w:hAnsi="ARIAL"/>
                <w:color w:val="FFFFFF"/>
                <w:sz w:val="16"/>
              </w:rPr>
            </w:pPr>
            <w:r>
              <w:rPr>
                <w:rFonts w:ascii="ARIAL" w:hAnsi="ARIAL"/>
                <w:color w:val="FFFFFF"/>
                <w:sz w:val="16"/>
              </w:rPr>
              <w:t>Target</w:t>
            </w:r>
          </w:p>
          <w:p>
            <w:pPr>
              <w:pStyle w:val="TableContents"/>
              <w:spacing w:before="0" w:after="0"/>
              <w:jc w:val="center"/>
              <w:rPr>
                <w:rFonts w:ascii="ARIAL" w:hAnsi="ARIAL"/>
                <w:color w:val="FFFFFF"/>
                <w:sz w:val="16"/>
              </w:rPr>
            </w:pPr>
            <w:r>
              <w:rPr>
                <w:rFonts w:ascii="ARIAL" w:hAnsi="ARIAL"/>
                <w:color w:val="FFFFFF"/>
                <w:sz w:val="16"/>
              </w:rPr>
              <w:t>Bonus%</w:t>
            </w:r>
          </w:p>
          <w:p>
            <w:pPr>
              <w:pStyle w:val="TableContents"/>
              <w:spacing w:before="0" w:after="20"/>
              <w:jc w:val="center"/>
              <w:rPr>
                <w:rFonts w:ascii="ARIAL" w:hAnsi="ARIAL"/>
                <w:color w:val="FFFFFF"/>
                <w:sz w:val="16"/>
              </w:rPr>
            </w:pPr>
            <w:r>
              <w:rPr>
                <w:rFonts w:ascii="ARIAL" w:hAnsi="ARIAL"/>
                <w:color w:val="FFFFFF"/>
                <w:sz w:val="16"/>
              </w:rPr>
              <w:t>(B) x</w:t>
            </w:r>
          </w:p>
        </w:tc>
        <w:tc>
          <w:tcPr>
            <w:tcW w:w="275" w:type="dxa"/>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725" w:type="dxa"/>
            <w:gridSpan w:val="2"/>
            <w:tcBorders/>
            <w:shd w:fill="1A6DBB" w:val="clear"/>
            <w:vAlign w:val="center"/>
          </w:tcPr>
          <w:p>
            <w:pPr>
              <w:pStyle w:val="TableContents"/>
              <w:spacing w:before="0" w:after="0"/>
              <w:jc w:val="center"/>
              <w:rPr>
                <w:rFonts w:ascii="ARIAL" w:hAnsi="ARIAL"/>
                <w:color w:val="FFFFFF"/>
                <w:sz w:val="16"/>
              </w:rPr>
            </w:pPr>
            <w:r>
              <w:rPr>
                <w:rFonts w:ascii="ARIAL" w:hAnsi="ARIAL"/>
                <w:color w:val="FFFFFF"/>
                <w:sz w:val="16"/>
              </w:rPr>
              <w:t>Company</w:t>
            </w:r>
          </w:p>
          <w:p>
            <w:pPr>
              <w:pStyle w:val="TableContents"/>
              <w:spacing w:before="0" w:after="0"/>
              <w:jc w:val="center"/>
              <w:rPr>
                <w:rFonts w:ascii="ARIAL" w:hAnsi="ARIAL"/>
                <w:color w:val="FFFFFF"/>
                <w:sz w:val="16"/>
              </w:rPr>
            </w:pPr>
            <w:r>
              <w:rPr>
                <w:rFonts w:ascii="ARIAL" w:hAnsi="ARIAL"/>
                <w:color w:val="FFFFFF"/>
                <w:sz w:val="16"/>
              </w:rPr>
              <w:t>Multiplier</w:t>
            </w:r>
          </w:p>
          <w:p>
            <w:pPr>
              <w:pStyle w:val="TableContents"/>
              <w:spacing w:before="0" w:after="20"/>
              <w:jc w:val="center"/>
              <w:rPr>
                <w:rFonts w:ascii="ARIAL" w:hAnsi="ARIAL"/>
                <w:color w:val="FFFFFF"/>
                <w:sz w:val="16"/>
              </w:rPr>
            </w:pPr>
            <w:r>
              <w:rPr>
                <w:rFonts w:ascii="ARIAL" w:hAnsi="ARIAL"/>
                <w:color w:val="FFFFFF"/>
                <w:sz w:val="16"/>
              </w:rPr>
              <w:t>(C) x</w:t>
            </w:r>
          </w:p>
        </w:tc>
        <w:tc>
          <w:tcPr>
            <w:tcW w:w="275" w:type="dxa"/>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695" w:type="dxa"/>
            <w:gridSpan w:val="2"/>
            <w:tcBorders/>
            <w:shd w:fill="1A6DBB" w:val="clear"/>
            <w:vAlign w:val="center"/>
          </w:tcPr>
          <w:p>
            <w:pPr>
              <w:pStyle w:val="TableContents"/>
              <w:spacing w:before="0" w:after="0"/>
              <w:jc w:val="center"/>
              <w:rPr>
                <w:rFonts w:ascii="ARIAL" w:hAnsi="ARIAL"/>
                <w:color w:val="FFFFFF"/>
                <w:sz w:val="16"/>
              </w:rPr>
            </w:pPr>
            <w:r>
              <w:rPr>
                <w:rFonts w:ascii="ARIAL" w:hAnsi="ARIAL"/>
                <w:color w:val="FFFFFF"/>
                <w:sz w:val="16"/>
              </w:rPr>
              <w:t>Individual</w:t>
            </w:r>
          </w:p>
          <w:p>
            <w:pPr>
              <w:pStyle w:val="TableContents"/>
              <w:spacing w:before="0" w:after="0"/>
              <w:jc w:val="center"/>
              <w:rPr>
                <w:rFonts w:ascii="ARIAL" w:hAnsi="ARIAL"/>
                <w:color w:val="FFFFFF"/>
                <w:sz w:val="16"/>
              </w:rPr>
            </w:pPr>
            <w:r>
              <w:rPr>
                <w:rFonts w:ascii="ARIAL" w:hAnsi="ARIAL"/>
                <w:color w:val="FFFFFF"/>
                <w:sz w:val="16"/>
              </w:rPr>
              <w:t>Multiplier</w:t>
            </w:r>
          </w:p>
          <w:p>
            <w:pPr>
              <w:pStyle w:val="TableContents"/>
              <w:spacing w:before="0" w:after="20"/>
              <w:jc w:val="center"/>
              <w:rPr>
                <w:rFonts w:ascii="ARIAL" w:hAnsi="ARIAL"/>
                <w:color w:val="FFFFFF"/>
                <w:sz w:val="16"/>
              </w:rPr>
            </w:pPr>
            <w:r>
              <w:rPr>
                <w:rFonts w:ascii="ARIAL" w:hAnsi="ARIAL"/>
                <w:color w:val="FFFFFF"/>
                <w:sz w:val="16"/>
              </w:rPr>
              <w:t>(D) =</w:t>
            </w:r>
          </w:p>
        </w:tc>
        <w:tc>
          <w:tcPr>
            <w:tcW w:w="275" w:type="dxa"/>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1120" w:type="dxa"/>
            <w:gridSpan w:val="2"/>
            <w:tcBorders/>
            <w:shd w:fill="1A6DBB" w:val="clear"/>
            <w:vAlign w:val="center"/>
          </w:tcPr>
          <w:p>
            <w:pPr>
              <w:pStyle w:val="TableContents"/>
              <w:spacing w:before="0" w:after="0"/>
              <w:jc w:val="center"/>
              <w:rPr>
                <w:rFonts w:ascii="ARIAL" w:hAnsi="ARIAL"/>
                <w:color w:val="FFFFFF"/>
                <w:sz w:val="16"/>
              </w:rPr>
            </w:pPr>
            <w:r>
              <w:rPr>
                <w:rFonts w:ascii="ARIAL" w:hAnsi="ARIAL"/>
                <w:color w:val="FFFFFF"/>
                <w:sz w:val="16"/>
              </w:rPr>
              <w:t>Bonus</w:t>
            </w:r>
          </w:p>
          <w:p>
            <w:pPr>
              <w:pStyle w:val="TableContents"/>
              <w:spacing w:before="0" w:after="0"/>
              <w:jc w:val="center"/>
              <w:rPr>
                <w:rFonts w:ascii="ARIAL" w:hAnsi="ARIAL"/>
                <w:color w:val="FFFFFF"/>
                <w:sz w:val="16"/>
              </w:rPr>
            </w:pPr>
            <w:r>
              <w:rPr>
                <w:rFonts w:ascii="ARIAL" w:hAnsi="ARIAL"/>
                <w:color w:val="FFFFFF"/>
                <w:sz w:val="16"/>
              </w:rPr>
              <w:t>Award</w:t>
            </w:r>
          </w:p>
          <w:p>
            <w:pPr>
              <w:pStyle w:val="TableContents"/>
              <w:spacing w:before="0" w:after="20"/>
              <w:jc w:val="center"/>
              <w:rPr>
                <w:rFonts w:ascii="ARIAL" w:hAnsi="ARIAL"/>
                <w:color w:val="FFFFFF"/>
                <w:sz w:val="16"/>
              </w:rPr>
            </w:pPr>
            <w:r>
              <w:rPr>
                <w:rFonts w:ascii="ARIAL" w:hAnsi="ARIAL"/>
                <w:color w:val="FFFFFF"/>
                <w:sz w:val="16"/>
              </w:rPr>
              <w:t>(E)</w:t>
            </w:r>
          </w:p>
        </w:tc>
        <w:tc>
          <w:tcPr>
            <w:tcW w:w="425" w:type="dxa"/>
            <w:tcBorders/>
            <w:shd w:fill="1A6DBB" w:val="clear"/>
            <w:vAlign w:val="center"/>
          </w:tcPr>
          <w:p>
            <w:pPr>
              <w:pStyle w:val="TableContents"/>
              <w:spacing w:before="0" w:after="283"/>
              <w:rPr/>
            </w:pPr>
            <w:r>
              <w:rPr/>
              <w:t> </w:t>
            </w:r>
          </w:p>
        </w:tc>
      </w:tr>
      <w:tr>
        <w:trPr/>
        <w:tc>
          <w:tcPr>
            <w:tcW w:w="1325" w:type="dxa"/>
            <w:tcBorders/>
            <w:shd w:fill="E8F0F8" w:val="clear"/>
            <w:vAlign w:val="center"/>
          </w:tcPr>
          <w:p>
            <w:pPr>
              <w:pStyle w:val="TableContents"/>
              <w:spacing w:before="0" w:after="283"/>
              <w:rPr>
                <w:sz w:val="4"/>
                <w:szCs w:val="4"/>
              </w:rPr>
            </w:pPr>
            <w:r>
              <w:rPr>
                <w:sz w:val="4"/>
                <w:szCs w:val="4"/>
              </w:rPr>
            </w:r>
          </w:p>
        </w:tc>
        <w:tc>
          <w:tcPr>
            <w:tcW w:w="1300" w:type="dxa"/>
            <w:gridSpan w:val="4"/>
            <w:tcBorders/>
            <w:shd w:fill="E8F0F8" w:val="clear"/>
            <w:vAlign w:val="center"/>
          </w:tcPr>
          <w:p>
            <w:pPr>
              <w:pStyle w:val="TableContents"/>
              <w:spacing w:before="0" w:after="283"/>
              <w:rPr>
                <w:sz w:val="4"/>
                <w:szCs w:val="4"/>
              </w:rPr>
            </w:pPr>
            <w:r>
              <w:rPr>
                <w:sz w:val="4"/>
                <w:szCs w:val="4"/>
              </w:rPr>
            </w:r>
          </w:p>
        </w:tc>
        <w:tc>
          <w:tcPr>
            <w:tcW w:w="1029" w:type="dxa"/>
            <w:gridSpan w:val="4"/>
            <w:tcBorders/>
            <w:shd w:fill="E8F0F8" w:val="clear"/>
            <w:vAlign w:val="center"/>
          </w:tcPr>
          <w:p>
            <w:pPr>
              <w:pStyle w:val="TableContents"/>
              <w:spacing w:before="0" w:after="283"/>
              <w:rPr>
                <w:sz w:val="4"/>
                <w:szCs w:val="4"/>
              </w:rPr>
            </w:pPr>
            <w:r>
              <w:rPr>
                <w:sz w:val="4"/>
                <w:szCs w:val="4"/>
              </w:rPr>
            </w:r>
          </w:p>
        </w:tc>
        <w:tc>
          <w:tcPr>
            <w:tcW w:w="1060" w:type="dxa"/>
            <w:gridSpan w:val="4"/>
            <w:tcBorders/>
            <w:shd w:fill="E8F0F8" w:val="clear"/>
            <w:vAlign w:val="center"/>
          </w:tcPr>
          <w:p>
            <w:pPr>
              <w:pStyle w:val="TableContents"/>
              <w:spacing w:before="0" w:after="283"/>
              <w:rPr>
                <w:sz w:val="4"/>
                <w:szCs w:val="4"/>
              </w:rPr>
            </w:pPr>
            <w:r>
              <w:rPr>
                <w:sz w:val="4"/>
                <w:szCs w:val="4"/>
              </w:rPr>
            </w:r>
          </w:p>
        </w:tc>
        <w:tc>
          <w:tcPr>
            <w:tcW w:w="1030" w:type="dxa"/>
            <w:gridSpan w:val="4"/>
            <w:tcBorders/>
            <w:shd w:fill="E8F0F8" w:val="clear"/>
            <w:vAlign w:val="center"/>
          </w:tcPr>
          <w:p>
            <w:pPr>
              <w:pStyle w:val="TableContents"/>
              <w:spacing w:before="0" w:after="283"/>
              <w:rPr>
                <w:sz w:val="4"/>
                <w:szCs w:val="4"/>
              </w:rPr>
            </w:pPr>
            <w:r>
              <w:rPr>
                <w:sz w:val="4"/>
                <w:szCs w:val="4"/>
              </w:rPr>
            </w:r>
          </w:p>
        </w:tc>
        <w:tc>
          <w:tcPr>
            <w:tcW w:w="1605" w:type="dxa"/>
            <w:gridSpan w:val="4"/>
            <w:tcBorders/>
            <w:shd w:fill="E8F0F8" w:val="clear"/>
            <w:vAlign w:val="center"/>
          </w:tcPr>
          <w:p>
            <w:pPr>
              <w:pStyle w:val="TableContents"/>
              <w:spacing w:before="0" w:after="283"/>
              <w:rPr>
                <w:sz w:val="4"/>
                <w:szCs w:val="4"/>
              </w:rPr>
            </w:pPr>
            <w:r>
              <w:rPr>
                <w:sz w:val="4"/>
                <w:szCs w:val="4"/>
              </w:rPr>
            </w:r>
          </w:p>
        </w:tc>
      </w:tr>
      <w:tr>
        <w:trPr/>
        <w:tc>
          <w:tcPr>
            <w:tcW w:w="1325" w:type="dxa"/>
            <w:tcBorders/>
            <w:shd w:fill="E8F0F8" w:val="clear"/>
            <w:vAlign w:val="center"/>
          </w:tcPr>
          <w:p>
            <w:pPr>
              <w:pStyle w:val="TableContents"/>
              <w:spacing w:before="0" w:after="0"/>
              <w:rPr/>
            </w:pPr>
            <w:r>
              <w:rPr/>
              <w:t>  </w:t>
            </w:r>
            <w:r>
              <w:rPr>
                <w:rFonts w:ascii="ARIAL" w:hAnsi="ARIAL"/>
                <w:sz w:val="18"/>
              </w:rPr>
              <w:t>C. Viehbacher</w:t>
            </w:r>
          </w:p>
        </w:tc>
        <w:tc>
          <w:tcPr>
            <w:tcW w:w="120" w:type="dxa"/>
            <w:tcBorders/>
            <w:shd w:fill="E8F0F8" w:val="clear"/>
            <w:vAlign w:val="center"/>
          </w:tcPr>
          <w:p>
            <w:pPr>
              <w:pStyle w:val="TableContents"/>
              <w:spacing w:before="0" w:after="283"/>
              <w:rPr/>
            </w:pPr>
            <w:r>
              <w:rPr/>
              <w:t>  </w:t>
            </w:r>
          </w:p>
        </w:tc>
        <w:tc>
          <w:tcPr>
            <w:tcW w:w="140" w:type="dxa"/>
            <w:tcBorders/>
            <w:shd w:fill="E8F0F8" w:val="clear"/>
            <w:vAlign w:val="center"/>
          </w:tcPr>
          <w:p>
            <w:pPr>
              <w:pStyle w:val="TableContents"/>
              <w:spacing w:before="0" w:after="283"/>
              <w:rPr/>
            </w:pPr>
            <w:r>
              <w:rPr/>
              <w:t>$</w:t>
            </w:r>
          </w:p>
        </w:tc>
        <w:tc>
          <w:tcPr>
            <w:tcW w:w="980" w:type="dxa"/>
            <w:tcBorders/>
            <w:shd w:fill="E8F0F8" w:val="clear"/>
            <w:vAlign w:val="center"/>
          </w:tcPr>
          <w:p>
            <w:pPr>
              <w:pStyle w:val="TableContents"/>
              <w:spacing w:before="0" w:after="283"/>
              <w:jc w:val="right"/>
              <w:rPr/>
            </w:pPr>
            <w:r>
              <w:rPr/>
              <w:t>1,600,000</w:t>
            </w:r>
          </w:p>
        </w:tc>
        <w:tc>
          <w:tcPr>
            <w:tcW w:w="60" w:type="dxa"/>
            <w:tcBorders/>
            <w:shd w:fill="E8F0F8" w:val="clear"/>
            <w:vAlign w:val="center"/>
          </w:tcPr>
          <w:p>
            <w:pPr>
              <w:pStyle w:val="TableContents"/>
              <w:spacing w:before="0" w:after="283"/>
              <w:rPr/>
            </w:pPr>
            <w:r>
              <w:rPr/>
              <w:t> </w:t>
            </w:r>
          </w:p>
        </w:tc>
        <w:tc>
          <w:tcPr>
            <w:tcW w:w="120" w:type="dxa"/>
            <w:tcBorders/>
            <w:shd w:fill="E8F0F8" w:val="clear"/>
            <w:vAlign w:val="center"/>
          </w:tcPr>
          <w:p>
            <w:pPr>
              <w:pStyle w:val="TableContents"/>
              <w:spacing w:before="0" w:after="283"/>
              <w:rPr/>
            </w:pPr>
            <w:r>
              <w:rPr/>
              <w:t>  </w:t>
            </w:r>
          </w:p>
        </w:tc>
        <w:tc>
          <w:tcPr>
            <w:tcW w:w="86" w:type="dxa"/>
            <w:tcBorders/>
            <w:shd w:fill="E8F0F8" w:val="clear"/>
            <w:vAlign w:val="center"/>
          </w:tcPr>
          <w:p>
            <w:pPr>
              <w:pStyle w:val="TableContents"/>
              <w:spacing w:before="0" w:after="283"/>
              <w:rPr/>
            </w:pPr>
            <w:r>
              <w:rPr/>
              <w:t> </w:t>
            </w:r>
          </w:p>
        </w:tc>
        <w:tc>
          <w:tcPr>
            <w:tcW w:w="548" w:type="dxa"/>
            <w:tcBorders/>
            <w:shd w:fill="E8F0F8" w:val="clear"/>
            <w:vAlign w:val="center"/>
          </w:tcPr>
          <w:p>
            <w:pPr>
              <w:pStyle w:val="TableContents"/>
              <w:spacing w:before="0" w:after="283"/>
              <w:jc w:val="right"/>
              <w:rPr/>
            </w:pPr>
            <w:r>
              <w:rPr/>
              <w:t>150</w:t>
            </w:r>
          </w:p>
        </w:tc>
        <w:tc>
          <w:tcPr>
            <w:tcW w:w="275"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98" w:type="dxa"/>
            <w:tcBorders/>
            <w:shd w:fill="E8F0F8" w:val="clear"/>
            <w:vAlign w:val="center"/>
          </w:tcPr>
          <w:p>
            <w:pPr>
              <w:pStyle w:val="TableContents"/>
              <w:spacing w:before="0" w:after="283"/>
              <w:rPr/>
            </w:pPr>
            <w:r>
              <w:rPr/>
              <w:t> </w:t>
            </w:r>
          </w:p>
        </w:tc>
        <w:tc>
          <w:tcPr>
            <w:tcW w:w="627" w:type="dxa"/>
            <w:tcBorders/>
            <w:shd w:fill="E8F0F8" w:val="clear"/>
            <w:vAlign w:val="center"/>
          </w:tcPr>
          <w:p>
            <w:pPr>
              <w:pStyle w:val="TableContents"/>
              <w:spacing w:before="0" w:after="283"/>
              <w:jc w:val="right"/>
              <w:rPr/>
            </w:pPr>
            <w:r>
              <w:rPr/>
              <w:t>100</w:t>
            </w:r>
          </w:p>
        </w:tc>
        <w:tc>
          <w:tcPr>
            <w:tcW w:w="275"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94" w:type="dxa"/>
            <w:tcBorders/>
            <w:shd w:fill="E8F0F8" w:val="clear"/>
            <w:vAlign w:val="center"/>
          </w:tcPr>
          <w:p>
            <w:pPr>
              <w:pStyle w:val="TableContents"/>
              <w:spacing w:before="0" w:after="283"/>
              <w:rPr/>
            </w:pPr>
            <w:r>
              <w:rPr/>
              <w:t> </w:t>
            </w:r>
          </w:p>
        </w:tc>
        <w:tc>
          <w:tcPr>
            <w:tcW w:w="601" w:type="dxa"/>
            <w:tcBorders/>
            <w:shd w:fill="E8F0F8" w:val="clear"/>
            <w:vAlign w:val="center"/>
          </w:tcPr>
          <w:p>
            <w:pPr>
              <w:pStyle w:val="TableContents"/>
              <w:spacing w:before="0" w:after="283"/>
              <w:jc w:val="right"/>
              <w:rPr/>
            </w:pPr>
            <w:r>
              <w:rPr/>
              <w:t>100</w:t>
            </w:r>
          </w:p>
        </w:tc>
        <w:tc>
          <w:tcPr>
            <w:tcW w:w="275"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40" w:type="dxa"/>
            <w:tcBorders/>
            <w:shd w:fill="E8F0F8" w:val="clear"/>
            <w:vAlign w:val="center"/>
          </w:tcPr>
          <w:p>
            <w:pPr>
              <w:pStyle w:val="TableContents"/>
              <w:spacing w:before="0" w:after="283"/>
              <w:rPr/>
            </w:pPr>
            <w:r>
              <w:rPr/>
              <w:t>$</w:t>
            </w:r>
          </w:p>
        </w:tc>
        <w:tc>
          <w:tcPr>
            <w:tcW w:w="980" w:type="dxa"/>
            <w:tcBorders/>
            <w:shd w:fill="E8F0F8" w:val="clear"/>
            <w:vAlign w:val="center"/>
          </w:tcPr>
          <w:p>
            <w:pPr>
              <w:pStyle w:val="TableContents"/>
              <w:spacing w:before="0" w:after="283"/>
              <w:jc w:val="right"/>
              <w:rPr/>
            </w:pPr>
            <w:r>
              <w:rPr/>
              <w:t>315,616</w:t>
            </w:r>
          </w:p>
        </w:tc>
        <w:tc>
          <w:tcPr>
            <w:tcW w:w="425" w:type="dxa"/>
            <w:tcBorders/>
            <w:shd w:fill="E8F0F8" w:val="clear"/>
            <w:vAlign w:val="center"/>
          </w:tcPr>
          <w:p>
            <w:pPr>
              <w:pStyle w:val="TableContents"/>
              <w:spacing w:before="0" w:after="283"/>
              <w:rPr/>
            </w:pPr>
            <w:r>
              <w:rPr/>
              <w:t>(1)  </w:t>
            </w:r>
          </w:p>
        </w:tc>
      </w:tr>
      <w:tr>
        <w:trPr/>
        <w:tc>
          <w:tcPr>
            <w:tcW w:w="1325" w:type="dxa"/>
            <w:tcBorders/>
            <w:shd w:fill="BAD3EA" w:val="clear"/>
            <w:vAlign w:val="center"/>
          </w:tcPr>
          <w:p>
            <w:pPr>
              <w:pStyle w:val="TableContents"/>
              <w:spacing w:before="0" w:after="283"/>
              <w:rPr>
                <w:sz w:val="4"/>
                <w:szCs w:val="4"/>
              </w:rPr>
            </w:pPr>
            <w:r>
              <w:rPr>
                <w:sz w:val="4"/>
                <w:szCs w:val="4"/>
              </w:rPr>
            </w:r>
          </w:p>
        </w:tc>
        <w:tc>
          <w:tcPr>
            <w:tcW w:w="1300" w:type="dxa"/>
            <w:gridSpan w:val="4"/>
            <w:tcBorders/>
            <w:shd w:fill="BAD3EA" w:val="clear"/>
            <w:vAlign w:val="center"/>
          </w:tcPr>
          <w:p>
            <w:pPr>
              <w:pStyle w:val="TableContents"/>
              <w:spacing w:before="0" w:after="283"/>
              <w:rPr>
                <w:sz w:val="4"/>
                <w:szCs w:val="4"/>
              </w:rPr>
            </w:pPr>
            <w:r>
              <w:rPr>
                <w:sz w:val="4"/>
                <w:szCs w:val="4"/>
              </w:rPr>
            </w:r>
          </w:p>
        </w:tc>
        <w:tc>
          <w:tcPr>
            <w:tcW w:w="1029" w:type="dxa"/>
            <w:gridSpan w:val="4"/>
            <w:tcBorders/>
            <w:shd w:fill="BAD3EA" w:val="clear"/>
            <w:vAlign w:val="center"/>
          </w:tcPr>
          <w:p>
            <w:pPr>
              <w:pStyle w:val="TableContents"/>
              <w:spacing w:before="0" w:after="283"/>
              <w:rPr>
                <w:sz w:val="4"/>
                <w:szCs w:val="4"/>
              </w:rPr>
            </w:pPr>
            <w:r>
              <w:rPr>
                <w:sz w:val="4"/>
                <w:szCs w:val="4"/>
              </w:rPr>
            </w:r>
          </w:p>
        </w:tc>
        <w:tc>
          <w:tcPr>
            <w:tcW w:w="1060" w:type="dxa"/>
            <w:gridSpan w:val="4"/>
            <w:tcBorders/>
            <w:shd w:fill="BAD3EA" w:val="clear"/>
            <w:vAlign w:val="center"/>
          </w:tcPr>
          <w:p>
            <w:pPr>
              <w:pStyle w:val="TableContents"/>
              <w:spacing w:before="0" w:after="283"/>
              <w:rPr>
                <w:sz w:val="4"/>
                <w:szCs w:val="4"/>
              </w:rPr>
            </w:pPr>
            <w:r>
              <w:rPr>
                <w:sz w:val="4"/>
                <w:szCs w:val="4"/>
              </w:rPr>
            </w:r>
          </w:p>
        </w:tc>
        <w:tc>
          <w:tcPr>
            <w:tcW w:w="1030" w:type="dxa"/>
            <w:gridSpan w:val="4"/>
            <w:tcBorders/>
            <w:shd w:fill="BAD3EA" w:val="clear"/>
            <w:vAlign w:val="center"/>
          </w:tcPr>
          <w:p>
            <w:pPr>
              <w:pStyle w:val="TableContents"/>
              <w:spacing w:before="0" w:after="283"/>
              <w:rPr>
                <w:sz w:val="4"/>
                <w:szCs w:val="4"/>
              </w:rPr>
            </w:pPr>
            <w:r>
              <w:rPr>
                <w:sz w:val="4"/>
                <w:szCs w:val="4"/>
              </w:rPr>
            </w:r>
          </w:p>
        </w:tc>
        <w:tc>
          <w:tcPr>
            <w:tcW w:w="1605" w:type="dxa"/>
            <w:gridSpan w:val="4"/>
            <w:tcBorders/>
            <w:shd w:fill="BAD3EA" w:val="clear"/>
            <w:vAlign w:val="center"/>
          </w:tcPr>
          <w:p>
            <w:pPr>
              <w:pStyle w:val="TableContents"/>
              <w:spacing w:before="0" w:after="283"/>
              <w:rPr>
                <w:sz w:val="4"/>
                <w:szCs w:val="4"/>
              </w:rPr>
            </w:pPr>
            <w:r>
              <w:rPr>
                <w:sz w:val="4"/>
                <w:szCs w:val="4"/>
              </w:rPr>
            </w:r>
          </w:p>
        </w:tc>
      </w:tr>
      <w:tr>
        <w:trPr/>
        <w:tc>
          <w:tcPr>
            <w:tcW w:w="1325" w:type="dxa"/>
            <w:tcBorders/>
            <w:shd w:fill="BAD3EA" w:val="clear"/>
            <w:vAlign w:val="center"/>
          </w:tcPr>
          <w:p>
            <w:pPr>
              <w:pStyle w:val="TableContents"/>
              <w:spacing w:before="0" w:after="0"/>
              <w:rPr/>
            </w:pPr>
            <w:r>
              <w:rPr/>
              <w:t>  </w:t>
            </w:r>
            <w:r>
              <w:rPr>
                <w:rFonts w:ascii="ARIAL" w:hAnsi="ARIAL"/>
                <w:sz w:val="18"/>
              </w:rPr>
              <w:t>M. McDonnell</w:t>
            </w:r>
          </w:p>
        </w:tc>
        <w:tc>
          <w:tcPr>
            <w:tcW w:w="120" w:type="dxa"/>
            <w:tcBorders/>
            <w:shd w:fill="BAD3EA" w:val="clear"/>
            <w:vAlign w:val="center"/>
          </w:tcPr>
          <w:p>
            <w:pPr>
              <w:pStyle w:val="TableContents"/>
              <w:spacing w:before="0" w:after="283"/>
              <w:rPr/>
            </w:pPr>
            <w:r>
              <w:rPr/>
              <w:t>  </w:t>
            </w:r>
          </w:p>
        </w:tc>
        <w:tc>
          <w:tcPr>
            <w:tcW w:w="140" w:type="dxa"/>
            <w:tcBorders/>
            <w:shd w:fill="BAD3EA" w:val="clear"/>
            <w:vAlign w:val="center"/>
          </w:tcPr>
          <w:p>
            <w:pPr>
              <w:pStyle w:val="TableContents"/>
              <w:spacing w:before="0" w:after="283"/>
              <w:rPr/>
            </w:pPr>
            <w:r>
              <w:rPr/>
              <w:t>$</w:t>
            </w:r>
          </w:p>
        </w:tc>
        <w:tc>
          <w:tcPr>
            <w:tcW w:w="980" w:type="dxa"/>
            <w:tcBorders/>
            <w:shd w:fill="BAD3EA" w:val="clear"/>
            <w:vAlign w:val="center"/>
          </w:tcPr>
          <w:p>
            <w:pPr>
              <w:pStyle w:val="TableContents"/>
              <w:spacing w:before="0" w:after="283"/>
              <w:jc w:val="right"/>
              <w:rPr/>
            </w:pPr>
            <w:r>
              <w:rPr/>
              <w:t>905,229</w:t>
            </w:r>
          </w:p>
        </w:tc>
        <w:tc>
          <w:tcPr>
            <w:tcW w:w="60" w:type="dxa"/>
            <w:tcBorders/>
            <w:shd w:fill="BAD3EA" w:val="clear"/>
            <w:vAlign w:val="center"/>
          </w:tcPr>
          <w:p>
            <w:pPr>
              <w:pStyle w:val="TableContents"/>
              <w:spacing w:before="0" w:after="283"/>
              <w:rPr/>
            </w:pPr>
            <w:r>
              <w:rPr/>
              <w:t> </w:t>
            </w:r>
          </w:p>
        </w:tc>
        <w:tc>
          <w:tcPr>
            <w:tcW w:w="120" w:type="dxa"/>
            <w:tcBorders/>
            <w:shd w:fill="BAD3EA" w:val="clear"/>
            <w:vAlign w:val="center"/>
          </w:tcPr>
          <w:p>
            <w:pPr>
              <w:pStyle w:val="TableContents"/>
              <w:spacing w:before="0" w:after="283"/>
              <w:rPr/>
            </w:pPr>
            <w:r>
              <w:rPr/>
              <w:t>  </w:t>
            </w:r>
          </w:p>
        </w:tc>
        <w:tc>
          <w:tcPr>
            <w:tcW w:w="86" w:type="dxa"/>
            <w:tcBorders/>
            <w:shd w:fill="BAD3EA" w:val="clear"/>
            <w:vAlign w:val="center"/>
          </w:tcPr>
          <w:p>
            <w:pPr>
              <w:pStyle w:val="TableContents"/>
              <w:spacing w:before="0" w:after="283"/>
              <w:rPr/>
            </w:pPr>
            <w:r>
              <w:rPr/>
              <w:t> </w:t>
            </w:r>
          </w:p>
        </w:tc>
        <w:tc>
          <w:tcPr>
            <w:tcW w:w="548" w:type="dxa"/>
            <w:tcBorders/>
            <w:shd w:fill="BAD3EA" w:val="clear"/>
            <w:vAlign w:val="center"/>
          </w:tcPr>
          <w:p>
            <w:pPr>
              <w:pStyle w:val="TableContents"/>
              <w:spacing w:before="0" w:after="283"/>
              <w:jc w:val="right"/>
              <w:rPr/>
            </w:pPr>
            <w:r>
              <w:rPr/>
              <w:t>80</w:t>
            </w:r>
          </w:p>
        </w:tc>
        <w:tc>
          <w:tcPr>
            <w:tcW w:w="275"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98" w:type="dxa"/>
            <w:tcBorders/>
            <w:shd w:fill="BAD3EA" w:val="clear"/>
            <w:vAlign w:val="center"/>
          </w:tcPr>
          <w:p>
            <w:pPr>
              <w:pStyle w:val="TableContents"/>
              <w:spacing w:before="0" w:after="283"/>
              <w:rPr/>
            </w:pPr>
            <w:r>
              <w:rPr/>
              <w:t> </w:t>
            </w:r>
          </w:p>
        </w:tc>
        <w:tc>
          <w:tcPr>
            <w:tcW w:w="627" w:type="dxa"/>
            <w:tcBorders/>
            <w:shd w:fill="BAD3EA" w:val="clear"/>
            <w:vAlign w:val="center"/>
          </w:tcPr>
          <w:p>
            <w:pPr>
              <w:pStyle w:val="TableContents"/>
              <w:spacing w:before="0" w:after="283"/>
              <w:jc w:val="right"/>
              <w:rPr/>
            </w:pPr>
            <w:r>
              <w:rPr/>
              <w:t>133</w:t>
            </w:r>
          </w:p>
        </w:tc>
        <w:tc>
          <w:tcPr>
            <w:tcW w:w="275"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94" w:type="dxa"/>
            <w:tcBorders/>
            <w:shd w:fill="BAD3EA" w:val="clear"/>
            <w:vAlign w:val="center"/>
          </w:tcPr>
          <w:p>
            <w:pPr>
              <w:pStyle w:val="TableContents"/>
              <w:spacing w:before="0" w:after="283"/>
              <w:rPr/>
            </w:pPr>
            <w:r>
              <w:rPr/>
              <w:t> </w:t>
            </w:r>
          </w:p>
        </w:tc>
        <w:tc>
          <w:tcPr>
            <w:tcW w:w="601" w:type="dxa"/>
            <w:tcBorders/>
            <w:shd w:fill="BAD3EA" w:val="clear"/>
            <w:vAlign w:val="center"/>
          </w:tcPr>
          <w:p>
            <w:pPr>
              <w:pStyle w:val="TableContents"/>
              <w:spacing w:before="0" w:after="283"/>
              <w:jc w:val="right"/>
              <w:rPr/>
            </w:pPr>
            <w:r>
              <w:rPr/>
              <w:t>115</w:t>
            </w:r>
          </w:p>
        </w:tc>
        <w:tc>
          <w:tcPr>
            <w:tcW w:w="275"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140" w:type="dxa"/>
            <w:tcBorders/>
            <w:shd w:fill="BAD3EA" w:val="clear"/>
            <w:vAlign w:val="center"/>
          </w:tcPr>
          <w:p>
            <w:pPr>
              <w:pStyle w:val="TableContents"/>
              <w:spacing w:before="0" w:after="283"/>
              <w:rPr/>
            </w:pPr>
            <w:r>
              <w:rPr/>
              <w:t>$</w:t>
            </w:r>
          </w:p>
        </w:tc>
        <w:tc>
          <w:tcPr>
            <w:tcW w:w="980" w:type="dxa"/>
            <w:tcBorders/>
            <w:shd w:fill="BAD3EA" w:val="clear"/>
            <w:vAlign w:val="center"/>
          </w:tcPr>
          <w:p>
            <w:pPr>
              <w:pStyle w:val="TableContents"/>
              <w:spacing w:before="0" w:after="283"/>
              <w:jc w:val="right"/>
              <w:rPr/>
            </w:pPr>
            <w:r>
              <w:rPr/>
              <w:t>1,107,638</w:t>
            </w:r>
          </w:p>
        </w:tc>
        <w:tc>
          <w:tcPr>
            <w:tcW w:w="425" w:type="dxa"/>
            <w:tcBorders/>
            <w:shd w:fill="BAD3EA" w:val="clear"/>
            <w:vAlign w:val="center"/>
          </w:tcPr>
          <w:p>
            <w:pPr>
              <w:pStyle w:val="TableContents"/>
              <w:spacing w:before="0" w:after="283"/>
              <w:rPr/>
            </w:pPr>
            <w:r>
              <w:rPr/>
              <w:t> </w:t>
            </w:r>
          </w:p>
        </w:tc>
      </w:tr>
      <w:tr>
        <w:trPr/>
        <w:tc>
          <w:tcPr>
            <w:tcW w:w="1325" w:type="dxa"/>
            <w:tcBorders/>
            <w:shd w:fill="E8F0F8" w:val="clear"/>
            <w:vAlign w:val="center"/>
          </w:tcPr>
          <w:p>
            <w:pPr>
              <w:pStyle w:val="TableContents"/>
              <w:spacing w:before="0" w:after="283"/>
              <w:rPr>
                <w:sz w:val="4"/>
                <w:szCs w:val="4"/>
              </w:rPr>
            </w:pPr>
            <w:r>
              <w:rPr>
                <w:sz w:val="4"/>
                <w:szCs w:val="4"/>
              </w:rPr>
            </w:r>
          </w:p>
        </w:tc>
        <w:tc>
          <w:tcPr>
            <w:tcW w:w="1300" w:type="dxa"/>
            <w:gridSpan w:val="4"/>
            <w:tcBorders/>
            <w:shd w:fill="E8F0F8" w:val="clear"/>
            <w:vAlign w:val="center"/>
          </w:tcPr>
          <w:p>
            <w:pPr>
              <w:pStyle w:val="TableContents"/>
              <w:spacing w:before="0" w:after="283"/>
              <w:rPr>
                <w:sz w:val="4"/>
                <w:szCs w:val="4"/>
              </w:rPr>
            </w:pPr>
            <w:r>
              <w:rPr>
                <w:sz w:val="4"/>
                <w:szCs w:val="4"/>
              </w:rPr>
            </w:r>
          </w:p>
        </w:tc>
        <w:tc>
          <w:tcPr>
            <w:tcW w:w="1029" w:type="dxa"/>
            <w:gridSpan w:val="4"/>
            <w:tcBorders/>
            <w:shd w:fill="E8F0F8" w:val="clear"/>
            <w:vAlign w:val="center"/>
          </w:tcPr>
          <w:p>
            <w:pPr>
              <w:pStyle w:val="TableContents"/>
              <w:spacing w:before="0" w:after="283"/>
              <w:rPr>
                <w:sz w:val="4"/>
                <w:szCs w:val="4"/>
              </w:rPr>
            </w:pPr>
            <w:r>
              <w:rPr>
                <w:sz w:val="4"/>
                <w:szCs w:val="4"/>
              </w:rPr>
            </w:r>
          </w:p>
        </w:tc>
        <w:tc>
          <w:tcPr>
            <w:tcW w:w="1060" w:type="dxa"/>
            <w:gridSpan w:val="4"/>
            <w:tcBorders/>
            <w:shd w:fill="E8F0F8" w:val="clear"/>
            <w:vAlign w:val="center"/>
          </w:tcPr>
          <w:p>
            <w:pPr>
              <w:pStyle w:val="TableContents"/>
              <w:spacing w:before="0" w:after="283"/>
              <w:rPr>
                <w:sz w:val="4"/>
                <w:szCs w:val="4"/>
              </w:rPr>
            </w:pPr>
            <w:r>
              <w:rPr>
                <w:sz w:val="4"/>
                <w:szCs w:val="4"/>
              </w:rPr>
            </w:r>
          </w:p>
        </w:tc>
        <w:tc>
          <w:tcPr>
            <w:tcW w:w="1030" w:type="dxa"/>
            <w:gridSpan w:val="4"/>
            <w:tcBorders/>
            <w:shd w:fill="E8F0F8" w:val="clear"/>
            <w:vAlign w:val="center"/>
          </w:tcPr>
          <w:p>
            <w:pPr>
              <w:pStyle w:val="TableContents"/>
              <w:spacing w:before="0" w:after="283"/>
              <w:rPr>
                <w:sz w:val="4"/>
                <w:szCs w:val="4"/>
              </w:rPr>
            </w:pPr>
            <w:r>
              <w:rPr>
                <w:sz w:val="4"/>
                <w:szCs w:val="4"/>
              </w:rPr>
            </w:r>
          </w:p>
        </w:tc>
        <w:tc>
          <w:tcPr>
            <w:tcW w:w="1605" w:type="dxa"/>
            <w:gridSpan w:val="4"/>
            <w:tcBorders/>
            <w:shd w:fill="E8F0F8" w:val="clear"/>
            <w:vAlign w:val="center"/>
          </w:tcPr>
          <w:p>
            <w:pPr>
              <w:pStyle w:val="TableContents"/>
              <w:spacing w:before="0" w:after="283"/>
              <w:rPr>
                <w:sz w:val="4"/>
                <w:szCs w:val="4"/>
              </w:rPr>
            </w:pPr>
            <w:r>
              <w:rPr>
                <w:sz w:val="4"/>
                <w:szCs w:val="4"/>
              </w:rPr>
            </w:r>
          </w:p>
        </w:tc>
      </w:tr>
      <w:tr>
        <w:trPr/>
        <w:tc>
          <w:tcPr>
            <w:tcW w:w="1325" w:type="dxa"/>
            <w:tcBorders/>
            <w:shd w:fill="E8F0F8" w:val="clear"/>
            <w:vAlign w:val="center"/>
          </w:tcPr>
          <w:p>
            <w:pPr>
              <w:pStyle w:val="TableContents"/>
              <w:spacing w:before="0" w:after="0"/>
              <w:rPr/>
            </w:pPr>
            <w:r>
              <w:rPr/>
              <w:t>  </w:t>
            </w:r>
            <w:r>
              <w:rPr>
                <w:rFonts w:ascii="ARIAL" w:hAnsi="ARIAL"/>
                <w:sz w:val="18"/>
              </w:rPr>
              <w:t>S. Alexander</w:t>
            </w:r>
          </w:p>
        </w:tc>
        <w:tc>
          <w:tcPr>
            <w:tcW w:w="120" w:type="dxa"/>
            <w:tcBorders/>
            <w:shd w:fill="E8F0F8" w:val="clear"/>
            <w:vAlign w:val="center"/>
          </w:tcPr>
          <w:p>
            <w:pPr>
              <w:pStyle w:val="TableContents"/>
              <w:spacing w:before="0" w:after="283"/>
              <w:rPr/>
            </w:pPr>
            <w:r>
              <w:rPr/>
              <w:t>  </w:t>
            </w:r>
          </w:p>
        </w:tc>
        <w:tc>
          <w:tcPr>
            <w:tcW w:w="140" w:type="dxa"/>
            <w:tcBorders/>
            <w:shd w:fill="E8F0F8" w:val="clear"/>
            <w:vAlign w:val="center"/>
          </w:tcPr>
          <w:p>
            <w:pPr>
              <w:pStyle w:val="TableContents"/>
              <w:spacing w:before="0" w:after="283"/>
              <w:rPr/>
            </w:pPr>
            <w:r>
              <w:rPr/>
              <w:t>$</w:t>
            </w:r>
          </w:p>
        </w:tc>
        <w:tc>
          <w:tcPr>
            <w:tcW w:w="980" w:type="dxa"/>
            <w:tcBorders/>
            <w:shd w:fill="E8F0F8" w:val="clear"/>
            <w:vAlign w:val="center"/>
          </w:tcPr>
          <w:p>
            <w:pPr>
              <w:pStyle w:val="TableContents"/>
              <w:spacing w:before="0" w:after="283"/>
              <w:jc w:val="right"/>
              <w:rPr/>
            </w:pPr>
            <w:r>
              <w:rPr/>
              <w:t>885,261</w:t>
            </w:r>
          </w:p>
        </w:tc>
        <w:tc>
          <w:tcPr>
            <w:tcW w:w="60" w:type="dxa"/>
            <w:tcBorders/>
            <w:shd w:fill="E8F0F8" w:val="clear"/>
            <w:vAlign w:val="center"/>
          </w:tcPr>
          <w:p>
            <w:pPr>
              <w:pStyle w:val="TableContents"/>
              <w:spacing w:before="0" w:after="283"/>
              <w:rPr/>
            </w:pPr>
            <w:r>
              <w:rPr/>
              <w:t> </w:t>
            </w:r>
          </w:p>
        </w:tc>
        <w:tc>
          <w:tcPr>
            <w:tcW w:w="120" w:type="dxa"/>
            <w:tcBorders/>
            <w:shd w:fill="E8F0F8" w:val="clear"/>
            <w:vAlign w:val="center"/>
          </w:tcPr>
          <w:p>
            <w:pPr>
              <w:pStyle w:val="TableContents"/>
              <w:spacing w:before="0" w:after="283"/>
              <w:rPr/>
            </w:pPr>
            <w:r>
              <w:rPr/>
              <w:t>  </w:t>
            </w:r>
          </w:p>
        </w:tc>
        <w:tc>
          <w:tcPr>
            <w:tcW w:w="86" w:type="dxa"/>
            <w:tcBorders/>
            <w:shd w:fill="E8F0F8" w:val="clear"/>
            <w:vAlign w:val="center"/>
          </w:tcPr>
          <w:p>
            <w:pPr>
              <w:pStyle w:val="TableContents"/>
              <w:spacing w:before="0" w:after="283"/>
              <w:rPr/>
            </w:pPr>
            <w:r>
              <w:rPr/>
              <w:t> </w:t>
            </w:r>
          </w:p>
        </w:tc>
        <w:tc>
          <w:tcPr>
            <w:tcW w:w="548" w:type="dxa"/>
            <w:tcBorders/>
            <w:shd w:fill="E8F0F8" w:val="clear"/>
            <w:vAlign w:val="center"/>
          </w:tcPr>
          <w:p>
            <w:pPr>
              <w:pStyle w:val="TableContents"/>
              <w:spacing w:before="0" w:after="283"/>
              <w:jc w:val="right"/>
              <w:rPr/>
            </w:pPr>
            <w:r>
              <w:rPr/>
              <w:t>80</w:t>
            </w:r>
          </w:p>
        </w:tc>
        <w:tc>
          <w:tcPr>
            <w:tcW w:w="275"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98" w:type="dxa"/>
            <w:tcBorders/>
            <w:shd w:fill="E8F0F8" w:val="clear"/>
            <w:vAlign w:val="center"/>
          </w:tcPr>
          <w:p>
            <w:pPr>
              <w:pStyle w:val="TableContents"/>
              <w:spacing w:before="0" w:after="283"/>
              <w:rPr/>
            </w:pPr>
            <w:r>
              <w:rPr/>
              <w:t> </w:t>
            </w:r>
          </w:p>
        </w:tc>
        <w:tc>
          <w:tcPr>
            <w:tcW w:w="627" w:type="dxa"/>
            <w:tcBorders/>
            <w:shd w:fill="E8F0F8" w:val="clear"/>
            <w:vAlign w:val="center"/>
          </w:tcPr>
          <w:p>
            <w:pPr>
              <w:pStyle w:val="TableContents"/>
              <w:spacing w:before="0" w:after="283"/>
              <w:jc w:val="right"/>
              <w:rPr/>
            </w:pPr>
            <w:r>
              <w:rPr/>
              <w:t>133</w:t>
            </w:r>
          </w:p>
        </w:tc>
        <w:tc>
          <w:tcPr>
            <w:tcW w:w="275"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94" w:type="dxa"/>
            <w:tcBorders/>
            <w:shd w:fill="E8F0F8" w:val="clear"/>
            <w:vAlign w:val="center"/>
          </w:tcPr>
          <w:p>
            <w:pPr>
              <w:pStyle w:val="TableContents"/>
              <w:spacing w:before="0" w:after="283"/>
              <w:rPr/>
            </w:pPr>
            <w:r>
              <w:rPr/>
              <w:t> </w:t>
            </w:r>
          </w:p>
        </w:tc>
        <w:tc>
          <w:tcPr>
            <w:tcW w:w="601" w:type="dxa"/>
            <w:tcBorders/>
            <w:shd w:fill="E8F0F8" w:val="clear"/>
            <w:vAlign w:val="center"/>
          </w:tcPr>
          <w:p>
            <w:pPr>
              <w:pStyle w:val="TableContents"/>
              <w:spacing w:before="0" w:after="283"/>
              <w:jc w:val="right"/>
              <w:rPr/>
            </w:pPr>
            <w:r>
              <w:rPr/>
              <w:t>125</w:t>
            </w:r>
          </w:p>
        </w:tc>
        <w:tc>
          <w:tcPr>
            <w:tcW w:w="275"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40" w:type="dxa"/>
            <w:tcBorders/>
            <w:shd w:fill="E8F0F8" w:val="clear"/>
            <w:vAlign w:val="center"/>
          </w:tcPr>
          <w:p>
            <w:pPr>
              <w:pStyle w:val="TableContents"/>
              <w:spacing w:before="0" w:after="283"/>
              <w:rPr/>
            </w:pPr>
            <w:r>
              <w:rPr/>
              <w:t>$</w:t>
            </w:r>
          </w:p>
        </w:tc>
        <w:tc>
          <w:tcPr>
            <w:tcW w:w="980" w:type="dxa"/>
            <w:tcBorders/>
            <w:shd w:fill="E8F0F8" w:val="clear"/>
            <w:vAlign w:val="center"/>
          </w:tcPr>
          <w:p>
            <w:pPr>
              <w:pStyle w:val="TableContents"/>
              <w:spacing w:before="0" w:after="283"/>
              <w:jc w:val="right"/>
              <w:rPr/>
            </w:pPr>
            <w:r>
              <w:rPr/>
              <w:t>1,177,397</w:t>
            </w:r>
          </w:p>
        </w:tc>
        <w:tc>
          <w:tcPr>
            <w:tcW w:w="425" w:type="dxa"/>
            <w:tcBorders/>
            <w:shd w:fill="E8F0F8" w:val="clear"/>
            <w:vAlign w:val="center"/>
          </w:tcPr>
          <w:p>
            <w:pPr>
              <w:pStyle w:val="TableContents"/>
              <w:spacing w:before="0" w:after="283"/>
              <w:rPr/>
            </w:pPr>
            <w:r>
              <w:rPr/>
              <w:t> </w:t>
            </w:r>
          </w:p>
        </w:tc>
      </w:tr>
      <w:tr>
        <w:trPr/>
        <w:tc>
          <w:tcPr>
            <w:tcW w:w="1325" w:type="dxa"/>
            <w:tcBorders/>
            <w:shd w:fill="BAD3EA" w:val="clear"/>
            <w:vAlign w:val="center"/>
          </w:tcPr>
          <w:p>
            <w:pPr>
              <w:pStyle w:val="TableContents"/>
              <w:spacing w:before="0" w:after="283"/>
              <w:rPr>
                <w:sz w:val="4"/>
                <w:szCs w:val="4"/>
              </w:rPr>
            </w:pPr>
            <w:r>
              <w:rPr>
                <w:sz w:val="4"/>
                <w:szCs w:val="4"/>
              </w:rPr>
            </w:r>
          </w:p>
        </w:tc>
        <w:tc>
          <w:tcPr>
            <w:tcW w:w="1300" w:type="dxa"/>
            <w:gridSpan w:val="4"/>
            <w:tcBorders/>
            <w:shd w:fill="BAD3EA" w:val="clear"/>
            <w:vAlign w:val="center"/>
          </w:tcPr>
          <w:p>
            <w:pPr>
              <w:pStyle w:val="TableContents"/>
              <w:spacing w:before="0" w:after="283"/>
              <w:rPr>
                <w:sz w:val="4"/>
                <w:szCs w:val="4"/>
              </w:rPr>
            </w:pPr>
            <w:r>
              <w:rPr>
                <w:sz w:val="4"/>
                <w:szCs w:val="4"/>
              </w:rPr>
            </w:r>
          </w:p>
        </w:tc>
        <w:tc>
          <w:tcPr>
            <w:tcW w:w="1029" w:type="dxa"/>
            <w:gridSpan w:val="4"/>
            <w:tcBorders/>
            <w:shd w:fill="BAD3EA" w:val="clear"/>
            <w:vAlign w:val="center"/>
          </w:tcPr>
          <w:p>
            <w:pPr>
              <w:pStyle w:val="TableContents"/>
              <w:spacing w:before="0" w:after="283"/>
              <w:rPr>
                <w:sz w:val="4"/>
                <w:szCs w:val="4"/>
              </w:rPr>
            </w:pPr>
            <w:r>
              <w:rPr>
                <w:sz w:val="4"/>
                <w:szCs w:val="4"/>
              </w:rPr>
            </w:r>
          </w:p>
        </w:tc>
        <w:tc>
          <w:tcPr>
            <w:tcW w:w="1060" w:type="dxa"/>
            <w:gridSpan w:val="4"/>
            <w:tcBorders/>
            <w:shd w:fill="BAD3EA" w:val="clear"/>
            <w:vAlign w:val="center"/>
          </w:tcPr>
          <w:p>
            <w:pPr>
              <w:pStyle w:val="TableContents"/>
              <w:spacing w:before="0" w:after="283"/>
              <w:rPr>
                <w:sz w:val="4"/>
                <w:szCs w:val="4"/>
              </w:rPr>
            </w:pPr>
            <w:r>
              <w:rPr>
                <w:sz w:val="4"/>
                <w:szCs w:val="4"/>
              </w:rPr>
            </w:r>
          </w:p>
        </w:tc>
        <w:tc>
          <w:tcPr>
            <w:tcW w:w="1030" w:type="dxa"/>
            <w:gridSpan w:val="4"/>
            <w:tcBorders/>
            <w:shd w:fill="BAD3EA" w:val="clear"/>
            <w:vAlign w:val="center"/>
          </w:tcPr>
          <w:p>
            <w:pPr>
              <w:pStyle w:val="TableContents"/>
              <w:spacing w:before="0" w:after="283"/>
              <w:rPr>
                <w:sz w:val="4"/>
                <w:szCs w:val="4"/>
              </w:rPr>
            </w:pPr>
            <w:r>
              <w:rPr>
                <w:sz w:val="4"/>
                <w:szCs w:val="4"/>
              </w:rPr>
            </w:r>
          </w:p>
        </w:tc>
        <w:tc>
          <w:tcPr>
            <w:tcW w:w="1605" w:type="dxa"/>
            <w:gridSpan w:val="4"/>
            <w:tcBorders/>
            <w:shd w:fill="BAD3EA" w:val="clear"/>
            <w:vAlign w:val="center"/>
          </w:tcPr>
          <w:p>
            <w:pPr>
              <w:pStyle w:val="TableContents"/>
              <w:spacing w:before="0" w:after="283"/>
              <w:rPr>
                <w:sz w:val="4"/>
                <w:szCs w:val="4"/>
              </w:rPr>
            </w:pPr>
            <w:r>
              <w:rPr>
                <w:sz w:val="4"/>
                <w:szCs w:val="4"/>
              </w:rPr>
            </w:r>
          </w:p>
        </w:tc>
      </w:tr>
      <w:tr>
        <w:trPr/>
        <w:tc>
          <w:tcPr>
            <w:tcW w:w="1325" w:type="dxa"/>
            <w:tcBorders/>
            <w:shd w:fill="BAD3EA" w:val="clear"/>
            <w:vAlign w:val="center"/>
          </w:tcPr>
          <w:p>
            <w:pPr>
              <w:pStyle w:val="TableContents"/>
              <w:spacing w:before="0" w:after="0"/>
              <w:rPr/>
            </w:pPr>
            <w:r>
              <w:rPr/>
              <w:t>  </w:t>
            </w:r>
            <w:r>
              <w:rPr>
                <w:rFonts w:ascii="ARIAL" w:hAnsi="ARIAL"/>
                <w:sz w:val="18"/>
              </w:rPr>
              <w:t>G. Gregory</w:t>
            </w:r>
          </w:p>
        </w:tc>
        <w:tc>
          <w:tcPr>
            <w:tcW w:w="120" w:type="dxa"/>
            <w:tcBorders/>
            <w:shd w:fill="BAD3EA" w:val="clear"/>
            <w:vAlign w:val="center"/>
          </w:tcPr>
          <w:p>
            <w:pPr>
              <w:pStyle w:val="TableContents"/>
              <w:spacing w:before="0" w:after="283"/>
              <w:rPr/>
            </w:pPr>
            <w:r>
              <w:rPr/>
              <w:t>  </w:t>
            </w:r>
          </w:p>
        </w:tc>
        <w:tc>
          <w:tcPr>
            <w:tcW w:w="140" w:type="dxa"/>
            <w:tcBorders/>
            <w:shd w:fill="BAD3EA" w:val="clear"/>
            <w:vAlign w:val="center"/>
          </w:tcPr>
          <w:p>
            <w:pPr>
              <w:pStyle w:val="TableContents"/>
              <w:spacing w:before="0" w:after="283"/>
              <w:rPr/>
            </w:pPr>
            <w:r>
              <w:rPr/>
              <w:t>$</w:t>
            </w:r>
          </w:p>
        </w:tc>
        <w:tc>
          <w:tcPr>
            <w:tcW w:w="980" w:type="dxa"/>
            <w:tcBorders/>
            <w:shd w:fill="BAD3EA" w:val="clear"/>
            <w:vAlign w:val="center"/>
          </w:tcPr>
          <w:p>
            <w:pPr>
              <w:pStyle w:val="TableContents"/>
              <w:spacing w:before="0" w:after="283"/>
              <w:jc w:val="right"/>
              <w:rPr/>
            </w:pPr>
            <w:r>
              <w:rPr/>
              <w:t>663,680</w:t>
            </w:r>
          </w:p>
        </w:tc>
        <w:tc>
          <w:tcPr>
            <w:tcW w:w="60" w:type="dxa"/>
            <w:tcBorders/>
            <w:shd w:fill="BAD3EA" w:val="clear"/>
            <w:vAlign w:val="center"/>
          </w:tcPr>
          <w:p>
            <w:pPr>
              <w:pStyle w:val="TableContents"/>
              <w:spacing w:before="0" w:after="283"/>
              <w:rPr/>
            </w:pPr>
            <w:r>
              <w:rPr/>
              <w:t> </w:t>
            </w:r>
          </w:p>
        </w:tc>
        <w:tc>
          <w:tcPr>
            <w:tcW w:w="120" w:type="dxa"/>
            <w:tcBorders/>
            <w:shd w:fill="BAD3EA" w:val="clear"/>
            <w:vAlign w:val="center"/>
          </w:tcPr>
          <w:p>
            <w:pPr>
              <w:pStyle w:val="TableContents"/>
              <w:spacing w:before="0" w:after="283"/>
              <w:rPr/>
            </w:pPr>
            <w:r>
              <w:rPr/>
              <w:t>  </w:t>
            </w:r>
          </w:p>
        </w:tc>
        <w:tc>
          <w:tcPr>
            <w:tcW w:w="86" w:type="dxa"/>
            <w:tcBorders/>
            <w:shd w:fill="BAD3EA" w:val="clear"/>
            <w:vAlign w:val="center"/>
          </w:tcPr>
          <w:p>
            <w:pPr>
              <w:pStyle w:val="TableContents"/>
              <w:spacing w:before="0" w:after="283"/>
              <w:rPr/>
            </w:pPr>
            <w:r>
              <w:rPr/>
              <w:t> </w:t>
            </w:r>
          </w:p>
        </w:tc>
        <w:tc>
          <w:tcPr>
            <w:tcW w:w="548" w:type="dxa"/>
            <w:tcBorders/>
            <w:shd w:fill="BAD3EA" w:val="clear"/>
            <w:vAlign w:val="center"/>
          </w:tcPr>
          <w:p>
            <w:pPr>
              <w:pStyle w:val="TableContents"/>
              <w:spacing w:before="0" w:after="283"/>
              <w:jc w:val="right"/>
              <w:rPr/>
            </w:pPr>
            <w:r>
              <w:rPr/>
              <w:t>75</w:t>
            </w:r>
          </w:p>
        </w:tc>
        <w:tc>
          <w:tcPr>
            <w:tcW w:w="275"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98" w:type="dxa"/>
            <w:tcBorders/>
            <w:shd w:fill="BAD3EA" w:val="clear"/>
            <w:vAlign w:val="center"/>
          </w:tcPr>
          <w:p>
            <w:pPr>
              <w:pStyle w:val="TableContents"/>
              <w:spacing w:before="0" w:after="283"/>
              <w:rPr/>
            </w:pPr>
            <w:r>
              <w:rPr/>
              <w:t> </w:t>
            </w:r>
          </w:p>
        </w:tc>
        <w:tc>
          <w:tcPr>
            <w:tcW w:w="627" w:type="dxa"/>
            <w:tcBorders/>
            <w:shd w:fill="BAD3EA" w:val="clear"/>
            <w:vAlign w:val="center"/>
          </w:tcPr>
          <w:p>
            <w:pPr>
              <w:pStyle w:val="TableContents"/>
              <w:spacing w:before="0" w:after="283"/>
              <w:jc w:val="right"/>
              <w:rPr/>
            </w:pPr>
            <w:r>
              <w:rPr/>
              <w:t>133</w:t>
            </w:r>
          </w:p>
        </w:tc>
        <w:tc>
          <w:tcPr>
            <w:tcW w:w="275"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94" w:type="dxa"/>
            <w:tcBorders/>
            <w:shd w:fill="BAD3EA" w:val="clear"/>
            <w:vAlign w:val="center"/>
          </w:tcPr>
          <w:p>
            <w:pPr>
              <w:pStyle w:val="TableContents"/>
              <w:spacing w:before="0" w:after="283"/>
              <w:rPr/>
            </w:pPr>
            <w:r>
              <w:rPr/>
              <w:t> </w:t>
            </w:r>
          </w:p>
        </w:tc>
        <w:tc>
          <w:tcPr>
            <w:tcW w:w="601" w:type="dxa"/>
            <w:tcBorders/>
            <w:shd w:fill="BAD3EA" w:val="clear"/>
            <w:vAlign w:val="center"/>
          </w:tcPr>
          <w:p>
            <w:pPr>
              <w:pStyle w:val="TableContents"/>
              <w:spacing w:before="0" w:after="283"/>
              <w:jc w:val="right"/>
              <w:rPr/>
            </w:pPr>
            <w:r>
              <w:rPr/>
              <w:t>125</w:t>
            </w:r>
          </w:p>
        </w:tc>
        <w:tc>
          <w:tcPr>
            <w:tcW w:w="275"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140" w:type="dxa"/>
            <w:tcBorders/>
            <w:shd w:fill="BAD3EA" w:val="clear"/>
            <w:vAlign w:val="center"/>
          </w:tcPr>
          <w:p>
            <w:pPr>
              <w:pStyle w:val="TableContents"/>
              <w:spacing w:before="0" w:after="283"/>
              <w:rPr/>
            </w:pPr>
            <w:r>
              <w:rPr/>
              <w:t>$</w:t>
            </w:r>
          </w:p>
        </w:tc>
        <w:tc>
          <w:tcPr>
            <w:tcW w:w="980" w:type="dxa"/>
            <w:tcBorders/>
            <w:shd w:fill="BAD3EA" w:val="clear"/>
            <w:vAlign w:val="center"/>
          </w:tcPr>
          <w:p>
            <w:pPr>
              <w:pStyle w:val="TableContents"/>
              <w:spacing w:before="0" w:after="283"/>
              <w:jc w:val="right"/>
              <w:rPr/>
            </w:pPr>
            <w:r>
              <w:rPr/>
              <w:t>827,526</w:t>
            </w:r>
          </w:p>
        </w:tc>
        <w:tc>
          <w:tcPr>
            <w:tcW w:w="425" w:type="dxa"/>
            <w:tcBorders/>
            <w:shd w:fill="BAD3EA" w:val="clear"/>
            <w:vAlign w:val="center"/>
          </w:tcPr>
          <w:p>
            <w:pPr>
              <w:pStyle w:val="TableContents"/>
              <w:spacing w:before="0" w:after="283"/>
              <w:rPr/>
            </w:pPr>
            <w:r>
              <w:rPr/>
              <w:t> </w:t>
            </w:r>
          </w:p>
        </w:tc>
      </w:tr>
      <w:tr>
        <w:trPr/>
        <w:tc>
          <w:tcPr>
            <w:tcW w:w="1325" w:type="dxa"/>
            <w:tcBorders/>
            <w:shd w:fill="E8F0F8" w:val="clear"/>
            <w:vAlign w:val="center"/>
          </w:tcPr>
          <w:p>
            <w:pPr>
              <w:pStyle w:val="TableContents"/>
              <w:spacing w:before="0" w:after="283"/>
              <w:rPr>
                <w:sz w:val="4"/>
                <w:szCs w:val="4"/>
              </w:rPr>
            </w:pPr>
            <w:r>
              <w:rPr>
                <w:sz w:val="4"/>
                <w:szCs w:val="4"/>
              </w:rPr>
            </w:r>
          </w:p>
        </w:tc>
        <w:tc>
          <w:tcPr>
            <w:tcW w:w="1300" w:type="dxa"/>
            <w:gridSpan w:val="4"/>
            <w:tcBorders/>
            <w:shd w:fill="E8F0F8" w:val="clear"/>
            <w:vAlign w:val="center"/>
          </w:tcPr>
          <w:p>
            <w:pPr>
              <w:pStyle w:val="TableContents"/>
              <w:spacing w:before="0" w:after="283"/>
              <w:rPr>
                <w:sz w:val="4"/>
                <w:szCs w:val="4"/>
              </w:rPr>
            </w:pPr>
            <w:r>
              <w:rPr>
                <w:sz w:val="4"/>
                <w:szCs w:val="4"/>
              </w:rPr>
            </w:r>
          </w:p>
        </w:tc>
        <w:tc>
          <w:tcPr>
            <w:tcW w:w="1029" w:type="dxa"/>
            <w:gridSpan w:val="4"/>
            <w:tcBorders/>
            <w:shd w:fill="E8F0F8" w:val="clear"/>
            <w:vAlign w:val="center"/>
          </w:tcPr>
          <w:p>
            <w:pPr>
              <w:pStyle w:val="TableContents"/>
              <w:spacing w:before="0" w:after="283"/>
              <w:rPr>
                <w:sz w:val="4"/>
                <w:szCs w:val="4"/>
              </w:rPr>
            </w:pPr>
            <w:r>
              <w:rPr>
                <w:sz w:val="4"/>
                <w:szCs w:val="4"/>
              </w:rPr>
            </w:r>
          </w:p>
        </w:tc>
        <w:tc>
          <w:tcPr>
            <w:tcW w:w="1060" w:type="dxa"/>
            <w:gridSpan w:val="4"/>
            <w:tcBorders/>
            <w:shd w:fill="E8F0F8" w:val="clear"/>
            <w:vAlign w:val="center"/>
          </w:tcPr>
          <w:p>
            <w:pPr>
              <w:pStyle w:val="TableContents"/>
              <w:spacing w:before="0" w:after="283"/>
              <w:rPr>
                <w:sz w:val="4"/>
                <w:szCs w:val="4"/>
              </w:rPr>
            </w:pPr>
            <w:r>
              <w:rPr>
                <w:sz w:val="4"/>
                <w:szCs w:val="4"/>
              </w:rPr>
            </w:r>
          </w:p>
        </w:tc>
        <w:tc>
          <w:tcPr>
            <w:tcW w:w="1030" w:type="dxa"/>
            <w:gridSpan w:val="4"/>
            <w:tcBorders/>
            <w:shd w:fill="E8F0F8" w:val="clear"/>
            <w:vAlign w:val="center"/>
          </w:tcPr>
          <w:p>
            <w:pPr>
              <w:pStyle w:val="TableContents"/>
              <w:spacing w:before="0" w:after="283"/>
              <w:rPr>
                <w:sz w:val="4"/>
                <w:szCs w:val="4"/>
              </w:rPr>
            </w:pPr>
            <w:r>
              <w:rPr>
                <w:sz w:val="4"/>
                <w:szCs w:val="4"/>
              </w:rPr>
            </w:r>
          </w:p>
        </w:tc>
        <w:tc>
          <w:tcPr>
            <w:tcW w:w="1605" w:type="dxa"/>
            <w:gridSpan w:val="4"/>
            <w:tcBorders/>
            <w:shd w:fill="E8F0F8" w:val="clear"/>
            <w:vAlign w:val="center"/>
          </w:tcPr>
          <w:p>
            <w:pPr>
              <w:pStyle w:val="TableContents"/>
              <w:spacing w:before="0" w:after="283"/>
              <w:rPr>
                <w:sz w:val="4"/>
                <w:szCs w:val="4"/>
              </w:rPr>
            </w:pPr>
            <w:r>
              <w:rPr>
                <w:sz w:val="4"/>
                <w:szCs w:val="4"/>
              </w:rPr>
            </w:r>
          </w:p>
        </w:tc>
      </w:tr>
      <w:tr>
        <w:trPr/>
        <w:tc>
          <w:tcPr>
            <w:tcW w:w="1325" w:type="dxa"/>
            <w:tcBorders/>
            <w:shd w:fill="E8F0F8" w:val="clear"/>
            <w:vAlign w:val="center"/>
          </w:tcPr>
          <w:p>
            <w:pPr>
              <w:pStyle w:val="TableContents"/>
              <w:spacing w:before="0" w:after="0"/>
              <w:rPr/>
            </w:pPr>
            <w:r>
              <w:rPr/>
              <w:t>  </w:t>
            </w:r>
            <w:r>
              <w:rPr>
                <w:rFonts w:ascii="ARIAL" w:hAnsi="ARIAL"/>
                <w:sz w:val="18"/>
              </w:rPr>
              <w:t>N. Murphy</w:t>
            </w:r>
          </w:p>
        </w:tc>
        <w:tc>
          <w:tcPr>
            <w:tcW w:w="120" w:type="dxa"/>
            <w:tcBorders/>
            <w:shd w:fill="E8F0F8" w:val="clear"/>
            <w:vAlign w:val="center"/>
          </w:tcPr>
          <w:p>
            <w:pPr>
              <w:pStyle w:val="TableContents"/>
              <w:spacing w:before="0" w:after="283"/>
              <w:rPr/>
            </w:pPr>
            <w:r>
              <w:rPr/>
              <w:t>  </w:t>
            </w:r>
          </w:p>
        </w:tc>
        <w:tc>
          <w:tcPr>
            <w:tcW w:w="140" w:type="dxa"/>
            <w:tcBorders/>
            <w:shd w:fill="E8F0F8" w:val="clear"/>
            <w:vAlign w:val="center"/>
          </w:tcPr>
          <w:p>
            <w:pPr>
              <w:pStyle w:val="TableContents"/>
              <w:spacing w:before="0" w:after="283"/>
              <w:rPr/>
            </w:pPr>
            <w:r>
              <w:rPr/>
              <w:t>$</w:t>
            </w:r>
          </w:p>
        </w:tc>
        <w:tc>
          <w:tcPr>
            <w:tcW w:w="980" w:type="dxa"/>
            <w:tcBorders/>
            <w:shd w:fill="E8F0F8" w:val="clear"/>
            <w:vAlign w:val="center"/>
          </w:tcPr>
          <w:p>
            <w:pPr>
              <w:pStyle w:val="TableContents"/>
              <w:spacing w:before="0" w:after="283"/>
              <w:jc w:val="right"/>
              <w:rPr/>
            </w:pPr>
            <w:r>
              <w:rPr/>
              <w:t>615,000</w:t>
            </w:r>
          </w:p>
        </w:tc>
        <w:tc>
          <w:tcPr>
            <w:tcW w:w="60" w:type="dxa"/>
            <w:tcBorders/>
            <w:shd w:fill="E8F0F8" w:val="clear"/>
            <w:vAlign w:val="center"/>
          </w:tcPr>
          <w:p>
            <w:pPr>
              <w:pStyle w:val="TableContents"/>
              <w:spacing w:before="0" w:after="283"/>
              <w:rPr/>
            </w:pPr>
            <w:r>
              <w:rPr/>
              <w:t> </w:t>
            </w:r>
          </w:p>
        </w:tc>
        <w:tc>
          <w:tcPr>
            <w:tcW w:w="120" w:type="dxa"/>
            <w:tcBorders/>
            <w:shd w:fill="E8F0F8" w:val="clear"/>
            <w:vAlign w:val="center"/>
          </w:tcPr>
          <w:p>
            <w:pPr>
              <w:pStyle w:val="TableContents"/>
              <w:spacing w:before="0" w:after="283"/>
              <w:rPr/>
            </w:pPr>
            <w:r>
              <w:rPr/>
              <w:t>  </w:t>
            </w:r>
          </w:p>
        </w:tc>
        <w:tc>
          <w:tcPr>
            <w:tcW w:w="86" w:type="dxa"/>
            <w:tcBorders/>
            <w:shd w:fill="E8F0F8" w:val="clear"/>
            <w:vAlign w:val="center"/>
          </w:tcPr>
          <w:p>
            <w:pPr>
              <w:pStyle w:val="TableContents"/>
              <w:spacing w:before="0" w:after="283"/>
              <w:rPr/>
            </w:pPr>
            <w:r>
              <w:rPr/>
              <w:t> </w:t>
            </w:r>
          </w:p>
        </w:tc>
        <w:tc>
          <w:tcPr>
            <w:tcW w:w="548" w:type="dxa"/>
            <w:tcBorders/>
            <w:shd w:fill="E8F0F8" w:val="clear"/>
            <w:vAlign w:val="center"/>
          </w:tcPr>
          <w:p>
            <w:pPr>
              <w:pStyle w:val="TableContents"/>
              <w:spacing w:before="0" w:after="283"/>
              <w:jc w:val="right"/>
              <w:rPr/>
            </w:pPr>
            <w:r>
              <w:rPr/>
              <w:t>75</w:t>
            </w:r>
          </w:p>
        </w:tc>
        <w:tc>
          <w:tcPr>
            <w:tcW w:w="275"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98" w:type="dxa"/>
            <w:tcBorders/>
            <w:shd w:fill="E8F0F8" w:val="clear"/>
            <w:vAlign w:val="center"/>
          </w:tcPr>
          <w:p>
            <w:pPr>
              <w:pStyle w:val="TableContents"/>
              <w:spacing w:before="0" w:after="283"/>
              <w:rPr/>
            </w:pPr>
            <w:r>
              <w:rPr/>
              <w:t> </w:t>
            </w:r>
          </w:p>
        </w:tc>
        <w:tc>
          <w:tcPr>
            <w:tcW w:w="627" w:type="dxa"/>
            <w:tcBorders/>
            <w:shd w:fill="E8F0F8" w:val="clear"/>
            <w:vAlign w:val="center"/>
          </w:tcPr>
          <w:p>
            <w:pPr>
              <w:pStyle w:val="TableContents"/>
              <w:spacing w:before="0" w:after="283"/>
              <w:jc w:val="right"/>
              <w:rPr/>
            </w:pPr>
            <w:r>
              <w:rPr/>
              <w:t>133</w:t>
            </w:r>
          </w:p>
        </w:tc>
        <w:tc>
          <w:tcPr>
            <w:tcW w:w="275"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94" w:type="dxa"/>
            <w:tcBorders/>
            <w:shd w:fill="E8F0F8" w:val="clear"/>
            <w:vAlign w:val="center"/>
          </w:tcPr>
          <w:p>
            <w:pPr>
              <w:pStyle w:val="TableContents"/>
              <w:spacing w:before="0" w:after="283"/>
              <w:rPr/>
            </w:pPr>
            <w:r>
              <w:rPr/>
              <w:t> </w:t>
            </w:r>
          </w:p>
        </w:tc>
        <w:tc>
          <w:tcPr>
            <w:tcW w:w="601" w:type="dxa"/>
            <w:tcBorders/>
            <w:shd w:fill="E8F0F8" w:val="clear"/>
            <w:vAlign w:val="center"/>
          </w:tcPr>
          <w:p>
            <w:pPr>
              <w:pStyle w:val="TableContents"/>
              <w:spacing w:before="0" w:after="283"/>
              <w:jc w:val="right"/>
              <w:rPr/>
            </w:pPr>
            <w:r>
              <w:rPr/>
              <w:t>125</w:t>
            </w:r>
          </w:p>
        </w:tc>
        <w:tc>
          <w:tcPr>
            <w:tcW w:w="275"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40" w:type="dxa"/>
            <w:tcBorders/>
            <w:shd w:fill="E8F0F8" w:val="clear"/>
            <w:vAlign w:val="center"/>
          </w:tcPr>
          <w:p>
            <w:pPr>
              <w:pStyle w:val="TableContents"/>
              <w:spacing w:before="0" w:after="283"/>
              <w:rPr/>
            </w:pPr>
            <w:r>
              <w:rPr/>
              <w:t>$</w:t>
            </w:r>
          </w:p>
        </w:tc>
        <w:tc>
          <w:tcPr>
            <w:tcW w:w="980" w:type="dxa"/>
            <w:tcBorders/>
            <w:shd w:fill="E8F0F8" w:val="clear"/>
            <w:vAlign w:val="center"/>
          </w:tcPr>
          <w:p>
            <w:pPr>
              <w:pStyle w:val="TableContents"/>
              <w:spacing w:before="0" w:after="283"/>
              <w:jc w:val="right"/>
              <w:rPr/>
            </w:pPr>
            <w:r>
              <w:rPr/>
              <w:t>729,572</w:t>
            </w:r>
          </w:p>
        </w:tc>
        <w:tc>
          <w:tcPr>
            <w:tcW w:w="425" w:type="dxa"/>
            <w:tcBorders/>
            <w:shd w:fill="E8F0F8" w:val="clear"/>
            <w:vAlign w:val="center"/>
          </w:tcPr>
          <w:p>
            <w:pPr>
              <w:pStyle w:val="TableContents"/>
              <w:spacing w:before="0" w:after="283"/>
              <w:rPr/>
            </w:pPr>
            <w:r>
              <w:rPr/>
              <w:t> </w:t>
            </w:r>
          </w:p>
        </w:tc>
      </w:tr>
      <w:tr>
        <w:trPr/>
        <w:tc>
          <w:tcPr>
            <w:tcW w:w="1325" w:type="dxa"/>
            <w:tcBorders/>
            <w:shd w:fill="BAD3EA" w:val="clear"/>
            <w:vAlign w:val="center"/>
          </w:tcPr>
          <w:p>
            <w:pPr>
              <w:pStyle w:val="TableContents"/>
              <w:spacing w:before="0" w:after="283"/>
              <w:rPr>
                <w:sz w:val="4"/>
                <w:szCs w:val="4"/>
              </w:rPr>
            </w:pPr>
            <w:r>
              <w:rPr>
                <w:sz w:val="4"/>
                <w:szCs w:val="4"/>
              </w:rPr>
            </w:r>
          </w:p>
        </w:tc>
        <w:tc>
          <w:tcPr>
            <w:tcW w:w="1300" w:type="dxa"/>
            <w:gridSpan w:val="4"/>
            <w:tcBorders/>
            <w:shd w:fill="BAD3EA" w:val="clear"/>
            <w:vAlign w:val="center"/>
          </w:tcPr>
          <w:p>
            <w:pPr>
              <w:pStyle w:val="TableContents"/>
              <w:spacing w:before="0" w:after="283"/>
              <w:rPr>
                <w:sz w:val="4"/>
                <w:szCs w:val="4"/>
              </w:rPr>
            </w:pPr>
            <w:r>
              <w:rPr>
                <w:sz w:val="4"/>
                <w:szCs w:val="4"/>
              </w:rPr>
            </w:r>
          </w:p>
        </w:tc>
        <w:tc>
          <w:tcPr>
            <w:tcW w:w="1029" w:type="dxa"/>
            <w:gridSpan w:val="4"/>
            <w:tcBorders/>
            <w:shd w:fill="BAD3EA" w:val="clear"/>
            <w:vAlign w:val="center"/>
          </w:tcPr>
          <w:p>
            <w:pPr>
              <w:pStyle w:val="TableContents"/>
              <w:spacing w:before="0" w:after="283"/>
              <w:rPr>
                <w:sz w:val="4"/>
                <w:szCs w:val="4"/>
              </w:rPr>
            </w:pPr>
            <w:r>
              <w:rPr>
                <w:sz w:val="4"/>
                <w:szCs w:val="4"/>
              </w:rPr>
            </w:r>
          </w:p>
        </w:tc>
        <w:tc>
          <w:tcPr>
            <w:tcW w:w="1060" w:type="dxa"/>
            <w:gridSpan w:val="4"/>
            <w:tcBorders/>
            <w:shd w:fill="BAD3EA" w:val="clear"/>
            <w:vAlign w:val="center"/>
          </w:tcPr>
          <w:p>
            <w:pPr>
              <w:pStyle w:val="TableContents"/>
              <w:spacing w:before="0" w:after="283"/>
              <w:rPr>
                <w:sz w:val="4"/>
                <w:szCs w:val="4"/>
              </w:rPr>
            </w:pPr>
            <w:r>
              <w:rPr>
                <w:sz w:val="4"/>
                <w:szCs w:val="4"/>
              </w:rPr>
            </w:r>
          </w:p>
        </w:tc>
        <w:tc>
          <w:tcPr>
            <w:tcW w:w="1030" w:type="dxa"/>
            <w:gridSpan w:val="4"/>
            <w:tcBorders/>
            <w:shd w:fill="BAD3EA" w:val="clear"/>
            <w:vAlign w:val="center"/>
          </w:tcPr>
          <w:p>
            <w:pPr>
              <w:pStyle w:val="TableContents"/>
              <w:spacing w:before="0" w:after="283"/>
              <w:rPr>
                <w:sz w:val="4"/>
                <w:szCs w:val="4"/>
              </w:rPr>
            </w:pPr>
            <w:r>
              <w:rPr>
                <w:sz w:val="4"/>
                <w:szCs w:val="4"/>
              </w:rPr>
            </w:r>
          </w:p>
        </w:tc>
        <w:tc>
          <w:tcPr>
            <w:tcW w:w="1605" w:type="dxa"/>
            <w:gridSpan w:val="4"/>
            <w:tcBorders/>
            <w:shd w:fill="BAD3EA" w:val="clear"/>
            <w:vAlign w:val="center"/>
          </w:tcPr>
          <w:p>
            <w:pPr>
              <w:pStyle w:val="TableContents"/>
              <w:spacing w:before="0" w:after="283"/>
              <w:rPr>
                <w:sz w:val="4"/>
                <w:szCs w:val="4"/>
              </w:rPr>
            </w:pPr>
            <w:r>
              <w:rPr>
                <w:sz w:val="4"/>
                <w:szCs w:val="4"/>
              </w:rPr>
            </w:r>
          </w:p>
        </w:tc>
      </w:tr>
      <w:tr>
        <w:trPr/>
        <w:tc>
          <w:tcPr>
            <w:tcW w:w="1325" w:type="dxa"/>
            <w:tcBorders/>
            <w:shd w:fill="BAD3EA" w:val="clear"/>
            <w:vAlign w:val="center"/>
          </w:tcPr>
          <w:p>
            <w:pPr>
              <w:pStyle w:val="TableContents"/>
              <w:spacing w:before="0" w:after="0"/>
              <w:rPr/>
            </w:pPr>
            <w:r>
              <w:rPr/>
              <w:t>  </w:t>
            </w:r>
            <w:r>
              <w:rPr>
                <w:rFonts w:ascii="ARIAL" w:hAnsi="ARIAL"/>
                <w:sz w:val="18"/>
              </w:rPr>
              <w:t>M. Vounatsos</w:t>
            </w:r>
          </w:p>
        </w:tc>
        <w:tc>
          <w:tcPr>
            <w:tcW w:w="120" w:type="dxa"/>
            <w:tcBorders/>
            <w:shd w:fill="BAD3EA" w:val="clear"/>
            <w:vAlign w:val="center"/>
          </w:tcPr>
          <w:p>
            <w:pPr>
              <w:pStyle w:val="TableContents"/>
              <w:spacing w:before="0" w:after="283"/>
              <w:rPr/>
            </w:pPr>
            <w:r>
              <w:rPr/>
              <w:t>  </w:t>
            </w:r>
          </w:p>
        </w:tc>
        <w:tc>
          <w:tcPr>
            <w:tcW w:w="140" w:type="dxa"/>
            <w:tcBorders/>
            <w:shd w:fill="BAD3EA" w:val="clear"/>
            <w:vAlign w:val="center"/>
          </w:tcPr>
          <w:p>
            <w:pPr>
              <w:pStyle w:val="TableContents"/>
              <w:spacing w:before="0" w:after="283"/>
              <w:rPr/>
            </w:pPr>
            <w:r>
              <w:rPr/>
              <w:t>$</w:t>
            </w:r>
          </w:p>
        </w:tc>
        <w:tc>
          <w:tcPr>
            <w:tcW w:w="980" w:type="dxa"/>
            <w:tcBorders/>
            <w:shd w:fill="BAD3EA" w:val="clear"/>
            <w:vAlign w:val="center"/>
          </w:tcPr>
          <w:p>
            <w:pPr>
              <w:pStyle w:val="TableContents"/>
              <w:spacing w:before="0" w:after="283"/>
              <w:jc w:val="right"/>
              <w:rPr/>
            </w:pPr>
            <w:r>
              <w:rPr/>
              <w:t>1,537,500</w:t>
            </w:r>
          </w:p>
        </w:tc>
        <w:tc>
          <w:tcPr>
            <w:tcW w:w="60" w:type="dxa"/>
            <w:tcBorders/>
            <w:shd w:fill="BAD3EA" w:val="clear"/>
            <w:vAlign w:val="center"/>
          </w:tcPr>
          <w:p>
            <w:pPr>
              <w:pStyle w:val="TableContents"/>
              <w:spacing w:before="0" w:after="283"/>
              <w:rPr/>
            </w:pPr>
            <w:r>
              <w:rPr/>
              <w:t> </w:t>
            </w:r>
          </w:p>
        </w:tc>
        <w:tc>
          <w:tcPr>
            <w:tcW w:w="120" w:type="dxa"/>
            <w:tcBorders/>
            <w:shd w:fill="BAD3EA" w:val="clear"/>
            <w:vAlign w:val="center"/>
          </w:tcPr>
          <w:p>
            <w:pPr>
              <w:pStyle w:val="TableContents"/>
              <w:spacing w:before="0" w:after="283"/>
              <w:rPr/>
            </w:pPr>
            <w:r>
              <w:rPr/>
              <w:t>  </w:t>
            </w:r>
          </w:p>
        </w:tc>
        <w:tc>
          <w:tcPr>
            <w:tcW w:w="86" w:type="dxa"/>
            <w:tcBorders/>
            <w:shd w:fill="BAD3EA" w:val="clear"/>
            <w:vAlign w:val="center"/>
          </w:tcPr>
          <w:p>
            <w:pPr>
              <w:pStyle w:val="TableContents"/>
              <w:spacing w:before="0" w:after="283"/>
              <w:rPr/>
            </w:pPr>
            <w:r>
              <w:rPr/>
              <w:t> </w:t>
            </w:r>
          </w:p>
        </w:tc>
        <w:tc>
          <w:tcPr>
            <w:tcW w:w="548" w:type="dxa"/>
            <w:tcBorders/>
            <w:shd w:fill="BAD3EA" w:val="clear"/>
            <w:vAlign w:val="center"/>
          </w:tcPr>
          <w:p>
            <w:pPr>
              <w:pStyle w:val="TableContents"/>
              <w:spacing w:before="0" w:after="283"/>
              <w:jc w:val="right"/>
              <w:rPr/>
            </w:pPr>
            <w:r>
              <w:rPr/>
              <w:t>150</w:t>
            </w:r>
          </w:p>
        </w:tc>
        <w:tc>
          <w:tcPr>
            <w:tcW w:w="275"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98" w:type="dxa"/>
            <w:tcBorders/>
            <w:shd w:fill="BAD3EA" w:val="clear"/>
            <w:vAlign w:val="center"/>
          </w:tcPr>
          <w:p>
            <w:pPr>
              <w:pStyle w:val="TableContents"/>
              <w:spacing w:before="0" w:after="283"/>
              <w:rPr/>
            </w:pPr>
            <w:r>
              <w:rPr/>
              <w:t> </w:t>
            </w:r>
          </w:p>
        </w:tc>
        <w:tc>
          <w:tcPr>
            <w:tcW w:w="627" w:type="dxa"/>
            <w:tcBorders/>
            <w:shd w:fill="BAD3EA" w:val="clear"/>
            <w:vAlign w:val="center"/>
          </w:tcPr>
          <w:p>
            <w:pPr>
              <w:pStyle w:val="TableContents"/>
              <w:spacing w:before="0" w:after="283"/>
              <w:jc w:val="right"/>
              <w:rPr/>
            </w:pPr>
            <w:r>
              <w:rPr/>
              <w:t>133</w:t>
            </w:r>
          </w:p>
        </w:tc>
        <w:tc>
          <w:tcPr>
            <w:tcW w:w="275"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94" w:type="dxa"/>
            <w:tcBorders/>
            <w:shd w:fill="BAD3EA" w:val="clear"/>
            <w:vAlign w:val="center"/>
          </w:tcPr>
          <w:p>
            <w:pPr>
              <w:pStyle w:val="TableContents"/>
              <w:spacing w:before="0" w:after="283"/>
              <w:rPr/>
            </w:pPr>
            <w:r>
              <w:rPr/>
              <w:t> </w:t>
            </w:r>
          </w:p>
        </w:tc>
        <w:tc>
          <w:tcPr>
            <w:tcW w:w="601" w:type="dxa"/>
            <w:tcBorders/>
            <w:shd w:fill="BAD3EA" w:val="clear"/>
            <w:vAlign w:val="center"/>
          </w:tcPr>
          <w:p>
            <w:pPr>
              <w:pStyle w:val="TableContents"/>
              <w:spacing w:before="0" w:after="283"/>
              <w:jc w:val="right"/>
              <w:rPr/>
            </w:pPr>
            <w:r>
              <w:rPr/>
              <w:t>100</w:t>
            </w:r>
          </w:p>
        </w:tc>
        <w:tc>
          <w:tcPr>
            <w:tcW w:w="275"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140" w:type="dxa"/>
            <w:tcBorders/>
            <w:shd w:fill="BAD3EA" w:val="clear"/>
            <w:vAlign w:val="center"/>
          </w:tcPr>
          <w:p>
            <w:pPr>
              <w:pStyle w:val="TableContents"/>
              <w:spacing w:before="0" w:after="283"/>
              <w:rPr/>
            </w:pPr>
            <w:r>
              <w:rPr/>
              <w:t>$</w:t>
            </w:r>
          </w:p>
        </w:tc>
        <w:tc>
          <w:tcPr>
            <w:tcW w:w="980" w:type="dxa"/>
            <w:tcBorders/>
            <w:shd w:fill="BAD3EA" w:val="clear"/>
            <w:vAlign w:val="center"/>
          </w:tcPr>
          <w:p>
            <w:pPr>
              <w:pStyle w:val="TableContents"/>
              <w:spacing w:before="0" w:after="283"/>
              <w:jc w:val="right"/>
              <w:rPr/>
            </w:pPr>
            <w:r>
              <w:rPr/>
              <w:t>2,941,259</w:t>
            </w:r>
          </w:p>
        </w:tc>
        <w:tc>
          <w:tcPr>
            <w:tcW w:w="425" w:type="dxa"/>
            <w:tcBorders/>
            <w:shd w:fill="BAD3EA" w:val="clear"/>
            <w:vAlign w:val="center"/>
          </w:tcPr>
          <w:p>
            <w:pPr>
              <w:pStyle w:val="TableContents"/>
              <w:spacing w:before="0" w:after="283"/>
              <w:rPr/>
            </w:pPr>
            <w:r>
              <w:rPr/>
              <w:t>(2)  </w:t>
            </w:r>
          </w:p>
        </w:tc>
      </w:tr>
      <w:tr>
        <w:trPr/>
        <w:tc>
          <w:tcPr>
            <w:tcW w:w="1325" w:type="dxa"/>
            <w:tcBorders/>
            <w:shd w:fill="E8F0F8" w:val="clear"/>
            <w:vAlign w:val="center"/>
          </w:tcPr>
          <w:p>
            <w:pPr>
              <w:pStyle w:val="TableContents"/>
              <w:spacing w:before="0" w:after="283"/>
              <w:rPr>
                <w:sz w:val="4"/>
                <w:szCs w:val="4"/>
              </w:rPr>
            </w:pPr>
            <w:r>
              <w:rPr>
                <w:sz w:val="4"/>
                <w:szCs w:val="4"/>
              </w:rPr>
            </w:r>
          </w:p>
        </w:tc>
        <w:tc>
          <w:tcPr>
            <w:tcW w:w="1300" w:type="dxa"/>
            <w:gridSpan w:val="4"/>
            <w:tcBorders/>
            <w:shd w:fill="E8F0F8" w:val="clear"/>
            <w:vAlign w:val="center"/>
          </w:tcPr>
          <w:p>
            <w:pPr>
              <w:pStyle w:val="TableContents"/>
              <w:spacing w:before="0" w:after="283"/>
              <w:rPr>
                <w:sz w:val="4"/>
                <w:szCs w:val="4"/>
              </w:rPr>
            </w:pPr>
            <w:r>
              <w:rPr>
                <w:sz w:val="4"/>
                <w:szCs w:val="4"/>
              </w:rPr>
            </w:r>
          </w:p>
        </w:tc>
        <w:tc>
          <w:tcPr>
            <w:tcW w:w="1029" w:type="dxa"/>
            <w:gridSpan w:val="4"/>
            <w:tcBorders/>
            <w:shd w:fill="E8F0F8" w:val="clear"/>
            <w:vAlign w:val="center"/>
          </w:tcPr>
          <w:p>
            <w:pPr>
              <w:pStyle w:val="TableContents"/>
              <w:spacing w:before="0" w:after="283"/>
              <w:rPr>
                <w:sz w:val="4"/>
                <w:szCs w:val="4"/>
              </w:rPr>
            </w:pPr>
            <w:r>
              <w:rPr>
                <w:sz w:val="4"/>
                <w:szCs w:val="4"/>
              </w:rPr>
            </w:r>
          </w:p>
        </w:tc>
        <w:tc>
          <w:tcPr>
            <w:tcW w:w="1060" w:type="dxa"/>
            <w:gridSpan w:val="4"/>
            <w:tcBorders/>
            <w:shd w:fill="E8F0F8" w:val="clear"/>
            <w:vAlign w:val="center"/>
          </w:tcPr>
          <w:p>
            <w:pPr>
              <w:pStyle w:val="TableContents"/>
              <w:spacing w:before="0" w:after="283"/>
              <w:rPr>
                <w:sz w:val="4"/>
                <w:szCs w:val="4"/>
              </w:rPr>
            </w:pPr>
            <w:r>
              <w:rPr>
                <w:sz w:val="4"/>
                <w:szCs w:val="4"/>
              </w:rPr>
            </w:r>
          </w:p>
        </w:tc>
        <w:tc>
          <w:tcPr>
            <w:tcW w:w="1030" w:type="dxa"/>
            <w:gridSpan w:val="4"/>
            <w:tcBorders/>
            <w:shd w:fill="E8F0F8" w:val="clear"/>
            <w:vAlign w:val="center"/>
          </w:tcPr>
          <w:p>
            <w:pPr>
              <w:pStyle w:val="TableContents"/>
              <w:spacing w:before="0" w:after="283"/>
              <w:rPr>
                <w:sz w:val="4"/>
                <w:szCs w:val="4"/>
              </w:rPr>
            </w:pPr>
            <w:r>
              <w:rPr>
                <w:sz w:val="4"/>
                <w:szCs w:val="4"/>
              </w:rPr>
            </w:r>
          </w:p>
        </w:tc>
        <w:tc>
          <w:tcPr>
            <w:tcW w:w="1605" w:type="dxa"/>
            <w:gridSpan w:val="4"/>
            <w:tcBorders/>
            <w:shd w:fill="E8F0F8" w:val="clear"/>
            <w:vAlign w:val="center"/>
          </w:tcPr>
          <w:p>
            <w:pPr>
              <w:pStyle w:val="TableContents"/>
              <w:spacing w:before="0" w:after="283"/>
              <w:rPr>
                <w:sz w:val="4"/>
                <w:szCs w:val="4"/>
              </w:rPr>
            </w:pPr>
            <w:r>
              <w:rPr>
                <w:sz w:val="4"/>
                <w:szCs w:val="4"/>
              </w:rPr>
            </w:r>
          </w:p>
        </w:tc>
      </w:tr>
      <w:tr>
        <w:trPr/>
        <w:tc>
          <w:tcPr>
            <w:tcW w:w="1325" w:type="dxa"/>
            <w:tcBorders>
              <w:bottom w:val="single" w:sz="6" w:space="0" w:color="000000"/>
            </w:tcBorders>
            <w:shd w:fill="E8F0F8" w:val="clear"/>
            <w:tcMar>
              <w:bottom w:w="60" w:type="dxa"/>
            </w:tcMar>
            <w:vAlign w:val="center"/>
          </w:tcPr>
          <w:p>
            <w:pPr>
              <w:pStyle w:val="TableContents"/>
              <w:spacing w:before="0" w:after="0"/>
              <w:rPr/>
            </w:pPr>
            <w:r>
              <w:rPr/>
              <w:t>  </w:t>
            </w:r>
            <w:r>
              <w:rPr>
                <w:rFonts w:ascii="ARIAL" w:hAnsi="ARIAL"/>
                <w:sz w:val="18"/>
              </w:rPr>
              <w:t>C. Guindo</w:t>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40" w:type="dxa"/>
            <w:tcBorders>
              <w:bottom w:val="single" w:sz="6" w:space="0" w:color="000000"/>
            </w:tcBorders>
            <w:shd w:fill="E8F0F8" w:val="clear"/>
            <w:tcMar>
              <w:bottom w:w="60" w:type="dxa"/>
            </w:tcMar>
            <w:vAlign w:val="center"/>
          </w:tcPr>
          <w:p>
            <w:pPr>
              <w:pStyle w:val="TableContents"/>
              <w:spacing w:before="0" w:after="283"/>
              <w:rPr/>
            </w:pPr>
            <w:r>
              <w:rPr/>
              <w:t>$</w:t>
            </w:r>
          </w:p>
        </w:tc>
        <w:tc>
          <w:tcPr>
            <w:tcW w:w="980" w:type="dxa"/>
            <w:tcBorders>
              <w:bottom w:val="single" w:sz="6" w:space="0" w:color="000000"/>
            </w:tcBorders>
            <w:shd w:fill="E8F0F8" w:val="clear"/>
            <w:tcMar>
              <w:bottom w:w="60" w:type="dxa"/>
            </w:tcMar>
            <w:vAlign w:val="center"/>
          </w:tcPr>
          <w:p>
            <w:pPr>
              <w:pStyle w:val="TableContents"/>
              <w:spacing w:before="0" w:after="283"/>
              <w:jc w:val="right"/>
              <w:rPr/>
            </w:pPr>
            <w:r>
              <w:rPr/>
              <w:t>643,970</w:t>
            </w:r>
          </w:p>
        </w:tc>
        <w:tc>
          <w:tcPr>
            <w:tcW w:w="60" w:type="dxa"/>
            <w:tcBorders>
              <w:bottom w:val="single" w:sz="6" w:space="0" w:color="000000"/>
            </w:tcBorders>
            <w:shd w:fill="E8F0F8" w:val="clear"/>
            <w:tcMar>
              <w:bottom w:w="60" w:type="dxa"/>
            </w:tcMar>
            <w:vAlign w:val="center"/>
          </w:tcPr>
          <w:p>
            <w:pPr>
              <w:pStyle w:val="TableContents"/>
              <w:spacing w:before="0" w:after="283"/>
              <w:rPr/>
            </w:pPr>
            <w:r>
              <w:rPr/>
              <w:t> </w:t>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86" w:type="dxa"/>
            <w:tcBorders>
              <w:bottom w:val="single" w:sz="6" w:space="0" w:color="000000"/>
            </w:tcBorders>
            <w:shd w:fill="E8F0F8" w:val="clear"/>
            <w:tcMar>
              <w:bottom w:w="60" w:type="dxa"/>
            </w:tcMar>
            <w:vAlign w:val="center"/>
          </w:tcPr>
          <w:p>
            <w:pPr>
              <w:pStyle w:val="TableContents"/>
              <w:spacing w:before="0" w:after="283"/>
              <w:rPr/>
            </w:pPr>
            <w:r>
              <w:rPr/>
              <w:t> </w:t>
            </w:r>
          </w:p>
        </w:tc>
        <w:tc>
          <w:tcPr>
            <w:tcW w:w="548" w:type="dxa"/>
            <w:tcBorders>
              <w:bottom w:val="single" w:sz="6" w:space="0" w:color="000000"/>
            </w:tcBorders>
            <w:shd w:fill="E8F0F8" w:val="clear"/>
            <w:tcMar>
              <w:bottom w:w="60" w:type="dxa"/>
            </w:tcMar>
            <w:vAlign w:val="center"/>
          </w:tcPr>
          <w:p>
            <w:pPr>
              <w:pStyle w:val="TableContents"/>
              <w:spacing w:before="0" w:after="283"/>
              <w:jc w:val="right"/>
              <w:rPr/>
            </w:pPr>
            <w:r>
              <w:rPr/>
              <w:t>75</w:t>
            </w:r>
          </w:p>
        </w:tc>
        <w:tc>
          <w:tcPr>
            <w:tcW w:w="275" w:type="dxa"/>
            <w:tcBorders>
              <w:bottom w:val="single" w:sz="6" w:space="0" w:color="000000"/>
            </w:tcBorders>
            <w:shd w:fill="E8F0F8" w:val="clear"/>
            <w:tcMar>
              <w:bottom w:w="60"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98" w:type="dxa"/>
            <w:tcBorders>
              <w:bottom w:val="single" w:sz="6" w:space="0" w:color="000000"/>
            </w:tcBorders>
            <w:shd w:fill="E8F0F8" w:val="clear"/>
            <w:tcMar>
              <w:bottom w:w="60" w:type="dxa"/>
            </w:tcMar>
            <w:vAlign w:val="center"/>
          </w:tcPr>
          <w:p>
            <w:pPr>
              <w:pStyle w:val="TableContents"/>
              <w:spacing w:before="0" w:after="283"/>
              <w:rPr/>
            </w:pPr>
            <w:r>
              <w:rPr/>
              <w:t> </w:t>
            </w:r>
          </w:p>
        </w:tc>
        <w:tc>
          <w:tcPr>
            <w:tcW w:w="627" w:type="dxa"/>
            <w:tcBorders>
              <w:bottom w:val="single" w:sz="6" w:space="0" w:color="000000"/>
            </w:tcBorders>
            <w:shd w:fill="E8F0F8" w:val="clear"/>
            <w:tcMar>
              <w:bottom w:w="60" w:type="dxa"/>
            </w:tcMar>
            <w:vAlign w:val="center"/>
          </w:tcPr>
          <w:p>
            <w:pPr>
              <w:pStyle w:val="TableContents"/>
              <w:spacing w:before="0" w:after="283"/>
              <w:jc w:val="right"/>
              <w:rPr/>
            </w:pPr>
            <w:r>
              <w:rPr/>
              <w:t>n/a</w:t>
            </w:r>
          </w:p>
        </w:tc>
        <w:tc>
          <w:tcPr>
            <w:tcW w:w="275" w:type="dxa"/>
            <w:tcBorders>
              <w:bottom w:val="single" w:sz="6" w:space="0" w:color="000000"/>
            </w:tcBorders>
            <w:shd w:fill="E8F0F8" w:val="clear"/>
            <w:tcMar>
              <w:bottom w:w="60"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94" w:type="dxa"/>
            <w:tcBorders>
              <w:bottom w:val="single" w:sz="6" w:space="0" w:color="000000"/>
            </w:tcBorders>
            <w:shd w:fill="E8F0F8" w:val="clear"/>
            <w:tcMar>
              <w:bottom w:w="60" w:type="dxa"/>
            </w:tcMar>
            <w:vAlign w:val="center"/>
          </w:tcPr>
          <w:p>
            <w:pPr>
              <w:pStyle w:val="TableContents"/>
              <w:spacing w:before="0" w:after="283"/>
              <w:rPr/>
            </w:pPr>
            <w:r>
              <w:rPr/>
              <w:t> </w:t>
            </w:r>
          </w:p>
        </w:tc>
        <w:tc>
          <w:tcPr>
            <w:tcW w:w="601" w:type="dxa"/>
            <w:tcBorders>
              <w:bottom w:val="single" w:sz="6" w:space="0" w:color="000000"/>
            </w:tcBorders>
            <w:shd w:fill="E8F0F8" w:val="clear"/>
            <w:tcMar>
              <w:bottom w:w="60" w:type="dxa"/>
            </w:tcMar>
            <w:vAlign w:val="center"/>
          </w:tcPr>
          <w:p>
            <w:pPr>
              <w:pStyle w:val="TableContents"/>
              <w:spacing w:before="0" w:after="283"/>
              <w:jc w:val="right"/>
              <w:rPr/>
            </w:pPr>
            <w:r>
              <w:rPr/>
              <w:t>n/a</w:t>
            </w:r>
          </w:p>
        </w:tc>
        <w:tc>
          <w:tcPr>
            <w:tcW w:w="275" w:type="dxa"/>
            <w:tcBorders>
              <w:bottom w:val="single" w:sz="6" w:space="0" w:color="000000"/>
            </w:tcBorders>
            <w:shd w:fill="E8F0F8" w:val="clear"/>
            <w:tcMar>
              <w:bottom w:w="60"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40" w:type="dxa"/>
            <w:tcBorders>
              <w:bottom w:val="single" w:sz="6" w:space="0" w:color="000000"/>
            </w:tcBorders>
            <w:shd w:fill="E8F0F8" w:val="clear"/>
            <w:tcMar>
              <w:bottom w:w="60" w:type="dxa"/>
            </w:tcMar>
            <w:vAlign w:val="center"/>
          </w:tcPr>
          <w:p>
            <w:pPr>
              <w:pStyle w:val="TableContents"/>
              <w:spacing w:before="0" w:after="283"/>
              <w:rPr/>
            </w:pPr>
            <w:r>
              <w:rPr/>
              <w:t> </w:t>
            </w:r>
          </w:p>
        </w:tc>
        <w:tc>
          <w:tcPr>
            <w:tcW w:w="980" w:type="dxa"/>
            <w:tcBorders>
              <w:bottom w:val="single" w:sz="6" w:space="0" w:color="000000"/>
            </w:tcBorders>
            <w:shd w:fill="E8F0F8" w:val="clear"/>
            <w:tcMar>
              <w:bottom w:w="60" w:type="dxa"/>
            </w:tcMar>
            <w:vAlign w:val="center"/>
          </w:tcPr>
          <w:p>
            <w:pPr>
              <w:pStyle w:val="TableContents"/>
              <w:spacing w:before="0" w:after="283"/>
              <w:jc w:val="right"/>
              <w:rPr/>
            </w:pPr>
            <w:r>
              <w:rPr/>
              <w:t>—</w:t>
            </w:r>
          </w:p>
        </w:tc>
        <w:tc>
          <w:tcPr>
            <w:tcW w:w="425" w:type="dxa"/>
            <w:tcBorders>
              <w:bottom w:val="single" w:sz="6" w:space="0" w:color="000000"/>
            </w:tcBorders>
            <w:shd w:fill="E8F0F8" w:val="clear"/>
            <w:tcMar>
              <w:bottom w:w="60" w:type="dxa"/>
            </w:tcMar>
            <w:vAlign w:val="center"/>
          </w:tcPr>
          <w:p>
            <w:pPr>
              <w:pStyle w:val="TableContents"/>
              <w:spacing w:before="0" w:after="283"/>
              <w:rPr/>
            </w:pPr>
            <w:r>
              <w:rPr/>
              <w:t>(3)  </w:t>
            </w:r>
          </w:p>
        </w:tc>
      </w:tr>
    </w:tbl>
    <w:p>
      <w:pPr>
        <w:pStyle w:val="TextBody"/>
        <w:spacing w:before="240" w:after="0"/>
        <w:jc w:val="left"/>
        <w:rPr>
          <w:rFonts w:ascii="ARIAL" w:hAnsi="ARIAL"/>
          <w:i/>
          <w:sz w:val="16"/>
        </w:rPr>
      </w:pPr>
      <w:r>
        <w:rPr>
          <w:rFonts w:ascii="ARIAL" w:hAnsi="ARIAL"/>
          <w:i/>
          <w:sz w:val="16"/>
        </w:rPr>
        <w:t xml:space="preserve">Notes to the 2022 Annual Bonus Plan Awards Table </w:t>
      </w:r>
    </w:p>
    <w:p>
      <w:pPr>
        <w:pStyle w:val="TextBody"/>
        <w:spacing w:before="0" w:after="0"/>
        <w:jc w:val="left"/>
        <w:rPr/>
      </w:pPr>
      <w:r>
        <w:rPr/>
        <w:t> </w:t>
      </w:r>
    </w:p>
    <w:tbl>
      <w:tblPr>
        <w:tblW w:w="3376"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36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181"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14" descr=""/>
                          <pic:cNvPicPr>
                            <a:picLocks noChangeAspect="1" noChangeArrowheads="1"/>
                          </pic:cNvPicPr>
                        </pic:nvPicPr>
                        <pic:blipFill>
                          <a:blip r:embed="rId115"/>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-46-</w:t>
            </w:r>
          </w:p>
        </w:tc>
      </w:tr>
    </w:tbl>
    <w:p>
      <w:pPr>
        <w:pStyle w:val="HorizontalLine"/>
        <w:rPr/>
      </w:pPr>
      <w:r>
        <w:br w:type="page"/>
      </w:r>
      <w:r>
        <w:rPr/>
      </w:r>
    </w:p>
    <w:p>
      <w:pPr>
        <w:pStyle w:val="Heading5"/>
        <w:rPr/>
      </w:pPr>
      <w:hyperlink w:anchor="toc">
        <w:r>
          <w:rPr>
            <w:rStyle w:val="InternetLink"/>
          </w:rPr>
          <w:t>Table of Contents</w:t>
        </w:r>
      </w:hyperlink>
    </w:p>
    <w:tbl>
      <w:tblPr>
        <w:tblW w:w="3545" w:type="dxa"/>
        <w:jc w:val="left"/>
        <w:tblInd w:w="0" w:type="dxa"/>
        <w:tblCellMar>
          <w:top w:w="0" w:type="dxa"/>
          <w:left w:w="0" w:type="dxa"/>
          <w:bottom w:w="0" w:type="dxa"/>
          <w:right w:w="0" w:type="dxa"/>
        </w:tblCellMar>
      </w:tblPr>
      <w:tblGrid>
        <w:gridCol w:w="75"/>
        <w:gridCol w:w="60"/>
        <w:gridCol w:w="3410"/>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410"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3410"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Compensation Discussion and Analysis  </w:t>
            </w:r>
          </w:p>
          <w:p>
            <w:pPr>
              <w:pStyle w:val="TableContents"/>
              <w:spacing w:before="0" w:after="20"/>
              <w:jc w:val="left"/>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80"/>
        <w:gridCol w:w="9925"/>
      </w:tblGrid>
      <w:tr>
        <w:trPr/>
        <w:tc>
          <w:tcPr>
            <w:tcW w:w="280" w:type="dxa"/>
            <w:tcBorders/>
            <w:shd w:fill="auto" w:val="clear"/>
            <w:vAlign w:val="center"/>
          </w:tcPr>
          <w:p>
            <w:pPr>
              <w:pStyle w:val="TableContents"/>
              <w:spacing w:before="0" w:after="283"/>
              <w:jc w:val="left"/>
              <w:rPr/>
            </w:pPr>
            <w:r>
              <w:rPr/>
              <w:t>(1)</w:t>
            </w:r>
          </w:p>
        </w:tc>
        <w:tc>
          <w:tcPr>
            <w:tcW w:w="9925" w:type="dxa"/>
            <w:tcBorders/>
            <w:shd w:fill="auto" w:val="clear"/>
            <w:vAlign w:val="center"/>
          </w:tcPr>
          <w:p>
            <w:pPr>
              <w:pStyle w:val="TableContents"/>
              <w:spacing w:before="0" w:after="0"/>
              <w:jc w:val="both"/>
              <w:rPr>
                <w:rFonts w:ascii="ARIAL" w:hAnsi="ARIAL"/>
                <w:sz w:val="16"/>
              </w:rPr>
            </w:pPr>
            <w:r>
              <w:rPr>
                <w:rFonts w:ascii="ARIAL" w:hAnsi="ARIAL"/>
                <w:sz w:val="16"/>
              </w:rPr>
              <w:t xml:space="preserve">Our CMDC recommended, and our Board of Directors approved, a prorated 2022 bonus for Mr. Viehbacher which was equal to his prorated target bonus and utilized a 100% Company Multiplier. </w:t>
            </w:r>
          </w:p>
        </w:tc>
      </w:tr>
    </w:tbl>
    <w:tbl>
      <w:tblPr>
        <w:tblW w:w="9550" w:type="dxa"/>
        <w:jc w:val="left"/>
        <w:tblInd w:w="0" w:type="dxa"/>
        <w:tblCellMar>
          <w:top w:w="0" w:type="dxa"/>
          <w:left w:w="0" w:type="dxa"/>
          <w:bottom w:w="0" w:type="dxa"/>
          <w:right w:w="0" w:type="dxa"/>
        </w:tblCellMar>
      </w:tblPr>
      <w:tblGrid>
        <w:gridCol w:w="305"/>
        <w:gridCol w:w="9245"/>
      </w:tblGrid>
      <w:tr>
        <w:trPr/>
        <w:tc>
          <w:tcPr>
            <w:tcW w:w="305" w:type="dxa"/>
            <w:tcBorders/>
            <w:shd w:fill="auto" w:val="clear"/>
            <w:vAlign w:val="center"/>
          </w:tcPr>
          <w:p>
            <w:pPr>
              <w:pStyle w:val="TableContents"/>
              <w:spacing w:before="0" w:after="283"/>
              <w:jc w:val="left"/>
              <w:rPr/>
            </w:pPr>
            <w:r>
              <w:rPr/>
              <w:t>(2)</w:t>
            </w:r>
          </w:p>
        </w:tc>
        <w:tc>
          <w:tcPr>
            <w:tcW w:w="9245" w:type="dxa"/>
            <w:tcBorders/>
            <w:shd w:fill="auto" w:val="clear"/>
            <w:vAlign w:val="center"/>
          </w:tcPr>
          <w:p>
            <w:pPr>
              <w:pStyle w:val="TableContents"/>
              <w:spacing w:before="0" w:after="0"/>
              <w:jc w:val="both"/>
              <w:rPr>
                <w:rFonts w:ascii="ARIAL" w:hAnsi="ARIAL"/>
                <w:sz w:val="16"/>
              </w:rPr>
            </w:pPr>
            <w:r>
              <w:rPr>
                <w:rFonts w:ascii="ARIAL" w:hAnsi="ARIAL"/>
                <w:sz w:val="16"/>
              </w:rPr>
              <w:t xml:space="preserve">Mr. Vounatsos was eligible for a prorated annual bonus using a 100% individual multiplier for 2022 as per his Letter Agreement. </w:t>
            </w:r>
          </w:p>
        </w:tc>
      </w:tr>
    </w:tbl>
    <w:tbl>
      <w:tblPr>
        <w:tblW w:w="9745" w:type="dxa"/>
        <w:jc w:val="left"/>
        <w:tblInd w:w="0" w:type="dxa"/>
        <w:tblCellMar>
          <w:top w:w="0" w:type="dxa"/>
          <w:left w:w="0" w:type="dxa"/>
          <w:bottom w:w="0" w:type="dxa"/>
          <w:right w:w="0" w:type="dxa"/>
        </w:tblCellMar>
      </w:tblPr>
      <w:tblGrid>
        <w:gridCol w:w="305"/>
        <w:gridCol w:w="9440"/>
      </w:tblGrid>
      <w:tr>
        <w:trPr/>
        <w:tc>
          <w:tcPr>
            <w:tcW w:w="305" w:type="dxa"/>
            <w:tcBorders/>
            <w:shd w:fill="auto" w:val="clear"/>
            <w:vAlign w:val="center"/>
          </w:tcPr>
          <w:p>
            <w:pPr>
              <w:pStyle w:val="TableContents"/>
              <w:spacing w:before="0" w:after="283"/>
              <w:jc w:val="left"/>
              <w:rPr/>
            </w:pPr>
            <w:r>
              <w:rPr/>
              <w:t>(3)</w:t>
            </w:r>
          </w:p>
        </w:tc>
        <w:tc>
          <w:tcPr>
            <w:tcW w:w="9440" w:type="dxa"/>
            <w:tcBorders/>
            <w:shd w:fill="auto" w:val="clear"/>
            <w:vAlign w:val="center"/>
          </w:tcPr>
          <w:p>
            <w:pPr>
              <w:pStyle w:val="TableContents"/>
              <w:spacing w:before="0" w:after="0"/>
              <w:jc w:val="both"/>
              <w:rPr>
                <w:rFonts w:ascii="ARIAL" w:hAnsi="ARIAL"/>
                <w:sz w:val="16"/>
              </w:rPr>
            </w:pPr>
            <w:r>
              <w:rPr>
                <w:rFonts w:ascii="ARIAL" w:hAnsi="ARIAL"/>
                <w:sz w:val="16"/>
              </w:rPr>
              <w:t xml:space="preserve">Mr. Guindo ceased to be employed by the Company during 2022 and did not receive a payout under our 2022 annual bonus plan. </w:t>
            </w:r>
          </w:p>
        </w:tc>
      </w:tr>
    </w:tbl>
    <w:p>
      <w:pPr>
        <w:pStyle w:val="TextBody"/>
        <w:spacing w:before="360" w:after="0"/>
        <w:jc w:val="left"/>
        <w:rPr>
          <w:rFonts w:ascii="ARIAL" w:hAnsi="ARIAL"/>
          <w:b/>
          <w:color w:val="1A6DBB"/>
          <w:sz w:val="20"/>
        </w:rPr>
      </w:pPr>
      <w:bookmarkStart w:id="73" w:name="txa422936_14"/>
      <w:bookmarkStart w:id="74" w:name="toc422936_36"/>
      <w:bookmarkEnd w:id="73"/>
      <w:bookmarkEnd w:id="74"/>
      <w:r>
        <w:rPr>
          <w:rFonts w:ascii="ARIAL" w:hAnsi="ARIAL"/>
          <w:b/>
          <w:color w:val="1A6DBB"/>
          <w:sz w:val="20"/>
        </w:rPr>
        <w:t xml:space="preserve">Long-Term Incentives </w:t>
      </w:r>
    </w:p>
    <w:p>
      <w:pPr>
        <w:pStyle w:val="TextBody"/>
        <w:spacing w:before="120" w:after="0"/>
        <w:jc w:val="both"/>
        <w:rPr>
          <w:rFonts w:ascii="ARIAL" w:hAnsi="ARIAL"/>
          <w:sz w:val="18"/>
        </w:rPr>
      </w:pPr>
      <w:r>
        <w:rPr>
          <w:rFonts w:ascii="ARIAL" w:hAnsi="ARIAL"/>
          <w:sz w:val="18"/>
        </w:rPr>
        <w:t xml:space="preserve">Below is a summary of the types of annual LTI awards granted to our NEOs (with the exception of Mr. Viehbacher) for 2022.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865"/>
        <w:gridCol w:w="120"/>
        <w:gridCol w:w="3465"/>
        <w:gridCol w:w="120"/>
        <w:gridCol w:w="4635"/>
      </w:tblGrid>
      <w:tr>
        <w:trPr/>
        <w:tc>
          <w:tcPr>
            <w:tcW w:w="186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46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635" w:type="dxa"/>
            <w:tcBorders/>
            <w:shd w:fill="auto" w:val="clear"/>
            <w:vAlign w:val="center"/>
          </w:tcPr>
          <w:p>
            <w:pPr>
              <w:pStyle w:val="TableContents"/>
              <w:spacing w:before="0" w:after="283"/>
              <w:rPr>
                <w:sz w:val="4"/>
                <w:szCs w:val="4"/>
              </w:rPr>
            </w:pPr>
            <w:r>
              <w:rPr>
                <w:sz w:val="4"/>
                <w:szCs w:val="4"/>
              </w:rPr>
            </w:r>
          </w:p>
        </w:tc>
      </w:tr>
      <w:tr>
        <w:trPr/>
        <w:tc>
          <w:tcPr>
            <w:tcW w:w="1865" w:type="dxa"/>
            <w:tcBorders/>
            <w:shd w:fill="1A6DBB" w:val="clear"/>
            <w:vAlign w:val="center"/>
          </w:tcPr>
          <w:p>
            <w:pPr>
              <w:pStyle w:val="TableContents"/>
              <w:spacing w:before="0" w:after="283"/>
              <w:rPr>
                <w:sz w:val="4"/>
                <w:szCs w:val="4"/>
              </w:rPr>
            </w:pPr>
            <w:r>
              <w:rPr>
                <w:sz w:val="4"/>
                <w:szCs w:val="4"/>
              </w:rPr>
            </w:r>
          </w:p>
        </w:tc>
        <w:tc>
          <w:tcPr>
            <w:tcW w:w="3585" w:type="dxa"/>
            <w:gridSpan w:val="2"/>
            <w:tcBorders/>
            <w:shd w:fill="1A6DBB" w:val="clear"/>
            <w:vAlign w:val="center"/>
          </w:tcPr>
          <w:p>
            <w:pPr>
              <w:pStyle w:val="TableContents"/>
              <w:spacing w:before="0" w:after="283"/>
              <w:rPr>
                <w:sz w:val="4"/>
                <w:szCs w:val="4"/>
              </w:rPr>
            </w:pPr>
            <w:r>
              <w:rPr>
                <w:sz w:val="4"/>
                <w:szCs w:val="4"/>
              </w:rPr>
            </w:r>
          </w:p>
        </w:tc>
        <w:tc>
          <w:tcPr>
            <w:tcW w:w="4755" w:type="dxa"/>
            <w:gridSpan w:val="2"/>
            <w:tcBorders/>
            <w:shd w:fill="1A6DBB" w:val="clear"/>
            <w:vAlign w:val="center"/>
          </w:tcPr>
          <w:p>
            <w:pPr>
              <w:pStyle w:val="TableContents"/>
              <w:spacing w:before="0" w:after="283"/>
              <w:rPr>
                <w:sz w:val="4"/>
                <w:szCs w:val="4"/>
              </w:rPr>
            </w:pPr>
            <w:r>
              <w:rPr>
                <w:sz w:val="4"/>
                <w:szCs w:val="4"/>
              </w:rPr>
            </w:r>
          </w:p>
        </w:tc>
      </w:tr>
      <w:tr>
        <w:trPr/>
        <w:tc>
          <w:tcPr>
            <w:tcW w:w="1865" w:type="dxa"/>
            <w:tcBorders/>
            <w:shd w:fill="1A6DBB" w:val="clear"/>
            <w:vAlign w:val="center"/>
          </w:tcPr>
          <w:p>
            <w:pPr>
              <w:pStyle w:val="TableContents"/>
              <w:spacing w:before="0" w:after="283"/>
              <w:rPr>
                <w:color w:val="FFFFFF"/>
              </w:rPr>
            </w:pPr>
            <w:r>
              <w:rPr>
                <w:color w:val="FFFFFF"/>
              </w:rPr>
              <w:t>Terms</w:t>
            </w:r>
          </w:p>
        </w:tc>
        <w:tc>
          <w:tcPr>
            <w:tcW w:w="120" w:type="dxa"/>
            <w:tcBorders/>
            <w:shd w:fill="1A6DBB" w:val="clear"/>
            <w:vAlign w:val="center"/>
          </w:tcPr>
          <w:p>
            <w:pPr>
              <w:pStyle w:val="TableContents"/>
              <w:spacing w:before="0" w:after="283"/>
              <w:rPr/>
            </w:pPr>
            <w:r>
              <w:rPr/>
              <w:t>  </w:t>
            </w:r>
          </w:p>
        </w:tc>
        <w:tc>
          <w:tcPr>
            <w:tcW w:w="3465" w:type="dxa"/>
            <w:tcBorders/>
            <w:shd w:fill="1A6DBB" w:val="clear"/>
            <w:vAlign w:val="center"/>
          </w:tcPr>
          <w:p>
            <w:pPr>
              <w:pStyle w:val="TableContents"/>
              <w:spacing w:before="0" w:after="283"/>
              <w:jc w:val="center"/>
              <w:rPr>
                <w:color w:val="FFFFFF"/>
              </w:rPr>
            </w:pPr>
            <w:r>
              <w:rPr>
                <w:color w:val="FFFFFF"/>
              </w:rPr>
              <w:t>Performance Stock Units (PSUs)</w:t>
            </w:r>
          </w:p>
        </w:tc>
        <w:tc>
          <w:tcPr>
            <w:tcW w:w="120" w:type="dxa"/>
            <w:tcBorders/>
            <w:shd w:fill="1A6DBB" w:val="clear"/>
            <w:vAlign w:val="center"/>
          </w:tcPr>
          <w:p>
            <w:pPr>
              <w:pStyle w:val="TableContents"/>
              <w:spacing w:before="0" w:after="283"/>
              <w:rPr/>
            </w:pPr>
            <w:r>
              <w:rPr/>
              <w:t>  </w:t>
            </w:r>
          </w:p>
        </w:tc>
        <w:tc>
          <w:tcPr>
            <w:tcW w:w="4635" w:type="dxa"/>
            <w:tcBorders/>
            <w:shd w:fill="1A6DBB" w:val="clear"/>
            <w:vAlign w:val="center"/>
          </w:tcPr>
          <w:p>
            <w:pPr>
              <w:pStyle w:val="TableContents"/>
              <w:spacing w:before="0" w:after="283"/>
              <w:jc w:val="center"/>
              <w:rPr>
                <w:color w:val="FFFFFF"/>
              </w:rPr>
            </w:pPr>
            <w:r>
              <w:rPr>
                <w:color w:val="FFFFFF"/>
              </w:rPr>
              <w:t>Restricted Stock Units (RSUs)</w:t>
            </w:r>
          </w:p>
        </w:tc>
      </w:tr>
      <w:tr>
        <w:trPr/>
        <w:tc>
          <w:tcPr>
            <w:tcW w:w="1865" w:type="dxa"/>
            <w:tcBorders/>
            <w:shd w:fill="E8F0F8" w:val="clear"/>
            <w:vAlign w:val="center"/>
          </w:tcPr>
          <w:p>
            <w:pPr>
              <w:pStyle w:val="TableContents"/>
              <w:spacing w:before="0" w:after="0"/>
              <w:jc w:val="both"/>
              <w:rPr/>
            </w:pPr>
            <w:r>
              <w:rPr/>
              <w:t>  </w:t>
            </w:r>
            <w:r>
              <w:rPr>
                <w:rFonts w:ascii="ARIAL" w:hAnsi="ARIAL"/>
                <w:sz w:val="18"/>
              </w:rPr>
              <w:t>Proportion of</w:t>
            </w:r>
          </w:p>
          <w:p>
            <w:pPr>
              <w:pStyle w:val="TableContents"/>
              <w:spacing w:before="0" w:after="20"/>
              <w:jc w:val="both"/>
              <w:rPr/>
            </w:pPr>
            <w:r>
              <w:rPr/>
              <w:t>  </w:t>
            </w:r>
            <w:r>
              <w:rPr>
                <w:rFonts w:ascii="ARIAL" w:hAnsi="ARIAL"/>
                <w:sz w:val="18"/>
              </w:rPr>
              <w:t>Annual Target Grant</w:t>
            </w:r>
          </w:p>
        </w:tc>
        <w:tc>
          <w:tcPr>
            <w:tcW w:w="120" w:type="dxa"/>
            <w:tcBorders/>
            <w:shd w:fill="E8F0F8" w:val="clear"/>
            <w:vAlign w:val="center"/>
          </w:tcPr>
          <w:p>
            <w:pPr>
              <w:pStyle w:val="TableContents"/>
              <w:spacing w:before="0" w:after="283"/>
              <w:rPr/>
            </w:pPr>
            <w:r>
              <w:rPr/>
              <w:t>  </w:t>
            </w:r>
          </w:p>
        </w:tc>
        <w:tc>
          <w:tcPr>
            <w:tcW w:w="3465" w:type="dxa"/>
            <w:tcBorders/>
            <w:shd w:fill="E8F0F8" w:val="clear"/>
            <w:vAlign w:val="center"/>
          </w:tcPr>
          <w:p>
            <w:pPr>
              <w:pStyle w:val="TableContents"/>
              <w:spacing w:before="0" w:after="283"/>
              <w:jc w:val="center"/>
              <w:rPr/>
            </w:pPr>
            <w:r>
              <w:rPr/>
              <w:t>50%</w:t>
            </w:r>
          </w:p>
        </w:tc>
        <w:tc>
          <w:tcPr>
            <w:tcW w:w="120" w:type="dxa"/>
            <w:tcBorders/>
            <w:shd w:fill="E8F0F8" w:val="clear"/>
            <w:vAlign w:val="center"/>
          </w:tcPr>
          <w:p>
            <w:pPr>
              <w:pStyle w:val="TableContents"/>
              <w:spacing w:before="0" w:after="283"/>
              <w:rPr/>
            </w:pPr>
            <w:r>
              <w:rPr/>
              <w:t>  </w:t>
            </w:r>
          </w:p>
        </w:tc>
        <w:tc>
          <w:tcPr>
            <w:tcW w:w="4635" w:type="dxa"/>
            <w:tcBorders/>
            <w:shd w:fill="E8F0F8" w:val="clear"/>
            <w:vAlign w:val="center"/>
          </w:tcPr>
          <w:p>
            <w:pPr>
              <w:pStyle w:val="TableContents"/>
              <w:spacing w:before="0" w:after="283"/>
              <w:jc w:val="center"/>
              <w:rPr/>
            </w:pPr>
            <w:r>
              <w:rPr/>
              <w:t>50%</w:t>
            </w:r>
          </w:p>
        </w:tc>
      </w:tr>
      <w:tr>
        <w:trPr/>
        <w:tc>
          <w:tcPr>
            <w:tcW w:w="1865" w:type="dxa"/>
            <w:tcBorders/>
            <w:shd w:fill="BAD3EA" w:val="clear"/>
            <w:vAlign w:val="center"/>
          </w:tcPr>
          <w:p>
            <w:pPr>
              <w:pStyle w:val="TableContents"/>
              <w:spacing w:before="0" w:after="0"/>
              <w:jc w:val="both"/>
              <w:rPr/>
            </w:pPr>
            <w:r>
              <w:rPr/>
              <w:t>  </w:t>
            </w:r>
            <w:r>
              <w:rPr>
                <w:rFonts w:ascii="ARIAL" w:hAnsi="ARIAL"/>
                <w:sz w:val="18"/>
              </w:rPr>
              <w:t>Settlement</w:t>
            </w:r>
          </w:p>
        </w:tc>
        <w:tc>
          <w:tcPr>
            <w:tcW w:w="120" w:type="dxa"/>
            <w:tcBorders/>
            <w:shd w:fill="BAD3EA" w:val="clear"/>
            <w:vAlign w:val="center"/>
          </w:tcPr>
          <w:p>
            <w:pPr>
              <w:pStyle w:val="TableContents"/>
              <w:spacing w:before="0" w:after="283"/>
              <w:rPr/>
            </w:pPr>
            <w:r>
              <w:rPr/>
              <w:t>  </w:t>
            </w:r>
          </w:p>
        </w:tc>
        <w:tc>
          <w:tcPr>
            <w:tcW w:w="3465" w:type="dxa"/>
            <w:tcBorders/>
            <w:shd w:fill="BAD3EA" w:val="clear"/>
            <w:vAlign w:val="center"/>
          </w:tcPr>
          <w:p>
            <w:pPr>
              <w:pStyle w:val="TableContents"/>
              <w:spacing w:before="0" w:after="283"/>
              <w:jc w:val="center"/>
              <w:rPr/>
            </w:pPr>
            <w:r>
              <w:rPr/>
              <w:t>100% Stock-Settled</w:t>
            </w:r>
          </w:p>
        </w:tc>
        <w:tc>
          <w:tcPr>
            <w:tcW w:w="120" w:type="dxa"/>
            <w:tcBorders/>
            <w:shd w:fill="BAD3EA" w:val="clear"/>
            <w:vAlign w:val="center"/>
          </w:tcPr>
          <w:p>
            <w:pPr>
              <w:pStyle w:val="TableContents"/>
              <w:spacing w:before="0" w:after="283"/>
              <w:rPr/>
            </w:pPr>
            <w:r>
              <w:rPr/>
              <w:t>  </w:t>
            </w:r>
          </w:p>
        </w:tc>
        <w:tc>
          <w:tcPr>
            <w:tcW w:w="4635" w:type="dxa"/>
            <w:tcBorders/>
            <w:shd w:fill="BAD3EA" w:val="clear"/>
            <w:vAlign w:val="center"/>
          </w:tcPr>
          <w:p>
            <w:pPr>
              <w:pStyle w:val="TableContents"/>
              <w:spacing w:before="0" w:after="283"/>
              <w:jc w:val="center"/>
              <w:rPr/>
            </w:pPr>
            <w:r>
              <w:rPr/>
              <w:t>100% Stock-Settled</w:t>
            </w:r>
          </w:p>
        </w:tc>
      </w:tr>
      <w:tr>
        <w:trPr/>
        <w:tc>
          <w:tcPr>
            <w:tcW w:w="1865" w:type="dxa"/>
            <w:tcBorders/>
            <w:shd w:fill="E8F0F8" w:val="clear"/>
            <w:vAlign w:val="center"/>
          </w:tcPr>
          <w:p>
            <w:pPr>
              <w:pStyle w:val="TableContents"/>
              <w:spacing w:before="0" w:after="0"/>
              <w:jc w:val="both"/>
              <w:rPr/>
            </w:pPr>
            <w:r>
              <w:rPr/>
              <w:t>  </w:t>
            </w:r>
            <w:r>
              <w:rPr>
                <w:rFonts w:ascii="ARIAL" w:hAnsi="ARIAL"/>
                <w:sz w:val="18"/>
              </w:rPr>
              <w:t>Performance</w:t>
            </w:r>
          </w:p>
          <w:p>
            <w:pPr>
              <w:pStyle w:val="TableContents"/>
              <w:spacing w:before="0" w:after="20"/>
              <w:jc w:val="both"/>
              <w:rPr/>
            </w:pPr>
            <w:r>
              <w:rPr/>
              <w:t>  </w:t>
            </w:r>
            <w:r>
              <w:rPr>
                <w:rFonts w:ascii="ARIAL" w:hAnsi="ARIAL"/>
                <w:sz w:val="18"/>
              </w:rPr>
              <w:t>Period(s)</w:t>
            </w:r>
          </w:p>
        </w:tc>
        <w:tc>
          <w:tcPr>
            <w:tcW w:w="120" w:type="dxa"/>
            <w:tcBorders/>
            <w:shd w:fill="E8F0F8" w:val="clear"/>
            <w:vAlign w:val="center"/>
          </w:tcPr>
          <w:p>
            <w:pPr>
              <w:pStyle w:val="TableContents"/>
              <w:spacing w:before="0" w:after="283"/>
              <w:rPr/>
            </w:pPr>
            <w:r>
              <w:rPr/>
              <w:t>  </w:t>
            </w:r>
          </w:p>
        </w:tc>
        <w:tc>
          <w:tcPr>
            <w:tcW w:w="3465" w:type="dxa"/>
            <w:tcBorders/>
            <w:shd w:fill="E8F0F8" w:val="clear"/>
            <w:vAlign w:val="center"/>
          </w:tcPr>
          <w:p>
            <w:pPr>
              <w:pStyle w:val="TableContents"/>
              <w:spacing w:before="0" w:after="283"/>
              <w:jc w:val="center"/>
              <w:rPr/>
            </w:pPr>
            <w:r>
              <w:rPr/>
              <w:t>3 years</w:t>
              <w:br/>
              <w:t>(2022-2024)</w:t>
            </w:r>
          </w:p>
        </w:tc>
        <w:tc>
          <w:tcPr>
            <w:tcW w:w="120" w:type="dxa"/>
            <w:tcBorders/>
            <w:shd w:fill="E8F0F8" w:val="clear"/>
            <w:vAlign w:val="center"/>
          </w:tcPr>
          <w:p>
            <w:pPr>
              <w:pStyle w:val="TableContents"/>
              <w:spacing w:before="0" w:after="283"/>
              <w:rPr/>
            </w:pPr>
            <w:r>
              <w:rPr/>
              <w:t>  </w:t>
            </w:r>
          </w:p>
        </w:tc>
        <w:tc>
          <w:tcPr>
            <w:tcW w:w="4635" w:type="dxa"/>
            <w:tcBorders/>
            <w:shd w:fill="E8F0F8" w:val="clear"/>
            <w:vAlign w:val="center"/>
          </w:tcPr>
          <w:p>
            <w:pPr>
              <w:pStyle w:val="TableContents"/>
              <w:spacing w:before="0" w:after="283"/>
              <w:jc w:val="center"/>
              <w:rPr/>
            </w:pPr>
            <w:r>
              <w:rPr/>
              <w:t>n/a</w:t>
            </w:r>
          </w:p>
        </w:tc>
      </w:tr>
      <w:tr>
        <w:trPr/>
        <w:tc>
          <w:tcPr>
            <w:tcW w:w="1865" w:type="dxa"/>
            <w:tcBorders/>
            <w:shd w:fill="BAD3EA" w:val="clear"/>
            <w:vAlign w:val="center"/>
          </w:tcPr>
          <w:p>
            <w:pPr>
              <w:pStyle w:val="TableContents"/>
              <w:spacing w:before="0" w:after="0"/>
              <w:jc w:val="both"/>
              <w:rPr/>
            </w:pPr>
            <w:r>
              <w:rPr/>
              <w:t>  </w:t>
            </w:r>
            <w:r>
              <w:rPr>
                <w:rFonts w:ascii="ARIAL" w:hAnsi="ARIAL"/>
                <w:sz w:val="18"/>
              </w:rPr>
              <w:t>Metrics &amp; Weightings</w:t>
            </w:r>
          </w:p>
        </w:tc>
        <w:tc>
          <w:tcPr>
            <w:tcW w:w="120" w:type="dxa"/>
            <w:tcBorders/>
            <w:shd w:fill="BAD3EA" w:val="clear"/>
            <w:vAlign w:val="center"/>
          </w:tcPr>
          <w:p>
            <w:pPr>
              <w:pStyle w:val="TableContents"/>
              <w:spacing w:before="0" w:after="283"/>
              <w:rPr/>
            </w:pPr>
            <w:r>
              <w:rPr/>
              <w:t>  </w:t>
            </w:r>
          </w:p>
        </w:tc>
        <w:tc>
          <w:tcPr>
            <w:tcW w:w="3465" w:type="dxa"/>
            <w:tcBorders/>
            <w:shd w:fill="BAD3EA" w:val="clear"/>
            <w:vAlign w:val="center"/>
          </w:tcPr>
          <w:p>
            <w:pPr>
              <w:pStyle w:val="TableContents"/>
              <w:spacing w:before="0" w:after="283"/>
              <w:jc w:val="center"/>
              <w:rPr/>
            </w:pPr>
            <w:r>
              <w:rPr/>
              <w:t>Relative Total Stockholder Return: 100%</w:t>
            </w:r>
          </w:p>
        </w:tc>
        <w:tc>
          <w:tcPr>
            <w:tcW w:w="120" w:type="dxa"/>
            <w:tcBorders/>
            <w:shd w:fill="BAD3EA" w:val="clear"/>
            <w:vAlign w:val="center"/>
          </w:tcPr>
          <w:p>
            <w:pPr>
              <w:pStyle w:val="TableContents"/>
              <w:spacing w:before="0" w:after="283"/>
              <w:rPr/>
            </w:pPr>
            <w:r>
              <w:rPr/>
              <w:t>  </w:t>
            </w:r>
          </w:p>
        </w:tc>
        <w:tc>
          <w:tcPr>
            <w:tcW w:w="4635" w:type="dxa"/>
            <w:tcBorders/>
            <w:shd w:fill="BAD3EA" w:val="clear"/>
            <w:vAlign w:val="center"/>
          </w:tcPr>
          <w:p>
            <w:pPr>
              <w:pStyle w:val="TableContents"/>
              <w:spacing w:before="0" w:after="283"/>
              <w:jc w:val="center"/>
              <w:rPr/>
            </w:pPr>
            <w:r>
              <w:rPr/>
              <w:t>n/a</w:t>
            </w:r>
          </w:p>
        </w:tc>
      </w:tr>
      <w:tr>
        <w:trPr/>
        <w:tc>
          <w:tcPr>
            <w:tcW w:w="1865" w:type="dxa"/>
            <w:tcBorders/>
            <w:shd w:fill="E8F0F8" w:val="clear"/>
            <w:vAlign w:val="center"/>
          </w:tcPr>
          <w:p>
            <w:pPr>
              <w:pStyle w:val="TableContents"/>
              <w:spacing w:before="0" w:after="0"/>
              <w:jc w:val="both"/>
              <w:rPr/>
            </w:pPr>
            <w:r>
              <w:rPr/>
              <w:t>  </w:t>
            </w:r>
            <w:r>
              <w:rPr>
                <w:rFonts w:ascii="ARIAL" w:hAnsi="ARIAL"/>
                <w:sz w:val="18"/>
              </w:rPr>
              <w:t>Threshold /</w:t>
            </w:r>
          </w:p>
          <w:p>
            <w:pPr>
              <w:pStyle w:val="TableContents"/>
              <w:spacing w:before="0" w:after="0"/>
              <w:jc w:val="both"/>
              <w:rPr/>
            </w:pPr>
            <w:r>
              <w:rPr/>
              <w:t>  </w:t>
            </w:r>
            <w:r>
              <w:rPr>
                <w:rFonts w:ascii="ARIAL" w:hAnsi="ARIAL"/>
                <w:sz w:val="18"/>
              </w:rPr>
              <w:t>Maximum Payout</w:t>
            </w:r>
          </w:p>
          <w:p>
            <w:pPr>
              <w:pStyle w:val="TableContents"/>
              <w:spacing w:before="0" w:after="20"/>
              <w:jc w:val="both"/>
              <w:rPr/>
            </w:pPr>
            <w:r>
              <w:rPr/>
              <w:t>  </w:t>
            </w:r>
            <w:r>
              <w:rPr>
                <w:rFonts w:ascii="ARIAL" w:hAnsi="ARIAL"/>
                <w:sz w:val="18"/>
              </w:rPr>
              <w:t>(% of Target Award)</w:t>
            </w:r>
          </w:p>
        </w:tc>
        <w:tc>
          <w:tcPr>
            <w:tcW w:w="120" w:type="dxa"/>
            <w:tcBorders/>
            <w:shd w:fill="E8F0F8" w:val="clear"/>
            <w:vAlign w:val="center"/>
          </w:tcPr>
          <w:p>
            <w:pPr>
              <w:pStyle w:val="TableContents"/>
              <w:spacing w:before="0" w:after="283"/>
              <w:rPr/>
            </w:pPr>
            <w:r>
              <w:rPr/>
              <w:t>  </w:t>
            </w:r>
          </w:p>
        </w:tc>
        <w:tc>
          <w:tcPr>
            <w:tcW w:w="3465" w:type="dxa"/>
            <w:tcBorders/>
            <w:shd w:fill="E8F0F8" w:val="clear"/>
            <w:vAlign w:val="center"/>
          </w:tcPr>
          <w:p>
            <w:pPr>
              <w:pStyle w:val="TableContents"/>
              <w:spacing w:before="0" w:after="283"/>
              <w:jc w:val="center"/>
              <w:rPr/>
            </w:pPr>
            <w:r>
              <w:rPr/>
              <w:t>25% / 200%</w:t>
            </w:r>
          </w:p>
        </w:tc>
        <w:tc>
          <w:tcPr>
            <w:tcW w:w="120" w:type="dxa"/>
            <w:tcBorders/>
            <w:shd w:fill="E8F0F8" w:val="clear"/>
            <w:vAlign w:val="center"/>
          </w:tcPr>
          <w:p>
            <w:pPr>
              <w:pStyle w:val="TableContents"/>
              <w:spacing w:before="0" w:after="283"/>
              <w:rPr/>
            </w:pPr>
            <w:r>
              <w:rPr/>
              <w:t>  </w:t>
            </w:r>
          </w:p>
        </w:tc>
        <w:tc>
          <w:tcPr>
            <w:tcW w:w="4635" w:type="dxa"/>
            <w:tcBorders/>
            <w:shd w:fill="E8F0F8" w:val="clear"/>
            <w:vAlign w:val="center"/>
          </w:tcPr>
          <w:p>
            <w:pPr>
              <w:pStyle w:val="TableContents"/>
              <w:spacing w:before="0" w:after="283"/>
              <w:jc w:val="center"/>
              <w:rPr/>
            </w:pPr>
            <w:r>
              <w:rPr/>
              <w:t>n/a</w:t>
            </w:r>
          </w:p>
        </w:tc>
      </w:tr>
      <w:tr>
        <w:trPr/>
        <w:tc>
          <w:tcPr>
            <w:tcW w:w="1865" w:type="dxa"/>
            <w:tcBorders>
              <w:bottom w:val="single" w:sz="6" w:space="0" w:color="000000"/>
            </w:tcBorders>
            <w:shd w:fill="BAD3EA" w:val="clear"/>
            <w:tcMar>
              <w:bottom w:w="60" w:type="dxa"/>
            </w:tcMar>
            <w:vAlign w:val="center"/>
          </w:tcPr>
          <w:p>
            <w:pPr>
              <w:pStyle w:val="TableContents"/>
              <w:spacing w:before="0" w:after="0"/>
              <w:jc w:val="both"/>
              <w:rPr/>
            </w:pPr>
            <w:r>
              <w:rPr/>
              <w:t>  </w:t>
            </w:r>
            <w:r>
              <w:rPr>
                <w:rFonts w:ascii="ARIAL" w:hAnsi="ARIAL"/>
                <w:sz w:val="18"/>
              </w:rPr>
              <w:t>Vesting</w:t>
            </w:r>
          </w:p>
        </w:tc>
        <w:tc>
          <w:tcPr>
            <w:tcW w:w="120" w:type="dxa"/>
            <w:tcBorders>
              <w:bottom w:val="single" w:sz="6" w:space="0" w:color="000000"/>
            </w:tcBorders>
            <w:shd w:fill="BAD3EA" w:val="clear"/>
            <w:tcMar>
              <w:bottom w:w="28" w:type="dxa"/>
            </w:tcMar>
            <w:vAlign w:val="center"/>
          </w:tcPr>
          <w:p>
            <w:pPr>
              <w:pStyle w:val="TableContents"/>
              <w:spacing w:before="0" w:after="283"/>
              <w:rPr/>
            </w:pPr>
            <w:r>
              <w:rPr/>
              <w:t>  </w:t>
            </w:r>
          </w:p>
        </w:tc>
        <w:tc>
          <w:tcPr>
            <w:tcW w:w="3465" w:type="dxa"/>
            <w:tcBorders>
              <w:bottom w:val="single" w:sz="6" w:space="0" w:color="000000"/>
            </w:tcBorders>
            <w:shd w:fill="BAD3EA" w:val="clear"/>
            <w:tcMar>
              <w:bottom w:w="60" w:type="dxa"/>
            </w:tcMar>
            <w:vAlign w:val="center"/>
          </w:tcPr>
          <w:p>
            <w:pPr>
              <w:pStyle w:val="TableContents"/>
              <w:spacing w:before="0" w:after="283"/>
              <w:jc w:val="center"/>
              <w:rPr/>
            </w:pPr>
            <w:r>
              <w:rPr/>
              <w:t>3-Year Cliff Vesting</w:t>
            </w:r>
          </w:p>
        </w:tc>
        <w:tc>
          <w:tcPr>
            <w:tcW w:w="120" w:type="dxa"/>
            <w:tcBorders>
              <w:bottom w:val="single" w:sz="6" w:space="0" w:color="000000"/>
            </w:tcBorders>
            <w:shd w:fill="BAD3EA" w:val="clear"/>
            <w:tcMar>
              <w:bottom w:w="28" w:type="dxa"/>
            </w:tcMar>
            <w:vAlign w:val="center"/>
          </w:tcPr>
          <w:p>
            <w:pPr>
              <w:pStyle w:val="TableContents"/>
              <w:spacing w:before="0" w:after="283"/>
              <w:rPr/>
            </w:pPr>
            <w:r>
              <w:rPr/>
              <w:t>  </w:t>
            </w:r>
          </w:p>
        </w:tc>
        <w:tc>
          <w:tcPr>
            <w:tcW w:w="4635" w:type="dxa"/>
            <w:tcBorders>
              <w:bottom w:val="single" w:sz="6" w:space="0" w:color="000000"/>
            </w:tcBorders>
            <w:shd w:fill="BAD3EA" w:val="clear"/>
            <w:tcMar>
              <w:bottom w:w="60" w:type="dxa"/>
            </w:tcMar>
            <w:vAlign w:val="center"/>
          </w:tcPr>
          <w:p>
            <w:pPr>
              <w:pStyle w:val="TableContents"/>
              <w:spacing w:before="0" w:after="283"/>
              <w:jc w:val="center"/>
              <w:rPr/>
            </w:pPr>
            <w:r>
              <w:rPr/>
              <w:t>Annual Ratable Vesting over 3 years (1/3 per year)</w:t>
            </w:r>
          </w:p>
        </w:tc>
      </w:tr>
    </w:tbl>
    <w:p>
      <w:pPr>
        <w:pStyle w:val="TextBody"/>
        <w:jc w:val="left"/>
        <w:rPr/>
      </w:pPr>
      <w:r>
        <w:rPr/>
        <w:t> </w:t>
      </w:r>
      <w:r>
        <mc:AlternateContent>
          <mc:Choice Requires="wps">
            <w:drawing>
              <wp:anchor behindDoc="0" distT="0" distB="0" distL="0" distR="0" simplePos="0" locked="0" layoutInCell="1" allowOverlap="1" relativeHeight="160">
                <wp:simplePos x="0" y="0"/>
                <wp:positionH relativeFrom="column">
                  <wp:align>left</wp:align>
                </wp:positionH>
                <wp:positionV relativeFrom="line">
                  <wp:posOffset>635</wp:posOffset>
                </wp:positionV>
                <wp:extent cx="3110230" cy="3909060"/>
                <wp:effectExtent l="0" t="0" r="0" b="0"/>
                <wp:wrapSquare wrapText="largest"/>
                <wp:docPr id="182" name="Frame57"/>
                <a:graphic xmlns:a="http://schemas.openxmlformats.org/drawingml/2006/main">
                  <a:graphicData uri="http://schemas.microsoft.com/office/word/2010/wordprocessingShape">
                    <wps:wsp>
                      <wps:cNvSpPr txBox="1"/>
                      <wps:spPr>
                        <a:xfrm>
                          <a:off x="0" y="0"/>
                          <a:ext cx="3110230" cy="3909060"/>
                        </a:xfrm>
                        <a:prstGeom prst="rect"/>
                      </wps:spPr>
                      <wps:txbx>
                        <w:txbxContent>
                          <w:p>
                            <w:pPr>
                              <w:pStyle w:val="TextBody"/>
                              <w:spacing w:before="120" w:after="0"/>
                              <w:jc w:val="both"/>
                              <w:rPr>
                                <w:rFonts w:ascii="ARIAL" w:hAnsi="ARIAL"/>
                                <w:sz w:val="18"/>
                              </w:rPr>
                            </w:pPr>
                            <w:r>
                              <w:rPr>
                                <w:rFonts w:ascii="ARIAL" w:hAnsi="ARIAL"/>
                                <w:sz w:val="18"/>
                              </w:rPr>
                              <w:t xml:space="preserve">All annual LTI awards granted to our executive officers are variable and designed to reward long-term Company performance. </w:t>
                            </w:r>
                          </w:p>
                          <w:p>
                            <w:pPr>
                              <w:pStyle w:val="TextBody"/>
                              <w:spacing w:before="120" w:after="0"/>
                              <w:jc w:val="both"/>
                              <w:rPr>
                                <w:rFonts w:ascii="ARIAL" w:hAnsi="ARIAL"/>
                                <w:sz w:val="18"/>
                              </w:rPr>
                            </w:pPr>
                            <w:r>
                              <w:rPr>
                                <w:rFonts w:ascii="ARIAL" w:hAnsi="ARIAL"/>
                                <w:sz w:val="18"/>
                              </w:rPr>
                              <w:t xml:space="preserve">Our LTI program for our executive officers for 2022 consisted of PSUs and RSUs, with the annual LTI total target grant date value of awards being split evenly between PSUs and RSUs (assuming target performance). The PSUs granted to our executive officers are performance-based and settled in shares of our common stock. The RSUs granted to our executive officers are time-based and settled in shares of our common stock. The performance conditions applicable to these PSUs are described in further detail below. </w:t>
                            </w:r>
                          </w:p>
                          <w:p>
                            <w:pPr>
                              <w:pStyle w:val="TextBody"/>
                              <w:spacing w:before="120" w:after="0"/>
                              <w:jc w:val="both"/>
                              <w:rPr>
                                <w:rFonts w:ascii="ARIAL" w:hAnsi="ARIAL"/>
                                <w:sz w:val="18"/>
                              </w:rPr>
                            </w:pPr>
                            <w:r>
                              <w:rPr>
                                <w:rFonts w:ascii="ARIAL" w:hAnsi="ARIAL"/>
                                <w:sz w:val="18"/>
                              </w:rPr>
                              <w:t xml:space="preserve">Our annual LTI target grant values are determined based on an executive’s individual performance, potential future contributions and market competitiveness as well as other factors. In determining the LTI target grant value for a year, our CMDC reviews LTI awards made by companies in our peer group and, in certain circumstances, the broader market, and reviews the total compensation level of our executive officers against that of companies in our peer group and, in certain circumstances, the broader market. In general, we place a heavier weight on LTI awards in our executive compensation program in order to better align the interests of our executives with those of our stockholders. On average, target LTI grant values for our NEOs position their total compensation at or around the median values of our peer group in cases where there are comparable positions at the peer companies.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07.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120" w:after="0"/>
                        <w:jc w:val="both"/>
                        <w:rPr>
                          <w:rFonts w:ascii="ARIAL" w:hAnsi="ARIAL"/>
                          <w:sz w:val="18"/>
                        </w:rPr>
                      </w:pPr>
                      <w:r>
                        <w:rPr>
                          <w:rFonts w:ascii="ARIAL" w:hAnsi="ARIAL"/>
                          <w:sz w:val="18"/>
                        </w:rPr>
                        <w:t xml:space="preserve">All annual LTI awards granted to our executive officers are variable and designed to reward long-term Company performance. </w:t>
                      </w:r>
                    </w:p>
                    <w:p>
                      <w:pPr>
                        <w:pStyle w:val="TextBody"/>
                        <w:spacing w:before="120" w:after="0"/>
                        <w:jc w:val="both"/>
                        <w:rPr>
                          <w:rFonts w:ascii="ARIAL" w:hAnsi="ARIAL"/>
                          <w:sz w:val="18"/>
                        </w:rPr>
                      </w:pPr>
                      <w:r>
                        <w:rPr>
                          <w:rFonts w:ascii="ARIAL" w:hAnsi="ARIAL"/>
                          <w:sz w:val="18"/>
                        </w:rPr>
                        <w:t xml:space="preserve">Our LTI program for our executive officers for 2022 consisted of PSUs and RSUs, with the annual LTI total target grant date value of awards being split evenly between PSUs and RSUs (assuming target performance). The PSUs granted to our executive officers are performance-based and settled in shares of our common stock. The RSUs granted to our executive officers are time-based and settled in shares of our common stock. The performance conditions applicable to these PSUs are described in further detail below. </w:t>
                      </w:r>
                    </w:p>
                    <w:p>
                      <w:pPr>
                        <w:pStyle w:val="TextBody"/>
                        <w:spacing w:before="120" w:after="0"/>
                        <w:jc w:val="both"/>
                        <w:rPr>
                          <w:rFonts w:ascii="ARIAL" w:hAnsi="ARIAL"/>
                          <w:sz w:val="18"/>
                        </w:rPr>
                      </w:pPr>
                      <w:r>
                        <w:rPr>
                          <w:rFonts w:ascii="ARIAL" w:hAnsi="ARIAL"/>
                          <w:sz w:val="18"/>
                        </w:rPr>
                        <w:t xml:space="preserve">Our annual LTI target grant values are determined based on an executive’s individual performance, potential future contributions and market competitiveness as well as other factors. In determining the LTI target grant value for a year, our CMDC reviews LTI awards made by companies in our peer group and, in certain circumstances, the broader market, and reviews the total compensation level of our executive officers against that of companies in our peer group and, in certain circumstances, the broader market. In general, we place a heavier weight on LTI awards in our executive compensation program in order to better align the interests of our executives with those of our stockholders. On average, target LTI grant values for our NEOs position their total compensation at or around the median values of our peer group in cases where there are comparable positions at the peer companies. </w:t>
                      </w:r>
                    </w:p>
                  </w:txbxContent>
                </v:textbox>
                <w10:wrap type="square" side="right"/>
              </v:rect>
            </w:pict>
          </mc:Fallback>
        </mc:AlternateContent>
      </w:r>
      <w:r>
        <mc:AlternateContent>
          <mc:Choice Requires="wps">
            <w:drawing>
              <wp:anchor behindDoc="0" distT="0" distB="0" distL="0" distR="0" simplePos="0" locked="0" layoutInCell="1" allowOverlap="1" relativeHeight="161">
                <wp:simplePos x="0" y="0"/>
                <wp:positionH relativeFrom="column">
                  <wp:align>left</wp:align>
                </wp:positionH>
                <wp:positionV relativeFrom="line">
                  <wp:posOffset>635</wp:posOffset>
                </wp:positionV>
                <wp:extent cx="3175000" cy="7702550"/>
                <wp:effectExtent l="0" t="0" r="0" b="0"/>
                <wp:wrapSquare wrapText="largest"/>
                <wp:docPr id="183" name="Frame58"/>
                <a:graphic xmlns:a="http://schemas.openxmlformats.org/drawingml/2006/main">
                  <a:graphicData uri="http://schemas.microsoft.com/office/word/2010/wordprocessingShape">
                    <wps:wsp>
                      <wps:cNvSpPr txBox="1"/>
                      <wps:spPr>
                        <a:xfrm>
                          <a:off x="0" y="0"/>
                          <a:ext cx="3175000" cy="7702550"/>
                        </a:xfrm>
                        <a:prstGeom prst="rect"/>
                      </wps:spPr>
                      <wps:txbx>
                        <w:txbxContent>
                          <w:p>
                            <w:pPr>
                              <w:pStyle w:val="TextBody"/>
                              <w:spacing w:before="0" w:after="0"/>
                              <w:jc w:val="both"/>
                              <w:rPr>
                                <w:rFonts w:ascii="ARIAL" w:hAnsi="ARIAL"/>
                                <w:sz w:val="18"/>
                              </w:rPr>
                            </w:pPr>
                            <w:r>
                              <w:rPr>
                                <w:rFonts w:ascii="ARIAL" w:hAnsi="ARIAL"/>
                                <w:sz w:val="18"/>
                              </w:rPr>
                              <w:t xml:space="preserve">We have an established annual LTI grant practice where LTI grants are made following the completion of our internal performance reviews of our executive officers as well as our external market review of equity practices of our peer group and the broader market, including the data from the Willis Towers Watson survey described above. Since 2004 we have made our annual LTI grants in February of each year generally following our annual earnings release. </w:t>
                            </w:r>
                          </w:p>
                          <w:p>
                            <w:pPr>
                              <w:pStyle w:val="TextBody"/>
                              <w:spacing w:before="120" w:after="0"/>
                              <w:jc w:val="both"/>
                              <w:rPr>
                                <w:rFonts w:ascii="ARIAL" w:hAnsi="ARIAL"/>
                                <w:sz w:val="18"/>
                              </w:rPr>
                            </w:pPr>
                            <w:r>
                              <w:rPr>
                                <w:rFonts w:ascii="ARIAL" w:hAnsi="ARIAL"/>
                                <w:sz w:val="18"/>
                              </w:rPr>
                              <w:t xml:space="preserve">From time to time, we also grant time-based RSUs to recognize extraordinary contributions to the Company or for transition or retention purposes. </w:t>
                            </w:r>
                          </w:p>
                          <w:p>
                            <w:pPr>
                              <w:pStyle w:val="TextBody"/>
                              <w:spacing w:before="240" w:after="0"/>
                              <w:jc w:val="both"/>
                              <w:rPr>
                                <w:rFonts w:ascii="ARIAL" w:hAnsi="ARIAL"/>
                                <w:sz w:val="18"/>
                              </w:rPr>
                            </w:pPr>
                            <w:r>
                              <w:rPr>
                                <w:rFonts w:ascii="ARIAL" w:hAnsi="ARIAL"/>
                                <w:sz w:val="18"/>
                              </w:rPr>
                              <w:t xml:space="preserve">In 2022 the annual and new hire LTI grant values for our NEOs (assuming target performance) were as follows: </w:t>
                            </w:r>
                          </w:p>
                          <w:p>
                            <w:pPr>
                              <w:pStyle w:val="TextBody"/>
                              <w:spacing w:before="0" w:after="0"/>
                              <w:rPr/>
                            </w:pPr>
                            <w:r>
                              <w:rPr/>
                              <w:t> </w:t>
                            </w:r>
                          </w:p>
                          <w:tbl>
                            <w:tblPr>
                              <w:tblW w:w="2950" w:type="dxa"/>
                              <w:jc w:val="left"/>
                              <w:tblInd w:w="0" w:type="dxa"/>
                              <w:tblCellMar>
                                <w:top w:w="0" w:type="dxa"/>
                                <w:left w:w="0" w:type="dxa"/>
                                <w:bottom w:w="0" w:type="dxa"/>
                                <w:right w:w="0" w:type="dxa"/>
                              </w:tblCellMar>
                            </w:tblPr>
                            <w:tblGrid>
                              <w:gridCol w:w="1325"/>
                              <w:gridCol w:w="120"/>
                              <w:gridCol w:w="1505"/>
                            </w:tblGrid>
                            <w:tr>
                              <w:trPr/>
                              <w:tc>
                                <w:tcPr>
                                  <w:tcW w:w="13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05" w:type="dxa"/>
                                  <w:tcBorders/>
                                  <w:shd w:fill="auto" w:val="clear"/>
                                  <w:vAlign w:val="center"/>
                                </w:tcPr>
                                <w:p>
                                  <w:pPr>
                                    <w:pStyle w:val="TableContents"/>
                                    <w:spacing w:before="0" w:after="283"/>
                                    <w:rPr>
                                      <w:sz w:val="4"/>
                                      <w:szCs w:val="4"/>
                                    </w:rPr>
                                  </w:pPr>
                                  <w:r>
                                    <w:rPr>
                                      <w:sz w:val="4"/>
                                      <w:szCs w:val="4"/>
                                    </w:rPr>
                                  </w:r>
                                </w:p>
                              </w:tc>
                            </w:tr>
                            <w:tr>
                              <w:trPr/>
                              <w:tc>
                                <w:tcPr>
                                  <w:tcW w:w="1325" w:type="dxa"/>
                                  <w:tcBorders/>
                                  <w:shd w:fill="1A6DBB" w:val="clear"/>
                                  <w:vAlign w:val="center"/>
                                </w:tcPr>
                                <w:p>
                                  <w:pPr>
                                    <w:pStyle w:val="TableContents"/>
                                    <w:spacing w:before="0" w:after="283"/>
                                    <w:rPr>
                                      <w:sz w:val="4"/>
                                      <w:szCs w:val="4"/>
                                    </w:rPr>
                                  </w:pPr>
                                  <w:r>
                                    <w:rPr>
                                      <w:sz w:val="4"/>
                                      <w:szCs w:val="4"/>
                                    </w:rPr>
                                  </w:r>
                                </w:p>
                              </w:tc>
                              <w:tc>
                                <w:tcPr>
                                  <w:tcW w:w="1625" w:type="dxa"/>
                                  <w:gridSpan w:val="2"/>
                                  <w:tcBorders/>
                                  <w:shd w:fill="1A6DBB" w:val="clear"/>
                                  <w:vAlign w:val="center"/>
                                </w:tcPr>
                                <w:p>
                                  <w:pPr>
                                    <w:pStyle w:val="TableContents"/>
                                    <w:spacing w:before="0" w:after="283"/>
                                    <w:rPr>
                                      <w:sz w:val="4"/>
                                      <w:szCs w:val="4"/>
                                    </w:rPr>
                                  </w:pPr>
                                  <w:r>
                                    <w:rPr>
                                      <w:sz w:val="4"/>
                                      <w:szCs w:val="4"/>
                                    </w:rPr>
                                  </w:r>
                                </w:p>
                              </w:tc>
                            </w:tr>
                            <w:tr>
                              <w:trPr/>
                              <w:tc>
                                <w:tcPr>
                                  <w:tcW w:w="1325" w:type="dxa"/>
                                  <w:tcBorders/>
                                  <w:shd w:fill="1A6DBB" w:val="clear"/>
                                  <w:vAlign w:val="center"/>
                                </w:tcPr>
                                <w:p>
                                  <w:pPr>
                                    <w:pStyle w:val="TableContents"/>
                                    <w:spacing w:before="0" w:after="283"/>
                                    <w:rPr>
                                      <w:color w:val="FFFFFF"/>
                                    </w:rPr>
                                  </w:pPr>
                                  <w:r>
                                    <w:rPr>
                                      <w:color w:val="FFFFFF"/>
                                    </w:rPr>
                                    <w:t>  </w:t>
                                  </w:r>
                                  <w:r>
                                    <w:rPr>
                                      <w:color w:val="FFFFFF"/>
                                    </w:rPr>
                                    <w:t>Name</w:t>
                                  </w:r>
                                </w:p>
                              </w:tc>
                              <w:tc>
                                <w:tcPr>
                                  <w:tcW w:w="120" w:type="dxa"/>
                                  <w:tcBorders/>
                                  <w:shd w:fill="1A6DBB" w:val="clear"/>
                                  <w:vAlign w:val="center"/>
                                </w:tcPr>
                                <w:p>
                                  <w:pPr>
                                    <w:pStyle w:val="TableContents"/>
                                    <w:spacing w:before="0" w:after="283"/>
                                    <w:rPr/>
                                  </w:pPr>
                                  <w:r>
                                    <w:rPr/>
                                    <w:t>  </w:t>
                                  </w:r>
                                </w:p>
                              </w:tc>
                              <w:tc>
                                <w:tcPr>
                                  <w:tcW w:w="1505" w:type="dxa"/>
                                  <w:tcBorders/>
                                  <w:shd w:fill="1A6DBB" w:val="clear"/>
                                  <w:vAlign w:val="center"/>
                                </w:tcPr>
                                <w:p>
                                  <w:pPr>
                                    <w:pStyle w:val="TableContents"/>
                                    <w:spacing w:before="0" w:after="0"/>
                                    <w:jc w:val="center"/>
                                    <w:rPr>
                                      <w:rFonts w:ascii="ARIAL" w:hAnsi="ARIAL"/>
                                      <w:color w:val="FFFFFF"/>
                                      <w:sz w:val="16"/>
                                    </w:rPr>
                                  </w:pPr>
                                  <w:r>
                                    <w:rPr>
                                      <w:rFonts w:ascii="ARIAL" w:hAnsi="ARIAL"/>
                                      <w:color w:val="FFFFFF"/>
                                      <w:sz w:val="16"/>
                                    </w:rPr>
                                    <w:t>LTI</w:t>
                                  </w:r>
                                </w:p>
                                <w:p>
                                  <w:pPr>
                                    <w:pStyle w:val="TableContents"/>
                                    <w:spacing w:before="0" w:after="20"/>
                                    <w:jc w:val="center"/>
                                    <w:rPr>
                                      <w:rFonts w:ascii="ARIAL" w:hAnsi="ARIAL"/>
                                      <w:color w:val="FFFFFF"/>
                                      <w:sz w:val="16"/>
                                    </w:rPr>
                                  </w:pPr>
                                  <w:r>
                                    <w:rPr>
                                      <w:rFonts w:ascii="ARIAL" w:hAnsi="ARIAL"/>
                                      <w:color w:val="FFFFFF"/>
                                      <w:sz w:val="16"/>
                                    </w:rPr>
                                    <w:t>Grant Value</w:t>
                                  </w:r>
                                </w:p>
                              </w:tc>
                            </w:tr>
                            <w:tr>
                              <w:trPr/>
                              <w:tc>
                                <w:tcPr>
                                  <w:tcW w:w="1325" w:type="dxa"/>
                                  <w:tcBorders/>
                                  <w:shd w:fill="E8F0F8" w:val="clear"/>
                                  <w:vAlign w:val="center"/>
                                </w:tcPr>
                                <w:p>
                                  <w:pPr>
                                    <w:pStyle w:val="TableContents"/>
                                    <w:spacing w:before="0" w:after="283"/>
                                    <w:rPr>
                                      <w:sz w:val="4"/>
                                      <w:szCs w:val="4"/>
                                    </w:rPr>
                                  </w:pPr>
                                  <w:r>
                                    <w:rPr>
                                      <w:sz w:val="4"/>
                                      <w:szCs w:val="4"/>
                                    </w:rPr>
                                  </w:r>
                                </w:p>
                              </w:tc>
                              <w:tc>
                                <w:tcPr>
                                  <w:tcW w:w="1625" w:type="dxa"/>
                                  <w:gridSpan w:val="2"/>
                                  <w:tcBorders/>
                                  <w:shd w:fill="E8F0F8" w:val="clear"/>
                                  <w:vAlign w:val="center"/>
                                </w:tcPr>
                                <w:p>
                                  <w:pPr>
                                    <w:pStyle w:val="TableContents"/>
                                    <w:spacing w:before="0" w:after="283"/>
                                    <w:rPr>
                                      <w:sz w:val="4"/>
                                      <w:szCs w:val="4"/>
                                    </w:rPr>
                                  </w:pPr>
                                  <w:r>
                                    <w:rPr>
                                      <w:sz w:val="4"/>
                                      <w:szCs w:val="4"/>
                                    </w:rPr>
                                  </w:r>
                                </w:p>
                              </w:tc>
                            </w:tr>
                            <w:tr>
                              <w:trPr/>
                              <w:tc>
                                <w:tcPr>
                                  <w:tcW w:w="1325" w:type="dxa"/>
                                  <w:tcBorders/>
                                  <w:shd w:fill="E8F0F8" w:val="clear"/>
                                  <w:vAlign w:val="center"/>
                                </w:tcPr>
                                <w:p>
                                  <w:pPr>
                                    <w:pStyle w:val="TableContents"/>
                                    <w:spacing w:before="0" w:after="0"/>
                                    <w:rPr/>
                                  </w:pPr>
                                  <w:r>
                                    <w:rPr/>
                                    <w:t>  </w:t>
                                  </w:r>
                                  <w:r>
                                    <w:rPr>
                                      <w:rFonts w:ascii="ARIAL" w:hAnsi="ARIAL"/>
                                      <w:sz w:val="18"/>
                                    </w:rPr>
                                    <w:t>C. Viehbacher</w:t>
                                  </w:r>
                                </w:p>
                              </w:tc>
                              <w:tc>
                                <w:tcPr>
                                  <w:tcW w:w="120" w:type="dxa"/>
                                  <w:tcBorders/>
                                  <w:shd w:fill="E8F0F8" w:val="clear"/>
                                  <w:vAlign w:val="center"/>
                                </w:tcPr>
                                <w:p>
                                  <w:pPr>
                                    <w:pStyle w:val="TableContents"/>
                                    <w:spacing w:before="0" w:after="283"/>
                                    <w:rPr/>
                                  </w:pPr>
                                  <w:r>
                                    <w:rPr/>
                                    <w:t>  </w:t>
                                  </w:r>
                                </w:p>
                              </w:tc>
                              <w:tc>
                                <w:tcPr>
                                  <w:tcW w:w="1505" w:type="dxa"/>
                                  <w:tcBorders/>
                                  <w:shd w:fill="E8F0F8" w:val="clear"/>
                                  <w:vAlign w:val="center"/>
                                </w:tcPr>
                                <w:p>
                                  <w:pPr>
                                    <w:pStyle w:val="TableContents"/>
                                    <w:spacing w:before="0" w:after="283"/>
                                    <w:jc w:val="right"/>
                                    <w:rPr/>
                                  </w:pPr>
                                  <w:r>
                                    <w:rPr/>
                                    <w:t>$30,000,000(1)</w:t>
                                  </w:r>
                                </w:p>
                              </w:tc>
                            </w:tr>
                            <w:tr>
                              <w:trPr/>
                              <w:tc>
                                <w:tcPr>
                                  <w:tcW w:w="1325" w:type="dxa"/>
                                  <w:tcBorders/>
                                  <w:shd w:fill="BAD3EA" w:val="clear"/>
                                  <w:vAlign w:val="center"/>
                                </w:tcPr>
                                <w:p>
                                  <w:pPr>
                                    <w:pStyle w:val="TableContents"/>
                                    <w:spacing w:before="0" w:after="283"/>
                                    <w:rPr>
                                      <w:sz w:val="4"/>
                                      <w:szCs w:val="4"/>
                                    </w:rPr>
                                  </w:pPr>
                                  <w:r>
                                    <w:rPr>
                                      <w:sz w:val="4"/>
                                      <w:szCs w:val="4"/>
                                    </w:rPr>
                                  </w:r>
                                </w:p>
                              </w:tc>
                              <w:tc>
                                <w:tcPr>
                                  <w:tcW w:w="1625" w:type="dxa"/>
                                  <w:gridSpan w:val="2"/>
                                  <w:tcBorders/>
                                  <w:shd w:fill="BAD3EA" w:val="clear"/>
                                  <w:vAlign w:val="center"/>
                                </w:tcPr>
                                <w:p>
                                  <w:pPr>
                                    <w:pStyle w:val="TableContents"/>
                                    <w:spacing w:before="0" w:after="283"/>
                                    <w:rPr>
                                      <w:sz w:val="4"/>
                                      <w:szCs w:val="4"/>
                                    </w:rPr>
                                  </w:pPr>
                                  <w:r>
                                    <w:rPr>
                                      <w:sz w:val="4"/>
                                      <w:szCs w:val="4"/>
                                    </w:rPr>
                                  </w:r>
                                </w:p>
                              </w:tc>
                            </w:tr>
                            <w:tr>
                              <w:trPr/>
                              <w:tc>
                                <w:tcPr>
                                  <w:tcW w:w="1325" w:type="dxa"/>
                                  <w:tcBorders/>
                                  <w:shd w:fill="BAD3EA" w:val="clear"/>
                                  <w:vAlign w:val="center"/>
                                </w:tcPr>
                                <w:p>
                                  <w:pPr>
                                    <w:pStyle w:val="TableContents"/>
                                    <w:spacing w:before="0" w:after="0"/>
                                    <w:rPr/>
                                  </w:pPr>
                                  <w:r>
                                    <w:rPr/>
                                    <w:t>  </w:t>
                                  </w:r>
                                  <w:r>
                                    <w:rPr>
                                      <w:rFonts w:ascii="ARIAL" w:hAnsi="ARIAL"/>
                                      <w:sz w:val="18"/>
                                    </w:rPr>
                                    <w:t>M. McDonnell</w:t>
                                  </w:r>
                                </w:p>
                              </w:tc>
                              <w:tc>
                                <w:tcPr>
                                  <w:tcW w:w="120" w:type="dxa"/>
                                  <w:tcBorders/>
                                  <w:shd w:fill="BAD3EA" w:val="clear"/>
                                  <w:vAlign w:val="center"/>
                                </w:tcPr>
                                <w:p>
                                  <w:pPr>
                                    <w:pStyle w:val="TableContents"/>
                                    <w:spacing w:before="0" w:after="283"/>
                                    <w:rPr/>
                                  </w:pPr>
                                  <w:r>
                                    <w:rPr/>
                                    <w:t>  </w:t>
                                  </w:r>
                                </w:p>
                              </w:tc>
                              <w:tc>
                                <w:tcPr>
                                  <w:tcW w:w="1505" w:type="dxa"/>
                                  <w:tcBorders/>
                                  <w:shd w:fill="BAD3EA" w:val="clear"/>
                                  <w:vAlign w:val="center"/>
                                </w:tcPr>
                                <w:p>
                                  <w:pPr>
                                    <w:pStyle w:val="TableContents"/>
                                    <w:spacing w:before="0" w:after="283"/>
                                    <w:jc w:val="right"/>
                                    <w:rPr/>
                                  </w:pPr>
                                  <w:r>
                                    <w:rPr/>
                                    <w:t>$4,300,000   </w:t>
                                  </w:r>
                                </w:p>
                              </w:tc>
                            </w:tr>
                            <w:tr>
                              <w:trPr/>
                              <w:tc>
                                <w:tcPr>
                                  <w:tcW w:w="1325" w:type="dxa"/>
                                  <w:tcBorders/>
                                  <w:shd w:fill="E8F0F8" w:val="clear"/>
                                  <w:vAlign w:val="center"/>
                                </w:tcPr>
                                <w:p>
                                  <w:pPr>
                                    <w:pStyle w:val="TableContents"/>
                                    <w:spacing w:before="0" w:after="283"/>
                                    <w:rPr>
                                      <w:sz w:val="4"/>
                                      <w:szCs w:val="4"/>
                                    </w:rPr>
                                  </w:pPr>
                                  <w:r>
                                    <w:rPr>
                                      <w:sz w:val="4"/>
                                      <w:szCs w:val="4"/>
                                    </w:rPr>
                                  </w:r>
                                </w:p>
                              </w:tc>
                              <w:tc>
                                <w:tcPr>
                                  <w:tcW w:w="1625" w:type="dxa"/>
                                  <w:gridSpan w:val="2"/>
                                  <w:tcBorders/>
                                  <w:shd w:fill="E8F0F8" w:val="clear"/>
                                  <w:vAlign w:val="center"/>
                                </w:tcPr>
                                <w:p>
                                  <w:pPr>
                                    <w:pStyle w:val="TableContents"/>
                                    <w:spacing w:before="0" w:after="283"/>
                                    <w:rPr>
                                      <w:sz w:val="4"/>
                                      <w:szCs w:val="4"/>
                                    </w:rPr>
                                  </w:pPr>
                                  <w:r>
                                    <w:rPr>
                                      <w:sz w:val="4"/>
                                      <w:szCs w:val="4"/>
                                    </w:rPr>
                                  </w:r>
                                </w:p>
                              </w:tc>
                            </w:tr>
                            <w:tr>
                              <w:trPr/>
                              <w:tc>
                                <w:tcPr>
                                  <w:tcW w:w="1325" w:type="dxa"/>
                                  <w:tcBorders/>
                                  <w:shd w:fill="E8F0F8" w:val="clear"/>
                                  <w:vAlign w:val="center"/>
                                </w:tcPr>
                                <w:p>
                                  <w:pPr>
                                    <w:pStyle w:val="TableContents"/>
                                    <w:spacing w:before="0" w:after="0"/>
                                    <w:rPr/>
                                  </w:pPr>
                                  <w:r>
                                    <w:rPr/>
                                    <w:t>  </w:t>
                                  </w:r>
                                  <w:r>
                                    <w:rPr>
                                      <w:rFonts w:ascii="ARIAL" w:hAnsi="ARIAL"/>
                                      <w:sz w:val="18"/>
                                    </w:rPr>
                                    <w:t>S. Alexander</w:t>
                                  </w:r>
                                </w:p>
                              </w:tc>
                              <w:tc>
                                <w:tcPr>
                                  <w:tcW w:w="120" w:type="dxa"/>
                                  <w:tcBorders/>
                                  <w:shd w:fill="E8F0F8" w:val="clear"/>
                                  <w:vAlign w:val="center"/>
                                </w:tcPr>
                                <w:p>
                                  <w:pPr>
                                    <w:pStyle w:val="TableContents"/>
                                    <w:spacing w:before="0" w:after="283"/>
                                    <w:rPr/>
                                  </w:pPr>
                                  <w:r>
                                    <w:rPr/>
                                    <w:t>  </w:t>
                                  </w:r>
                                </w:p>
                              </w:tc>
                              <w:tc>
                                <w:tcPr>
                                  <w:tcW w:w="1505" w:type="dxa"/>
                                  <w:tcBorders/>
                                  <w:shd w:fill="E8F0F8" w:val="clear"/>
                                  <w:vAlign w:val="center"/>
                                </w:tcPr>
                                <w:p>
                                  <w:pPr>
                                    <w:pStyle w:val="TableContents"/>
                                    <w:spacing w:before="0" w:after="283"/>
                                    <w:jc w:val="right"/>
                                    <w:rPr/>
                                  </w:pPr>
                                  <w:r>
                                    <w:rPr/>
                                    <w:t>$3,400,000   </w:t>
                                  </w:r>
                                </w:p>
                              </w:tc>
                            </w:tr>
                            <w:tr>
                              <w:trPr/>
                              <w:tc>
                                <w:tcPr>
                                  <w:tcW w:w="1325" w:type="dxa"/>
                                  <w:tcBorders/>
                                  <w:shd w:fill="BAD3EA" w:val="clear"/>
                                  <w:vAlign w:val="center"/>
                                </w:tcPr>
                                <w:p>
                                  <w:pPr>
                                    <w:pStyle w:val="TableContents"/>
                                    <w:spacing w:before="0" w:after="283"/>
                                    <w:rPr>
                                      <w:sz w:val="4"/>
                                      <w:szCs w:val="4"/>
                                    </w:rPr>
                                  </w:pPr>
                                  <w:r>
                                    <w:rPr>
                                      <w:sz w:val="4"/>
                                      <w:szCs w:val="4"/>
                                    </w:rPr>
                                  </w:r>
                                </w:p>
                              </w:tc>
                              <w:tc>
                                <w:tcPr>
                                  <w:tcW w:w="1625" w:type="dxa"/>
                                  <w:gridSpan w:val="2"/>
                                  <w:tcBorders/>
                                  <w:shd w:fill="BAD3EA" w:val="clear"/>
                                  <w:vAlign w:val="center"/>
                                </w:tcPr>
                                <w:p>
                                  <w:pPr>
                                    <w:pStyle w:val="TableContents"/>
                                    <w:spacing w:before="0" w:after="283"/>
                                    <w:rPr>
                                      <w:sz w:val="4"/>
                                      <w:szCs w:val="4"/>
                                    </w:rPr>
                                  </w:pPr>
                                  <w:r>
                                    <w:rPr>
                                      <w:sz w:val="4"/>
                                      <w:szCs w:val="4"/>
                                    </w:rPr>
                                  </w:r>
                                </w:p>
                              </w:tc>
                            </w:tr>
                            <w:tr>
                              <w:trPr/>
                              <w:tc>
                                <w:tcPr>
                                  <w:tcW w:w="1325" w:type="dxa"/>
                                  <w:tcBorders/>
                                  <w:shd w:fill="BAD3EA" w:val="clear"/>
                                  <w:vAlign w:val="center"/>
                                </w:tcPr>
                                <w:p>
                                  <w:pPr>
                                    <w:pStyle w:val="TableContents"/>
                                    <w:spacing w:before="0" w:after="0"/>
                                    <w:rPr/>
                                  </w:pPr>
                                  <w:r>
                                    <w:rPr/>
                                    <w:t>  </w:t>
                                  </w:r>
                                  <w:r>
                                    <w:rPr>
                                      <w:rFonts w:ascii="ARIAL" w:hAnsi="ARIAL"/>
                                      <w:sz w:val="18"/>
                                    </w:rPr>
                                    <w:t>G. Gregory</w:t>
                                  </w:r>
                                </w:p>
                              </w:tc>
                              <w:tc>
                                <w:tcPr>
                                  <w:tcW w:w="120" w:type="dxa"/>
                                  <w:tcBorders/>
                                  <w:shd w:fill="BAD3EA" w:val="clear"/>
                                  <w:vAlign w:val="center"/>
                                </w:tcPr>
                                <w:p>
                                  <w:pPr>
                                    <w:pStyle w:val="TableContents"/>
                                    <w:spacing w:before="0" w:after="283"/>
                                    <w:rPr/>
                                  </w:pPr>
                                  <w:r>
                                    <w:rPr/>
                                    <w:t>  </w:t>
                                  </w:r>
                                </w:p>
                              </w:tc>
                              <w:tc>
                                <w:tcPr>
                                  <w:tcW w:w="1505" w:type="dxa"/>
                                  <w:tcBorders/>
                                  <w:shd w:fill="BAD3EA" w:val="clear"/>
                                  <w:vAlign w:val="center"/>
                                </w:tcPr>
                                <w:p>
                                  <w:pPr>
                                    <w:pStyle w:val="TableContents"/>
                                    <w:spacing w:before="0" w:after="283"/>
                                    <w:jc w:val="right"/>
                                    <w:rPr/>
                                  </w:pPr>
                                  <w:r>
                                    <w:rPr/>
                                    <w:t>$2,850,000   </w:t>
                                  </w:r>
                                </w:p>
                              </w:tc>
                            </w:tr>
                            <w:tr>
                              <w:trPr/>
                              <w:tc>
                                <w:tcPr>
                                  <w:tcW w:w="1325" w:type="dxa"/>
                                  <w:tcBorders/>
                                  <w:shd w:fill="E8F0F8" w:val="clear"/>
                                  <w:vAlign w:val="center"/>
                                </w:tcPr>
                                <w:p>
                                  <w:pPr>
                                    <w:pStyle w:val="TableContents"/>
                                    <w:spacing w:before="0" w:after="283"/>
                                    <w:rPr>
                                      <w:sz w:val="4"/>
                                      <w:szCs w:val="4"/>
                                    </w:rPr>
                                  </w:pPr>
                                  <w:r>
                                    <w:rPr>
                                      <w:sz w:val="4"/>
                                      <w:szCs w:val="4"/>
                                    </w:rPr>
                                  </w:r>
                                </w:p>
                              </w:tc>
                              <w:tc>
                                <w:tcPr>
                                  <w:tcW w:w="1625" w:type="dxa"/>
                                  <w:gridSpan w:val="2"/>
                                  <w:tcBorders/>
                                  <w:shd w:fill="E8F0F8" w:val="clear"/>
                                  <w:vAlign w:val="center"/>
                                </w:tcPr>
                                <w:p>
                                  <w:pPr>
                                    <w:pStyle w:val="TableContents"/>
                                    <w:spacing w:before="0" w:after="283"/>
                                    <w:rPr>
                                      <w:sz w:val="4"/>
                                      <w:szCs w:val="4"/>
                                    </w:rPr>
                                  </w:pPr>
                                  <w:r>
                                    <w:rPr>
                                      <w:sz w:val="4"/>
                                      <w:szCs w:val="4"/>
                                    </w:rPr>
                                  </w:r>
                                </w:p>
                              </w:tc>
                            </w:tr>
                            <w:tr>
                              <w:trPr/>
                              <w:tc>
                                <w:tcPr>
                                  <w:tcW w:w="1325" w:type="dxa"/>
                                  <w:tcBorders/>
                                  <w:shd w:fill="E8F0F8" w:val="clear"/>
                                  <w:vAlign w:val="center"/>
                                </w:tcPr>
                                <w:p>
                                  <w:pPr>
                                    <w:pStyle w:val="TableContents"/>
                                    <w:spacing w:before="0" w:after="0"/>
                                    <w:rPr/>
                                  </w:pPr>
                                  <w:r>
                                    <w:rPr/>
                                    <w:t>  </w:t>
                                  </w:r>
                                  <w:r>
                                    <w:rPr>
                                      <w:rFonts w:ascii="ARIAL" w:hAnsi="ARIAL"/>
                                      <w:sz w:val="18"/>
                                    </w:rPr>
                                    <w:t>N. Murphy</w:t>
                                  </w:r>
                                </w:p>
                              </w:tc>
                              <w:tc>
                                <w:tcPr>
                                  <w:tcW w:w="120" w:type="dxa"/>
                                  <w:tcBorders/>
                                  <w:shd w:fill="E8F0F8" w:val="clear"/>
                                  <w:vAlign w:val="center"/>
                                </w:tcPr>
                                <w:p>
                                  <w:pPr>
                                    <w:pStyle w:val="TableContents"/>
                                    <w:spacing w:before="0" w:after="283"/>
                                    <w:rPr/>
                                  </w:pPr>
                                  <w:r>
                                    <w:rPr/>
                                    <w:t>  </w:t>
                                  </w:r>
                                </w:p>
                              </w:tc>
                              <w:tc>
                                <w:tcPr>
                                  <w:tcW w:w="1505" w:type="dxa"/>
                                  <w:tcBorders/>
                                  <w:shd w:fill="E8F0F8" w:val="clear"/>
                                  <w:vAlign w:val="center"/>
                                </w:tcPr>
                                <w:p>
                                  <w:pPr>
                                    <w:pStyle w:val="TableContents"/>
                                    <w:spacing w:before="0" w:after="283"/>
                                    <w:jc w:val="right"/>
                                    <w:rPr/>
                                  </w:pPr>
                                  <w:r>
                                    <w:rPr/>
                                    <w:t>$3,000,000   </w:t>
                                  </w:r>
                                </w:p>
                              </w:tc>
                            </w:tr>
                            <w:tr>
                              <w:trPr/>
                              <w:tc>
                                <w:tcPr>
                                  <w:tcW w:w="1325" w:type="dxa"/>
                                  <w:tcBorders/>
                                  <w:shd w:fill="BAD3EA" w:val="clear"/>
                                  <w:vAlign w:val="center"/>
                                </w:tcPr>
                                <w:p>
                                  <w:pPr>
                                    <w:pStyle w:val="TableContents"/>
                                    <w:spacing w:before="0" w:after="283"/>
                                    <w:rPr>
                                      <w:sz w:val="4"/>
                                      <w:szCs w:val="4"/>
                                    </w:rPr>
                                  </w:pPr>
                                  <w:r>
                                    <w:rPr>
                                      <w:sz w:val="4"/>
                                      <w:szCs w:val="4"/>
                                    </w:rPr>
                                  </w:r>
                                </w:p>
                              </w:tc>
                              <w:tc>
                                <w:tcPr>
                                  <w:tcW w:w="1625" w:type="dxa"/>
                                  <w:gridSpan w:val="2"/>
                                  <w:tcBorders/>
                                  <w:shd w:fill="BAD3EA" w:val="clear"/>
                                  <w:vAlign w:val="center"/>
                                </w:tcPr>
                                <w:p>
                                  <w:pPr>
                                    <w:pStyle w:val="TableContents"/>
                                    <w:spacing w:before="0" w:after="283"/>
                                    <w:rPr>
                                      <w:sz w:val="4"/>
                                      <w:szCs w:val="4"/>
                                    </w:rPr>
                                  </w:pPr>
                                  <w:r>
                                    <w:rPr>
                                      <w:sz w:val="4"/>
                                      <w:szCs w:val="4"/>
                                    </w:rPr>
                                  </w:r>
                                </w:p>
                              </w:tc>
                            </w:tr>
                            <w:tr>
                              <w:trPr/>
                              <w:tc>
                                <w:tcPr>
                                  <w:tcW w:w="1325" w:type="dxa"/>
                                  <w:tcBorders/>
                                  <w:shd w:fill="BAD3EA" w:val="clear"/>
                                  <w:vAlign w:val="center"/>
                                </w:tcPr>
                                <w:p>
                                  <w:pPr>
                                    <w:pStyle w:val="TableContents"/>
                                    <w:spacing w:before="0" w:after="0"/>
                                    <w:rPr/>
                                  </w:pPr>
                                  <w:r>
                                    <w:rPr/>
                                    <w:t>  </w:t>
                                  </w:r>
                                  <w:r>
                                    <w:rPr>
                                      <w:rFonts w:ascii="ARIAL" w:hAnsi="ARIAL"/>
                                      <w:sz w:val="18"/>
                                    </w:rPr>
                                    <w:t>M. Vounatsos</w:t>
                                  </w:r>
                                </w:p>
                              </w:tc>
                              <w:tc>
                                <w:tcPr>
                                  <w:tcW w:w="120" w:type="dxa"/>
                                  <w:tcBorders/>
                                  <w:shd w:fill="BAD3EA" w:val="clear"/>
                                  <w:vAlign w:val="center"/>
                                </w:tcPr>
                                <w:p>
                                  <w:pPr>
                                    <w:pStyle w:val="TableContents"/>
                                    <w:spacing w:before="0" w:after="283"/>
                                    <w:rPr/>
                                  </w:pPr>
                                  <w:r>
                                    <w:rPr/>
                                    <w:t>  </w:t>
                                  </w:r>
                                </w:p>
                              </w:tc>
                              <w:tc>
                                <w:tcPr>
                                  <w:tcW w:w="1505" w:type="dxa"/>
                                  <w:tcBorders/>
                                  <w:shd w:fill="BAD3EA" w:val="clear"/>
                                  <w:vAlign w:val="center"/>
                                </w:tcPr>
                                <w:p>
                                  <w:pPr>
                                    <w:pStyle w:val="TableContents"/>
                                    <w:spacing w:before="0" w:after="283"/>
                                    <w:jc w:val="right"/>
                                    <w:rPr/>
                                  </w:pPr>
                                  <w:r>
                                    <w:rPr/>
                                    <w:t>$12,500,000(2)</w:t>
                                  </w:r>
                                </w:p>
                              </w:tc>
                            </w:tr>
                            <w:tr>
                              <w:trPr/>
                              <w:tc>
                                <w:tcPr>
                                  <w:tcW w:w="1325" w:type="dxa"/>
                                  <w:tcBorders/>
                                  <w:shd w:fill="E8F0F8" w:val="clear"/>
                                  <w:vAlign w:val="center"/>
                                </w:tcPr>
                                <w:p>
                                  <w:pPr>
                                    <w:pStyle w:val="TableContents"/>
                                    <w:spacing w:before="0" w:after="283"/>
                                    <w:rPr>
                                      <w:sz w:val="4"/>
                                      <w:szCs w:val="4"/>
                                    </w:rPr>
                                  </w:pPr>
                                  <w:r>
                                    <w:rPr>
                                      <w:sz w:val="4"/>
                                      <w:szCs w:val="4"/>
                                    </w:rPr>
                                  </w:r>
                                </w:p>
                              </w:tc>
                              <w:tc>
                                <w:tcPr>
                                  <w:tcW w:w="1625" w:type="dxa"/>
                                  <w:gridSpan w:val="2"/>
                                  <w:tcBorders/>
                                  <w:shd w:fill="E8F0F8" w:val="clear"/>
                                  <w:vAlign w:val="center"/>
                                </w:tcPr>
                                <w:p>
                                  <w:pPr>
                                    <w:pStyle w:val="TableContents"/>
                                    <w:spacing w:before="0" w:after="283"/>
                                    <w:rPr>
                                      <w:sz w:val="4"/>
                                      <w:szCs w:val="4"/>
                                    </w:rPr>
                                  </w:pPr>
                                  <w:r>
                                    <w:rPr>
                                      <w:sz w:val="4"/>
                                      <w:szCs w:val="4"/>
                                    </w:rPr>
                                  </w:r>
                                </w:p>
                              </w:tc>
                            </w:tr>
                            <w:tr>
                              <w:trPr/>
                              <w:tc>
                                <w:tcPr>
                                  <w:tcW w:w="1325" w:type="dxa"/>
                                  <w:tcBorders>
                                    <w:bottom w:val="single" w:sz="6" w:space="0" w:color="000000"/>
                                  </w:tcBorders>
                                  <w:shd w:fill="E8F0F8" w:val="clear"/>
                                  <w:tcMar>
                                    <w:bottom w:w="60" w:type="dxa"/>
                                  </w:tcMar>
                                  <w:vAlign w:val="center"/>
                                </w:tcPr>
                                <w:p>
                                  <w:pPr>
                                    <w:pStyle w:val="TableContents"/>
                                    <w:spacing w:before="0" w:after="0"/>
                                    <w:rPr/>
                                  </w:pPr>
                                  <w:r>
                                    <w:rPr/>
                                    <w:t>  </w:t>
                                  </w:r>
                                  <w:r>
                                    <w:rPr>
                                      <w:rFonts w:ascii="ARIAL" w:hAnsi="ARIAL"/>
                                      <w:sz w:val="18"/>
                                    </w:rPr>
                                    <w:t>C. Guindo</w:t>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505" w:type="dxa"/>
                                  <w:tcBorders>
                                    <w:bottom w:val="single" w:sz="6" w:space="0" w:color="000000"/>
                                  </w:tcBorders>
                                  <w:shd w:fill="E8F0F8" w:val="clear"/>
                                  <w:tcMar>
                                    <w:bottom w:w="60" w:type="dxa"/>
                                  </w:tcMar>
                                  <w:vAlign w:val="center"/>
                                </w:tcPr>
                                <w:p>
                                  <w:pPr>
                                    <w:pStyle w:val="TableContents"/>
                                    <w:spacing w:before="0" w:after="283"/>
                                    <w:jc w:val="right"/>
                                    <w:rPr/>
                                  </w:pPr>
                                  <w:r>
                                    <w:rPr/>
                                    <w:t>$4,000,000(3)</w:t>
                                  </w:r>
                                </w:p>
                              </w:tc>
                            </w:tr>
                          </w:tbl>
                          <w:p>
                            <w:pPr>
                              <w:pStyle w:val="TextBody"/>
                              <w:spacing w:before="0" w:after="0"/>
                              <w:rPr>
                                <w:rFonts w:ascii="ARIAL" w:hAnsi="ARIAL"/>
                                <w:i/>
                                <w:sz w:val="16"/>
                              </w:rPr>
                            </w:pPr>
                            <w:r>
                              <w:rPr>
                                <w:rFonts w:ascii="ARIAL" w:hAnsi="ARIAL"/>
                                <w:i/>
                                <w:sz w:val="16"/>
                              </w:rPr>
                              <w:t xml:space="preserve">Notes to the 2022 LTI Awards Table </w:t>
                            </w:r>
                          </w:p>
                          <w:tbl>
                            <w:tblPr>
                              <w:tblW w:w="10205" w:type="dxa"/>
                              <w:jc w:val="left"/>
                              <w:tblInd w:w="0" w:type="dxa"/>
                              <w:tblCellMar>
                                <w:top w:w="0" w:type="dxa"/>
                                <w:left w:w="0" w:type="dxa"/>
                                <w:bottom w:w="0" w:type="dxa"/>
                                <w:right w:w="0" w:type="dxa"/>
                              </w:tblCellMar>
                            </w:tblPr>
                            <w:tblGrid>
                              <w:gridCol w:w="292"/>
                              <w:gridCol w:w="9913"/>
                            </w:tblGrid>
                            <w:tr>
                              <w:trPr/>
                              <w:tc>
                                <w:tcPr>
                                  <w:tcW w:w="292" w:type="dxa"/>
                                  <w:tcBorders/>
                                  <w:shd w:fill="auto" w:val="clear"/>
                                  <w:vAlign w:val="center"/>
                                </w:tcPr>
                                <w:p>
                                  <w:pPr>
                                    <w:pStyle w:val="TableContents"/>
                                    <w:spacing w:before="0" w:after="283"/>
                                    <w:jc w:val="left"/>
                                    <w:rPr>
                                      <w:i/>
                                    </w:rPr>
                                  </w:pPr>
                                  <w:r>
                                    <w:rPr>
                                      <w:i/>
                                    </w:rPr>
                                    <w:t>(1)</w:t>
                                  </w:r>
                                </w:p>
                              </w:tc>
                              <w:tc>
                                <w:tcPr>
                                  <w:tcW w:w="9913" w:type="dxa"/>
                                  <w:tcBorders/>
                                  <w:shd w:fill="auto" w:val="clear"/>
                                  <w:vAlign w:val="center"/>
                                </w:tcPr>
                                <w:p>
                                  <w:pPr>
                                    <w:pStyle w:val="TableContents"/>
                                    <w:spacing w:before="0" w:after="0"/>
                                    <w:jc w:val="both"/>
                                    <w:rPr>
                                      <w:rFonts w:ascii="ARIAL" w:hAnsi="ARIAL"/>
                                      <w:sz w:val="16"/>
                                    </w:rPr>
                                  </w:pPr>
                                  <w:r>
                                    <w:rPr>
                                      <w:rFonts w:ascii="ARIAL" w:hAnsi="ARIAL"/>
                                      <w:sz w:val="16"/>
                                    </w:rPr>
                                    <w:t xml:space="preserve">Mr. Viehbacher’s 2022 LTI grant was established in connection with his hiring as our CEO, as described above, and he is not eligible for any 2023 equity grants. </w:t>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06.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jc w:val="both"/>
                        <w:rPr>
                          <w:rFonts w:ascii="ARIAL" w:hAnsi="ARIAL"/>
                          <w:sz w:val="18"/>
                        </w:rPr>
                      </w:pPr>
                      <w:r>
                        <w:rPr>
                          <w:rFonts w:ascii="ARIAL" w:hAnsi="ARIAL"/>
                          <w:sz w:val="18"/>
                        </w:rPr>
                        <w:t xml:space="preserve">We have an established annual LTI grant practice where LTI grants are made following the completion of our internal performance reviews of our executive officers as well as our external market review of equity practices of our peer group and the broader market, including the data from the Willis Towers Watson survey described above. Since 2004 we have made our annual LTI grants in February of each year generally following our annual earnings release. </w:t>
                      </w:r>
                    </w:p>
                    <w:p>
                      <w:pPr>
                        <w:pStyle w:val="TextBody"/>
                        <w:spacing w:before="120" w:after="0"/>
                        <w:jc w:val="both"/>
                        <w:rPr>
                          <w:rFonts w:ascii="ARIAL" w:hAnsi="ARIAL"/>
                          <w:sz w:val="18"/>
                        </w:rPr>
                      </w:pPr>
                      <w:r>
                        <w:rPr>
                          <w:rFonts w:ascii="ARIAL" w:hAnsi="ARIAL"/>
                          <w:sz w:val="18"/>
                        </w:rPr>
                        <w:t xml:space="preserve">From time to time, we also grant time-based RSUs to recognize extraordinary contributions to the Company or for transition or retention purposes. </w:t>
                      </w:r>
                    </w:p>
                    <w:p>
                      <w:pPr>
                        <w:pStyle w:val="TextBody"/>
                        <w:spacing w:before="240" w:after="0"/>
                        <w:jc w:val="both"/>
                        <w:rPr>
                          <w:rFonts w:ascii="ARIAL" w:hAnsi="ARIAL"/>
                          <w:sz w:val="18"/>
                        </w:rPr>
                      </w:pPr>
                      <w:r>
                        <w:rPr>
                          <w:rFonts w:ascii="ARIAL" w:hAnsi="ARIAL"/>
                          <w:sz w:val="18"/>
                        </w:rPr>
                        <w:t xml:space="preserve">In 2022 the annual and new hire LTI grant values for our NEOs (assuming target performance) were as follows: </w:t>
                      </w:r>
                    </w:p>
                    <w:p>
                      <w:pPr>
                        <w:pStyle w:val="TextBody"/>
                        <w:spacing w:before="0" w:after="0"/>
                        <w:rPr/>
                      </w:pPr>
                      <w:r>
                        <w:rPr/>
                        <w:t> </w:t>
                      </w:r>
                    </w:p>
                    <w:tbl>
                      <w:tblPr>
                        <w:tblW w:w="2950" w:type="dxa"/>
                        <w:jc w:val="left"/>
                        <w:tblInd w:w="0" w:type="dxa"/>
                        <w:tblCellMar>
                          <w:top w:w="0" w:type="dxa"/>
                          <w:left w:w="0" w:type="dxa"/>
                          <w:bottom w:w="0" w:type="dxa"/>
                          <w:right w:w="0" w:type="dxa"/>
                        </w:tblCellMar>
                      </w:tblPr>
                      <w:tblGrid>
                        <w:gridCol w:w="1325"/>
                        <w:gridCol w:w="120"/>
                        <w:gridCol w:w="1505"/>
                      </w:tblGrid>
                      <w:tr>
                        <w:trPr/>
                        <w:tc>
                          <w:tcPr>
                            <w:tcW w:w="13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05" w:type="dxa"/>
                            <w:tcBorders/>
                            <w:shd w:fill="auto" w:val="clear"/>
                            <w:vAlign w:val="center"/>
                          </w:tcPr>
                          <w:p>
                            <w:pPr>
                              <w:pStyle w:val="TableContents"/>
                              <w:spacing w:before="0" w:after="283"/>
                              <w:rPr>
                                <w:sz w:val="4"/>
                                <w:szCs w:val="4"/>
                              </w:rPr>
                            </w:pPr>
                            <w:r>
                              <w:rPr>
                                <w:sz w:val="4"/>
                                <w:szCs w:val="4"/>
                              </w:rPr>
                            </w:r>
                          </w:p>
                        </w:tc>
                      </w:tr>
                      <w:tr>
                        <w:trPr/>
                        <w:tc>
                          <w:tcPr>
                            <w:tcW w:w="1325" w:type="dxa"/>
                            <w:tcBorders/>
                            <w:shd w:fill="1A6DBB" w:val="clear"/>
                            <w:vAlign w:val="center"/>
                          </w:tcPr>
                          <w:p>
                            <w:pPr>
                              <w:pStyle w:val="TableContents"/>
                              <w:spacing w:before="0" w:after="283"/>
                              <w:rPr>
                                <w:sz w:val="4"/>
                                <w:szCs w:val="4"/>
                              </w:rPr>
                            </w:pPr>
                            <w:r>
                              <w:rPr>
                                <w:sz w:val="4"/>
                                <w:szCs w:val="4"/>
                              </w:rPr>
                            </w:r>
                          </w:p>
                        </w:tc>
                        <w:tc>
                          <w:tcPr>
                            <w:tcW w:w="1625" w:type="dxa"/>
                            <w:gridSpan w:val="2"/>
                            <w:tcBorders/>
                            <w:shd w:fill="1A6DBB" w:val="clear"/>
                            <w:vAlign w:val="center"/>
                          </w:tcPr>
                          <w:p>
                            <w:pPr>
                              <w:pStyle w:val="TableContents"/>
                              <w:spacing w:before="0" w:after="283"/>
                              <w:rPr>
                                <w:sz w:val="4"/>
                                <w:szCs w:val="4"/>
                              </w:rPr>
                            </w:pPr>
                            <w:r>
                              <w:rPr>
                                <w:sz w:val="4"/>
                                <w:szCs w:val="4"/>
                              </w:rPr>
                            </w:r>
                          </w:p>
                        </w:tc>
                      </w:tr>
                      <w:tr>
                        <w:trPr/>
                        <w:tc>
                          <w:tcPr>
                            <w:tcW w:w="1325" w:type="dxa"/>
                            <w:tcBorders/>
                            <w:shd w:fill="1A6DBB" w:val="clear"/>
                            <w:vAlign w:val="center"/>
                          </w:tcPr>
                          <w:p>
                            <w:pPr>
                              <w:pStyle w:val="TableContents"/>
                              <w:spacing w:before="0" w:after="283"/>
                              <w:rPr>
                                <w:color w:val="FFFFFF"/>
                              </w:rPr>
                            </w:pPr>
                            <w:r>
                              <w:rPr>
                                <w:color w:val="FFFFFF"/>
                              </w:rPr>
                              <w:t>  </w:t>
                            </w:r>
                            <w:r>
                              <w:rPr>
                                <w:color w:val="FFFFFF"/>
                              </w:rPr>
                              <w:t>Name</w:t>
                            </w:r>
                          </w:p>
                        </w:tc>
                        <w:tc>
                          <w:tcPr>
                            <w:tcW w:w="120" w:type="dxa"/>
                            <w:tcBorders/>
                            <w:shd w:fill="1A6DBB" w:val="clear"/>
                            <w:vAlign w:val="center"/>
                          </w:tcPr>
                          <w:p>
                            <w:pPr>
                              <w:pStyle w:val="TableContents"/>
                              <w:spacing w:before="0" w:after="283"/>
                              <w:rPr/>
                            </w:pPr>
                            <w:r>
                              <w:rPr/>
                              <w:t>  </w:t>
                            </w:r>
                          </w:p>
                        </w:tc>
                        <w:tc>
                          <w:tcPr>
                            <w:tcW w:w="1505" w:type="dxa"/>
                            <w:tcBorders/>
                            <w:shd w:fill="1A6DBB" w:val="clear"/>
                            <w:vAlign w:val="center"/>
                          </w:tcPr>
                          <w:p>
                            <w:pPr>
                              <w:pStyle w:val="TableContents"/>
                              <w:spacing w:before="0" w:after="0"/>
                              <w:jc w:val="center"/>
                              <w:rPr>
                                <w:rFonts w:ascii="ARIAL" w:hAnsi="ARIAL"/>
                                <w:color w:val="FFFFFF"/>
                                <w:sz w:val="16"/>
                              </w:rPr>
                            </w:pPr>
                            <w:r>
                              <w:rPr>
                                <w:rFonts w:ascii="ARIAL" w:hAnsi="ARIAL"/>
                                <w:color w:val="FFFFFF"/>
                                <w:sz w:val="16"/>
                              </w:rPr>
                              <w:t>LTI</w:t>
                            </w:r>
                          </w:p>
                          <w:p>
                            <w:pPr>
                              <w:pStyle w:val="TableContents"/>
                              <w:spacing w:before="0" w:after="20"/>
                              <w:jc w:val="center"/>
                              <w:rPr>
                                <w:rFonts w:ascii="ARIAL" w:hAnsi="ARIAL"/>
                                <w:color w:val="FFFFFF"/>
                                <w:sz w:val="16"/>
                              </w:rPr>
                            </w:pPr>
                            <w:r>
                              <w:rPr>
                                <w:rFonts w:ascii="ARIAL" w:hAnsi="ARIAL"/>
                                <w:color w:val="FFFFFF"/>
                                <w:sz w:val="16"/>
                              </w:rPr>
                              <w:t>Grant Value</w:t>
                            </w:r>
                          </w:p>
                        </w:tc>
                      </w:tr>
                      <w:tr>
                        <w:trPr/>
                        <w:tc>
                          <w:tcPr>
                            <w:tcW w:w="1325" w:type="dxa"/>
                            <w:tcBorders/>
                            <w:shd w:fill="E8F0F8" w:val="clear"/>
                            <w:vAlign w:val="center"/>
                          </w:tcPr>
                          <w:p>
                            <w:pPr>
                              <w:pStyle w:val="TableContents"/>
                              <w:spacing w:before="0" w:after="283"/>
                              <w:rPr>
                                <w:sz w:val="4"/>
                                <w:szCs w:val="4"/>
                              </w:rPr>
                            </w:pPr>
                            <w:r>
                              <w:rPr>
                                <w:sz w:val="4"/>
                                <w:szCs w:val="4"/>
                              </w:rPr>
                            </w:r>
                          </w:p>
                        </w:tc>
                        <w:tc>
                          <w:tcPr>
                            <w:tcW w:w="1625" w:type="dxa"/>
                            <w:gridSpan w:val="2"/>
                            <w:tcBorders/>
                            <w:shd w:fill="E8F0F8" w:val="clear"/>
                            <w:vAlign w:val="center"/>
                          </w:tcPr>
                          <w:p>
                            <w:pPr>
                              <w:pStyle w:val="TableContents"/>
                              <w:spacing w:before="0" w:after="283"/>
                              <w:rPr>
                                <w:sz w:val="4"/>
                                <w:szCs w:val="4"/>
                              </w:rPr>
                            </w:pPr>
                            <w:r>
                              <w:rPr>
                                <w:sz w:val="4"/>
                                <w:szCs w:val="4"/>
                              </w:rPr>
                            </w:r>
                          </w:p>
                        </w:tc>
                      </w:tr>
                      <w:tr>
                        <w:trPr/>
                        <w:tc>
                          <w:tcPr>
                            <w:tcW w:w="1325" w:type="dxa"/>
                            <w:tcBorders/>
                            <w:shd w:fill="E8F0F8" w:val="clear"/>
                            <w:vAlign w:val="center"/>
                          </w:tcPr>
                          <w:p>
                            <w:pPr>
                              <w:pStyle w:val="TableContents"/>
                              <w:spacing w:before="0" w:after="0"/>
                              <w:rPr/>
                            </w:pPr>
                            <w:r>
                              <w:rPr/>
                              <w:t>  </w:t>
                            </w:r>
                            <w:r>
                              <w:rPr>
                                <w:rFonts w:ascii="ARIAL" w:hAnsi="ARIAL"/>
                                <w:sz w:val="18"/>
                              </w:rPr>
                              <w:t>C. Viehbacher</w:t>
                            </w:r>
                          </w:p>
                        </w:tc>
                        <w:tc>
                          <w:tcPr>
                            <w:tcW w:w="120" w:type="dxa"/>
                            <w:tcBorders/>
                            <w:shd w:fill="E8F0F8" w:val="clear"/>
                            <w:vAlign w:val="center"/>
                          </w:tcPr>
                          <w:p>
                            <w:pPr>
                              <w:pStyle w:val="TableContents"/>
                              <w:spacing w:before="0" w:after="283"/>
                              <w:rPr/>
                            </w:pPr>
                            <w:r>
                              <w:rPr/>
                              <w:t>  </w:t>
                            </w:r>
                          </w:p>
                        </w:tc>
                        <w:tc>
                          <w:tcPr>
                            <w:tcW w:w="1505" w:type="dxa"/>
                            <w:tcBorders/>
                            <w:shd w:fill="E8F0F8" w:val="clear"/>
                            <w:vAlign w:val="center"/>
                          </w:tcPr>
                          <w:p>
                            <w:pPr>
                              <w:pStyle w:val="TableContents"/>
                              <w:spacing w:before="0" w:after="283"/>
                              <w:jc w:val="right"/>
                              <w:rPr/>
                            </w:pPr>
                            <w:r>
                              <w:rPr/>
                              <w:t>$30,000,000(1)</w:t>
                            </w:r>
                          </w:p>
                        </w:tc>
                      </w:tr>
                      <w:tr>
                        <w:trPr/>
                        <w:tc>
                          <w:tcPr>
                            <w:tcW w:w="1325" w:type="dxa"/>
                            <w:tcBorders/>
                            <w:shd w:fill="BAD3EA" w:val="clear"/>
                            <w:vAlign w:val="center"/>
                          </w:tcPr>
                          <w:p>
                            <w:pPr>
                              <w:pStyle w:val="TableContents"/>
                              <w:spacing w:before="0" w:after="283"/>
                              <w:rPr>
                                <w:sz w:val="4"/>
                                <w:szCs w:val="4"/>
                              </w:rPr>
                            </w:pPr>
                            <w:r>
                              <w:rPr>
                                <w:sz w:val="4"/>
                                <w:szCs w:val="4"/>
                              </w:rPr>
                            </w:r>
                          </w:p>
                        </w:tc>
                        <w:tc>
                          <w:tcPr>
                            <w:tcW w:w="1625" w:type="dxa"/>
                            <w:gridSpan w:val="2"/>
                            <w:tcBorders/>
                            <w:shd w:fill="BAD3EA" w:val="clear"/>
                            <w:vAlign w:val="center"/>
                          </w:tcPr>
                          <w:p>
                            <w:pPr>
                              <w:pStyle w:val="TableContents"/>
                              <w:spacing w:before="0" w:after="283"/>
                              <w:rPr>
                                <w:sz w:val="4"/>
                                <w:szCs w:val="4"/>
                              </w:rPr>
                            </w:pPr>
                            <w:r>
                              <w:rPr>
                                <w:sz w:val="4"/>
                                <w:szCs w:val="4"/>
                              </w:rPr>
                            </w:r>
                          </w:p>
                        </w:tc>
                      </w:tr>
                      <w:tr>
                        <w:trPr/>
                        <w:tc>
                          <w:tcPr>
                            <w:tcW w:w="1325" w:type="dxa"/>
                            <w:tcBorders/>
                            <w:shd w:fill="BAD3EA" w:val="clear"/>
                            <w:vAlign w:val="center"/>
                          </w:tcPr>
                          <w:p>
                            <w:pPr>
                              <w:pStyle w:val="TableContents"/>
                              <w:spacing w:before="0" w:after="0"/>
                              <w:rPr/>
                            </w:pPr>
                            <w:r>
                              <w:rPr/>
                              <w:t>  </w:t>
                            </w:r>
                            <w:r>
                              <w:rPr>
                                <w:rFonts w:ascii="ARIAL" w:hAnsi="ARIAL"/>
                                <w:sz w:val="18"/>
                              </w:rPr>
                              <w:t>M. McDonnell</w:t>
                            </w:r>
                          </w:p>
                        </w:tc>
                        <w:tc>
                          <w:tcPr>
                            <w:tcW w:w="120" w:type="dxa"/>
                            <w:tcBorders/>
                            <w:shd w:fill="BAD3EA" w:val="clear"/>
                            <w:vAlign w:val="center"/>
                          </w:tcPr>
                          <w:p>
                            <w:pPr>
                              <w:pStyle w:val="TableContents"/>
                              <w:spacing w:before="0" w:after="283"/>
                              <w:rPr/>
                            </w:pPr>
                            <w:r>
                              <w:rPr/>
                              <w:t>  </w:t>
                            </w:r>
                          </w:p>
                        </w:tc>
                        <w:tc>
                          <w:tcPr>
                            <w:tcW w:w="1505" w:type="dxa"/>
                            <w:tcBorders/>
                            <w:shd w:fill="BAD3EA" w:val="clear"/>
                            <w:vAlign w:val="center"/>
                          </w:tcPr>
                          <w:p>
                            <w:pPr>
                              <w:pStyle w:val="TableContents"/>
                              <w:spacing w:before="0" w:after="283"/>
                              <w:jc w:val="right"/>
                              <w:rPr/>
                            </w:pPr>
                            <w:r>
                              <w:rPr/>
                              <w:t>$4,300,000   </w:t>
                            </w:r>
                          </w:p>
                        </w:tc>
                      </w:tr>
                      <w:tr>
                        <w:trPr/>
                        <w:tc>
                          <w:tcPr>
                            <w:tcW w:w="1325" w:type="dxa"/>
                            <w:tcBorders/>
                            <w:shd w:fill="E8F0F8" w:val="clear"/>
                            <w:vAlign w:val="center"/>
                          </w:tcPr>
                          <w:p>
                            <w:pPr>
                              <w:pStyle w:val="TableContents"/>
                              <w:spacing w:before="0" w:after="283"/>
                              <w:rPr>
                                <w:sz w:val="4"/>
                                <w:szCs w:val="4"/>
                              </w:rPr>
                            </w:pPr>
                            <w:r>
                              <w:rPr>
                                <w:sz w:val="4"/>
                                <w:szCs w:val="4"/>
                              </w:rPr>
                            </w:r>
                          </w:p>
                        </w:tc>
                        <w:tc>
                          <w:tcPr>
                            <w:tcW w:w="1625" w:type="dxa"/>
                            <w:gridSpan w:val="2"/>
                            <w:tcBorders/>
                            <w:shd w:fill="E8F0F8" w:val="clear"/>
                            <w:vAlign w:val="center"/>
                          </w:tcPr>
                          <w:p>
                            <w:pPr>
                              <w:pStyle w:val="TableContents"/>
                              <w:spacing w:before="0" w:after="283"/>
                              <w:rPr>
                                <w:sz w:val="4"/>
                                <w:szCs w:val="4"/>
                              </w:rPr>
                            </w:pPr>
                            <w:r>
                              <w:rPr>
                                <w:sz w:val="4"/>
                                <w:szCs w:val="4"/>
                              </w:rPr>
                            </w:r>
                          </w:p>
                        </w:tc>
                      </w:tr>
                      <w:tr>
                        <w:trPr/>
                        <w:tc>
                          <w:tcPr>
                            <w:tcW w:w="1325" w:type="dxa"/>
                            <w:tcBorders/>
                            <w:shd w:fill="E8F0F8" w:val="clear"/>
                            <w:vAlign w:val="center"/>
                          </w:tcPr>
                          <w:p>
                            <w:pPr>
                              <w:pStyle w:val="TableContents"/>
                              <w:spacing w:before="0" w:after="0"/>
                              <w:rPr/>
                            </w:pPr>
                            <w:r>
                              <w:rPr/>
                              <w:t>  </w:t>
                            </w:r>
                            <w:r>
                              <w:rPr>
                                <w:rFonts w:ascii="ARIAL" w:hAnsi="ARIAL"/>
                                <w:sz w:val="18"/>
                              </w:rPr>
                              <w:t>S. Alexander</w:t>
                            </w:r>
                          </w:p>
                        </w:tc>
                        <w:tc>
                          <w:tcPr>
                            <w:tcW w:w="120" w:type="dxa"/>
                            <w:tcBorders/>
                            <w:shd w:fill="E8F0F8" w:val="clear"/>
                            <w:vAlign w:val="center"/>
                          </w:tcPr>
                          <w:p>
                            <w:pPr>
                              <w:pStyle w:val="TableContents"/>
                              <w:spacing w:before="0" w:after="283"/>
                              <w:rPr/>
                            </w:pPr>
                            <w:r>
                              <w:rPr/>
                              <w:t>  </w:t>
                            </w:r>
                          </w:p>
                        </w:tc>
                        <w:tc>
                          <w:tcPr>
                            <w:tcW w:w="1505" w:type="dxa"/>
                            <w:tcBorders/>
                            <w:shd w:fill="E8F0F8" w:val="clear"/>
                            <w:vAlign w:val="center"/>
                          </w:tcPr>
                          <w:p>
                            <w:pPr>
                              <w:pStyle w:val="TableContents"/>
                              <w:spacing w:before="0" w:after="283"/>
                              <w:jc w:val="right"/>
                              <w:rPr/>
                            </w:pPr>
                            <w:r>
                              <w:rPr/>
                              <w:t>$3,400,000   </w:t>
                            </w:r>
                          </w:p>
                        </w:tc>
                      </w:tr>
                      <w:tr>
                        <w:trPr/>
                        <w:tc>
                          <w:tcPr>
                            <w:tcW w:w="1325" w:type="dxa"/>
                            <w:tcBorders/>
                            <w:shd w:fill="BAD3EA" w:val="clear"/>
                            <w:vAlign w:val="center"/>
                          </w:tcPr>
                          <w:p>
                            <w:pPr>
                              <w:pStyle w:val="TableContents"/>
                              <w:spacing w:before="0" w:after="283"/>
                              <w:rPr>
                                <w:sz w:val="4"/>
                                <w:szCs w:val="4"/>
                              </w:rPr>
                            </w:pPr>
                            <w:r>
                              <w:rPr>
                                <w:sz w:val="4"/>
                                <w:szCs w:val="4"/>
                              </w:rPr>
                            </w:r>
                          </w:p>
                        </w:tc>
                        <w:tc>
                          <w:tcPr>
                            <w:tcW w:w="1625" w:type="dxa"/>
                            <w:gridSpan w:val="2"/>
                            <w:tcBorders/>
                            <w:shd w:fill="BAD3EA" w:val="clear"/>
                            <w:vAlign w:val="center"/>
                          </w:tcPr>
                          <w:p>
                            <w:pPr>
                              <w:pStyle w:val="TableContents"/>
                              <w:spacing w:before="0" w:after="283"/>
                              <w:rPr>
                                <w:sz w:val="4"/>
                                <w:szCs w:val="4"/>
                              </w:rPr>
                            </w:pPr>
                            <w:r>
                              <w:rPr>
                                <w:sz w:val="4"/>
                                <w:szCs w:val="4"/>
                              </w:rPr>
                            </w:r>
                          </w:p>
                        </w:tc>
                      </w:tr>
                      <w:tr>
                        <w:trPr/>
                        <w:tc>
                          <w:tcPr>
                            <w:tcW w:w="1325" w:type="dxa"/>
                            <w:tcBorders/>
                            <w:shd w:fill="BAD3EA" w:val="clear"/>
                            <w:vAlign w:val="center"/>
                          </w:tcPr>
                          <w:p>
                            <w:pPr>
                              <w:pStyle w:val="TableContents"/>
                              <w:spacing w:before="0" w:after="0"/>
                              <w:rPr/>
                            </w:pPr>
                            <w:r>
                              <w:rPr/>
                              <w:t>  </w:t>
                            </w:r>
                            <w:r>
                              <w:rPr>
                                <w:rFonts w:ascii="ARIAL" w:hAnsi="ARIAL"/>
                                <w:sz w:val="18"/>
                              </w:rPr>
                              <w:t>G. Gregory</w:t>
                            </w:r>
                          </w:p>
                        </w:tc>
                        <w:tc>
                          <w:tcPr>
                            <w:tcW w:w="120" w:type="dxa"/>
                            <w:tcBorders/>
                            <w:shd w:fill="BAD3EA" w:val="clear"/>
                            <w:vAlign w:val="center"/>
                          </w:tcPr>
                          <w:p>
                            <w:pPr>
                              <w:pStyle w:val="TableContents"/>
                              <w:spacing w:before="0" w:after="283"/>
                              <w:rPr/>
                            </w:pPr>
                            <w:r>
                              <w:rPr/>
                              <w:t>  </w:t>
                            </w:r>
                          </w:p>
                        </w:tc>
                        <w:tc>
                          <w:tcPr>
                            <w:tcW w:w="1505" w:type="dxa"/>
                            <w:tcBorders/>
                            <w:shd w:fill="BAD3EA" w:val="clear"/>
                            <w:vAlign w:val="center"/>
                          </w:tcPr>
                          <w:p>
                            <w:pPr>
                              <w:pStyle w:val="TableContents"/>
                              <w:spacing w:before="0" w:after="283"/>
                              <w:jc w:val="right"/>
                              <w:rPr/>
                            </w:pPr>
                            <w:r>
                              <w:rPr/>
                              <w:t>$2,850,000   </w:t>
                            </w:r>
                          </w:p>
                        </w:tc>
                      </w:tr>
                      <w:tr>
                        <w:trPr/>
                        <w:tc>
                          <w:tcPr>
                            <w:tcW w:w="1325" w:type="dxa"/>
                            <w:tcBorders/>
                            <w:shd w:fill="E8F0F8" w:val="clear"/>
                            <w:vAlign w:val="center"/>
                          </w:tcPr>
                          <w:p>
                            <w:pPr>
                              <w:pStyle w:val="TableContents"/>
                              <w:spacing w:before="0" w:after="283"/>
                              <w:rPr>
                                <w:sz w:val="4"/>
                                <w:szCs w:val="4"/>
                              </w:rPr>
                            </w:pPr>
                            <w:r>
                              <w:rPr>
                                <w:sz w:val="4"/>
                                <w:szCs w:val="4"/>
                              </w:rPr>
                            </w:r>
                          </w:p>
                        </w:tc>
                        <w:tc>
                          <w:tcPr>
                            <w:tcW w:w="1625" w:type="dxa"/>
                            <w:gridSpan w:val="2"/>
                            <w:tcBorders/>
                            <w:shd w:fill="E8F0F8" w:val="clear"/>
                            <w:vAlign w:val="center"/>
                          </w:tcPr>
                          <w:p>
                            <w:pPr>
                              <w:pStyle w:val="TableContents"/>
                              <w:spacing w:before="0" w:after="283"/>
                              <w:rPr>
                                <w:sz w:val="4"/>
                                <w:szCs w:val="4"/>
                              </w:rPr>
                            </w:pPr>
                            <w:r>
                              <w:rPr>
                                <w:sz w:val="4"/>
                                <w:szCs w:val="4"/>
                              </w:rPr>
                            </w:r>
                          </w:p>
                        </w:tc>
                      </w:tr>
                      <w:tr>
                        <w:trPr/>
                        <w:tc>
                          <w:tcPr>
                            <w:tcW w:w="1325" w:type="dxa"/>
                            <w:tcBorders/>
                            <w:shd w:fill="E8F0F8" w:val="clear"/>
                            <w:vAlign w:val="center"/>
                          </w:tcPr>
                          <w:p>
                            <w:pPr>
                              <w:pStyle w:val="TableContents"/>
                              <w:spacing w:before="0" w:after="0"/>
                              <w:rPr/>
                            </w:pPr>
                            <w:r>
                              <w:rPr/>
                              <w:t>  </w:t>
                            </w:r>
                            <w:r>
                              <w:rPr>
                                <w:rFonts w:ascii="ARIAL" w:hAnsi="ARIAL"/>
                                <w:sz w:val="18"/>
                              </w:rPr>
                              <w:t>N. Murphy</w:t>
                            </w:r>
                          </w:p>
                        </w:tc>
                        <w:tc>
                          <w:tcPr>
                            <w:tcW w:w="120" w:type="dxa"/>
                            <w:tcBorders/>
                            <w:shd w:fill="E8F0F8" w:val="clear"/>
                            <w:vAlign w:val="center"/>
                          </w:tcPr>
                          <w:p>
                            <w:pPr>
                              <w:pStyle w:val="TableContents"/>
                              <w:spacing w:before="0" w:after="283"/>
                              <w:rPr/>
                            </w:pPr>
                            <w:r>
                              <w:rPr/>
                              <w:t>  </w:t>
                            </w:r>
                          </w:p>
                        </w:tc>
                        <w:tc>
                          <w:tcPr>
                            <w:tcW w:w="1505" w:type="dxa"/>
                            <w:tcBorders/>
                            <w:shd w:fill="E8F0F8" w:val="clear"/>
                            <w:vAlign w:val="center"/>
                          </w:tcPr>
                          <w:p>
                            <w:pPr>
                              <w:pStyle w:val="TableContents"/>
                              <w:spacing w:before="0" w:after="283"/>
                              <w:jc w:val="right"/>
                              <w:rPr/>
                            </w:pPr>
                            <w:r>
                              <w:rPr/>
                              <w:t>$3,000,000   </w:t>
                            </w:r>
                          </w:p>
                        </w:tc>
                      </w:tr>
                      <w:tr>
                        <w:trPr/>
                        <w:tc>
                          <w:tcPr>
                            <w:tcW w:w="1325" w:type="dxa"/>
                            <w:tcBorders/>
                            <w:shd w:fill="BAD3EA" w:val="clear"/>
                            <w:vAlign w:val="center"/>
                          </w:tcPr>
                          <w:p>
                            <w:pPr>
                              <w:pStyle w:val="TableContents"/>
                              <w:spacing w:before="0" w:after="283"/>
                              <w:rPr>
                                <w:sz w:val="4"/>
                                <w:szCs w:val="4"/>
                              </w:rPr>
                            </w:pPr>
                            <w:r>
                              <w:rPr>
                                <w:sz w:val="4"/>
                                <w:szCs w:val="4"/>
                              </w:rPr>
                            </w:r>
                          </w:p>
                        </w:tc>
                        <w:tc>
                          <w:tcPr>
                            <w:tcW w:w="1625" w:type="dxa"/>
                            <w:gridSpan w:val="2"/>
                            <w:tcBorders/>
                            <w:shd w:fill="BAD3EA" w:val="clear"/>
                            <w:vAlign w:val="center"/>
                          </w:tcPr>
                          <w:p>
                            <w:pPr>
                              <w:pStyle w:val="TableContents"/>
                              <w:spacing w:before="0" w:after="283"/>
                              <w:rPr>
                                <w:sz w:val="4"/>
                                <w:szCs w:val="4"/>
                              </w:rPr>
                            </w:pPr>
                            <w:r>
                              <w:rPr>
                                <w:sz w:val="4"/>
                                <w:szCs w:val="4"/>
                              </w:rPr>
                            </w:r>
                          </w:p>
                        </w:tc>
                      </w:tr>
                      <w:tr>
                        <w:trPr/>
                        <w:tc>
                          <w:tcPr>
                            <w:tcW w:w="1325" w:type="dxa"/>
                            <w:tcBorders/>
                            <w:shd w:fill="BAD3EA" w:val="clear"/>
                            <w:vAlign w:val="center"/>
                          </w:tcPr>
                          <w:p>
                            <w:pPr>
                              <w:pStyle w:val="TableContents"/>
                              <w:spacing w:before="0" w:after="0"/>
                              <w:rPr/>
                            </w:pPr>
                            <w:r>
                              <w:rPr/>
                              <w:t>  </w:t>
                            </w:r>
                            <w:r>
                              <w:rPr>
                                <w:rFonts w:ascii="ARIAL" w:hAnsi="ARIAL"/>
                                <w:sz w:val="18"/>
                              </w:rPr>
                              <w:t>M. Vounatsos</w:t>
                            </w:r>
                          </w:p>
                        </w:tc>
                        <w:tc>
                          <w:tcPr>
                            <w:tcW w:w="120" w:type="dxa"/>
                            <w:tcBorders/>
                            <w:shd w:fill="BAD3EA" w:val="clear"/>
                            <w:vAlign w:val="center"/>
                          </w:tcPr>
                          <w:p>
                            <w:pPr>
                              <w:pStyle w:val="TableContents"/>
                              <w:spacing w:before="0" w:after="283"/>
                              <w:rPr/>
                            </w:pPr>
                            <w:r>
                              <w:rPr/>
                              <w:t>  </w:t>
                            </w:r>
                          </w:p>
                        </w:tc>
                        <w:tc>
                          <w:tcPr>
                            <w:tcW w:w="1505" w:type="dxa"/>
                            <w:tcBorders/>
                            <w:shd w:fill="BAD3EA" w:val="clear"/>
                            <w:vAlign w:val="center"/>
                          </w:tcPr>
                          <w:p>
                            <w:pPr>
                              <w:pStyle w:val="TableContents"/>
                              <w:spacing w:before="0" w:after="283"/>
                              <w:jc w:val="right"/>
                              <w:rPr/>
                            </w:pPr>
                            <w:r>
                              <w:rPr/>
                              <w:t>$12,500,000(2)</w:t>
                            </w:r>
                          </w:p>
                        </w:tc>
                      </w:tr>
                      <w:tr>
                        <w:trPr/>
                        <w:tc>
                          <w:tcPr>
                            <w:tcW w:w="1325" w:type="dxa"/>
                            <w:tcBorders/>
                            <w:shd w:fill="E8F0F8" w:val="clear"/>
                            <w:vAlign w:val="center"/>
                          </w:tcPr>
                          <w:p>
                            <w:pPr>
                              <w:pStyle w:val="TableContents"/>
                              <w:spacing w:before="0" w:after="283"/>
                              <w:rPr>
                                <w:sz w:val="4"/>
                                <w:szCs w:val="4"/>
                              </w:rPr>
                            </w:pPr>
                            <w:r>
                              <w:rPr>
                                <w:sz w:val="4"/>
                                <w:szCs w:val="4"/>
                              </w:rPr>
                            </w:r>
                          </w:p>
                        </w:tc>
                        <w:tc>
                          <w:tcPr>
                            <w:tcW w:w="1625" w:type="dxa"/>
                            <w:gridSpan w:val="2"/>
                            <w:tcBorders/>
                            <w:shd w:fill="E8F0F8" w:val="clear"/>
                            <w:vAlign w:val="center"/>
                          </w:tcPr>
                          <w:p>
                            <w:pPr>
                              <w:pStyle w:val="TableContents"/>
                              <w:spacing w:before="0" w:after="283"/>
                              <w:rPr>
                                <w:sz w:val="4"/>
                                <w:szCs w:val="4"/>
                              </w:rPr>
                            </w:pPr>
                            <w:r>
                              <w:rPr>
                                <w:sz w:val="4"/>
                                <w:szCs w:val="4"/>
                              </w:rPr>
                            </w:r>
                          </w:p>
                        </w:tc>
                      </w:tr>
                      <w:tr>
                        <w:trPr/>
                        <w:tc>
                          <w:tcPr>
                            <w:tcW w:w="1325" w:type="dxa"/>
                            <w:tcBorders>
                              <w:bottom w:val="single" w:sz="6" w:space="0" w:color="000000"/>
                            </w:tcBorders>
                            <w:shd w:fill="E8F0F8" w:val="clear"/>
                            <w:tcMar>
                              <w:bottom w:w="60" w:type="dxa"/>
                            </w:tcMar>
                            <w:vAlign w:val="center"/>
                          </w:tcPr>
                          <w:p>
                            <w:pPr>
                              <w:pStyle w:val="TableContents"/>
                              <w:spacing w:before="0" w:after="0"/>
                              <w:rPr/>
                            </w:pPr>
                            <w:r>
                              <w:rPr/>
                              <w:t>  </w:t>
                            </w:r>
                            <w:r>
                              <w:rPr>
                                <w:rFonts w:ascii="ARIAL" w:hAnsi="ARIAL"/>
                                <w:sz w:val="18"/>
                              </w:rPr>
                              <w:t>C. Guindo</w:t>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505" w:type="dxa"/>
                            <w:tcBorders>
                              <w:bottom w:val="single" w:sz="6" w:space="0" w:color="000000"/>
                            </w:tcBorders>
                            <w:shd w:fill="E8F0F8" w:val="clear"/>
                            <w:tcMar>
                              <w:bottom w:w="60" w:type="dxa"/>
                            </w:tcMar>
                            <w:vAlign w:val="center"/>
                          </w:tcPr>
                          <w:p>
                            <w:pPr>
                              <w:pStyle w:val="TableContents"/>
                              <w:spacing w:before="0" w:after="283"/>
                              <w:jc w:val="right"/>
                              <w:rPr/>
                            </w:pPr>
                            <w:r>
                              <w:rPr/>
                              <w:t>$4,000,000(3)</w:t>
                            </w:r>
                          </w:p>
                        </w:tc>
                      </w:tr>
                    </w:tbl>
                    <w:p>
                      <w:pPr>
                        <w:pStyle w:val="TextBody"/>
                        <w:spacing w:before="0" w:after="0"/>
                        <w:rPr>
                          <w:rFonts w:ascii="ARIAL" w:hAnsi="ARIAL"/>
                          <w:i/>
                          <w:sz w:val="16"/>
                        </w:rPr>
                      </w:pPr>
                      <w:r>
                        <w:rPr>
                          <w:rFonts w:ascii="ARIAL" w:hAnsi="ARIAL"/>
                          <w:i/>
                          <w:sz w:val="16"/>
                        </w:rPr>
                        <w:t xml:space="preserve">Notes to the 2022 LTI Awards Table </w:t>
                      </w:r>
                    </w:p>
                    <w:tbl>
                      <w:tblPr>
                        <w:tblW w:w="10205" w:type="dxa"/>
                        <w:jc w:val="left"/>
                        <w:tblInd w:w="0" w:type="dxa"/>
                        <w:tblCellMar>
                          <w:top w:w="0" w:type="dxa"/>
                          <w:left w:w="0" w:type="dxa"/>
                          <w:bottom w:w="0" w:type="dxa"/>
                          <w:right w:w="0" w:type="dxa"/>
                        </w:tblCellMar>
                      </w:tblPr>
                      <w:tblGrid>
                        <w:gridCol w:w="292"/>
                        <w:gridCol w:w="9913"/>
                      </w:tblGrid>
                      <w:tr>
                        <w:trPr/>
                        <w:tc>
                          <w:tcPr>
                            <w:tcW w:w="292" w:type="dxa"/>
                            <w:tcBorders/>
                            <w:shd w:fill="auto" w:val="clear"/>
                            <w:vAlign w:val="center"/>
                          </w:tcPr>
                          <w:p>
                            <w:pPr>
                              <w:pStyle w:val="TableContents"/>
                              <w:spacing w:before="0" w:after="283"/>
                              <w:jc w:val="left"/>
                              <w:rPr>
                                <w:i/>
                              </w:rPr>
                            </w:pPr>
                            <w:r>
                              <w:rPr>
                                <w:i/>
                              </w:rPr>
                              <w:t>(1)</w:t>
                            </w:r>
                          </w:p>
                        </w:tc>
                        <w:tc>
                          <w:tcPr>
                            <w:tcW w:w="9913" w:type="dxa"/>
                            <w:tcBorders/>
                            <w:shd w:fill="auto" w:val="clear"/>
                            <w:vAlign w:val="center"/>
                          </w:tcPr>
                          <w:p>
                            <w:pPr>
                              <w:pStyle w:val="TableContents"/>
                              <w:spacing w:before="0" w:after="0"/>
                              <w:jc w:val="both"/>
                              <w:rPr>
                                <w:rFonts w:ascii="ARIAL" w:hAnsi="ARIAL"/>
                                <w:sz w:val="16"/>
                              </w:rPr>
                            </w:pPr>
                            <w:r>
                              <w:rPr>
                                <w:rFonts w:ascii="ARIAL" w:hAnsi="ARIAL"/>
                                <w:sz w:val="16"/>
                              </w:rPr>
                              <w:t xml:space="preserve">Mr. Viehbacher’s 2022 LTI grant was established in connection with his hiring as our CEO, as described above, and he is not eligible for any 2023 equity grants. </w:t>
                            </w:r>
                          </w:p>
                        </w:tc>
                      </w:tr>
                    </w:tbl>
                    <w:p>
                      <w:pPr>
                        <w:pStyle w:val="TextBody"/>
                        <w:spacing w:before="0" w:after="283"/>
                        <w:rPr/>
                      </w:pPr>
                      <w:r>
                        <w:rPr/>
                      </w:r>
                    </w:p>
                  </w:txbxContent>
                </v:textbox>
                <w10:wrap type="square" side="right"/>
              </v:rect>
            </w:pict>
          </mc:Fallback>
        </mc:AlternateContent>
      </w:r>
    </w:p>
    <w:p>
      <w:pPr>
        <w:pStyle w:val="TextBody"/>
        <w:spacing w:before="0" w:after="0"/>
        <w:jc w:val="left"/>
        <w:rPr/>
      </w:pPr>
      <w:r>
        <w:rPr/>
        <w:t> </w:t>
      </w:r>
    </w:p>
    <w:tbl>
      <w:tblPr>
        <w:tblW w:w="3376"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36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184"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15" descr=""/>
                          <pic:cNvPicPr>
                            <a:picLocks noChangeAspect="1" noChangeArrowheads="1"/>
                          </pic:cNvPicPr>
                        </pic:nvPicPr>
                        <pic:blipFill>
                          <a:blip r:embed="rId116"/>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-47-</w:t>
            </w:r>
          </w:p>
        </w:tc>
      </w:tr>
    </w:tbl>
    <w:p>
      <w:pPr>
        <w:pStyle w:val="HorizontalLine"/>
        <w:rPr/>
      </w:pPr>
      <w:r>
        <w:br w:type="page"/>
      </w:r>
      <w:r>
        <w:rPr/>
      </w:r>
    </w:p>
    <w:p>
      <w:pPr>
        <w:pStyle w:val="Heading5"/>
        <w:rPr/>
      </w:pPr>
      <w:hyperlink w:anchor="toc">
        <w:r>
          <w:rPr>
            <w:rStyle w:val="InternetLink"/>
          </w:rPr>
          <w:t>Table of Contents</w:t>
        </w:r>
      </w:hyperlink>
    </w:p>
    <w:tbl>
      <w:tblPr>
        <w:tblW w:w="3545" w:type="dxa"/>
        <w:jc w:val="left"/>
        <w:tblInd w:w="0" w:type="dxa"/>
        <w:tblCellMar>
          <w:top w:w="0" w:type="dxa"/>
          <w:left w:w="0" w:type="dxa"/>
          <w:bottom w:w="0" w:type="dxa"/>
          <w:right w:w="0" w:type="dxa"/>
        </w:tblCellMar>
      </w:tblPr>
      <w:tblGrid>
        <w:gridCol w:w="75"/>
        <w:gridCol w:w="60"/>
        <w:gridCol w:w="3410"/>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410"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3410"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Compensation Discussion and Analysis  </w:t>
            </w:r>
          </w:p>
          <w:p>
            <w:pPr>
              <w:pStyle w:val="TableContents"/>
              <w:spacing w:before="0" w:after="20"/>
              <w:jc w:val="left"/>
              <w:rPr/>
            </w:pPr>
            <w:r>
              <w:rPr/>
              <w:t> </w:t>
            </w:r>
          </w:p>
        </w:tc>
      </w:tr>
    </w:tbl>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18">
                <wp:simplePos x="0" y="0"/>
                <wp:positionH relativeFrom="column">
                  <wp:align>left</wp:align>
                </wp:positionH>
                <wp:positionV relativeFrom="line">
                  <wp:posOffset>635</wp:posOffset>
                </wp:positionV>
                <wp:extent cx="3110230" cy="7146925"/>
                <wp:effectExtent l="0" t="0" r="0" b="0"/>
                <wp:wrapSquare wrapText="largest"/>
                <wp:docPr id="185" name="Frame59"/>
                <a:graphic xmlns:a="http://schemas.openxmlformats.org/drawingml/2006/main">
                  <a:graphicData uri="http://schemas.microsoft.com/office/word/2010/wordprocessingShape">
                    <wps:wsp>
                      <wps:cNvSpPr txBox="1"/>
                      <wps:spPr>
                        <a:xfrm>
                          <a:off x="0" y="0"/>
                          <a:ext cx="3110230" cy="7146925"/>
                        </a:xfrm>
                        <a:prstGeom prst="rect"/>
                      </wps:spPr>
                      <wps:txbx>
                        <w:txbxContent>
                          <w:tbl>
                            <w:tblPr>
                              <w:tblW w:w="10205" w:type="dxa"/>
                              <w:jc w:val="left"/>
                              <w:tblInd w:w="0" w:type="dxa"/>
                              <w:tblCellMar>
                                <w:top w:w="0" w:type="dxa"/>
                                <w:left w:w="0" w:type="dxa"/>
                                <w:bottom w:w="0" w:type="dxa"/>
                                <w:right w:w="0" w:type="dxa"/>
                              </w:tblCellMar>
                            </w:tblPr>
                            <w:tblGrid>
                              <w:gridCol w:w="285"/>
                              <w:gridCol w:w="9920"/>
                            </w:tblGrid>
                            <w:tr>
                              <w:trPr/>
                              <w:tc>
                                <w:tcPr>
                                  <w:tcW w:w="285" w:type="dxa"/>
                                  <w:tcBorders/>
                                  <w:shd w:fill="auto" w:val="clear"/>
                                  <w:vAlign w:val="center"/>
                                </w:tcPr>
                                <w:p>
                                  <w:pPr>
                                    <w:pStyle w:val="TableContents"/>
                                    <w:spacing w:before="0" w:after="283"/>
                                    <w:jc w:val="left"/>
                                    <w:rPr>
                                      <w:i/>
                                    </w:rPr>
                                  </w:pPr>
                                  <w:r>
                                    <w:rPr>
                                      <w:i/>
                                    </w:rPr>
                                    <w:t>(2)</w:t>
                                  </w:r>
                                </w:p>
                              </w:tc>
                              <w:tc>
                                <w:tcPr>
                                  <w:tcW w:w="9920" w:type="dxa"/>
                                  <w:tcBorders/>
                                  <w:shd w:fill="auto" w:val="clear"/>
                                  <w:vAlign w:val="center"/>
                                </w:tcPr>
                                <w:p>
                                  <w:pPr>
                                    <w:pStyle w:val="TableContents"/>
                                    <w:spacing w:before="0" w:after="0"/>
                                    <w:jc w:val="both"/>
                                    <w:rPr>
                                      <w:rFonts w:ascii="ARIAL" w:hAnsi="ARIAL"/>
                                      <w:sz w:val="16"/>
                                    </w:rPr>
                                  </w:pPr>
                                  <w:r>
                                    <w:rPr>
                                      <w:rFonts w:ascii="ARIAL" w:hAnsi="ARIAL"/>
                                      <w:sz w:val="16"/>
                                    </w:rPr>
                                    <w:t xml:space="preserve">Mr. Vounatsos’ position as Chief Executive Officer was terminated by the Company on November 14, 2022, and the Company terminated his employment on December 16, 2022. </w:t>
                                  </w:r>
                                </w:p>
                              </w:tc>
                            </w:tr>
                          </w:tbl>
                          <w:tbl>
                            <w:tblPr>
                              <w:tblW w:w="5125" w:type="dxa"/>
                              <w:jc w:val="left"/>
                              <w:tblInd w:w="0" w:type="dxa"/>
                              <w:tblCellMar>
                                <w:top w:w="0" w:type="dxa"/>
                                <w:left w:w="0" w:type="dxa"/>
                                <w:bottom w:w="0" w:type="dxa"/>
                                <w:right w:w="0" w:type="dxa"/>
                              </w:tblCellMar>
                            </w:tblPr>
                            <w:tblGrid>
                              <w:gridCol w:w="305"/>
                              <w:gridCol w:w="4820"/>
                            </w:tblGrid>
                            <w:tr>
                              <w:trPr/>
                              <w:tc>
                                <w:tcPr>
                                  <w:tcW w:w="305" w:type="dxa"/>
                                  <w:tcBorders/>
                                  <w:shd w:fill="auto" w:val="clear"/>
                                  <w:vAlign w:val="center"/>
                                </w:tcPr>
                                <w:p>
                                  <w:pPr>
                                    <w:pStyle w:val="TableContents"/>
                                    <w:spacing w:before="0" w:after="283"/>
                                    <w:jc w:val="left"/>
                                    <w:rPr>
                                      <w:i/>
                                    </w:rPr>
                                  </w:pPr>
                                  <w:r>
                                    <w:rPr>
                                      <w:i/>
                                    </w:rPr>
                                    <w:t>(3)</w:t>
                                  </w:r>
                                </w:p>
                              </w:tc>
                              <w:tc>
                                <w:tcPr>
                                  <w:tcW w:w="4820" w:type="dxa"/>
                                  <w:tcBorders/>
                                  <w:shd w:fill="auto" w:val="clear"/>
                                  <w:vAlign w:val="center"/>
                                </w:tcPr>
                                <w:p>
                                  <w:pPr>
                                    <w:pStyle w:val="TableContents"/>
                                    <w:spacing w:before="0" w:after="0"/>
                                    <w:jc w:val="both"/>
                                    <w:rPr>
                                      <w:rFonts w:ascii="ARIAL" w:hAnsi="ARIAL"/>
                                      <w:sz w:val="16"/>
                                    </w:rPr>
                                  </w:pPr>
                                  <w:r>
                                    <w:rPr>
                                      <w:rFonts w:ascii="ARIAL" w:hAnsi="ARIAL"/>
                                      <w:sz w:val="16"/>
                                    </w:rPr>
                                    <w:t xml:space="preserve">Mr. Guindo ceased to be employed by the Company during 2022. </w:t>
                                  </w:r>
                                </w:p>
                              </w:tc>
                            </w:tr>
                          </w:tbl>
                          <w:p>
                            <w:pPr>
                              <w:pStyle w:val="TextBody"/>
                              <w:spacing w:before="120" w:after="0"/>
                              <w:jc w:val="both"/>
                              <w:rPr>
                                <w:rFonts w:ascii="ARIAL" w:hAnsi="ARIAL"/>
                                <w:sz w:val="18"/>
                              </w:rPr>
                            </w:pPr>
                            <w:r>
                              <w:rPr>
                                <w:rFonts w:ascii="ARIAL" w:hAnsi="ARIAL"/>
                                <w:sz w:val="18"/>
                              </w:rPr>
                              <w:t xml:space="preserve">The actual value that will be realized from annual PSU awards depends on the degree of achievement of performance goals, with 100% of the PSUs (based on the grant date target value) settled in shares of our common stock based upon achievement of a cumulative three-year rTSR metric. The actual value that will be realized from RSU awards depends on the closing stock price on each of the dates such awards vest. If the vesting price is higher than the grant price, the value of shares that vest will be increased and in contrast, if the vesting price is lower than the grant price, the value of shares that vest will be decreased. Our common stock price is influenced by the Company’s performance as well as external market factors. </w:t>
                            </w:r>
                          </w:p>
                          <w:p>
                            <w:pPr>
                              <w:pStyle w:val="TextBody"/>
                              <w:spacing w:before="240" w:after="0"/>
                              <w:rPr>
                                <w:rFonts w:ascii="ARIAL" w:hAnsi="ARIAL"/>
                                <w:i/>
                                <w:color w:val="427F3D"/>
                                <w:sz w:val="18"/>
                              </w:rPr>
                            </w:pPr>
                            <w:r>
                              <w:rPr>
                                <w:rFonts w:ascii="ARIAL" w:hAnsi="ARIAL"/>
                                <w:i/>
                                <w:color w:val="427F3D"/>
                                <w:sz w:val="18"/>
                              </w:rPr>
                              <w:t xml:space="preserve">2022 PSUs </w:t>
                            </w:r>
                          </w:p>
                          <w:p>
                            <w:pPr>
                              <w:pStyle w:val="TextBody"/>
                              <w:spacing w:before="120" w:after="0"/>
                              <w:jc w:val="both"/>
                              <w:rPr>
                                <w:rFonts w:ascii="ARIAL" w:hAnsi="ARIAL"/>
                                <w:sz w:val="18"/>
                              </w:rPr>
                            </w:pPr>
                            <w:r>
                              <w:rPr>
                                <w:rFonts w:ascii="ARIAL" w:hAnsi="ARIAL"/>
                                <w:sz w:val="18"/>
                              </w:rPr>
                              <w:t xml:space="preserve">PSUs comprised 50% of our NEO’s target annual LTI awards for 2022. PSUs are performance-based RSUs that have three-year cliff vesting in furtherance of the Company’s long-term pay-for-performance philosophy and to encourage employee retention. PSUs align executive compensation to Company goals through measuring performance against an rTSR metric. We believe measuring rTSR is critical to see how we perform in comparison to our peer group. The actual value (if any) of PSUs will not be realized by our NEOs until the three-year period ends and then only if the applicable performance goals are achieved. </w:t>
                            </w:r>
                          </w:p>
                          <w:p>
                            <w:pPr>
                              <w:pStyle w:val="TextBody"/>
                              <w:spacing w:before="120" w:after="0"/>
                              <w:jc w:val="both"/>
                              <w:rPr>
                                <w:rFonts w:ascii="ARIAL" w:hAnsi="ARIAL"/>
                                <w:sz w:val="18"/>
                              </w:rPr>
                            </w:pPr>
                            <w:r>
                              <w:rPr>
                                <w:rFonts w:ascii="ARIAL" w:hAnsi="ARIAL"/>
                                <w:sz w:val="18"/>
                              </w:rPr>
                              <w:t xml:space="preserve">For our 2022 PSU awards, 100% of the PSUs (based on the grant date target value) will be settled in shares of our common stock based on achievement of an rTSR metric over a three-year performance period (2022 to 2024) (the 2022 Stock-Settled PSUs) and continued employment through the vesting date. Our 2022 PSU awards are scheduled to vest in February 2025. </w:t>
                            </w:r>
                          </w:p>
                          <w:p>
                            <w:pPr>
                              <w:pStyle w:val="TextBody"/>
                              <w:spacing w:before="240" w:after="0"/>
                              <w:jc w:val="both"/>
                              <w:rPr>
                                <w:rFonts w:ascii="ARIAL" w:hAnsi="ARIAL"/>
                                <w:sz w:val="18"/>
                              </w:rPr>
                            </w:pPr>
                            <w:r>
                              <w:rPr>
                                <w:rFonts w:ascii="ARIAL" w:hAnsi="ARIAL"/>
                                <w:sz w:val="18"/>
                              </w:rPr>
                              <w:t xml:space="preserve">For our 2022 PSU awards, the number of PSUs earned at the end of the three-year performance period will be determined as follows: </w:t>
                            </w:r>
                          </w:p>
                          <w:p>
                            <w:pPr>
                              <w:pStyle w:val="TextBody"/>
                              <w:spacing w:before="0" w:after="0"/>
                              <w:rPr/>
                            </w:pPr>
                            <w:r>
                              <w:rPr/>
                              <w:t> </w:t>
                            </w:r>
                          </w:p>
                          <w:p>
                            <w:pPr>
                              <w:pStyle w:val="TextBody"/>
                              <w:spacing w:before="0" w:after="0"/>
                              <w:rPr/>
                            </w:pPr>
                            <w:r>
                              <w:rPr/>
                              <w:t> </w:t>
                            </w:r>
                          </w:p>
                          <w:p>
                            <w:pPr>
                              <w:pStyle w:val="TextBody"/>
                              <w:spacing w:before="0" w:after="0"/>
                              <w:jc w:val="both"/>
                              <w:rPr/>
                            </w:pPr>
                            <w:r>
                              <w:rPr/>
                              <w:drawing>
                                <wp:inline distT="0" distB="0" distL="0" distR="0">
                                  <wp:extent cx="305435" cy="45085"/>
                                  <wp:effectExtent l="0" t="0" r="0" b="0"/>
                                  <wp:docPr id="18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16" descr=""/>
                                          <pic:cNvPicPr>
                                            <a:picLocks noChangeAspect="1" noChangeArrowheads="1"/>
                                          </pic:cNvPicPr>
                                        </pic:nvPicPr>
                                        <pic:blipFill>
                                          <a:blip r:embed="rId117"/>
                                          <a:stretch>
                                            <a:fillRect/>
                                          </a:stretch>
                                        </pic:blipFill>
                                        <pic:spPr bwMode="auto">
                                          <a:xfrm>
                                            <a:off x="0" y="0"/>
                                            <a:ext cx="305435" cy="45085"/>
                                          </a:xfrm>
                                          <a:prstGeom prst="rect">
                                            <a:avLst/>
                                          </a:prstGeom>
                                        </pic:spPr>
                                      </pic:pic>
                                    </a:graphicData>
                                  </a:graphic>
                                </wp:inline>
                              </w:drawing>
                            </w:r>
                            <w:r>
                              <w:rPr/>
                              <w:t xml:space="preserve"> </w:t>
                            </w:r>
                          </w:p>
                          <w:p>
                            <w:pPr>
                              <w:pStyle w:val="TextBody"/>
                              <w:spacing w:before="120" w:after="0"/>
                              <w:jc w:val="both"/>
                              <w:rPr>
                                <w:rFonts w:ascii="ARIAL" w:hAnsi="ARIAL"/>
                                <w:sz w:val="18"/>
                              </w:rPr>
                            </w:pPr>
                            <w:r>
                              <w:rPr>
                                <w:rFonts w:ascii="ARIAL" w:hAnsi="ARIAL"/>
                                <w:sz w:val="18"/>
                              </w:rPr>
                              <w:t xml:space="preserve">In designing our 2022 PSU LTI program, our CMDC balanced driving long-term performance and investing for the future with achieving key performance goals along the way. Equity settled awards encourage our executives to continue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62.7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10205" w:type="dxa"/>
                        <w:jc w:val="left"/>
                        <w:tblInd w:w="0" w:type="dxa"/>
                        <w:tblCellMar>
                          <w:top w:w="0" w:type="dxa"/>
                          <w:left w:w="0" w:type="dxa"/>
                          <w:bottom w:w="0" w:type="dxa"/>
                          <w:right w:w="0" w:type="dxa"/>
                        </w:tblCellMar>
                      </w:tblPr>
                      <w:tblGrid>
                        <w:gridCol w:w="285"/>
                        <w:gridCol w:w="9920"/>
                      </w:tblGrid>
                      <w:tr>
                        <w:trPr/>
                        <w:tc>
                          <w:tcPr>
                            <w:tcW w:w="285" w:type="dxa"/>
                            <w:tcBorders/>
                            <w:shd w:fill="auto" w:val="clear"/>
                            <w:vAlign w:val="center"/>
                          </w:tcPr>
                          <w:p>
                            <w:pPr>
                              <w:pStyle w:val="TableContents"/>
                              <w:spacing w:before="0" w:after="283"/>
                              <w:jc w:val="left"/>
                              <w:rPr>
                                <w:i/>
                              </w:rPr>
                            </w:pPr>
                            <w:r>
                              <w:rPr>
                                <w:i/>
                              </w:rPr>
                              <w:t>(2)</w:t>
                            </w:r>
                          </w:p>
                        </w:tc>
                        <w:tc>
                          <w:tcPr>
                            <w:tcW w:w="9920" w:type="dxa"/>
                            <w:tcBorders/>
                            <w:shd w:fill="auto" w:val="clear"/>
                            <w:vAlign w:val="center"/>
                          </w:tcPr>
                          <w:p>
                            <w:pPr>
                              <w:pStyle w:val="TableContents"/>
                              <w:spacing w:before="0" w:after="0"/>
                              <w:jc w:val="both"/>
                              <w:rPr>
                                <w:rFonts w:ascii="ARIAL" w:hAnsi="ARIAL"/>
                                <w:sz w:val="16"/>
                              </w:rPr>
                            </w:pPr>
                            <w:r>
                              <w:rPr>
                                <w:rFonts w:ascii="ARIAL" w:hAnsi="ARIAL"/>
                                <w:sz w:val="16"/>
                              </w:rPr>
                              <w:t xml:space="preserve">Mr. Vounatsos’ position as Chief Executive Officer was terminated by the Company on November 14, 2022, and the Company terminated his employment on December 16, 2022. </w:t>
                            </w:r>
                          </w:p>
                        </w:tc>
                      </w:tr>
                    </w:tbl>
                    <w:tbl>
                      <w:tblPr>
                        <w:tblW w:w="5125" w:type="dxa"/>
                        <w:jc w:val="left"/>
                        <w:tblInd w:w="0" w:type="dxa"/>
                        <w:tblCellMar>
                          <w:top w:w="0" w:type="dxa"/>
                          <w:left w:w="0" w:type="dxa"/>
                          <w:bottom w:w="0" w:type="dxa"/>
                          <w:right w:w="0" w:type="dxa"/>
                        </w:tblCellMar>
                      </w:tblPr>
                      <w:tblGrid>
                        <w:gridCol w:w="305"/>
                        <w:gridCol w:w="4820"/>
                      </w:tblGrid>
                      <w:tr>
                        <w:trPr/>
                        <w:tc>
                          <w:tcPr>
                            <w:tcW w:w="305" w:type="dxa"/>
                            <w:tcBorders/>
                            <w:shd w:fill="auto" w:val="clear"/>
                            <w:vAlign w:val="center"/>
                          </w:tcPr>
                          <w:p>
                            <w:pPr>
                              <w:pStyle w:val="TableContents"/>
                              <w:spacing w:before="0" w:after="283"/>
                              <w:jc w:val="left"/>
                              <w:rPr>
                                <w:i/>
                              </w:rPr>
                            </w:pPr>
                            <w:r>
                              <w:rPr>
                                <w:i/>
                              </w:rPr>
                              <w:t>(3)</w:t>
                            </w:r>
                          </w:p>
                        </w:tc>
                        <w:tc>
                          <w:tcPr>
                            <w:tcW w:w="4820" w:type="dxa"/>
                            <w:tcBorders/>
                            <w:shd w:fill="auto" w:val="clear"/>
                            <w:vAlign w:val="center"/>
                          </w:tcPr>
                          <w:p>
                            <w:pPr>
                              <w:pStyle w:val="TableContents"/>
                              <w:spacing w:before="0" w:after="0"/>
                              <w:jc w:val="both"/>
                              <w:rPr>
                                <w:rFonts w:ascii="ARIAL" w:hAnsi="ARIAL"/>
                                <w:sz w:val="16"/>
                              </w:rPr>
                            </w:pPr>
                            <w:r>
                              <w:rPr>
                                <w:rFonts w:ascii="ARIAL" w:hAnsi="ARIAL"/>
                                <w:sz w:val="16"/>
                              </w:rPr>
                              <w:t xml:space="preserve">Mr. Guindo ceased to be employed by the Company during 2022. </w:t>
                            </w:r>
                          </w:p>
                        </w:tc>
                      </w:tr>
                    </w:tbl>
                    <w:p>
                      <w:pPr>
                        <w:pStyle w:val="TextBody"/>
                        <w:spacing w:before="120" w:after="0"/>
                        <w:jc w:val="both"/>
                        <w:rPr>
                          <w:rFonts w:ascii="ARIAL" w:hAnsi="ARIAL"/>
                          <w:sz w:val="18"/>
                        </w:rPr>
                      </w:pPr>
                      <w:r>
                        <w:rPr>
                          <w:rFonts w:ascii="ARIAL" w:hAnsi="ARIAL"/>
                          <w:sz w:val="18"/>
                        </w:rPr>
                        <w:t xml:space="preserve">The actual value that will be realized from annual PSU awards depends on the degree of achievement of performance goals, with 100% of the PSUs (based on the grant date target value) settled in shares of our common stock based upon achievement of a cumulative three-year rTSR metric. The actual value that will be realized from RSU awards depends on the closing stock price on each of the dates such awards vest. If the vesting price is higher than the grant price, the value of shares that vest will be increased and in contrast, if the vesting price is lower than the grant price, the value of shares that vest will be decreased. Our common stock price is influenced by the Company’s performance as well as external market factors. </w:t>
                      </w:r>
                    </w:p>
                    <w:p>
                      <w:pPr>
                        <w:pStyle w:val="TextBody"/>
                        <w:spacing w:before="240" w:after="0"/>
                        <w:rPr>
                          <w:rFonts w:ascii="ARIAL" w:hAnsi="ARIAL"/>
                          <w:i/>
                          <w:color w:val="427F3D"/>
                          <w:sz w:val="18"/>
                        </w:rPr>
                      </w:pPr>
                      <w:r>
                        <w:rPr>
                          <w:rFonts w:ascii="ARIAL" w:hAnsi="ARIAL"/>
                          <w:i/>
                          <w:color w:val="427F3D"/>
                          <w:sz w:val="18"/>
                        </w:rPr>
                        <w:t xml:space="preserve">2022 PSUs </w:t>
                      </w:r>
                    </w:p>
                    <w:p>
                      <w:pPr>
                        <w:pStyle w:val="TextBody"/>
                        <w:spacing w:before="120" w:after="0"/>
                        <w:jc w:val="both"/>
                        <w:rPr>
                          <w:rFonts w:ascii="ARIAL" w:hAnsi="ARIAL"/>
                          <w:sz w:val="18"/>
                        </w:rPr>
                      </w:pPr>
                      <w:r>
                        <w:rPr>
                          <w:rFonts w:ascii="ARIAL" w:hAnsi="ARIAL"/>
                          <w:sz w:val="18"/>
                        </w:rPr>
                        <w:t xml:space="preserve">PSUs comprised 50% of our NEO’s target annual LTI awards for 2022. PSUs are performance-based RSUs that have three-year cliff vesting in furtherance of the Company’s long-term pay-for-performance philosophy and to encourage employee retention. PSUs align executive compensation to Company goals through measuring performance against an rTSR metric. We believe measuring rTSR is critical to see how we perform in comparison to our peer group. The actual value (if any) of PSUs will not be realized by our NEOs until the three-year period ends and then only if the applicable performance goals are achieved. </w:t>
                      </w:r>
                    </w:p>
                    <w:p>
                      <w:pPr>
                        <w:pStyle w:val="TextBody"/>
                        <w:spacing w:before="120" w:after="0"/>
                        <w:jc w:val="both"/>
                        <w:rPr>
                          <w:rFonts w:ascii="ARIAL" w:hAnsi="ARIAL"/>
                          <w:sz w:val="18"/>
                        </w:rPr>
                      </w:pPr>
                      <w:r>
                        <w:rPr>
                          <w:rFonts w:ascii="ARIAL" w:hAnsi="ARIAL"/>
                          <w:sz w:val="18"/>
                        </w:rPr>
                        <w:t xml:space="preserve">For our 2022 PSU awards, 100% of the PSUs (based on the grant date target value) will be settled in shares of our common stock based on achievement of an rTSR metric over a three-year performance period (2022 to 2024) (the 2022 Stock-Settled PSUs) and continued employment through the vesting date. Our 2022 PSU awards are scheduled to vest in February 2025. </w:t>
                      </w:r>
                    </w:p>
                    <w:p>
                      <w:pPr>
                        <w:pStyle w:val="TextBody"/>
                        <w:spacing w:before="240" w:after="0"/>
                        <w:jc w:val="both"/>
                        <w:rPr>
                          <w:rFonts w:ascii="ARIAL" w:hAnsi="ARIAL"/>
                          <w:sz w:val="18"/>
                        </w:rPr>
                      </w:pPr>
                      <w:r>
                        <w:rPr>
                          <w:rFonts w:ascii="ARIAL" w:hAnsi="ARIAL"/>
                          <w:sz w:val="18"/>
                        </w:rPr>
                        <w:t xml:space="preserve">For our 2022 PSU awards, the number of PSUs earned at the end of the three-year performance period will be determined as follows: </w:t>
                      </w:r>
                    </w:p>
                    <w:p>
                      <w:pPr>
                        <w:pStyle w:val="TextBody"/>
                        <w:spacing w:before="0" w:after="0"/>
                        <w:rPr/>
                      </w:pPr>
                      <w:r>
                        <w:rPr/>
                        <w:t> </w:t>
                      </w:r>
                    </w:p>
                    <w:p>
                      <w:pPr>
                        <w:pStyle w:val="TextBody"/>
                        <w:spacing w:before="0" w:after="0"/>
                        <w:rPr/>
                      </w:pPr>
                      <w:r>
                        <w:rPr/>
                        <w:t> </w:t>
                      </w:r>
                    </w:p>
                    <w:p>
                      <w:pPr>
                        <w:pStyle w:val="TextBody"/>
                        <w:spacing w:before="0" w:after="0"/>
                        <w:jc w:val="both"/>
                        <w:rPr/>
                      </w:pPr>
                      <w:r>
                        <w:rPr/>
                        <w:drawing>
                          <wp:inline distT="0" distB="0" distL="0" distR="0">
                            <wp:extent cx="305435" cy="45085"/>
                            <wp:effectExtent l="0" t="0" r="0" b="0"/>
                            <wp:docPr id="187"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16" descr=""/>
                                    <pic:cNvPicPr>
                                      <a:picLocks noChangeAspect="1" noChangeArrowheads="1"/>
                                    </pic:cNvPicPr>
                                  </pic:nvPicPr>
                                  <pic:blipFill>
                                    <a:blip r:embed="rId117"/>
                                    <a:stretch>
                                      <a:fillRect/>
                                    </a:stretch>
                                  </pic:blipFill>
                                  <pic:spPr bwMode="auto">
                                    <a:xfrm>
                                      <a:off x="0" y="0"/>
                                      <a:ext cx="305435" cy="45085"/>
                                    </a:xfrm>
                                    <a:prstGeom prst="rect">
                                      <a:avLst/>
                                    </a:prstGeom>
                                  </pic:spPr>
                                </pic:pic>
                              </a:graphicData>
                            </a:graphic>
                          </wp:inline>
                        </w:drawing>
                      </w:r>
                      <w:r>
                        <w:rPr/>
                        <w:t xml:space="preserve"> </w:t>
                      </w:r>
                    </w:p>
                    <w:p>
                      <w:pPr>
                        <w:pStyle w:val="TextBody"/>
                        <w:spacing w:before="120" w:after="0"/>
                        <w:jc w:val="both"/>
                        <w:rPr>
                          <w:rFonts w:ascii="ARIAL" w:hAnsi="ARIAL"/>
                          <w:sz w:val="18"/>
                        </w:rPr>
                      </w:pPr>
                      <w:r>
                        <w:rPr>
                          <w:rFonts w:ascii="ARIAL" w:hAnsi="ARIAL"/>
                          <w:sz w:val="18"/>
                        </w:rPr>
                        <w:t xml:space="preserve">In designing our 2022 PSU LTI program, our CMDC balanced driving long-term performance and investing for the future with achieving key performance goals along the way. Equity settled awards encourage our executives to continue </w:t>
                      </w:r>
                    </w:p>
                  </w:txbxContent>
                </v:textbox>
                <w10:wrap type="square" side="right"/>
              </v:rect>
            </w:pict>
          </mc:Fallback>
        </mc:AlternateContent>
      </w:r>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3175000" cy="6054090"/>
                <wp:effectExtent l="0" t="0" r="0" b="0"/>
                <wp:wrapSquare wrapText="largest"/>
                <wp:docPr id="188" name="Frame60"/>
                <a:graphic xmlns:a="http://schemas.openxmlformats.org/drawingml/2006/main">
                  <a:graphicData uri="http://schemas.microsoft.com/office/word/2010/wordprocessingShape">
                    <wps:wsp>
                      <wps:cNvSpPr txBox="1"/>
                      <wps:spPr>
                        <a:xfrm>
                          <a:off x="0" y="0"/>
                          <a:ext cx="3175000" cy="6054090"/>
                        </a:xfrm>
                        <a:prstGeom prst="rect"/>
                      </wps:spPr>
                      <wps:txbx>
                        <w:txbxContent>
                          <w:p>
                            <w:pPr>
                              <w:pStyle w:val="TextBody"/>
                              <w:spacing w:before="0" w:after="0"/>
                              <w:jc w:val="both"/>
                              <w:rPr>
                                <w:rFonts w:ascii="ARIAL" w:hAnsi="ARIAL"/>
                                <w:sz w:val="18"/>
                              </w:rPr>
                            </w:pPr>
                            <w:r>
                              <w:rPr>
                                <w:rFonts w:ascii="ARIAL" w:hAnsi="ARIAL"/>
                                <w:sz w:val="18"/>
                              </w:rPr>
                              <w:t xml:space="preserve">to deliver results over a longer period of time and also serve as a retention tool. Our CMDC determined that delivering a substantial portion of compensation in the form of equity awards with longer-term goals would further align our executive officers’ interests with those of Biogen’s stockholders in creating long-term stockholder value. </w:t>
                            </w:r>
                          </w:p>
                          <w:p>
                            <w:pPr>
                              <w:pStyle w:val="TextBody"/>
                              <w:spacing w:before="240" w:after="0"/>
                              <w:rPr>
                                <w:rFonts w:ascii="ARIAL" w:hAnsi="ARIAL"/>
                                <w:i/>
                                <w:color w:val="427F3D"/>
                                <w:sz w:val="18"/>
                              </w:rPr>
                            </w:pPr>
                            <w:r>
                              <w:rPr>
                                <w:rFonts w:ascii="ARIAL" w:hAnsi="ARIAL"/>
                                <w:i/>
                                <w:color w:val="427F3D"/>
                                <w:sz w:val="18"/>
                              </w:rPr>
                              <w:t xml:space="preserve">2022 CEO Awards </w:t>
                            </w:r>
                          </w:p>
                          <w:p>
                            <w:pPr>
                              <w:pStyle w:val="TextBody"/>
                              <w:spacing w:before="120" w:after="0"/>
                              <w:jc w:val="both"/>
                              <w:rPr>
                                <w:rFonts w:ascii="ARIAL" w:hAnsi="ARIAL"/>
                                <w:sz w:val="18"/>
                              </w:rPr>
                            </w:pPr>
                            <w:r>
                              <w:rPr>
                                <w:rFonts w:ascii="ARIAL" w:hAnsi="ARIAL"/>
                                <w:sz w:val="18"/>
                              </w:rPr>
                              <w:t xml:space="preserve">As discussed above under “Mr. Viehbacher’s One-Time Sign-On Award”, our Board of Directors granted Mr. Viehbacher PSUs and stock options in 2022 in order to incentivize him to commence employment with Biogen. Fifty percent (50%) of the PSUs granted to Mr. Viehbacher are subject to attainment of three-year compounded annual stock price growth targets and 50% are subject to our total stockholder return performance versus the total stockholder return of our peers, and the stock options granted to him are subject to annual ratable vesting over three years. These sign-on awards are in lieu of any other equity grants to Mr. Viehbacher in 2023, and he is next eligible for grants in 2024. Mr. Viehbacher also received a matching grant of RSUs based on his purchase of $2.0 million of Biogen stock. These RSUs are eligible to vest three years from the date of grant, generally subject to Mr. Viehbacher’s continued employment. </w:t>
                            </w:r>
                          </w:p>
                          <w:p>
                            <w:pPr>
                              <w:pStyle w:val="TextBody"/>
                              <w:spacing w:before="240" w:after="0"/>
                              <w:rPr>
                                <w:rFonts w:ascii="ARIAL" w:hAnsi="ARIAL"/>
                                <w:i/>
                                <w:color w:val="427F3D"/>
                                <w:sz w:val="18"/>
                              </w:rPr>
                            </w:pPr>
                            <w:r>
                              <w:rPr>
                                <w:rFonts w:ascii="ARIAL" w:hAnsi="ARIAL"/>
                                <w:i/>
                                <w:color w:val="427F3D"/>
                                <w:sz w:val="18"/>
                              </w:rPr>
                              <w:t xml:space="preserve">2021 PSUs </w:t>
                            </w:r>
                          </w:p>
                          <w:p>
                            <w:pPr>
                              <w:pStyle w:val="TextBody"/>
                              <w:spacing w:before="120" w:after="0"/>
                              <w:jc w:val="both"/>
                              <w:rPr>
                                <w:rFonts w:ascii="ARIAL" w:hAnsi="ARIAL"/>
                                <w:sz w:val="18"/>
                              </w:rPr>
                            </w:pPr>
                            <w:r>
                              <w:rPr>
                                <w:rFonts w:ascii="ARIAL" w:hAnsi="ARIAL"/>
                                <w:sz w:val="18"/>
                              </w:rPr>
                              <w:t xml:space="preserve">For our 2021 PSU awards, 60% of the PSUs (based on the grant date target value) will be settled in shares of our common stock based on achievement of pipeline performance goals over a three-year performance period (2021 to 2023) (the 2021 Stock-Settled PSUs) and continued employment through the vesting date. The remaining 40% of the PSUs will be settled in cash based on the achievement of three one-year financial goals (2021, 2022 and 2023) (the 2021 Cash-Settled PSUs) and continued employment through the vesting date. Our 2021 PSU awards are scheduled to vest in February 2024. </w:t>
                            </w:r>
                          </w:p>
                          <w:p>
                            <w:pPr>
                              <w:pStyle w:val="TextBody"/>
                              <w:spacing w:before="120" w:after="0"/>
                              <w:jc w:val="both"/>
                              <w:rPr>
                                <w:rFonts w:ascii="ARIAL" w:hAnsi="ARIAL"/>
                                <w:sz w:val="18"/>
                              </w:rPr>
                            </w:pPr>
                            <w:r>
                              <w:rPr>
                                <w:rFonts w:ascii="ARIAL" w:hAnsi="ARIAL"/>
                                <w:sz w:val="18"/>
                              </w:rPr>
                              <w:t xml:space="preserve">For our 2021 PSU awards, the number of PSUs earned at the end of the three-year performance period will be determined as follows: </w:t>
                            </w:r>
                          </w:p>
                          <w:p>
                            <w:pPr>
                              <w:pStyle w:val="TextBody"/>
                              <w:spacing w:before="0" w:after="0"/>
                              <w:rPr/>
                            </w:pPr>
                            <w:r>
                              <w:rPr/>
                              <w:t> </w:t>
                            </w:r>
                          </w:p>
                          <w:p>
                            <w:pPr>
                              <w:pStyle w:val="TextBody"/>
                              <w:spacing w:before="0" w:after="0"/>
                              <w:rPr/>
                            </w:pPr>
                            <w:r>
                              <w:rPr/>
                              <w:t> </w:t>
                            </w:r>
                          </w:p>
                          <w:p>
                            <w:pPr>
                              <w:pStyle w:val="TextBody"/>
                              <w:spacing w:before="0" w:after="0"/>
                              <w:jc w:val="both"/>
                              <w:rPr/>
                            </w:pPr>
                            <w:r>
                              <w:rPr/>
                              <w:drawing>
                                <wp:inline distT="0" distB="0" distL="0" distR="0">
                                  <wp:extent cx="306070" cy="98425"/>
                                  <wp:effectExtent l="0" t="0" r="0" b="0"/>
                                  <wp:docPr id="189"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17" descr=""/>
                                          <pic:cNvPicPr>
                                            <a:picLocks noChangeAspect="1" noChangeArrowheads="1"/>
                                          </pic:cNvPicPr>
                                        </pic:nvPicPr>
                                        <pic:blipFill>
                                          <a:blip r:embed="rId118"/>
                                          <a:stretch>
                                            <a:fillRect/>
                                          </a:stretch>
                                        </pic:blipFill>
                                        <pic:spPr bwMode="auto">
                                          <a:xfrm>
                                            <a:off x="0" y="0"/>
                                            <a:ext cx="306070" cy="98425"/>
                                          </a:xfrm>
                                          <a:prstGeom prst="rect">
                                            <a:avLst/>
                                          </a:prstGeom>
                                        </pic:spPr>
                                      </pic:pic>
                                    </a:graphicData>
                                  </a:graphic>
                                </wp:inline>
                              </w:drawing>
                            </w:r>
                            <w:r>
                              <w:rPr/>
                              <w:t xml:space="preser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76.7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jc w:val="both"/>
                        <w:rPr>
                          <w:rFonts w:ascii="ARIAL" w:hAnsi="ARIAL"/>
                          <w:sz w:val="18"/>
                        </w:rPr>
                      </w:pPr>
                      <w:r>
                        <w:rPr>
                          <w:rFonts w:ascii="ARIAL" w:hAnsi="ARIAL"/>
                          <w:sz w:val="18"/>
                        </w:rPr>
                        <w:t xml:space="preserve">to deliver results over a longer period of time and also serve as a retention tool. Our CMDC determined that delivering a substantial portion of compensation in the form of equity awards with longer-term goals would further align our executive officers’ interests with those of Biogen’s stockholders in creating long-term stockholder value. </w:t>
                      </w:r>
                    </w:p>
                    <w:p>
                      <w:pPr>
                        <w:pStyle w:val="TextBody"/>
                        <w:spacing w:before="240" w:after="0"/>
                        <w:rPr>
                          <w:rFonts w:ascii="ARIAL" w:hAnsi="ARIAL"/>
                          <w:i/>
                          <w:color w:val="427F3D"/>
                          <w:sz w:val="18"/>
                        </w:rPr>
                      </w:pPr>
                      <w:r>
                        <w:rPr>
                          <w:rFonts w:ascii="ARIAL" w:hAnsi="ARIAL"/>
                          <w:i/>
                          <w:color w:val="427F3D"/>
                          <w:sz w:val="18"/>
                        </w:rPr>
                        <w:t xml:space="preserve">2022 CEO Awards </w:t>
                      </w:r>
                    </w:p>
                    <w:p>
                      <w:pPr>
                        <w:pStyle w:val="TextBody"/>
                        <w:spacing w:before="120" w:after="0"/>
                        <w:jc w:val="both"/>
                        <w:rPr>
                          <w:rFonts w:ascii="ARIAL" w:hAnsi="ARIAL"/>
                          <w:sz w:val="18"/>
                        </w:rPr>
                      </w:pPr>
                      <w:r>
                        <w:rPr>
                          <w:rFonts w:ascii="ARIAL" w:hAnsi="ARIAL"/>
                          <w:sz w:val="18"/>
                        </w:rPr>
                        <w:t xml:space="preserve">As discussed above under “Mr. Viehbacher’s One-Time Sign-On Award”, our Board of Directors granted Mr. Viehbacher PSUs and stock options in 2022 in order to incentivize him to commence employment with Biogen. Fifty percent (50%) of the PSUs granted to Mr. Viehbacher are subject to attainment of three-year compounded annual stock price growth targets and 50% are subject to our total stockholder return performance versus the total stockholder return of our peers, and the stock options granted to him are subject to annual ratable vesting over three years. These sign-on awards are in lieu of any other equity grants to Mr. Viehbacher in 2023, and he is next eligible for grants in 2024. Mr. Viehbacher also received a matching grant of RSUs based on his purchase of $2.0 million of Biogen stock. These RSUs are eligible to vest three years from the date of grant, generally subject to Mr. Viehbacher’s continued employment. </w:t>
                      </w:r>
                    </w:p>
                    <w:p>
                      <w:pPr>
                        <w:pStyle w:val="TextBody"/>
                        <w:spacing w:before="240" w:after="0"/>
                        <w:rPr>
                          <w:rFonts w:ascii="ARIAL" w:hAnsi="ARIAL"/>
                          <w:i/>
                          <w:color w:val="427F3D"/>
                          <w:sz w:val="18"/>
                        </w:rPr>
                      </w:pPr>
                      <w:r>
                        <w:rPr>
                          <w:rFonts w:ascii="ARIAL" w:hAnsi="ARIAL"/>
                          <w:i/>
                          <w:color w:val="427F3D"/>
                          <w:sz w:val="18"/>
                        </w:rPr>
                        <w:t xml:space="preserve">2021 PSUs </w:t>
                      </w:r>
                    </w:p>
                    <w:p>
                      <w:pPr>
                        <w:pStyle w:val="TextBody"/>
                        <w:spacing w:before="120" w:after="0"/>
                        <w:jc w:val="both"/>
                        <w:rPr>
                          <w:rFonts w:ascii="ARIAL" w:hAnsi="ARIAL"/>
                          <w:sz w:val="18"/>
                        </w:rPr>
                      </w:pPr>
                      <w:r>
                        <w:rPr>
                          <w:rFonts w:ascii="ARIAL" w:hAnsi="ARIAL"/>
                          <w:sz w:val="18"/>
                        </w:rPr>
                        <w:t xml:space="preserve">For our 2021 PSU awards, 60% of the PSUs (based on the grant date target value) will be settled in shares of our common stock based on achievement of pipeline performance goals over a three-year performance period (2021 to 2023) (the 2021 Stock-Settled PSUs) and continued employment through the vesting date. The remaining 40% of the PSUs will be settled in cash based on the achievement of three one-year financial goals (2021, 2022 and 2023) (the 2021 Cash-Settled PSUs) and continued employment through the vesting date. Our 2021 PSU awards are scheduled to vest in February 2024. </w:t>
                      </w:r>
                    </w:p>
                    <w:p>
                      <w:pPr>
                        <w:pStyle w:val="TextBody"/>
                        <w:spacing w:before="120" w:after="0"/>
                        <w:jc w:val="both"/>
                        <w:rPr>
                          <w:rFonts w:ascii="ARIAL" w:hAnsi="ARIAL"/>
                          <w:sz w:val="18"/>
                        </w:rPr>
                      </w:pPr>
                      <w:r>
                        <w:rPr>
                          <w:rFonts w:ascii="ARIAL" w:hAnsi="ARIAL"/>
                          <w:sz w:val="18"/>
                        </w:rPr>
                        <w:t xml:space="preserve">For our 2021 PSU awards, the number of PSUs earned at the end of the three-year performance period will be determined as follows: </w:t>
                      </w:r>
                    </w:p>
                    <w:p>
                      <w:pPr>
                        <w:pStyle w:val="TextBody"/>
                        <w:spacing w:before="0" w:after="0"/>
                        <w:rPr/>
                      </w:pPr>
                      <w:r>
                        <w:rPr/>
                        <w:t> </w:t>
                      </w:r>
                    </w:p>
                    <w:p>
                      <w:pPr>
                        <w:pStyle w:val="TextBody"/>
                        <w:spacing w:before="0" w:after="0"/>
                        <w:rPr/>
                      </w:pPr>
                      <w:r>
                        <w:rPr/>
                        <w:t> </w:t>
                      </w:r>
                    </w:p>
                    <w:p>
                      <w:pPr>
                        <w:pStyle w:val="TextBody"/>
                        <w:spacing w:before="0" w:after="0"/>
                        <w:jc w:val="both"/>
                        <w:rPr/>
                      </w:pPr>
                      <w:r>
                        <w:rPr/>
                        <w:drawing>
                          <wp:inline distT="0" distB="0" distL="0" distR="0">
                            <wp:extent cx="306070" cy="98425"/>
                            <wp:effectExtent l="0" t="0" r="0" b="0"/>
                            <wp:docPr id="190"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17" descr=""/>
                                    <pic:cNvPicPr>
                                      <a:picLocks noChangeAspect="1" noChangeArrowheads="1"/>
                                    </pic:cNvPicPr>
                                  </pic:nvPicPr>
                                  <pic:blipFill>
                                    <a:blip r:embed="rId118"/>
                                    <a:stretch>
                                      <a:fillRect/>
                                    </a:stretch>
                                  </pic:blipFill>
                                  <pic:spPr bwMode="auto">
                                    <a:xfrm>
                                      <a:off x="0" y="0"/>
                                      <a:ext cx="306070" cy="98425"/>
                                    </a:xfrm>
                                    <a:prstGeom prst="rect">
                                      <a:avLst/>
                                    </a:prstGeom>
                                  </pic:spPr>
                                </pic:pic>
                              </a:graphicData>
                            </a:graphic>
                          </wp:inline>
                        </w:drawing>
                      </w:r>
                      <w:r>
                        <w:rPr/>
                        <w:t xml:space="preserve"> </w:t>
                      </w:r>
                    </w:p>
                  </w:txbxContent>
                </v:textbox>
                <w10:wrap type="square" side="right"/>
              </v:rect>
            </w:pict>
          </mc:Fallback>
        </mc:AlternateContent>
      </w:r>
    </w:p>
    <w:p>
      <w:pPr>
        <w:pStyle w:val="TextBody"/>
        <w:spacing w:before="0" w:after="0"/>
        <w:jc w:val="left"/>
        <w:rPr/>
      </w:pPr>
      <w:r>
        <w:rPr/>
        <w:t> </w:t>
      </w:r>
    </w:p>
    <w:tbl>
      <w:tblPr>
        <w:tblW w:w="3376"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36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191"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18" descr=""/>
                          <pic:cNvPicPr>
                            <a:picLocks noChangeAspect="1" noChangeArrowheads="1"/>
                          </pic:cNvPicPr>
                        </pic:nvPicPr>
                        <pic:blipFill>
                          <a:blip r:embed="rId119"/>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-48-</w:t>
            </w:r>
          </w:p>
        </w:tc>
      </w:tr>
    </w:tbl>
    <w:p>
      <w:pPr>
        <w:pStyle w:val="HorizontalLine"/>
        <w:rPr/>
      </w:pPr>
      <w:r>
        <w:br w:type="page"/>
      </w:r>
      <w:r>
        <w:rPr/>
      </w:r>
    </w:p>
    <w:p>
      <w:pPr>
        <w:pStyle w:val="Heading5"/>
        <w:rPr/>
      </w:pPr>
      <w:hyperlink w:anchor="toc">
        <w:r>
          <w:rPr>
            <w:rStyle w:val="InternetLink"/>
          </w:rPr>
          <w:t>Table of Contents</w:t>
        </w:r>
      </w:hyperlink>
    </w:p>
    <w:tbl>
      <w:tblPr>
        <w:tblW w:w="3545" w:type="dxa"/>
        <w:jc w:val="left"/>
        <w:tblInd w:w="0" w:type="dxa"/>
        <w:tblCellMar>
          <w:top w:w="0" w:type="dxa"/>
          <w:left w:w="0" w:type="dxa"/>
          <w:bottom w:w="0" w:type="dxa"/>
          <w:right w:w="0" w:type="dxa"/>
        </w:tblCellMar>
      </w:tblPr>
      <w:tblGrid>
        <w:gridCol w:w="75"/>
        <w:gridCol w:w="60"/>
        <w:gridCol w:w="3410"/>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410"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3410"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Compensation Discussion and Analysis  </w:t>
            </w:r>
          </w:p>
          <w:p>
            <w:pPr>
              <w:pStyle w:val="TableContents"/>
              <w:spacing w:before="0" w:after="20"/>
              <w:jc w:val="left"/>
              <w:rPr/>
            </w:pPr>
            <w:r>
              <w:rPr/>
              <w:t> </w:t>
            </w:r>
          </w:p>
        </w:tc>
      </w:tr>
    </w:tbl>
    <w:p>
      <w:pPr>
        <w:pStyle w:val="TextBody"/>
        <w:spacing w:before="0" w:after="0"/>
        <w:jc w:val="left"/>
        <w:rPr/>
      </w:pPr>
      <w:r>
        <w:rPr/>
        <w:t> </w:t>
      </w:r>
    </w:p>
    <w:p>
      <w:pPr>
        <w:pStyle w:val="TextBody"/>
        <w:spacing w:before="0" w:after="0"/>
        <w:jc w:val="left"/>
        <w:rPr>
          <w:rFonts w:ascii="ARIAL" w:hAnsi="ARIAL"/>
          <w:i/>
          <w:color w:val="427F3D"/>
          <w:sz w:val="18"/>
        </w:rPr>
      </w:pPr>
      <w:r>
        <w:rPr>
          <w:rFonts w:ascii="ARIAL" w:hAnsi="ARIAL"/>
          <w:i/>
          <w:color w:val="427F3D"/>
          <w:sz w:val="18"/>
        </w:rPr>
        <w:t xml:space="preserve">2020 PSUs </w:t>
      </w:r>
    </w:p>
    <w:p>
      <w:pPr>
        <w:pStyle w:val="TextBody"/>
        <w:spacing w:before="120" w:after="0"/>
        <w:jc w:val="both"/>
        <w:rPr>
          <w:rFonts w:ascii="ARIAL" w:hAnsi="ARIAL"/>
          <w:sz w:val="18"/>
        </w:rPr>
      </w:pPr>
      <w:r>
        <w:rPr>
          <w:rFonts w:ascii="ARIAL" w:hAnsi="ARIAL"/>
          <w:sz w:val="18"/>
        </w:rPr>
        <w:t xml:space="preserve">For our 2020 PSU awards, 60% of the PSUs (based on the grant date target value) will be settled in shares of our common stock based on achievement of financial and pipeline milestone performance goals over a three-year performance period (2020 to 2022) (the 2020 Stock-Settled PSUs) and continued employment through the vesting date. The remaining 40% of the PSUs will be settled in cash based on the achievement of three one-year financial goals (2020, 2021 and 2022) (the 2020 Cash-Settled PSUs) and continued employment through the vesting date. Our 2020 PSU awards vested on February 12, 2023. The performance metrics and weightings, and the degree to which we achieved the performance goals, for the 2020 Stock-Settled PSUs and the 2020 Cash-Settled PSUs are described in further detail below. </w:t>
      </w:r>
    </w:p>
    <w:p>
      <w:pPr>
        <w:pStyle w:val="TextBody"/>
        <w:spacing w:before="480" w:after="0"/>
        <w:jc w:val="center"/>
        <w:rPr>
          <w:rFonts w:ascii="ARIAL" w:hAnsi="ARIAL"/>
          <w:b/>
          <w:color w:val="1A6DBB"/>
          <w:sz w:val="20"/>
        </w:rPr>
      </w:pPr>
      <w:r>
        <w:rPr>
          <w:rFonts w:ascii="ARIAL" w:hAnsi="ARIAL"/>
          <w:b/>
          <w:color w:val="1A6DBB"/>
          <w:sz w:val="20"/>
        </w:rPr>
        <w:t xml:space="preserve">2022 PSU Awards </w:t>
      </w:r>
    </w:p>
    <w:p>
      <w:pPr>
        <w:pStyle w:val="TextBody"/>
        <w:spacing w:before="120" w:after="0"/>
        <w:jc w:val="both"/>
        <w:rPr>
          <w:rFonts w:ascii="ARIAL" w:hAnsi="ARIAL"/>
          <w:sz w:val="18"/>
        </w:rPr>
      </w:pPr>
      <w:r>
        <w:rPr>
          <w:rFonts w:ascii="ARIAL" w:hAnsi="ARIAL"/>
          <w:sz w:val="18"/>
        </w:rPr>
        <w:t xml:space="preserve">The performance metric for the 2022 PSUs is a three-year cumulative rTSR metric and the 2022 PSUs will vest on the third anniversary of the date of grant, with the number of PSUs earned based on this cumulative rTSR metric. This program design drives our long-term business strategy, is reflective of competitive market practices and strengthens alignment with stockholder interests. We believe measuring rTSR return is critical to see how we perform in comparison to our peer group. The actual value (if any) of PSUs will not be realized by our NEOs until the three-year period ends and then only if the applicable performance goals are achieved. The table below outlines a summary of PSU awards granted to our NEOs, other than Mr. Viehbacher, in 2022.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806"/>
        <w:gridCol w:w="60"/>
        <w:gridCol w:w="1125"/>
        <w:gridCol w:w="197"/>
        <w:gridCol w:w="2120"/>
        <w:gridCol w:w="197"/>
        <w:gridCol w:w="2111"/>
        <w:gridCol w:w="197"/>
        <w:gridCol w:w="2193"/>
        <w:gridCol w:w="60"/>
        <w:gridCol w:w="139"/>
      </w:tblGrid>
      <w:tr>
        <w:trPr/>
        <w:tc>
          <w:tcPr>
            <w:tcW w:w="180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25"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2120"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2111"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219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r>
      <w:tr>
        <w:trPr/>
        <w:tc>
          <w:tcPr>
            <w:tcW w:w="1806" w:type="dxa"/>
            <w:tcBorders/>
            <w:shd w:fill="1A6DBB" w:val="clear"/>
            <w:vAlign w:val="center"/>
          </w:tcPr>
          <w:p>
            <w:pPr>
              <w:pStyle w:val="TableContents"/>
              <w:spacing w:before="0" w:after="283"/>
              <w:rPr>
                <w:sz w:val="4"/>
                <w:szCs w:val="4"/>
              </w:rPr>
            </w:pPr>
            <w:r>
              <w:rPr>
                <w:sz w:val="4"/>
                <w:szCs w:val="4"/>
              </w:rPr>
            </w:r>
          </w:p>
        </w:tc>
        <w:tc>
          <w:tcPr>
            <w:tcW w:w="8200" w:type="dxa"/>
            <w:gridSpan w:val="8"/>
            <w:tcBorders/>
            <w:shd w:fill="1A6DBB" w:val="clear"/>
            <w:vAlign w:val="center"/>
          </w:tcPr>
          <w:p>
            <w:pPr>
              <w:pStyle w:val="TableContents"/>
              <w:spacing w:before="0" w:after="283"/>
              <w:rPr>
                <w:sz w:val="4"/>
                <w:szCs w:val="4"/>
              </w:rPr>
            </w:pPr>
            <w:r>
              <w:rPr>
                <w:sz w:val="4"/>
                <w:szCs w:val="4"/>
              </w:rPr>
            </w:r>
          </w:p>
        </w:tc>
        <w:tc>
          <w:tcPr>
            <w:tcW w:w="199" w:type="dxa"/>
            <w:gridSpan w:val="2"/>
            <w:tcBorders/>
            <w:shd w:fill="1A6DBB" w:val="clear"/>
            <w:vAlign w:val="center"/>
          </w:tcPr>
          <w:p>
            <w:pPr>
              <w:pStyle w:val="TableContents"/>
              <w:spacing w:before="0" w:after="283"/>
              <w:rPr>
                <w:sz w:val="4"/>
                <w:szCs w:val="4"/>
              </w:rPr>
            </w:pPr>
            <w:r>
              <w:rPr>
                <w:sz w:val="4"/>
                <w:szCs w:val="4"/>
              </w:rPr>
            </w:r>
          </w:p>
        </w:tc>
      </w:tr>
      <w:tr>
        <w:trPr/>
        <w:tc>
          <w:tcPr>
            <w:tcW w:w="1806" w:type="dxa"/>
            <w:tcBorders/>
            <w:shd w:fill="1A6DBB" w:val="clear"/>
            <w:vAlign w:val="center"/>
          </w:tcPr>
          <w:p>
            <w:pPr>
              <w:pStyle w:val="TableContents"/>
              <w:spacing w:before="0" w:after="283"/>
              <w:rPr>
                <w:color w:val="FFFFFF"/>
              </w:rPr>
            </w:pPr>
            <w:r>
              <w:rPr>
                <w:color w:val="FFFFFF"/>
              </w:rPr>
              <w:t>Elements</w:t>
            </w:r>
          </w:p>
        </w:tc>
        <w:tc>
          <w:tcPr>
            <w:tcW w:w="60" w:type="dxa"/>
            <w:tcBorders>
              <w:bottom w:val="single" w:sz="6" w:space="0" w:color="FFFFFF"/>
            </w:tcBorders>
            <w:shd w:fill="1A6DBB" w:val="clear"/>
            <w:tcMar>
              <w:bottom w:w="28" w:type="dxa"/>
            </w:tcMar>
            <w:vAlign w:val="center"/>
          </w:tcPr>
          <w:p>
            <w:pPr>
              <w:pStyle w:val="TableContents"/>
              <w:spacing w:before="0" w:after="283"/>
              <w:rPr/>
            </w:pPr>
            <w:r>
              <w:rPr/>
              <w:t> </w:t>
            </w:r>
          </w:p>
        </w:tc>
        <w:tc>
          <w:tcPr>
            <w:tcW w:w="8140" w:type="dxa"/>
            <w:gridSpan w:val="7"/>
            <w:tcBorders>
              <w:bottom w:val="single" w:sz="6" w:space="0" w:color="FFFFFF"/>
            </w:tcBorders>
            <w:shd w:fill="1A6DBB" w:val="clear"/>
            <w:tcMar>
              <w:bottom w:w="28" w:type="dxa"/>
            </w:tcMar>
            <w:vAlign w:val="center"/>
          </w:tcPr>
          <w:p>
            <w:pPr>
              <w:pStyle w:val="TableContents"/>
              <w:spacing w:before="0" w:after="283"/>
              <w:rPr>
                <w:color w:val="FFFFFF"/>
              </w:rPr>
            </w:pPr>
            <w:r>
              <w:rPr>
                <w:color w:val="FFFFFF"/>
              </w:rPr>
              <w:t>Description</w:t>
            </w:r>
          </w:p>
        </w:tc>
        <w:tc>
          <w:tcPr>
            <w:tcW w:w="60" w:type="dxa"/>
            <w:tcBorders>
              <w:bottom w:val="single" w:sz="6" w:space="0" w:color="FFFFFF"/>
            </w:tcBorders>
            <w:shd w:fill="1A6DBB" w:val="clear"/>
            <w:tcMar>
              <w:bottom w:w="28" w:type="dxa"/>
            </w:tcMar>
            <w:vAlign w:val="center"/>
          </w:tcPr>
          <w:p>
            <w:pPr>
              <w:pStyle w:val="TableContents"/>
              <w:spacing w:before="0" w:after="283"/>
              <w:rPr/>
            </w:pPr>
            <w:r>
              <w:rPr/>
              <w:t> </w:t>
            </w:r>
          </w:p>
        </w:tc>
        <w:tc>
          <w:tcPr>
            <w:tcW w:w="139" w:type="dxa"/>
            <w:tcBorders>
              <w:bottom w:val="single" w:sz="6" w:space="0" w:color="FFFFFF"/>
            </w:tcBorders>
            <w:shd w:fill="1A6DBB" w:val="clear"/>
            <w:tcMar>
              <w:bottom w:w="28" w:type="dxa"/>
            </w:tcMar>
            <w:vAlign w:val="center"/>
          </w:tcPr>
          <w:p>
            <w:pPr>
              <w:pStyle w:val="TableContents"/>
              <w:spacing w:before="0" w:after="283"/>
              <w:rPr/>
            </w:pPr>
            <w:r>
              <w:rPr/>
              <w:t>  </w:t>
            </w:r>
          </w:p>
        </w:tc>
      </w:tr>
      <w:tr>
        <w:trPr/>
        <w:tc>
          <w:tcPr>
            <w:tcW w:w="1806" w:type="dxa"/>
            <w:tcBorders/>
            <w:shd w:fill="E8F0F8" w:val="clear"/>
            <w:vAlign w:val="center"/>
          </w:tcPr>
          <w:p>
            <w:pPr>
              <w:pStyle w:val="TableContents"/>
              <w:spacing w:before="0" w:after="283"/>
              <w:rPr>
                <w:sz w:val="4"/>
                <w:szCs w:val="4"/>
              </w:rPr>
            </w:pPr>
            <w:r>
              <w:rPr>
                <w:sz w:val="4"/>
                <w:szCs w:val="4"/>
              </w:rPr>
            </w:r>
          </w:p>
        </w:tc>
        <w:tc>
          <w:tcPr>
            <w:tcW w:w="8200" w:type="dxa"/>
            <w:gridSpan w:val="8"/>
            <w:tcBorders/>
            <w:shd w:fill="E8F0F8" w:val="clear"/>
            <w:vAlign w:val="center"/>
          </w:tcPr>
          <w:p>
            <w:pPr>
              <w:pStyle w:val="TableContents"/>
              <w:spacing w:before="0" w:after="283"/>
              <w:rPr>
                <w:sz w:val="4"/>
                <w:szCs w:val="4"/>
              </w:rPr>
            </w:pPr>
            <w:r>
              <w:rPr>
                <w:sz w:val="4"/>
                <w:szCs w:val="4"/>
              </w:rPr>
            </w:r>
          </w:p>
        </w:tc>
        <w:tc>
          <w:tcPr>
            <w:tcW w:w="199" w:type="dxa"/>
            <w:gridSpan w:val="2"/>
            <w:tcBorders/>
            <w:shd w:fill="E8F0F8" w:val="clear"/>
            <w:vAlign w:val="center"/>
          </w:tcPr>
          <w:p>
            <w:pPr>
              <w:pStyle w:val="TableContents"/>
              <w:spacing w:before="0" w:after="283"/>
              <w:rPr>
                <w:sz w:val="4"/>
                <w:szCs w:val="4"/>
              </w:rPr>
            </w:pPr>
            <w:r>
              <w:rPr>
                <w:sz w:val="4"/>
                <w:szCs w:val="4"/>
              </w:rPr>
            </w:r>
          </w:p>
        </w:tc>
      </w:tr>
      <w:tr>
        <w:trPr/>
        <w:tc>
          <w:tcPr>
            <w:tcW w:w="1806" w:type="dxa"/>
            <w:tcBorders/>
            <w:shd w:fill="E8F0F8" w:val="clear"/>
            <w:vAlign w:val="center"/>
          </w:tcPr>
          <w:p>
            <w:pPr>
              <w:pStyle w:val="TableContents"/>
              <w:spacing w:before="0" w:after="0"/>
              <w:rPr>
                <w:rFonts w:ascii="ARIAL" w:hAnsi="ARIAL"/>
                <w:sz w:val="18"/>
              </w:rPr>
            </w:pPr>
            <w:r>
              <w:rPr>
                <w:rFonts w:ascii="ARIAL" w:hAnsi="ARIAL"/>
                <w:sz w:val="18"/>
              </w:rPr>
              <w:t>Relative TSR Comparison Group</w:t>
            </w:r>
          </w:p>
        </w:tc>
        <w:tc>
          <w:tcPr>
            <w:tcW w:w="60" w:type="dxa"/>
            <w:tcBorders/>
            <w:shd w:fill="E8F0F8" w:val="clear"/>
            <w:vAlign w:val="center"/>
          </w:tcPr>
          <w:p>
            <w:pPr>
              <w:pStyle w:val="TableContents"/>
              <w:spacing w:before="0" w:after="283"/>
              <w:rPr/>
            </w:pPr>
            <w:r>
              <w:rPr/>
              <w:t> </w:t>
            </w:r>
          </w:p>
        </w:tc>
        <w:tc>
          <w:tcPr>
            <w:tcW w:w="8140" w:type="dxa"/>
            <w:gridSpan w:val="7"/>
            <w:tcBorders/>
            <w:shd w:fill="E8F0F8" w:val="clear"/>
            <w:vAlign w:val="center"/>
          </w:tcPr>
          <w:p>
            <w:pPr>
              <w:pStyle w:val="TableContents"/>
              <w:spacing w:before="0" w:after="283"/>
              <w:rPr/>
            </w:pPr>
            <w:r>
              <w:rPr/>
              <w:t>Peer group used for executive compensation benchmarking (see page 38)</w:t>
            </w:r>
          </w:p>
        </w:tc>
        <w:tc>
          <w:tcPr>
            <w:tcW w:w="60" w:type="dxa"/>
            <w:tcBorders/>
            <w:shd w:fill="E8F0F8" w:val="clear"/>
            <w:vAlign w:val="center"/>
          </w:tcPr>
          <w:p>
            <w:pPr>
              <w:pStyle w:val="TableContents"/>
              <w:spacing w:before="0" w:after="283"/>
              <w:rPr/>
            </w:pPr>
            <w:r>
              <w:rPr/>
              <w:t> </w:t>
            </w:r>
          </w:p>
        </w:tc>
        <w:tc>
          <w:tcPr>
            <w:tcW w:w="139" w:type="dxa"/>
            <w:tcBorders/>
            <w:shd w:fill="E8F0F8" w:val="clear"/>
            <w:vAlign w:val="center"/>
          </w:tcPr>
          <w:p>
            <w:pPr>
              <w:pStyle w:val="TableContents"/>
              <w:spacing w:before="0" w:after="283"/>
              <w:rPr>
                <w:sz w:val="4"/>
                <w:szCs w:val="4"/>
              </w:rPr>
            </w:pPr>
            <w:r>
              <w:rPr>
                <w:sz w:val="4"/>
                <w:szCs w:val="4"/>
              </w:rPr>
            </w:r>
          </w:p>
        </w:tc>
      </w:tr>
      <w:tr>
        <w:trPr/>
        <w:tc>
          <w:tcPr>
            <w:tcW w:w="1806" w:type="dxa"/>
            <w:tcBorders/>
            <w:shd w:fill="BAD3EA" w:val="clear"/>
            <w:vAlign w:val="center"/>
          </w:tcPr>
          <w:p>
            <w:pPr>
              <w:pStyle w:val="TableContents"/>
              <w:spacing w:before="0" w:after="0"/>
              <w:rPr>
                <w:rFonts w:ascii="ARIAL" w:hAnsi="ARIAL"/>
                <w:sz w:val="18"/>
              </w:rPr>
            </w:pPr>
            <w:r>
              <w:rPr>
                <w:rFonts w:ascii="ARIAL" w:hAnsi="ARIAL"/>
                <w:sz w:val="18"/>
              </w:rPr>
              <w:t>Performance Period</w:t>
            </w:r>
          </w:p>
        </w:tc>
        <w:tc>
          <w:tcPr>
            <w:tcW w:w="60" w:type="dxa"/>
            <w:tcBorders/>
            <w:shd w:fill="BAD3EA" w:val="clear"/>
            <w:vAlign w:val="center"/>
          </w:tcPr>
          <w:p>
            <w:pPr>
              <w:pStyle w:val="TableContents"/>
              <w:spacing w:before="0" w:after="283"/>
              <w:rPr/>
            </w:pPr>
            <w:r>
              <w:rPr/>
              <w:t> </w:t>
            </w:r>
          </w:p>
        </w:tc>
        <w:tc>
          <w:tcPr>
            <w:tcW w:w="3442" w:type="dxa"/>
            <w:gridSpan w:val="3"/>
            <w:tcBorders/>
            <w:shd w:fill="BAD3EA" w:val="clear"/>
            <w:vAlign w:val="center"/>
          </w:tcPr>
          <w:p>
            <w:pPr>
              <w:pStyle w:val="TableContents"/>
              <w:spacing w:before="0" w:after="0"/>
              <w:rPr>
                <w:rFonts w:ascii="ARIAL" w:hAnsi="ARIAL"/>
                <w:sz w:val="18"/>
              </w:rPr>
            </w:pPr>
            <w:r>
              <w:rPr>
                <w:rFonts w:ascii="ARIAL" w:hAnsi="ARIAL"/>
                <w:sz w:val="18"/>
              </w:rPr>
              <w:t>3 years: 2022-2024</w:t>
            </w:r>
          </w:p>
        </w:tc>
        <w:tc>
          <w:tcPr>
            <w:tcW w:w="197" w:type="dxa"/>
            <w:tcBorders/>
            <w:shd w:fill="BAD3EA" w:val="clear"/>
            <w:vAlign w:val="center"/>
          </w:tcPr>
          <w:p>
            <w:pPr>
              <w:pStyle w:val="TableContents"/>
              <w:spacing w:before="0" w:after="283"/>
              <w:rPr/>
            </w:pPr>
            <w:r>
              <w:rPr/>
              <w:t>  </w:t>
            </w:r>
          </w:p>
        </w:tc>
        <w:tc>
          <w:tcPr>
            <w:tcW w:w="2111" w:type="dxa"/>
            <w:tcBorders/>
            <w:shd w:fill="BAD3EA" w:val="clear"/>
            <w:vAlign w:val="center"/>
          </w:tcPr>
          <w:p>
            <w:pPr>
              <w:pStyle w:val="TableContents"/>
              <w:spacing w:before="0" w:after="283"/>
              <w:rPr>
                <w:sz w:val="4"/>
                <w:szCs w:val="4"/>
              </w:rPr>
            </w:pPr>
            <w:r>
              <w:rPr>
                <w:sz w:val="4"/>
                <w:szCs w:val="4"/>
              </w:rPr>
            </w:r>
          </w:p>
        </w:tc>
        <w:tc>
          <w:tcPr>
            <w:tcW w:w="197" w:type="dxa"/>
            <w:tcBorders/>
            <w:shd w:fill="BAD3EA" w:val="clear"/>
            <w:vAlign w:val="center"/>
          </w:tcPr>
          <w:p>
            <w:pPr>
              <w:pStyle w:val="TableContents"/>
              <w:spacing w:before="0" w:after="283"/>
              <w:rPr/>
            </w:pPr>
            <w:r>
              <w:rPr/>
              <w:t>  </w:t>
            </w:r>
          </w:p>
        </w:tc>
        <w:tc>
          <w:tcPr>
            <w:tcW w:w="2193"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pPr>
            <w:r>
              <w:rPr/>
              <w:t> </w:t>
            </w:r>
          </w:p>
        </w:tc>
        <w:tc>
          <w:tcPr>
            <w:tcW w:w="139" w:type="dxa"/>
            <w:tcBorders/>
            <w:shd w:fill="BAD3EA" w:val="clear"/>
            <w:vAlign w:val="center"/>
          </w:tcPr>
          <w:p>
            <w:pPr>
              <w:pStyle w:val="TableContents"/>
              <w:spacing w:before="0" w:after="283"/>
              <w:rPr>
                <w:sz w:val="4"/>
                <w:szCs w:val="4"/>
              </w:rPr>
            </w:pPr>
            <w:r>
              <w:rPr>
                <w:sz w:val="4"/>
                <w:szCs w:val="4"/>
              </w:rPr>
            </w:r>
          </w:p>
        </w:tc>
      </w:tr>
      <w:tr>
        <w:trPr/>
        <w:tc>
          <w:tcPr>
            <w:tcW w:w="1806" w:type="dxa"/>
            <w:tcBorders/>
            <w:shd w:fill="E8F0F8" w:val="clear"/>
            <w:vAlign w:val="center"/>
          </w:tcPr>
          <w:p>
            <w:pPr>
              <w:pStyle w:val="TableContents"/>
              <w:spacing w:before="0" w:after="283"/>
              <w:rPr>
                <w:sz w:val="4"/>
                <w:szCs w:val="4"/>
              </w:rPr>
            </w:pPr>
            <w:r>
              <w:rPr>
                <w:sz w:val="4"/>
                <w:szCs w:val="4"/>
              </w:rPr>
            </w:r>
          </w:p>
        </w:tc>
        <w:tc>
          <w:tcPr>
            <w:tcW w:w="1185" w:type="dxa"/>
            <w:gridSpan w:val="2"/>
            <w:tcBorders/>
            <w:shd w:fill="E8F0F8" w:val="clear"/>
            <w:vAlign w:val="center"/>
          </w:tcPr>
          <w:p>
            <w:pPr>
              <w:pStyle w:val="TableContents"/>
              <w:spacing w:before="0" w:after="283"/>
              <w:rPr>
                <w:sz w:val="4"/>
                <w:szCs w:val="4"/>
              </w:rPr>
            </w:pPr>
            <w:r>
              <w:rPr>
                <w:sz w:val="4"/>
                <w:szCs w:val="4"/>
              </w:rPr>
            </w:r>
          </w:p>
        </w:tc>
        <w:tc>
          <w:tcPr>
            <w:tcW w:w="2317" w:type="dxa"/>
            <w:gridSpan w:val="2"/>
            <w:tcBorders/>
            <w:shd w:fill="E8F0F8" w:val="clear"/>
            <w:vAlign w:val="center"/>
          </w:tcPr>
          <w:p>
            <w:pPr>
              <w:pStyle w:val="TableContents"/>
              <w:spacing w:before="0" w:after="283"/>
              <w:rPr>
                <w:sz w:val="4"/>
                <w:szCs w:val="4"/>
              </w:rPr>
            </w:pPr>
            <w:r>
              <w:rPr>
                <w:sz w:val="4"/>
                <w:szCs w:val="4"/>
              </w:rPr>
            </w:r>
          </w:p>
        </w:tc>
        <w:tc>
          <w:tcPr>
            <w:tcW w:w="2308" w:type="dxa"/>
            <w:gridSpan w:val="2"/>
            <w:tcBorders/>
            <w:shd w:fill="E8F0F8" w:val="clear"/>
            <w:vAlign w:val="center"/>
          </w:tcPr>
          <w:p>
            <w:pPr>
              <w:pStyle w:val="TableContents"/>
              <w:spacing w:before="0" w:after="283"/>
              <w:rPr>
                <w:sz w:val="4"/>
                <w:szCs w:val="4"/>
              </w:rPr>
            </w:pPr>
            <w:r>
              <w:rPr>
                <w:sz w:val="4"/>
                <w:szCs w:val="4"/>
              </w:rPr>
            </w:r>
          </w:p>
        </w:tc>
        <w:tc>
          <w:tcPr>
            <w:tcW w:w="2390" w:type="dxa"/>
            <w:gridSpan w:val="2"/>
            <w:tcBorders/>
            <w:shd w:fill="E8F0F8" w:val="clear"/>
            <w:vAlign w:val="center"/>
          </w:tcPr>
          <w:p>
            <w:pPr>
              <w:pStyle w:val="TableContents"/>
              <w:spacing w:before="0" w:after="283"/>
              <w:rPr>
                <w:sz w:val="4"/>
                <w:szCs w:val="4"/>
              </w:rPr>
            </w:pPr>
            <w:r>
              <w:rPr>
                <w:sz w:val="4"/>
                <w:szCs w:val="4"/>
              </w:rPr>
            </w:r>
          </w:p>
        </w:tc>
        <w:tc>
          <w:tcPr>
            <w:tcW w:w="199" w:type="dxa"/>
            <w:gridSpan w:val="2"/>
            <w:tcBorders/>
            <w:shd w:fill="E8F0F8" w:val="clear"/>
            <w:vAlign w:val="center"/>
          </w:tcPr>
          <w:p>
            <w:pPr>
              <w:pStyle w:val="TableContents"/>
              <w:spacing w:before="0" w:after="283"/>
              <w:rPr>
                <w:sz w:val="4"/>
                <w:szCs w:val="4"/>
              </w:rPr>
            </w:pPr>
            <w:r>
              <w:rPr>
                <w:sz w:val="4"/>
                <w:szCs w:val="4"/>
              </w:rPr>
            </w:r>
          </w:p>
        </w:tc>
      </w:tr>
      <w:tr>
        <w:trPr/>
        <w:tc>
          <w:tcPr>
            <w:tcW w:w="1806"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pPr>
            <w:r>
              <w:rPr/>
              <w:t> </w:t>
            </w:r>
          </w:p>
        </w:tc>
        <w:tc>
          <w:tcPr>
            <w:tcW w:w="1125" w:type="dxa"/>
            <w:tcBorders/>
            <w:shd w:fill="E8F0F8" w:val="clear"/>
            <w:vAlign w:val="center"/>
          </w:tcPr>
          <w:p>
            <w:pPr>
              <w:pStyle w:val="TableContents"/>
              <w:spacing w:before="0" w:after="283"/>
              <w:rPr>
                <w:sz w:val="4"/>
                <w:szCs w:val="4"/>
              </w:rPr>
            </w:pPr>
            <w:r>
              <w:rPr>
                <w:sz w:val="4"/>
                <w:szCs w:val="4"/>
              </w:rPr>
            </w:r>
          </w:p>
        </w:tc>
        <w:tc>
          <w:tcPr>
            <w:tcW w:w="197" w:type="dxa"/>
            <w:tcBorders/>
            <w:shd w:fill="E8F0F8" w:val="clear"/>
            <w:vAlign w:val="center"/>
          </w:tcPr>
          <w:p>
            <w:pPr>
              <w:pStyle w:val="TableContents"/>
              <w:spacing w:before="0" w:after="283"/>
              <w:rPr/>
            </w:pPr>
            <w:r>
              <w:rPr/>
              <w:t>  </w:t>
            </w:r>
          </w:p>
        </w:tc>
        <w:tc>
          <w:tcPr>
            <w:tcW w:w="2120" w:type="dxa"/>
            <w:tcBorders/>
            <w:shd w:fill="E8F0F8" w:val="clear"/>
            <w:vAlign w:val="center"/>
          </w:tcPr>
          <w:p>
            <w:pPr>
              <w:pStyle w:val="TableContents"/>
              <w:spacing w:before="0" w:after="283"/>
              <w:rPr>
                <w:b/>
                <w:u w:val="single"/>
              </w:rPr>
            </w:pPr>
            <w:r>
              <w:rPr>
                <w:b/>
                <w:u w:val="single"/>
              </w:rPr>
              <w:t>Threshold</w:t>
            </w:r>
          </w:p>
        </w:tc>
        <w:tc>
          <w:tcPr>
            <w:tcW w:w="197" w:type="dxa"/>
            <w:tcBorders/>
            <w:shd w:fill="E8F0F8" w:val="clear"/>
            <w:vAlign w:val="center"/>
          </w:tcPr>
          <w:p>
            <w:pPr>
              <w:pStyle w:val="TableContents"/>
              <w:spacing w:before="0" w:after="283"/>
              <w:rPr/>
            </w:pPr>
            <w:r>
              <w:rPr/>
              <w:t>  </w:t>
            </w:r>
          </w:p>
        </w:tc>
        <w:tc>
          <w:tcPr>
            <w:tcW w:w="2111" w:type="dxa"/>
            <w:tcBorders/>
            <w:shd w:fill="E8F0F8" w:val="clear"/>
            <w:vAlign w:val="center"/>
          </w:tcPr>
          <w:p>
            <w:pPr>
              <w:pStyle w:val="TableContents"/>
              <w:spacing w:before="0" w:after="283"/>
              <w:rPr>
                <w:b/>
                <w:u w:val="single"/>
              </w:rPr>
            </w:pPr>
            <w:r>
              <w:rPr>
                <w:b/>
                <w:u w:val="single"/>
              </w:rPr>
              <w:t>Target</w:t>
            </w:r>
          </w:p>
        </w:tc>
        <w:tc>
          <w:tcPr>
            <w:tcW w:w="197" w:type="dxa"/>
            <w:tcBorders/>
            <w:shd w:fill="E8F0F8" w:val="clear"/>
            <w:vAlign w:val="center"/>
          </w:tcPr>
          <w:p>
            <w:pPr>
              <w:pStyle w:val="TableContents"/>
              <w:spacing w:before="0" w:after="283"/>
              <w:rPr/>
            </w:pPr>
            <w:r>
              <w:rPr/>
              <w:t>  </w:t>
            </w:r>
          </w:p>
        </w:tc>
        <w:tc>
          <w:tcPr>
            <w:tcW w:w="2193" w:type="dxa"/>
            <w:tcBorders/>
            <w:shd w:fill="E8F0F8" w:val="clear"/>
            <w:vAlign w:val="center"/>
          </w:tcPr>
          <w:p>
            <w:pPr>
              <w:pStyle w:val="TableContents"/>
              <w:spacing w:before="0" w:after="283"/>
              <w:rPr>
                <w:b/>
                <w:u w:val="single"/>
              </w:rPr>
            </w:pPr>
            <w:r>
              <w:rPr>
                <w:b/>
                <w:u w:val="single"/>
              </w:rPr>
              <w:t>Maximum</w:t>
            </w:r>
          </w:p>
        </w:tc>
        <w:tc>
          <w:tcPr>
            <w:tcW w:w="60" w:type="dxa"/>
            <w:tcBorders/>
            <w:shd w:fill="E8F0F8" w:val="clear"/>
            <w:vAlign w:val="center"/>
          </w:tcPr>
          <w:p>
            <w:pPr>
              <w:pStyle w:val="TableContents"/>
              <w:spacing w:before="0" w:after="283"/>
              <w:rPr/>
            </w:pPr>
            <w:r>
              <w:rPr/>
              <w:t> </w:t>
            </w:r>
          </w:p>
        </w:tc>
        <w:tc>
          <w:tcPr>
            <w:tcW w:w="139" w:type="dxa"/>
            <w:tcBorders/>
            <w:shd w:fill="E8F0F8" w:val="clear"/>
            <w:vAlign w:val="center"/>
          </w:tcPr>
          <w:p>
            <w:pPr>
              <w:pStyle w:val="TableContents"/>
              <w:spacing w:before="0" w:after="283"/>
              <w:rPr>
                <w:sz w:val="4"/>
                <w:szCs w:val="4"/>
              </w:rPr>
            </w:pPr>
            <w:r>
              <w:rPr>
                <w:sz w:val="4"/>
                <w:szCs w:val="4"/>
              </w:rPr>
            </w:r>
          </w:p>
        </w:tc>
      </w:tr>
      <w:tr>
        <w:trPr/>
        <w:tc>
          <w:tcPr>
            <w:tcW w:w="1806" w:type="dxa"/>
            <w:tcBorders/>
            <w:shd w:fill="E8F0F8" w:val="clear"/>
            <w:vAlign w:val="center"/>
          </w:tcPr>
          <w:p>
            <w:pPr>
              <w:pStyle w:val="TableContents"/>
              <w:spacing w:before="0" w:after="283"/>
              <w:rPr>
                <w:sz w:val="4"/>
                <w:szCs w:val="4"/>
              </w:rPr>
            </w:pPr>
            <w:r>
              <w:rPr>
                <w:sz w:val="4"/>
                <w:szCs w:val="4"/>
              </w:rPr>
            </w:r>
          </w:p>
        </w:tc>
        <w:tc>
          <w:tcPr>
            <w:tcW w:w="1185" w:type="dxa"/>
            <w:gridSpan w:val="2"/>
            <w:tcBorders/>
            <w:shd w:fill="E8F0F8" w:val="clear"/>
            <w:vAlign w:val="center"/>
          </w:tcPr>
          <w:p>
            <w:pPr>
              <w:pStyle w:val="TableContents"/>
              <w:spacing w:before="0" w:after="283"/>
              <w:rPr>
                <w:sz w:val="4"/>
                <w:szCs w:val="4"/>
              </w:rPr>
            </w:pPr>
            <w:r>
              <w:rPr>
                <w:sz w:val="4"/>
                <w:szCs w:val="4"/>
              </w:rPr>
            </w:r>
          </w:p>
        </w:tc>
        <w:tc>
          <w:tcPr>
            <w:tcW w:w="2317" w:type="dxa"/>
            <w:gridSpan w:val="2"/>
            <w:tcBorders/>
            <w:shd w:fill="E8F0F8" w:val="clear"/>
            <w:vAlign w:val="center"/>
          </w:tcPr>
          <w:p>
            <w:pPr>
              <w:pStyle w:val="TableContents"/>
              <w:spacing w:before="0" w:after="283"/>
              <w:rPr>
                <w:sz w:val="4"/>
                <w:szCs w:val="4"/>
              </w:rPr>
            </w:pPr>
            <w:r>
              <w:rPr>
                <w:sz w:val="4"/>
                <w:szCs w:val="4"/>
              </w:rPr>
            </w:r>
          </w:p>
        </w:tc>
        <w:tc>
          <w:tcPr>
            <w:tcW w:w="2308" w:type="dxa"/>
            <w:gridSpan w:val="2"/>
            <w:tcBorders/>
            <w:shd w:fill="E8F0F8" w:val="clear"/>
            <w:vAlign w:val="center"/>
          </w:tcPr>
          <w:p>
            <w:pPr>
              <w:pStyle w:val="TableContents"/>
              <w:spacing w:before="0" w:after="283"/>
              <w:rPr>
                <w:sz w:val="4"/>
                <w:szCs w:val="4"/>
              </w:rPr>
            </w:pPr>
            <w:r>
              <w:rPr>
                <w:sz w:val="4"/>
                <w:szCs w:val="4"/>
              </w:rPr>
            </w:r>
          </w:p>
        </w:tc>
        <w:tc>
          <w:tcPr>
            <w:tcW w:w="2390" w:type="dxa"/>
            <w:gridSpan w:val="2"/>
            <w:tcBorders/>
            <w:shd w:fill="E8F0F8" w:val="clear"/>
            <w:vAlign w:val="center"/>
          </w:tcPr>
          <w:p>
            <w:pPr>
              <w:pStyle w:val="TableContents"/>
              <w:spacing w:before="0" w:after="283"/>
              <w:rPr>
                <w:sz w:val="4"/>
                <w:szCs w:val="4"/>
              </w:rPr>
            </w:pPr>
            <w:r>
              <w:rPr>
                <w:sz w:val="4"/>
                <w:szCs w:val="4"/>
              </w:rPr>
            </w:r>
          </w:p>
        </w:tc>
        <w:tc>
          <w:tcPr>
            <w:tcW w:w="199" w:type="dxa"/>
            <w:gridSpan w:val="2"/>
            <w:tcBorders/>
            <w:shd w:fill="E8F0F8" w:val="clear"/>
            <w:vAlign w:val="center"/>
          </w:tcPr>
          <w:p>
            <w:pPr>
              <w:pStyle w:val="TableContents"/>
              <w:spacing w:before="0" w:after="283"/>
              <w:rPr>
                <w:sz w:val="4"/>
                <w:szCs w:val="4"/>
              </w:rPr>
            </w:pPr>
            <w:r>
              <w:rPr>
                <w:sz w:val="4"/>
                <w:szCs w:val="4"/>
              </w:rPr>
            </w:r>
          </w:p>
        </w:tc>
      </w:tr>
      <w:tr>
        <w:trPr/>
        <w:tc>
          <w:tcPr>
            <w:tcW w:w="1806"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pPr>
            <w:r>
              <w:rPr/>
              <w:t> </w:t>
            </w:r>
          </w:p>
        </w:tc>
        <w:tc>
          <w:tcPr>
            <w:tcW w:w="1125" w:type="dxa"/>
            <w:tcBorders/>
            <w:shd w:fill="E8F0F8" w:val="clear"/>
            <w:vAlign w:val="center"/>
          </w:tcPr>
          <w:p>
            <w:pPr>
              <w:pStyle w:val="TableContents"/>
              <w:spacing w:before="0" w:after="283"/>
              <w:rPr/>
            </w:pPr>
            <w:r>
              <w:rPr/>
              <w:t>Goal</w:t>
            </w:r>
          </w:p>
        </w:tc>
        <w:tc>
          <w:tcPr>
            <w:tcW w:w="197" w:type="dxa"/>
            <w:tcBorders/>
            <w:shd w:fill="E8F0F8" w:val="clear"/>
            <w:vAlign w:val="center"/>
          </w:tcPr>
          <w:p>
            <w:pPr>
              <w:pStyle w:val="TableContents"/>
              <w:spacing w:before="0" w:after="283"/>
              <w:rPr/>
            </w:pPr>
            <w:r>
              <w:rPr/>
              <w:t>  </w:t>
            </w:r>
          </w:p>
        </w:tc>
        <w:tc>
          <w:tcPr>
            <w:tcW w:w="2120" w:type="dxa"/>
            <w:tcBorders/>
            <w:shd w:fill="E8F0F8" w:val="clear"/>
            <w:vAlign w:val="center"/>
          </w:tcPr>
          <w:p>
            <w:pPr>
              <w:pStyle w:val="TableContents"/>
              <w:spacing w:before="0" w:after="283"/>
              <w:rPr/>
            </w:pPr>
            <w:r>
              <w:rPr/>
              <w:t>25th Percentile</w:t>
            </w:r>
          </w:p>
        </w:tc>
        <w:tc>
          <w:tcPr>
            <w:tcW w:w="197" w:type="dxa"/>
            <w:tcBorders/>
            <w:shd w:fill="E8F0F8" w:val="clear"/>
            <w:vAlign w:val="center"/>
          </w:tcPr>
          <w:p>
            <w:pPr>
              <w:pStyle w:val="TableContents"/>
              <w:spacing w:before="0" w:after="283"/>
              <w:rPr/>
            </w:pPr>
            <w:r>
              <w:rPr/>
              <w:t>  </w:t>
            </w:r>
          </w:p>
        </w:tc>
        <w:tc>
          <w:tcPr>
            <w:tcW w:w="2111" w:type="dxa"/>
            <w:tcBorders/>
            <w:shd w:fill="E8F0F8" w:val="clear"/>
            <w:vAlign w:val="center"/>
          </w:tcPr>
          <w:p>
            <w:pPr>
              <w:pStyle w:val="TableContents"/>
              <w:spacing w:before="0" w:after="283"/>
              <w:rPr/>
            </w:pPr>
            <w:r>
              <w:rPr/>
              <w:t>55th Percentile</w:t>
            </w:r>
          </w:p>
        </w:tc>
        <w:tc>
          <w:tcPr>
            <w:tcW w:w="197" w:type="dxa"/>
            <w:tcBorders/>
            <w:shd w:fill="E8F0F8" w:val="clear"/>
            <w:vAlign w:val="center"/>
          </w:tcPr>
          <w:p>
            <w:pPr>
              <w:pStyle w:val="TableContents"/>
              <w:spacing w:before="0" w:after="283"/>
              <w:rPr/>
            </w:pPr>
            <w:r>
              <w:rPr/>
              <w:t>  </w:t>
            </w:r>
          </w:p>
        </w:tc>
        <w:tc>
          <w:tcPr>
            <w:tcW w:w="2193" w:type="dxa"/>
            <w:tcBorders/>
            <w:shd w:fill="E8F0F8" w:val="clear"/>
            <w:vAlign w:val="center"/>
          </w:tcPr>
          <w:p>
            <w:pPr>
              <w:pStyle w:val="TableContents"/>
              <w:spacing w:before="0" w:after="283"/>
              <w:rPr/>
            </w:pPr>
            <w:r>
              <w:rPr/>
              <w:t>75th Percentile</w:t>
            </w:r>
          </w:p>
        </w:tc>
        <w:tc>
          <w:tcPr>
            <w:tcW w:w="60" w:type="dxa"/>
            <w:tcBorders/>
            <w:shd w:fill="E8F0F8" w:val="clear"/>
            <w:vAlign w:val="center"/>
          </w:tcPr>
          <w:p>
            <w:pPr>
              <w:pStyle w:val="TableContents"/>
              <w:spacing w:before="0" w:after="283"/>
              <w:rPr/>
            </w:pPr>
            <w:r>
              <w:rPr/>
              <w:t> </w:t>
            </w:r>
          </w:p>
        </w:tc>
        <w:tc>
          <w:tcPr>
            <w:tcW w:w="139" w:type="dxa"/>
            <w:tcBorders/>
            <w:shd w:fill="E8F0F8" w:val="clear"/>
            <w:vAlign w:val="center"/>
          </w:tcPr>
          <w:p>
            <w:pPr>
              <w:pStyle w:val="TableContents"/>
              <w:spacing w:before="0" w:after="283"/>
              <w:rPr>
                <w:sz w:val="4"/>
                <w:szCs w:val="4"/>
              </w:rPr>
            </w:pPr>
            <w:r>
              <w:rPr>
                <w:sz w:val="4"/>
                <w:szCs w:val="4"/>
              </w:rPr>
            </w:r>
          </w:p>
        </w:tc>
      </w:tr>
      <w:tr>
        <w:trPr/>
        <w:tc>
          <w:tcPr>
            <w:tcW w:w="1806" w:type="dxa"/>
            <w:tcBorders/>
            <w:shd w:fill="E8F0F8" w:val="clear"/>
            <w:vAlign w:val="center"/>
          </w:tcPr>
          <w:p>
            <w:pPr>
              <w:pStyle w:val="TableContents"/>
              <w:spacing w:before="0" w:after="283"/>
              <w:rPr>
                <w:sz w:val="4"/>
                <w:szCs w:val="4"/>
              </w:rPr>
            </w:pPr>
            <w:r>
              <w:rPr>
                <w:sz w:val="4"/>
                <w:szCs w:val="4"/>
              </w:rPr>
            </w:r>
          </w:p>
        </w:tc>
        <w:tc>
          <w:tcPr>
            <w:tcW w:w="1185" w:type="dxa"/>
            <w:gridSpan w:val="2"/>
            <w:tcBorders/>
            <w:shd w:fill="E8F0F8" w:val="clear"/>
            <w:vAlign w:val="center"/>
          </w:tcPr>
          <w:p>
            <w:pPr>
              <w:pStyle w:val="TableContents"/>
              <w:spacing w:before="0" w:after="283"/>
              <w:rPr>
                <w:sz w:val="4"/>
                <w:szCs w:val="4"/>
              </w:rPr>
            </w:pPr>
            <w:r>
              <w:rPr>
                <w:sz w:val="4"/>
                <w:szCs w:val="4"/>
              </w:rPr>
            </w:r>
          </w:p>
        </w:tc>
        <w:tc>
          <w:tcPr>
            <w:tcW w:w="2317" w:type="dxa"/>
            <w:gridSpan w:val="2"/>
            <w:tcBorders/>
            <w:shd w:fill="E8F0F8" w:val="clear"/>
            <w:vAlign w:val="center"/>
          </w:tcPr>
          <w:p>
            <w:pPr>
              <w:pStyle w:val="TableContents"/>
              <w:spacing w:before="0" w:after="283"/>
              <w:rPr>
                <w:sz w:val="4"/>
                <w:szCs w:val="4"/>
              </w:rPr>
            </w:pPr>
            <w:r>
              <w:rPr>
                <w:sz w:val="4"/>
                <w:szCs w:val="4"/>
              </w:rPr>
            </w:r>
          </w:p>
        </w:tc>
        <w:tc>
          <w:tcPr>
            <w:tcW w:w="2308" w:type="dxa"/>
            <w:gridSpan w:val="2"/>
            <w:tcBorders/>
            <w:shd w:fill="E8F0F8" w:val="clear"/>
            <w:vAlign w:val="center"/>
          </w:tcPr>
          <w:p>
            <w:pPr>
              <w:pStyle w:val="TableContents"/>
              <w:spacing w:before="0" w:after="283"/>
              <w:rPr>
                <w:sz w:val="4"/>
                <w:szCs w:val="4"/>
              </w:rPr>
            </w:pPr>
            <w:r>
              <w:rPr>
                <w:sz w:val="4"/>
                <w:szCs w:val="4"/>
              </w:rPr>
            </w:r>
          </w:p>
        </w:tc>
        <w:tc>
          <w:tcPr>
            <w:tcW w:w="2390" w:type="dxa"/>
            <w:gridSpan w:val="2"/>
            <w:tcBorders/>
            <w:shd w:fill="E8F0F8" w:val="clear"/>
            <w:vAlign w:val="center"/>
          </w:tcPr>
          <w:p>
            <w:pPr>
              <w:pStyle w:val="TableContents"/>
              <w:spacing w:before="0" w:after="283"/>
              <w:rPr>
                <w:sz w:val="4"/>
                <w:szCs w:val="4"/>
              </w:rPr>
            </w:pPr>
            <w:r>
              <w:rPr>
                <w:sz w:val="4"/>
                <w:szCs w:val="4"/>
              </w:rPr>
            </w:r>
          </w:p>
        </w:tc>
        <w:tc>
          <w:tcPr>
            <w:tcW w:w="199" w:type="dxa"/>
            <w:gridSpan w:val="2"/>
            <w:tcBorders/>
            <w:shd w:fill="E8F0F8" w:val="clear"/>
            <w:vAlign w:val="center"/>
          </w:tcPr>
          <w:p>
            <w:pPr>
              <w:pStyle w:val="TableContents"/>
              <w:spacing w:before="0" w:after="283"/>
              <w:rPr>
                <w:sz w:val="4"/>
                <w:szCs w:val="4"/>
              </w:rPr>
            </w:pPr>
            <w:r>
              <w:rPr>
                <w:sz w:val="4"/>
                <w:szCs w:val="4"/>
              </w:rPr>
            </w:r>
          </w:p>
        </w:tc>
      </w:tr>
      <w:tr>
        <w:trPr/>
        <w:tc>
          <w:tcPr>
            <w:tcW w:w="1806"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pPr>
            <w:r>
              <w:rPr/>
              <w:t> </w:t>
            </w:r>
          </w:p>
        </w:tc>
        <w:tc>
          <w:tcPr>
            <w:tcW w:w="1125" w:type="dxa"/>
            <w:tcBorders/>
            <w:shd w:fill="E8F0F8" w:val="clear"/>
            <w:vAlign w:val="center"/>
          </w:tcPr>
          <w:p>
            <w:pPr>
              <w:pStyle w:val="TableContents"/>
              <w:spacing w:before="0" w:after="283"/>
              <w:rPr/>
            </w:pPr>
            <w:r>
              <w:rPr/>
              <w:t>Payout</w:t>
            </w:r>
          </w:p>
        </w:tc>
        <w:tc>
          <w:tcPr>
            <w:tcW w:w="197" w:type="dxa"/>
            <w:tcBorders/>
            <w:shd w:fill="E8F0F8" w:val="clear"/>
            <w:vAlign w:val="center"/>
          </w:tcPr>
          <w:p>
            <w:pPr>
              <w:pStyle w:val="TableContents"/>
              <w:spacing w:before="0" w:after="283"/>
              <w:rPr/>
            </w:pPr>
            <w:r>
              <w:rPr/>
              <w:t>  </w:t>
            </w:r>
          </w:p>
        </w:tc>
        <w:tc>
          <w:tcPr>
            <w:tcW w:w="2120" w:type="dxa"/>
            <w:tcBorders/>
            <w:shd w:fill="E8F0F8" w:val="clear"/>
            <w:vAlign w:val="center"/>
          </w:tcPr>
          <w:p>
            <w:pPr>
              <w:pStyle w:val="TableContents"/>
              <w:spacing w:before="0" w:after="283"/>
              <w:rPr/>
            </w:pPr>
            <w:r>
              <w:rPr/>
              <w:t>50% of Target</w:t>
            </w:r>
          </w:p>
        </w:tc>
        <w:tc>
          <w:tcPr>
            <w:tcW w:w="197" w:type="dxa"/>
            <w:tcBorders/>
            <w:shd w:fill="E8F0F8" w:val="clear"/>
            <w:vAlign w:val="center"/>
          </w:tcPr>
          <w:p>
            <w:pPr>
              <w:pStyle w:val="TableContents"/>
              <w:spacing w:before="0" w:after="283"/>
              <w:rPr/>
            </w:pPr>
            <w:r>
              <w:rPr/>
              <w:t>  </w:t>
            </w:r>
          </w:p>
        </w:tc>
        <w:tc>
          <w:tcPr>
            <w:tcW w:w="2111" w:type="dxa"/>
            <w:tcBorders/>
            <w:shd w:fill="E8F0F8" w:val="clear"/>
            <w:vAlign w:val="center"/>
          </w:tcPr>
          <w:p>
            <w:pPr>
              <w:pStyle w:val="TableContents"/>
              <w:spacing w:before="0" w:after="283"/>
              <w:rPr/>
            </w:pPr>
            <w:r>
              <w:rPr/>
              <w:t>100% of Target</w:t>
            </w:r>
          </w:p>
        </w:tc>
        <w:tc>
          <w:tcPr>
            <w:tcW w:w="197" w:type="dxa"/>
            <w:tcBorders/>
            <w:shd w:fill="E8F0F8" w:val="clear"/>
            <w:vAlign w:val="center"/>
          </w:tcPr>
          <w:p>
            <w:pPr>
              <w:pStyle w:val="TableContents"/>
              <w:spacing w:before="0" w:after="283"/>
              <w:rPr/>
            </w:pPr>
            <w:r>
              <w:rPr/>
              <w:t>  </w:t>
            </w:r>
          </w:p>
        </w:tc>
        <w:tc>
          <w:tcPr>
            <w:tcW w:w="2193" w:type="dxa"/>
            <w:tcBorders/>
            <w:shd w:fill="E8F0F8" w:val="clear"/>
            <w:vAlign w:val="center"/>
          </w:tcPr>
          <w:p>
            <w:pPr>
              <w:pStyle w:val="TableContents"/>
              <w:spacing w:before="0" w:after="283"/>
              <w:rPr/>
            </w:pPr>
            <w:r>
              <w:rPr/>
              <w:t>200% of Target</w:t>
            </w:r>
          </w:p>
        </w:tc>
        <w:tc>
          <w:tcPr>
            <w:tcW w:w="60" w:type="dxa"/>
            <w:tcBorders/>
            <w:shd w:fill="E8F0F8" w:val="clear"/>
            <w:vAlign w:val="center"/>
          </w:tcPr>
          <w:p>
            <w:pPr>
              <w:pStyle w:val="TableContents"/>
              <w:spacing w:before="0" w:after="283"/>
              <w:rPr/>
            </w:pPr>
            <w:r>
              <w:rPr/>
              <w:t> </w:t>
            </w:r>
          </w:p>
        </w:tc>
        <w:tc>
          <w:tcPr>
            <w:tcW w:w="139" w:type="dxa"/>
            <w:tcBorders/>
            <w:shd w:fill="E8F0F8" w:val="clear"/>
            <w:vAlign w:val="center"/>
          </w:tcPr>
          <w:p>
            <w:pPr>
              <w:pStyle w:val="TableContents"/>
              <w:spacing w:before="0" w:after="283"/>
              <w:rPr>
                <w:sz w:val="4"/>
                <w:szCs w:val="4"/>
              </w:rPr>
            </w:pPr>
            <w:r>
              <w:rPr>
                <w:sz w:val="4"/>
                <w:szCs w:val="4"/>
              </w:rPr>
            </w:r>
          </w:p>
        </w:tc>
      </w:tr>
      <w:tr>
        <w:trPr/>
        <w:tc>
          <w:tcPr>
            <w:tcW w:w="1806" w:type="dxa"/>
            <w:tcBorders/>
            <w:shd w:fill="E8F0F8" w:val="clear"/>
            <w:vAlign w:val="center"/>
          </w:tcPr>
          <w:p>
            <w:pPr>
              <w:pStyle w:val="TableContents"/>
              <w:spacing w:before="0" w:after="283"/>
              <w:rPr>
                <w:sz w:val="4"/>
                <w:szCs w:val="4"/>
              </w:rPr>
            </w:pPr>
            <w:r>
              <w:rPr>
                <w:sz w:val="4"/>
                <w:szCs w:val="4"/>
              </w:rPr>
            </w:r>
          </w:p>
        </w:tc>
        <w:tc>
          <w:tcPr>
            <w:tcW w:w="8200" w:type="dxa"/>
            <w:gridSpan w:val="8"/>
            <w:tcBorders/>
            <w:shd w:fill="E8F0F8" w:val="clear"/>
            <w:vAlign w:val="center"/>
          </w:tcPr>
          <w:p>
            <w:pPr>
              <w:pStyle w:val="TableContents"/>
              <w:spacing w:before="0" w:after="283"/>
              <w:rPr>
                <w:sz w:val="4"/>
                <w:szCs w:val="4"/>
              </w:rPr>
            </w:pPr>
            <w:r>
              <w:rPr>
                <w:sz w:val="4"/>
                <w:szCs w:val="4"/>
              </w:rPr>
            </w:r>
          </w:p>
        </w:tc>
        <w:tc>
          <w:tcPr>
            <w:tcW w:w="199" w:type="dxa"/>
            <w:gridSpan w:val="2"/>
            <w:tcBorders/>
            <w:shd w:fill="E8F0F8" w:val="clear"/>
            <w:vAlign w:val="center"/>
          </w:tcPr>
          <w:p>
            <w:pPr>
              <w:pStyle w:val="TableContents"/>
              <w:spacing w:before="0" w:after="283"/>
              <w:rPr>
                <w:sz w:val="4"/>
                <w:szCs w:val="4"/>
              </w:rPr>
            </w:pPr>
            <w:r>
              <w:rPr>
                <w:sz w:val="4"/>
                <w:szCs w:val="4"/>
              </w:rPr>
            </w:r>
          </w:p>
        </w:tc>
      </w:tr>
      <w:tr>
        <w:trPr/>
        <w:tc>
          <w:tcPr>
            <w:tcW w:w="1806" w:type="dxa"/>
            <w:tcBorders/>
            <w:shd w:fill="E8F0F8" w:val="clear"/>
            <w:vAlign w:val="center"/>
          </w:tcPr>
          <w:p>
            <w:pPr>
              <w:pStyle w:val="TableContents"/>
              <w:spacing w:before="0" w:after="0"/>
              <w:rPr>
                <w:rFonts w:ascii="ARIAL" w:hAnsi="ARIAL"/>
                <w:sz w:val="18"/>
              </w:rPr>
            </w:pPr>
            <w:r>
              <w:rPr>
                <w:rFonts w:ascii="ARIAL" w:hAnsi="ARIAL"/>
                <w:sz w:val="18"/>
              </w:rPr>
              <w:t>Performance Goals &amp; Payouts</w:t>
            </w:r>
          </w:p>
        </w:tc>
        <w:tc>
          <w:tcPr>
            <w:tcW w:w="60" w:type="dxa"/>
            <w:tcBorders/>
            <w:shd w:fill="E8F0F8" w:val="clear"/>
            <w:vAlign w:val="center"/>
          </w:tcPr>
          <w:p>
            <w:pPr>
              <w:pStyle w:val="TableContents"/>
              <w:spacing w:before="0" w:after="283"/>
              <w:rPr/>
            </w:pPr>
            <w:r>
              <w:rPr/>
              <w:t> </w:t>
            </w:r>
          </w:p>
        </w:tc>
        <w:tc>
          <w:tcPr>
            <w:tcW w:w="8140" w:type="dxa"/>
            <w:gridSpan w:val="7"/>
            <w:tcBorders/>
            <w:shd w:fill="E8F0F8" w:val="clear"/>
            <w:vAlign w:val="center"/>
          </w:tcPr>
          <w:p>
            <w:pPr>
              <w:pStyle w:val="TableContents"/>
              <w:spacing w:before="0" w:after="0"/>
              <w:jc w:val="both"/>
              <w:rPr>
                <w:rFonts w:ascii="ARIAL" w:hAnsi="ARIAL"/>
                <w:sz w:val="18"/>
              </w:rPr>
            </w:pPr>
            <w:r>
              <w:rPr>
                <w:rFonts w:ascii="ARIAL" w:hAnsi="ARIAL"/>
                <w:sz w:val="18"/>
              </w:rPr>
              <w:t>There is no payout for performance below threshold and payouts are capped at 200% of target. Payouts are interpolated for performance between threshold, target and maximum.</w:t>
            </w:r>
          </w:p>
        </w:tc>
        <w:tc>
          <w:tcPr>
            <w:tcW w:w="60" w:type="dxa"/>
            <w:tcBorders/>
            <w:shd w:fill="E8F0F8" w:val="clear"/>
            <w:vAlign w:val="center"/>
          </w:tcPr>
          <w:p>
            <w:pPr>
              <w:pStyle w:val="TableContents"/>
              <w:spacing w:before="0" w:after="283"/>
              <w:rPr/>
            </w:pPr>
            <w:r>
              <w:rPr/>
              <w:t> </w:t>
            </w:r>
          </w:p>
        </w:tc>
        <w:tc>
          <w:tcPr>
            <w:tcW w:w="139" w:type="dxa"/>
            <w:tcBorders/>
            <w:shd w:fill="E8F0F8" w:val="clear"/>
            <w:vAlign w:val="center"/>
          </w:tcPr>
          <w:p>
            <w:pPr>
              <w:pStyle w:val="TableContents"/>
              <w:spacing w:before="0" w:after="283"/>
              <w:rPr>
                <w:sz w:val="4"/>
                <w:szCs w:val="4"/>
              </w:rPr>
            </w:pPr>
            <w:r>
              <w:rPr>
                <w:sz w:val="4"/>
                <w:szCs w:val="4"/>
              </w:rPr>
            </w:r>
          </w:p>
        </w:tc>
      </w:tr>
      <w:tr>
        <w:trPr/>
        <w:tc>
          <w:tcPr>
            <w:tcW w:w="1806" w:type="dxa"/>
            <w:tcBorders/>
            <w:shd w:fill="BAD3EA" w:val="clear"/>
            <w:vAlign w:val="center"/>
          </w:tcPr>
          <w:p>
            <w:pPr>
              <w:pStyle w:val="TableContents"/>
              <w:spacing w:before="0" w:after="283"/>
              <w:rPr>
                <w:sz w:val="4"/>
                <w:szCs w:val="4"/>
              </w:rPr>
            </w:pPr>
            <w:r>
              <w:rPr>
                <w:sz w:val="4"/>
                <w:szCs w:val="4"/>
              </w:rPr>
            </w:r>
          </w:p>
        </w:tc>
        <w:tc>
          <w:tcPr>
            <w:tcW w:w="8200" w:type="dxa"/>
            <w:gridSpan w:val="8"/>
            <w:tcBorders/>
            <w:shd w:fill="BAD3EA" w:val="clear"/>
            <w:vAlign w:val="center"/>
          </w:tcPr>
          <w:p>
            <w:pPr>
              <w:pStyle w:val="TableContents"/>
              <w:spacing w:before="0" w:after="283"/>
              <w:rPr>
                <w:sz w:val="4"/>
                <w:szCs w:val="4"/>
              </w:rPr>
            </w:pPr>
            <w:r>
              <w:rPr>
                <w:sz w:val="4"/>
                <w:szCs w:val="4"/>
              </w:rPr>
            </w:r>
          </w:p>
        </w:tc>
        <w:tc>
          <w:tcPr>
            <w:tcW w:w="199" w:type="dxa"/>
            <w:gridSpan w:val="2"/>
            <w:tcBorders/>
            <w:shd w:fill="BAD3EA" w:val="clear"/>
            <w:vAlign w:val="center"/>
          </w:tcPr>
          <w:p>
            <w:pPr>
              <w:pStyle w:val="TableContents"/>
              <w:spacing w:before="0" w:after="283"/>
              <w:rPr>
                <w:sz w:val="4"/>
                <w:szCs w:val="4"/>
              </w:rPr>
            </w:pPr>
            <w:r>
              <w:rPr>
                <w:sz w:val="4"/>
                <w:szCs w:val="4"/>
              </w:rPr>
            </w:r>
          </w:p>
        </w:tc>
      </w:tr>
      <w:tr>
        <w:trPr/>
        <w:tc>
          <w:tcPr>
            <w:tcW w:w="1806" w:type="dxa"/>
            <w:tcBorders/>
            <w:shd w:fill="BAD3EA" w:val="clear"/>
            <w:vAlign w:val="center"/>
          </w:tcPr>
          <w:p>
            <w:pPr>
              <w:pStyle w:val="TableContents"/>
              <w:spacing w:before="0" w:after="0"/>
              <w:rPr>
                <w:rFonts w:ascii="ARIAL" w:hAnsi="ARIAL"/>
                <w:sz w:val="18"/>
              </w:rPr>
            </w:pPr>
            <w:r>
              <w:rPr>
                <w:rFonts w:ascii="ARIAL" w:hAnsi="ARIAL"/>
                <w:sz w:val="18"/>
              </w:rPr>
              <w:t>Absolute TSR Cap</w:t>
            </w:r>
          </w:p>
        </w:tc>
        <w:tc>
          <w:tcPr>
            <w:tcW w:w="60" w:type="dxa"/>
            <w:tcBorders/>
            <w:shd w:fill="BAD3EA" w:val="clear"/>
            <w:vAlign w:val="center"/>
          </w:tcPr>
          <w:p>
            <w:pPr>
              <w:pStyle w:val="TableContents"/>
              <w:spacing w:before="0" w:after="283"/>
              <w:rPr/>
            </w:pPr>
            <w:r>
              <w:rPr/>
              <w:t> </w:t>
            </w:r>
          </w:p>
        </w:tc>
        <w:tc>
          <w:tcPr>
            <w:tcW w:w="8140" w:type="dxa"/>
            <w:gridSpan w:val="7"/>
            <w:tcBorders/>
            <w:shd w:fill="BAD3EA" w:val="clear"/>
            <w:vAlign w:val="center"/>
          </w:tcPr>
          <w:p>
            <w:pPr>
              <w:pStyle w:val="TableContents"/>
              <w:spacing w:before="0" w:after="283"/>
              <w:rPr/>
            </w:pPr>
            <w:r>
              <w:rPr/>
              <w:t>In the event our absolute TSR performance over the 2022-2024 period is negative, any payouts under this program will capped at target, irrespective of relative TSR performance.</w:t>
            </w:r>
          </w:p>
        </w:tc>
        <w:tc>
          <w:tcPr>
            <w:tcW w:w="60" w:type="dxa"/>
            <w:tcBorders/>
            <w:shd w:fill="BAD3EA" w:val="clear"/>
            <w:vAlign w:val="center"/>
          </w:tcPr>
          <w:p>
            <w:pPr>
              <w:pStyle w:val="TableContents"/>
              <w:spacing w:before="0" w:after="283"/>
              <w:rPr/>
            </w:pPr>
            <w:r>
              <w:rPr/>
              <w:t> </w:t>
            </w:r>
          </w:p>
        </w:tc>
        <w:tc>
          <w:tcPr>
            <w:tcW w:w="139" w:type="dxa"/>
            <w:tcBorders/>
            <w:shd w:fill="BAD3EA" w:val="cle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tbl>
      <w:tblPr>
        <w:tblW w:w="3376"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36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192"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19" descr=""/>
                          <pic:cNvPicPr>
                            <a:picLocks noChangeAspect="1" noChangeArrowheads="1"/>
                          </pic:cNvPicPr>
                        </pic:nvPicPr>
                        <pic:blipFill>
                          <a:blip r:embed="rId120"/>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-49-</w:t>
            </w:r>
          </w:p>
        </w:tc>
      </w:tr>
    </w:tbl>
    <w:p>
      <w:pPr>
        <w:pStyle w:val="HorizontalLine"/>
        <w:rPr/>
      </w:pPr>
      <w:r>
        <w:br w:type="page"/>
      </w:r>
      <w:r>
        <w:rPr/>
      </w:r>
    </w:p>
    <w:p>
      <w:pPr>
        <w:pStyle w:val="Heading5"/>
        <w:rPr/>
      </w:pPr>
      <w:hyperlink w:anchor="toc">
        <w:r>
          <w:rPr>
            <w:rStyle w:val="InternetLink"/>
          </w:rPr>
          <w:t>Table of Contents</w:t>
        </w:r>
      </w:hyperlink>
    </w:p>
    <w:tbl>
      <w:tblPr>
        <w:tblW w:w="3545" w:type="dxa"/>
        <w:jc w:val="left"/>
        <w:tblInd w:w="0" w:type="dxa"/>
        <w:tblCellMar>
          <w:top w:w="0" w:type="dxa"/>
          <w:left w:w="0" w:type="dxa"/>
          <w:bottom w:w="0" w:type="dxa"/>
          <w:right w:w="0" w:type="dxa"/>
        </w:tblCellMar>
      </w:tblPr>
      <w:tblGrid>
        <w:gridCol w:w="75"/>
        <w:gridCol w:w="60"/>
        <w:gridCol w:w="3410"/>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410"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3410"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Compensation Discussion and Analysis  </w:t>
            </w:r>
          </w:p>
          <w:p>
            <w:pPr>
              <w:pStyle w:val="TableContents"/>
              <w:spacing w:before="0" w:after="20"/>
              <w:jc w:val="left"/>
              <w:rPr/>
            </w:pPr>
            <w:r>
              <w:rPr/>
              <w:t> </w:t>
            </w:r>
          </w:p>
        </w:tc>
      </w:tr>
    </w:tbl>
    <w:p>
      <w:pPr>
        <w:pStyle w:val="TextBody"/>
        <w:spacing w:before="0" w:after="0"/>
        <w:jc w:val="left"/>
        <w:rPr/>
      </w:pPr>
      <w:r>
        <w:rPr/>
        <w:t> </w:t>
      </w:r>
    </w:p>
    <w:p>
      <w:pPr>
        <w:pStyle w:val="TextBody"/>
        <w:spacing w:before="0" w:after="0"/>
        <w:jc w:val="center"/>
        <w:rPr>
          <w:rFonts w:ascii="ARIAL" w:hAnsi="ARIAL"/>
          <w:b/>
          <w:color w:val="1A6DBB"/>
          <w:sz w:val="20"/>
        </w:rPr>
      </w:pPr>
      <w:r>
        <w:rPr>
          <w:rFonts w:ascii="ARIAL" w:hAnsi="ARIAL"/>
          <w:b/>
          <w:color w:val="1A6DBB"/>
          <w:sz w:val="20"/>
        </w:rPr>
        <w:t xml:space="preserve">2021 PSU Awards Table </w:t>
      </w:r>
    </w:p>
    <w:p>
      <w:pPr>
        <w:pStyle w:val="TextBody"/>
        <w:spacing w:before="120" w:after="0"/>
        <w:jc w:val="both"/>
        <w:rPr>
          <w:rFonts w:ascii="ARIAL" w:hAnsi="ARIAL"/>
          <w:sz w:val="18"/>
        </w:rPr>
      </w:pPr>
      <w:r>
        <w:rPr>
          <w:rFonts w:ascii="ARIAL" w:hAnsi="ARIAL"/>
          <w:sz w:val="18"/>
        </w:rPr>
        <w:t xml:space="preserve">Set forth below is a summary of the performance metrics and weightings that our CMDC established for our 2021 PSU awards and the degree to which we achieved the performance goals for the 2022 tranche of the 2021 Cash-Settled PSUs. </w:t>
      </w:r>
    </w:p>
    <w:p>
      <w:pPr>
        <w:pStyle w:val="TextBody"/>
        <w:spacing w:before="240" w:after="0"/>
        <w:jc w:val="both"/>
        <w:rPr>
          <w:rFonts w:ascii="ARIAL" w:hAnsi="ARIAL"/>
          <w:sz w:val="18"/>
        </w:rPr>
      </w:pPr>
      <w:r>
        <w:rPr>
          <w:rFonts w:ascii="ARIAL" w:hAnsi="ARIAL"/>
          <w:sz w:val="18"/>
        </w:rPr>
        <w:t xml:space="preserve">Based on our overall performance the multiplier for the 2022 (i.e., second) tranche of the 2021 Cash-Settled PSUs and the 2022 (i.e., third) tranche of the 2020 Cash-Settled PSUs and, therefore, the multiplier for the 2022 tranche of the 2021 Cash-Settled PSUs and the 2020 Cash-Settled PSUs was 120% for our NEOs. </w:t>
      </w:r>
    </w:p>
    <w:p>
      <w:pPr>
        <w:pStyle w:val="TextBody"/>
        <w:spacing w:before="0" w:after="0"/>
        <w:jc w:val="left"/>
        <w:rPr/>
      </w:pPr>
      <w:r>
        <w:rPr/>
        <w:t> </w:t>
      </w:r>
    </w:p>
    <w:tbl>
      <w:tblPr>
        <w:tblW w:w="11075" w:type="dxa"/>
        <w:jc w:val="left"/>
        <w:tblInd w:w="0" w:type="dxa"/>
        <w:tblCellMar>
          <w:top w:w="0" w:type="dxa"/>
          <w:left w:w="0" w:type="dxa"/>
          <w:bottom w:w="0" w:type="dxa"/>
          <w:right w:w="0" w:type="dxa"/>
        </w:tblCellMar>
      </w:tblPr>
      <w:tblGrid>
        <w:gridCol w:w="1070"/>
        <w:gridCol w:w="60"/>
        <w:gridCol w:w="1310"/>
        <w:gridCol w:w="60"/>
        <w:gridCol w:w="3035"/>
        <w:gridCol w:w="60"/>
        <w:gridCol w:w="228"/>
        <w:gridCol w:w="992"/>
        <w:gridCol w:w="60"/>
        <w:gridCol w:w="60"/>
        <w:gridCol w:w="115"/>
        <w:gridCol w:w="1105"/>
        <w:gridCol w:w="60"/>
        <w:gridCol w:w="60"/>
        <w:gridCol w:w="1505"/>
        <w:gridCol w:w="60"/>
        <w:gridCol w:w="1235"/>
      </w:tblGrid>
      <w:tr>
        <w:trPr/>
        <w:tc>
          <w:tcPr>
            <w:tcW w:w="10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0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5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35" w:type="dxa"/>
            <w:tcBorders/>
            <w:shd w:fill="auto" w:val="clear"/>
            <w:vAlign w:val="center"/>
          </w:tcPr>
          <w:p>
            <w:pPr>
              <w:pStyle w:val="TableContents"/>
              <w:spacing w:before="0" w:after="283"/>
              <w:rPr>
                <w:sz w:val="4"/>
                <w:szCs w:val="4"/>
              </w:rPr>
            </w:pPr>
            <w:r>
              <w:rPr>
                <w:sz w:val="4"/>
                <w:szCs w:val="4"/>
              </w:rPr>
            </w:r>
          </w:p>
        </w:tc>
      </w:tr>
      <w:tr>
        <w:trPr/>
        <w:tc>
          <w:tcPr>
            <w:tcW w:w="1070" w:type="dxa"/>
            <w:tcBorders/>
            <w:shd w:fill="1A6DBB" w:val="clear"/>
            <w:vAlign w:val="center"/>
          </w:tcPr>
          <w:p>
            <w:pPr>
              <w:pStyle w:val="TableContents"/>
              <w:spacing w:before="0" w:after="283"/>
              <w:rPr>
                <w:sz w:val="4"/>
                <w:szCs w:val="4"/>
              </w:rPr>
            </w:pPr>
            <w:r>
              <w:rPr>
                <w:sz w:val="4"/>
                <w:szCs w:val="4"/>
              </w:rPr>
            </w:r>
          </w:p>
        </w:tc>
        <w:tc>
          <w:tcPr>
            <w:tcW w:w="1370" w:type="dxa"/>
            <w:gridSpan w:val="2"/>
            <w:tcBorders/>
            <w:shd w:fill="1A6DBB" w:val="clear"/>
            <w:vAlign w:val="center"/>
          </w:tcPr>
          <w:p>
            <w:pPr>
              <w:pStyle w:val="TableContents"/>
              <w:spacing w:before="0" w:after="283"/>
              <w:rPr>
                <w:sz w:val="4"/>
                <w:szCs w:val="4"/>
              </w:rPr>
            </w:pPr>
            <w:r>
              <w:rPr>
                <w:sz w:val="4"/>
                <w:szCs w:val="4"/>
              </w:rPr>
            </w:r>
          </w:p>
        </w:tc>
        <w:tc>
          <w:tcPr>
            <w:tcW w:w="3095" w:type="dxa"/>
            <w:gridSpan w:val="2"/>
            <w:tcBorders/>
            <w:shd w:fill="1A6DBB" w:val="clear"/>
            <w:vAlign w:val="center"/>
          </w:tcPr>
          <w:p>
            <w:pPr>
              <w:pStyle w:val="TableContents"/>
              <w:spacing w:before="0" w:after="283"/>
              <w:rPr>
                <w:sz w:val="4"/>
                <w:szCs w:val="4"/>
              </w:rPr>
            </w:pPr>
            <w:r>
              <w:rPr>
                <w:sz w:val="4"/>
                <w:szCs w:val="4"/>
              </w:rPr>
            </w:r>
          </w:p>
        </w:tc>
        <w:tc>
          <w:tcPr>
            <w:tcW w:w="1340" w:type="dxa"/>
            <w:gridSpan w:val="4"/>
            <w:tcBorders/>
            <w:shd w:fill="1A6DBB" w:val="clear"/>
            <w:vAlign w:val="center"/>
          </w:tcPr>
          <w:p>
            <w:pPr>
              <w:pStyle w:val="TableContents"/>
              <w:spacing w:before="0" w:after="283"/>
              <w:rPr>
                <w:sz w:val="4"/>
                <w:szCs w:val="4"/>
              </w:rPr>
            </w:pPr>
            <w:r>
              <w:rPr>
                <w:sz w:val="4"/>
                <w:szCs w:val="4"/>
              </w:rPr>
            </w:r>
          </w:p>
        </w:tc>
        <w:tc>
          <w:tcPr>
            <w:tcW w:w="1340" w:type="dxa"/>
            <w:gridSpan w:val="4"/>
            <w:tcBorders/>
            <w:shd w:fill="1A6DBB" w:val="clear"/>
            <w:vAlign w:val="center"/>
          </w:tcPr>
          <w:p>
            <w:pPr>
              <w:pStyle w:val="TableContents"/>
              <w:spacing w:before="0" w:after="283"/>
              <w:rPr>
                <w:sz w:val="4"/>
                <w:szCs w:val="4"/>
              </w:rPr>
            </w:pPr>
            <w:r>
              <w:rPr>
                <w:sz w:val="4"/>
                <w:szCs w:val="4"/>
              </w:rPr>
            </w:r>
          </w:p>
        </w:tc>
        <w:tc>
          <w:tcPr>
            <w:tcW w:w="1565" w:type="dxa"/>
            <w:gridSpan w:val="2"/>
            <w:tcBorders/>
            <w:shd w:fill="1A6DBB" w:val="clear"/>
            <w:vAlign w:val="center"/>
          </w:tcPr>
          <w:p>
            <w:pPr>
              <w:pStyle w:val="TableContents"/>
              <w:spacing w:before="0" w:after="283"/>
              <w:rPr>
                <w:sz w:val="4"/>
                <w:szCs w:val="4"/>
              </w:rPr>
            </w:pPr>
            <w:r>
              <w:rPr>
                <w:sz w:val="4"/>
                <w:szCs w:val="4"/>
              </w:rPr>
            </w:r>
          </w:p>
        </w:tc>
        <w:tc>
          <w:tcPr>
            <w:tcW w:w="1295" w:type="dxa"/>
            <w:gridSpan w:val="2"/>
            <w:tcBorders/>
            <w:shd w:fill="1A6DBB" w:val="clear"/>
            <w:vAlign w:val="center"/>
          </w:tcPr>
          <w:p>
            <w:pPr>
              <w:pStyle w:val="TableContents"/>
              <w:spacing w:before="0" w:after="283"/>
              <w:rPr>
                <w:sz w:val="4"/>
                <w:szCs w:val="4"/>
              </w:rPr>
            </w:pPr>
            <w:r>
              <w:rPr>
                <w:sz w:val="4"/>
                <w:szCs w:val="4"/>
              </w:rPr>
            </w:r>
          </w:p>
        </w:tc>
      </w:tr>
      <w:tr>
        <w:trPr/>
        <w:tc>
          <w:tcPr>
            <w:tcW w:w="1070" w:type="dxa"/>
            <w:tcBorders/>
            <w:shd w:fill="1A6DBB" w:val="clear"/>
            <w:vAlign w:val="center"/>
          </w:tcPr>
          <w:p>
            <w:pPr>
              <w:pStyle w:val="TableContents"/>
              <w:spacing w:before="0" w:after="283"/>
              <w:jc w:val="center"/>
              <w:rPr>
                <w:color w:val="FFFFFF"/>
              </w:rPr>
            </w:pPr>
            <w:r>
              <w:rPr>
                <w:color w:val="FFFFFF"/>
              </w:rPr>
              <w:t>Percentage of</w:t>
              <w:br/>
              <w:t>PSU Award</w:t>
            </w:r>
          </w:p>
        </w:tc>
        <w:tc>
          <w:tcPr>
            <w:tcW w:w="60" w:type="dxa"/>
            <w:tcBorders>
              <w:bottom w:val="single" w:sz="6" w:space="0" w:color="FFFFFF"/>
            </w:tcBorders>
            <w:shd w:fill="1A6DBB" w:val="clear"/>
            <w:tcMar>
              <w:bottom w:w="28" w:type="dxa"/>
            </w:tcMar>
            <w:vAlign w:val="center"/>
          </w:tcPr>
          <w:p>
            <w:pPr>
              <w:pStyle w:val="TableContents"/>
              <w:spacing w:before="0" w:after="283"/>
              <w:rPr/>
            </w:pPr>
            <w:r>
              <w:rPr/>
              <w:t> </w:t>
            </w:r>
          </w:p>
        </w:tc>
        <w:tc>
          <w:tcPr>
            <w:tcW w:w="1310" w:type="dxa"/>
            <w:tcBorders>
              <w:bottom w:val="single" w:sz="6" w:space="0" w:color="FFFFFF"/>
            </w:tcBorders>
            <w:shd w:fill="1A6DBB" w:val="clear"/>
            <w:tcMar>
              <w:bottom w:w="60" w:type="dxa"/>
            </w:tcMar>
            <w:vAlign w:val="center"/>
          </w:tcPr>
          <w:p>
            <w:pPr>
              <w:pStyle w:val="TableContents"/>
              <w:spacing w:before="0" w:after="283"/>
              <w:jc w:val="center"/>
              <w:rPr>
                <w:color w:val="FFFFFF"/>
              </w:rPr>
            </w:pPr>
            <w:r>
              <w:rPr>
                <w:color w:val="FFFFFF"/>
              </w:rPr>
              <w:t>Percentage of</w:t>
              <w:br/>
              <w:t>PSU Target</w:t>
              <w:br/>
              <w:t>Value / Total</w:t>
              <w:br/>
              <w:t>LTI Target</w:t>
              <w:br/>
              <w:t>Value</w:t>
            </w:r>
          </w:p>
        </w:tc>
        <w:tc>
          <w:tcPr>
            <w:tcW w:w="60" w:type="dxa"/>
            <w:tcBorders>
              <w:bottom w:val="single" w:sz="6" w:space="0" w:color="FFFFFF"/>
            </w:tcBorders>
            <w:shd w:fill="1A6DBB" w:val="clear"/>
            <w:tcMar>
              <w:bottom w:w="28" w:type="dxa"/>
            </w:tcMar>
            <w:vAlign w:val="center"/>
          </w:tcPr>
          <w:p>
            <w:pPr>
              <w:pStyle w:val="TableContents"/>
              <w:spacing w:before="0" w:after="283"/>
              <w:rPr/>
            </w:pPr>
            <w:r>
              <w:rPr/>
              <w:t> </w:t>
            </w:r>
          </w:p>
        </w:tc>
        <w:tc>
          <w:tcPr>
            <w:tcW w:w="3035" w:type="dxa"/>
            <w:tcBorders>
              <w:bottom w:val="single" w:sz="6" w:space="0" w:color="FFFFFF"/>
            </w:tcBorders>
            <w:shd w:fill="1A6DBB" w:val="clear"/>
            <w:tcMar>
              <w:bottom w:w="60" w:type="dxa"/>
            </w:tcMar>
            <w:vAlign w:val="center"/>
          </w:tcPr>
          <w:p>
            <w:pPr>
              <w:pStyle w:val="TableContents"/>
              <w:spacing w:before="0" w:after="283"/>
              <w:jc w:val="center"/>
              <w:rPr>
                <w:color w:val="FFFFFF"/>
              </w:rPr>
            </w:pPr>
            <w:r>
              <w:rPr>
                <w:color w:val="FFFFFF"/>
              </w:rPr>
              <w:t>Performance Metrics</w:t>
            </w:r>
          </w:p>
        </w:tc>
        <w:tc>
          <w:tcPr>
            <w:tcW w:w="60" w:type="dxa"/>
            <w:tcBorders>
              <w:bottom w:val="single" w:sz="6" w:space="0" w:color="FFFFFF"/>
            </w:tcBorders>
            <w:shd w:fill="1A6DBB" w:val="clear"/>
            <w:tcMar>
              <w:bottom w:w="28" w:type="dxa"/>
            </w:tcMar>
            <w:vAlign w:val="center"/>
          </w:tcPr>
          <w:p>
            <w:pPr>
              <w:pStyle w:val="TableContents"/>
              <w:spacing w:before="0" w:after="283"/>
              <w:rPr/>
            </w:pPr>
            <w:r>
              <w:rPr/>
              <w:t> </w:t>
            </w:r>
          </w:p>
        </w:tc>
        <w:tc>
          <w:tcPr>
            <w:tcW w:w="1220" w:type="dxa"/>
            <w:gridSpan w:val="2"/>
            <w:tcBorders>
              <w:bottom w:val="single" w:sz="6" w:space="0" w:color="FFFFFF"/>
            </w:tcBorders>
            <w:shd w:fill="1A6DBB" w:val="clear"/>
            <w:tcMar>
              <w:bottom w:w="60" w:type="dxa"/>
            </w:tcMar>
            <w:vAlign w:val="center"/>
          </w:tcPr>
          <w:p>
            <w:pPr>
              <w:pStyle w:val="TableContents"/>
              <w:spacing w:before="0" w:after="283"/>
              <w:jc w:val="center"/>
              <w:rPr>
                <w:color w:val="FFFFFF"/>
              </w:rPr>
            </w:pPr>
            <w:r>
              <w:rPr>
                <w:color w:val="FFFFFF"/>
              </w:rPr>
              <w:t>Performance</w:t>
              <w:br/>
              <w:t>Metrics</w:t>
              <w:br/>
              <w:t>Weight</w:t>
            </w:r>
          </w:p>
        </w:tc>
        <w:tc>
          <w:tcPr>
            <w:tcW w:w="60" w:type="dxa"/>
            <w:tcBorders>
              <w:bottom w:val="single" w:sz="6" w:space="0" w:color="FFFFFF"/>
            </w:tcBorders>
            <w:shd w:fill="1A6DBB" w:val="clear"/>
            <w:tcMar>
              <w:bottom w:w="28" w:type="dxa"/>
            </w:tcMar>
            <w:vAlign w:val="center"/>
          </w:tcPr>
          <w:p>
            <w:pPr>
              <w:pStyle w:val="TableContents"/>
              <w:spacing w:before="0" w:after="283"/>
              <w:rPr/>
            </w:pPr>
            <w:r>
              <w:rPr/>
              <w:t> </w:t>
            </w:r>
          </w:p>
        </w:tc>
        <w:tc>
          <w:tcPr>
            <w:tcW w:w="60" w:type="dxa"/>
            <w:tcBorders>
              <w:bottom w:val="single" w:sz="6" w:space="0" w:color="FFFFFF"/>
            </w:tcBorders>
            <w:shd w:fill="1A6DBB" w:val="clear"/>
            <w:tcMar>
              <w:bottom w:w="28" w:type="dxa"/>
            </w:tcMar>
            <w:vAlign w:val="center"/>
          </w:tcPr>
          <w:p>
            <w:pPr>
              <w:pStyle w:val="TableContents"/>
              <w:spacing w:before="0" w:after="283"/>
              <w:rPr/>
            </w:pPr>
            <w:r>
              <w:rPr/>
              <w:t> </w:t>
            </w:r>
          </w:p>
        </w:tc>
        <w:tc>
          <w:tcPr>
            <w:tcW w:w="1220" w:type="dxa"/>
            <w:gridSpan w:val="2"/>
            <w:tcBorders>
              <w:bottom w:val="single" w:sz="6" w:space="0" w:color="FFFFFF"/>
            </w:tcBorders>
            <w:shd w:fill="1A6DBB" w:val="clear"/>
            <w:tcMar>
              <w:bottom w:w="60" w:type="dxa"/>
            </w:tcMar>
            <w:vAlign w:val="center"/>
          </w:tcPr>
          <w:p>
            <w:pPr>
              <w:pStyle w:val="TableContents"/>
              <w:spacing w:before="0" w:after="283"/>
              <w:jc w:val="center"/>
              <w:rPr>
                <w:color w:val="FFFFFF"/>
              </w:rPr>
            </w:pPr>
            <w:r>
              <w:rPr>
                <w:color w:val="FFFFFF"/>
              </w:rPr>
              <w:t>Performance</w:t>
              <w:br/>
              <w:t>Period</w:t>
            </w:r>
          </w:p>
        </w:tc>
        <w:tc>
          <w:tcPr>
            <w:tcW w:w="60" w:type="dxa"/>
            <w:tcBorders>
              <w:bottom w:val="single" w:sz="6" w:space="0" w:color="FFFFFF"/>
            </w:tcBorders>
            <w:shd w:fill="1A6DBB" w:val="clear"/>
            <w:tcMar>
              <w:bottom w:w="28" w:type="dxa"/>
            </w:tcMar>
            <w:vAlign w:val="center"/>
          </w:tcPr>
          <w:p>
            <w:pPr>
              <w:pStyle w:val="TableContents"/>
              <w:spacing w:before="0" w:after="283"/>
              <w:rPr/>
            </w:pPr>
            <w:r>
              <w:rPr/>
              <w:t> </w:t>
            </w:r>
          </w:p>
        </w:tc>
        <w:tc>
          <w:tcPr>
            <w:tcW w:w="60" w:type="dxa"/>
            <w:tcBorders>
              <w:bottom w:val="single" w:sz="6" w:space="0" w:color="FFFFFF"/>
            </w:tcBorders>
            <w:shd w:fill="1A6DBB" w:val="clear"/>
            <w:tcMar>
              <w:bottom w:w="28" w:type="dxa"/>
            </w:tcMar>
            <w:vAlign w:val="center"/>
          </w:tcPr>
          <w:p>
            <w:pPr>
              <w:pStyle w:val="TableContents"/>
              <w:spacing w:before="0" w:after="283"/>
              <w:rPr/>
            </w:pPr>
            <w:r>
              <w:rPr/>
              <w:t> </w:t>
            </w:r>
          </w:p>
        </w:tc>
        <w:tc>
          <w:tcPr>
            <w:tcW w:w="1505" w:type="dxa"/>
            <w:tcBorders>
              <w:bottom w:val="single" w:sz="6" w:space="0" w:color="FFFFFF"/>
            </w:tcBorders>
            <w:shd w:fill="1A6DBB" w:val="clear"/>
            <w:tcMar>
              <w:bottom w:w="60" w:type="dxa"/>
            </w:tcMar>
            <w:vAlign w:val="center"/>
          </w:tcPr>
          <w:p>
            <w:pPr>
              <w:pStyle w:val="TableContents"/>
              <w:spacing w:before="0" w:after="283"/>
              <w:jc w:val="center"/>
              <w:rPr>
                <w:color w:val="FFFFFF"/>
              </w:rPr>
            </w:pPr>
            <w:r>
              <w:rPr>
                <w:color w:val="FFFFFF"/>
              </w:rPr>
              <w:t>Target Performance</w:t>
            </w:r>
          </w:p>
        </w:tc>
        <w:tc>
          <w:tcPr>
            <w:tcW w:w="60" w:type="dxa"/>
            <w:tcBorders>
              <w:bottom w:val="single" w:sz="6" w:space="0" w:color="FFFFFF"/>
            </w:tcBorders>
            <w:shd w:fill="1A6DBB" w:val="clear"/>
            <w:tcMar>
              <w:bottom w:w="28" w:type="dxa"/>
            </w:tcMar>
            <w:vAlign w:val="center"/>
          </w:tcPr>
          <w:p>
            <w:pPr>
              <w:pStyle w:val="TableContents"/>
              <w:spacing w:before="0" w:after="283"/>
              <w:rPr/>
            </w:pPr>
            <w:r>
              <w:rPr/>
              <w:t> </w:t>
            </w:r>
          </w:p>
        </w:tc>
        <w:tc>
          <w:tcPr>
            <w:tcW w:w="1235" w:type="dxa"/>
            <w:tcBorders>
              <w:bottom w:val="single" w:sz="6" w:space="0" w:color="FFFFFF"/>
            </w:tcBorders>
            <w:shd w:fill="1A6DBB" w:val="clear"/>
            <w:tcMar>
              <w:bottom w:w="60" w:type="dxa"/>
            </w:tcMar>
            <w:vAlign w:val="center"/>
          </w:tcPr>
          <w:p>
            <w:pPr>
              <w:pStyle w:val="TableContents"/>
              <w:spacing w:before="0" w:after="283"/>
              <w:jc w:val="center"/>
              <w:rPr>
                <w:color w:val="FFFFFF"/>
              </w:rPr>
            </w:pPr>
            <w:r>
              <w:rPr>
                <w:color w:val="FFFFFF"/>
              </w:rPr>
              <w:t>Actual</w:t>
              <w:br/>
              <w:t>Performance</w:t>
            </w:r>
          </w:p>
        </w:tc>
      </w:tr>
      <w:tr>
        <w:trPr/>
        <w:tc>
          <w:tcPr>
            <w:tcW w:w="1070" w:type="dxa"/>
            <w:tcBorders/>
            <w:shd w:fill="E8F0F8" w:val="clear"/>
            <w:vAlign w:val="center"/>
          </w:tcPr>
          <w:p>
            <w:pPr>
              <w:pStyle w:val="TableContents"/>
              <w:spacing w:before="0" w:after="0"/>
              <w:rPr/>
            </w:pPr>
            <w:r>
              <w:rPr/>
              <w:t>  </w:t>
            </w:r>
            <w:r>
              <w:rPr>
                <w:rFonts w:ascii="ARIAL" w:hAnsi="ARIAL"/>
                <w:sz w:val="18"/>
              </w:rPr>
              <w:t>Stock-</w:t>
            </w:r>
          </w:p>
          <w:p>
            <w:pPr>
              <w:pStyle w:val="TableContents"/>
              <w:spacing w:before="0" w:after="20"/>
              <w:rPr/>
            </w:pPr>
            <w:r>
              <w:rPr/>
              <w:t>  </w:t>
            </w:r>
            <w:r>
              <w:rPr>
                <w:rFonts w:ascii="ARIAL" w:hAnsi="ARIAL"/>
                <w:sz w:val="18"/>
              </w:rPr>
              <w:t>Settled: 60%</w:t>
            </w:r>
          </w:p>
        </w:tc>
        <w:tc>
          <w:tcPr>
            <w:tcW w:w="60" w:type="dxa"/>
            <w:tcBorders/>
            <w:shd w:fill="E8F0F8" w:val="clear"/>
            <w:vAlign w:val="center"/>
          </w:tcPr>
          <w:p>
            <w:pPr>
              <w:pStyle w:val="TableContents"/>
              <w:spacing w:before="0" w:after="283"/>
              <w:rPr/>
            </w:pPr>
            <w:r>
              <w:rPr/>
              <w:t> </w:t>
            </w:r>
          </w:p>
        </w:tc>
        <w:tc>
          <w:tcPr>
            <w:tcW w:w="1310" w:type="dxa"/>
            <w:tcBorders/>
            <w:shd w:fill="E8F0F8" w:val="clear"/>
            <w:vAlign w:val="center"/>
          </w:tcPr>
          <w:p>
            <w:pPr>
              <w:pStyle w:val="TableContents"/>
              <w:spacing w:before="0" w:after="283"/>
              <w:jc w:val="center"/>
              <w:rPr/>
            </w:pPr>
            <w:r>
              <w:rPr/>
              <w:t>60% / 30%</w:t>
            </w:r>
          </w:p>
        </w:tc>
        <w:tc>
          <w:tcPr>
            <w:tcW w:w="60" w:type="dxa"/>
            <w:tcBorders/>
            <w:shd w:fill="E8F0F8" w:val="clear"/>
            <w:vAlign w:val="center"/>
          </w:tcPr>
          <w:p>
            <w:pPr>
              <w:pStyle w:val="TableContents"/>
              <w:spacing w:before="0" w:after="283"/>
              <w:rPr/>
            </w:pPr>
            <w:r>
              <w:rPr/>
              <w:t> </w:t>
            </w:r>
          </w:p>
        </w:tc>
        <w:tc>
          <w:tcPr>
            <w:tcW w:w="3035" w:type="dxa"/>
            <w:tcBorders/>
            <w:shd w:fill="E8F0F8" w:val="clear"/>
            <w:vAlign w:val="center"/>
          </w:tcPr>
          <w:p>
            <w:pPr>
              <w:pStyle w:val="TableContents"/>
              <w:spacing w:before="0" w:after="283"/>
              <w:rPr/>
            </w:pPr>
            <w:r>
              <w:rPr/>
              <w:t>Pipeline Milestone Performance</w:t>
            </w:r>
          </w:p>
        </w:tc>
        <w:tc>
          <w:tcPr>
            <w:tcW w:w="60" w:type="dxa"/>
            <w:tcBorders/>
            <w:shd w:fill="E8F0F8" w:val="clear"/>
            <w:vAlign w:val="center"/>
          </w:tcPr>
          <w:p>
            <w:pPr>
              <w:pStyle w:val="TableContents"/>
              <w:spacing w:before="0" w:after="283"/>
              <w:rPr/>
            </w:pPr>
            <w:r>
              <w:rPr/>
              <w:t> </w:t>
            </w:r>
          </w:p>
        </w:tc>
        <w:tc>
          <w:tcPr>
            <w:tcW w:w="228" w:type="dxa"/>
            <w:tcBorders/>
            <w:shd w:fill="E8F0F8" w:val="clear"/>
            <w:vAlign w:val="center"/>
          </w:tcPr>
          <w:p>
            <w:pPr>
              <w:pStyle w:val="TableContents"/>
              <w:spacing w:before="0" w:after="283"/>
              <w:rPr/>
            </w:pPr>
            <w:r>
              <w:rPr/>
              <w:t> </w:t>
            </w:r>
          </w:p>
        </w:tc>
        <w:tc>
          <w:tcPr>
            <w:tcW w:w="992" w:type="dxa"/>
            <w:tcBorders/>
            <w:shd w:fill="E8F0F8" w:val="clear"/>
            <w:vAlign w:val="center"/>
          </w:tcPr>
          <w:p>
            <w:pPr>
              <w:pStyle w:val="TableContents"/>
              <w:spacing w:before="0" w:after="283"/>
              <w:jc w:val="center"/>
              <w:rPr/>
            </w:pPr>
            <w:r>
              <w:rPr/>
              <w:t>60%</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15" w:type="dxa"/>
            <w:tcBorders/>
            <w:shd w:fill="E8F0F8" w:val="clear"/>
            <w:vAlign w:val="center"/>
          </w:tcPr>
          <w:p>
            <w:pPr>
              <w:pStyle w:val="TableContents"/>
              <w:spacing w:before="0" w:after="283"/>
              <w:rPr/>
            </w:pPr>
            <w:r>
              <w:rPr/>
              <w:t> </w:t>
            </w:r>
          </w:p>
        </w:tc>
        <w:tc>
          <w:tcPr>
            <w:tcW w:w="1105" w:type="dxa"/>
            <w:tcBorders/>
            <w:shd w:fill="E8F0F8" w:val="clear"/>
            <w:vAlign w:val="center"/>
          </w:tcPr>
          <w:p>
            <w:pPr>
              <w:pStyle w:val="TableContents"/>
              <w:spacing w:before="0" w:after="283"/>
              <w:jc w:val="right"/>
              <w:rPr/>
            </w:pPr>
            <w:r>
              <w:rPr/>
              <w:t>2021-2023</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2800" w:type="dxa"/>
            <w:gridSpan w:val="3"/>
            <w:tcBorders/>
            <w:shd w:fill="E8F0F8" w:val="clear"/>
            <w:vAlign w:val="center"/>
          </w:tcPr>
          <w:p>
            <w:pPr>
              <w:pStyle w:val="TableContents"/>
              <w:spacing w:before="0" w:after="283"/>
              <w:jc w:val="center"/>
              <w:rPr/>
            </w:pPr>
            <w:r>
              <w:rPr/>
              <w:t>Specific goals are not disclosed for competitive reasons(5)</w:t>
            </w:r>
          </w:p>
        </w:tc>
      </w:tr>
      <w:tr>
        <w:trPr/>
        <w:tc>
          <w:tcPr>
            <w:tcW w:w="1070" w:type="dxa"/>
            <w:tcBorders>
              <w:bottom w:val="single" w:sz="6" w:space="0" w:color="000000"/>
            </w:tcBorders>
            <w:shd w:fill="BAD3EA" w:val="clear"/>
            <w:tcMar>
              <w:bottom w:w="60" w:type="dxa"/>
            </w:tcMar>
            <w:vAlign w:val="center"/>
          </w:tcPr>
          <w:p>
            <w:pPr>
              <w:pStyle w:val="TableContents"/>
              <w:spacing w:before="0" w:after="0"/>
              <w:rPr/>
            </w:pPr>
            <w:r>
              <w:rPr/>
              <w:t>  </w:t>
            </w:r>
            <w:r>
              <w:rPr>
                <w:rFonts w:ascii="ARIAL" w:hAnsi="ARIAL"/>
                <w:sz w:val="18"/>
              </w:rPr>
              <w:t>Cash-</w:t>
            </w:r>
          </w:p>
          <w:p>
            <w:pPr>
              <w:pStyle w:val="TableContents"/>
              <w:spacing w:before="0" w:after="20"/>
              <w:rPr/>
            </w:pPr>
            <w:r>
              <w:rPr/>
              <w:t>  </w:t>
            </w:r>
            <w:r>
              <w:rPr>
                <w:rFonts w:ascii="ARIAL" w:hAnsi="ARIAL"/>
                <w:sz w:val="18"/>
              </w:rPr>
              <w:t>Settled: 40%</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1310" w:type="dxa"/>
            <w:tcBorders>
              <w:bottom w:val="single" w:sz="6" w:space="0" w:color="000000"/>
            </w:tcBorders>
            <w:shd w:fill="BAD3EA" w:val="clear"/>
            <w:tcMar>
              <w:bottom w:w="60" w:type="dxa"/>
            </w:tcMar>
            <w:vAlign w:val="center"/>
          </w:tcPr>
          <w:p>
            <w:pPr>
              <w:pStyle w:val="TableContents"/>
              <w:spacing w:before="0" w:after="283"/>
              <w:jc w:val="center"/>
              <w:rPr/>
            </w:pPr>
            <w:r>
              <w:rPr/>
              <w:t>40% / 20%</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3035" w:type="dxa"/>
            <w:tcBorders>
              <w:bottom w:val="single" w:sz="6" w:space="0" w:color="000000"/>
            </w:tcBorders>
            <w:shd w:fill="BAD3EA" w:val="clear"/>
            <w:tcMar>
              <w:bottom w:w="60" w:type="dxa"/>
            </w:tcMar>
            <w:vAlign w:val="center"/>
          </w:tcPr>
          <w:p>
            <w:pPr>
              <w:pStyle w:val="TableContents"/>
              <w:spacing w:before="0" w:after="0"/>
              <w:rPr/>
            </w:pPr>
            <w:r>
              <w:rPr/>
              <w:t> </w:t>
            </w:r>
          </w:p>
          <w:p>
            <w:pPr>
              <w:pStyle w:val="TableContents"/>
              <w:spacing w:before="0" w:after="0"/>
              <w:rPr>
                <w:rFonts w:ascii="ARIAL" w:hAnsi="ARIAL"/>
                <w:sz w:val="18"/>
              </w:rPr>
            </w:pPr>
            <w:r>
              <w:rPr>
                <w:rFonts w:ascii="ARIAL" w:hAnsi="ARIAL"/>
                <w:sz w:val="18"/>
              </w:rPr>
              <w:t>Adjusted Free Cash Flow</w:t>
            </w:r>
          </w:p>
          <w:p>
            <w:pPr>
              <w:pStyle w:val="TableContents"/>
              <w:spacing w:before="0" w:after="0"/>
              <w:rPr/>
            </w:pPr>
            <w:r>
              <w:rPr/>
              <w:t> </w:t>
            </w:r>
          </w:p>
          <w:p>
            <w:pPr>
              <w:pStyle w:val="TableContents"/>
              <w:spacing w:before="0" w:after="20"/>
              <w:rPr>
                <w:rFonts w:ascii="ARIAL" w:hAnsi="ARIAL"/>
                <w:sz w:val="18"/>
              </w:rPr>
            </w:pPr>
            <w:r>
              <w:rPr>
                <w:rFonts w:ascii="ARIAL" w:hAnsi="ARIAL"/>
                <w:sz w:val="18"/>
              </w:rPr>
              <w:t>Revenue</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228" w:type="dxa"/>
            <w:tcBorders>
              <w:bottom w:val="single" w:sz="6" w:space="0" w:color="000000"/>
            </w:tcBorders>
            <w:shd w:fill="BAD3EA" w:val="clear"/>
            <w:tcMar>
              <w:bottom w:w="60" w:type="dxa"/>
            </w:tcMar>
            <w:vAlign w:val="center"/>
          </w:tcPr>
          <w:p>
            <w:pPr>
              <w:pStyle w:val="TableContents"/>
              <w:spacing w:before="0" w:after="0"/>
              <w:rPr/>
            </w:pPr>
            <w:r>
              <w:rPr/>
              <w:t> </w:t>
            </w:r>
          </w:p>
          <w:p>
            <w:pPr>
              <w:pStyle w:val="TableContents"/>
              <w:spacing w:before="0" w:after="0"/>
              <w:rPr/>
            </w:pPr>
            <w:r>
              <w:rPr/>
              <w:t> </w:t>
            </w:r>
          </w:p>
          <w:p>
            <w:pPr>
              <w:pStyle w:val="TableContents"/>
              <w:spacing w:before="0" w:after="0"/>
              <w:rPr/>
            </w:pPr>
            <w:r>
              <w:rPr/>
              <w:t> </w:t>
            </w:r>
          </w:p>
        </w:tc>
        <w:tc>
          <w:tcPr>
            <w:tcW w:w="992" w:type="dxa"/>
            <w:tcBorders>
              <w:bottom w:val="single" w:sz="6" w:space="0" w:color="000000"/>
            </w:tcBorders>
            <w:shd w:fill="BAD3EA" w:val="clear"/>
            <w:tcMar>
              <w:bottom w:w="60" w:type="dxa"/>
            </w:tcMar>
            <w:vAlign w:val="center"/>
          </w:tcPr>
          <w:p>
            <w:pPr>
              <w:pStyle w:val="TableContents"/>
              <w:spacing w:before="0" w:after="0"/>
              <w:rPr/>
            </w:pPr>
            <w:r>
              <w:rPr/>
              <w:t> </w:t>
            </w:r>
          </w:p>
          <w:p>
            <w:pPr>
              <w:pStyle w:val="TableContents"/>
              <w:spacing w:before="0" w:after="0"/>
              <w:jc w:val="right"/>
              <w:rPr>
                <w:rFonts w:ascii="ARIAL" w:hAnsi="ARIAL"/>
                <w:sz w:val="18"/>
              </w:rPr>
            </w:pPr>
            <w:r>
              <w:rPr>
                <w:rFonts w:ascii="ARIAL" w:hAnsi="ARIAL"/>
                <w:sz w:val="18"/>
              </w:rPr>
              <w:t>28%</w:t>
            </w:r>
          </w:p>
          <w:p>
            <w:pPr>
              <w:pStyle w:val="TableContents"/>
              <w:spacing w:before="0" w:after="0"/>
              <w:jc w:val="left"/>
              <w:rPr/>
            </w:pPr>
            <w:r>
              <w:rPr/>
              <w:t> </w:t>
            </w:r>
          </w:p>
          <w:p>
            <w:pPr>
              <w:pStyle w:val="TableContents"/>
              <w:spacing w:before="0" w:after="20"/>
              <w:jc w:val="right"/>
              <w:rPr>
                <w:rFonts w:ascii="ARIAL" w:hAnsi="ARIAL"/>
                <w:sz w:val="18"/>
              </w:rPr>
            </w:pPr>
            <w:r>
              <w:rPr>
                <w:rFonts w:ascii="ARIAL" w:hAnsi="ARIAL"/>
                <w:sz w:val="18"/>
              </w:rPr>
              <w:t>12%</w:t>
            </w:r>
          </w:p>
        </w:tc>
        <w:tc>
          <w:tcPr>
            <w:tcW w:w="60" w:type="dxa"/>
            <w:tcBorders>
              <w:bottom w:val="single" w:sz="6" w:space="0" w:color="000000"/>
            </w:tcBorders>
            <w:shd w:fill="BAD3EA" w:val="clear"/>
            <w:tcMar>
              <w:bottom w:w="60" w:type="dxa"/>
            </w:tcMar>
            <w:vAlign w:val="center"/>
          </w:tcPr>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20"/>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115" w:type="dxa"/>
            <w:tcBorders>
              <w:bottom w:val="single" w:sz="6" w:space="0" w:color="000000"/>
            </w:tcBorders>
            <w:shd w:fill="BAD3EA" w:val="clear"/>
            <w:tcMar>
              <w:bottom w:w="60" w:type="dxa"/>
            </w:tcMar>
            <w:vAlign w:val="center"/>
          </w:tcPr>
          <w:p>
            <w:pPr>
              <w:pStyle w:val="TableContents"/>
              <w:rPr/>
            </w:pPr>
            <w:r>
              <w:rPr/>
              <w:t> </w:t>
            </w:r>
          </w:p>
          <w:p>
            <w:pPr>
              <w:pStyle w:val="TableContents"/>
              <w:spacing w:before="0" w:after="0"/>
              <w:rPr/>
            </w:pPr>
            <w:r>
              <w:rPr/>
              <w:t> </w:t>
            </w:r>
          </w:p>
          <w:p>
            <w:pPr>
              <w:pStyle w:val="TableContents"/>
              <w:spacing w:before="0" w:after="0"/>
              <w:rPr/>
            </w:pPr>
            <w:r>
              <w:rPr/>
              <w:t> </w:t>
            </w:r>
          </w:p>
        </w:tc>
        <w:tc>
          <w:tcPr>
            <w:tcW w:w="1105" w:type="dxa"/>
            <w:tcBorders>
              <w:bottom w:val="single" w:sz="6" w:space="0" w:color="000000"/>
            </w:tcBorders>
            <w:shd w:fill="BAD3EA" w:val="clear"/>
            <w:tcMar>
              <w:bottom w:w="60" w:type="dxa"/>
            </w:tcMar>
            <w:vAlign w:val="center"/>
          </w:tcPr>
          <w:p>
            <w:pPr>
              <w:pStyle w:val="TableContents"/>
              <w:jc w:val="center"/>
              <w:rPr/>
            </w:pPr>
            <w:r>
              <w:rPr/>
              <w:t>2021</w:t>
            </w:r>
          </w:p>
          <w:p>
            <w:pPr>
              <w:pStyle w:val="TableContents"/>
              <w:spacing w:before="0" w:after="0"/>
              <w:jc w:val="center"/>
              <w:rPr>
                <w:rFonts w:ascii="ARIAL" w:hAnsi="ARIAL"/>
                <w:sz w:val="18"/>
              </w:rPr>
            </w:pPr>
            <w:r>
              <w:rPr>
                <w:rFonts w:ascii="ARIAL" w:hAnsi="ARIAL"/>
                <w:sz w:val="18"/>
              </w:rPr>
              <w:t>2022</w:t>
            </w:r>
          </w:p>
          <w:p>
            <w:pPr>
              <w:pStyle w:val="TableContents"/>
              <w:spacing w:before="0" w:after="0"/>
              <w:jc w:val="left"/>
              <w:rPr/>
            </w:pPr>
            <w:r>
              <w:rPr/>
              <w:t> </w:t>
            </w:r>
          </w:p>
          <w:p>
            <w:pPr>
              <w:pStyle w:val="TableContents"/>
              <w:spacing w:before="0" w:after="0"/>
              <w:jc w:val="center"/>
              <w:rPr>
                <w:rFonts w:ascii="ARIAL" w:hAnsi="ARIAL"/>
                <w:sz w:val="18"/>
              </w:rPr>
            </w:pPr>
            <w:r>
              <w:rPr>
                <w:rFonts w:ascii="ARIAL" w:hAnsi="ARIAL"/>
                <w:sz w:val="18"/>
              </w:rPr>
              <w:t>2023</w:t>
            </w:r>
          </w:p>
          <w:p>
            <w:pPr>
              <w:pStyle w:val="TableContents"/>
              <w:spacing w:before="0" w:after="0"/>
              <w:jc w:val="center"/>
              <w:rPr>
                <w:rFonts w:ascii="ARIAL" w:hAnsi="ARIAL"/>
                <w:sz w:val="18"/>
              </w:rPr>
            </w:pPr>
            <w:r>
              <w:rPr>
                <w:rFonts w:ascii="ARIAL" w:hAnsi="ARIAL"/>
                <w:sz w:val="18"/>
              </w:rPr>
              <w:t>2021</w:t>
            </w:r>
          </w:p>
          <w:p>
            <w:pPr>
              <w:pStyle w:val="TableContents"/>
              <w:spacing w:before="0" w:after="0"/>
              <w:jc w:val="left"/>
              <w:rPr/>
            </w:pPr>
            <w:r>
              <w:rPr/>
              <w:t> </w:t>
            </w:r>
          </w:p>
          <w:p>
            <w:pPr>
              <w:pStyle w:val="TableContents"/>
              <w:spacing w:before="0" w:after="0"/>
              <w:jc w:val="center"/>
              <w:rPr>
                <w:rFonts w:ascii="ARIAL" w:hAnsi="ARIAL"/>
                <w:sz w:val="18"/>
              </w:rPr>
            </w:pPr>
            <w:r>
              <w:rPr>
                <w:rFonts w:ascii="ARIAL" w:hAnsi="ARIAL"/>
                <w:sz w:val="18"/>
              </w:rPr>
              <w:t>2022</w:t>
            </w:r>
          </w:p>
          <w:p>
            <w:pPr>
              <w:pStyle w:val="TableContents"/>
              <w:spacing w:before="0" w:after="20"/>
              <w:jc w:val="center"/>
              <w:rPr>
                <w:rFonts w:ascii="ARIAL" w:hAnsi="ARIAL"/>
                <w:sz w:val="18"/>
              </w:rPr>
            </w:pPr>
            <w:r>
              <w:rPr>
                <w:rFonts w:ascii="ARIAL" w:hAnsi="ARIAL"/>
                <w:sz w:val="18"/>
              </w:rPr>
              <w:t>2023</w:t>
            </w:r>
          </w:p>
        </w:tc>
        <w:tc>
          <w:tcPr>
            <w:tcW w:w="60" w:type="dxa"/>
            <w:tcBorders>
              <w:bottom w:val="single" w:sz="6" w:space="0" w:color="000000"/>
            </w:tcBorders>
            <w:shd w:fill="BAD3EA" w:val="clear"/>
            <w:tcMar>
              <w:bottom w:w="60" w:type="dxa"/>
            </w:tcMar>
            <w:vAlign w:val="center"/>
          </w:tcPr>
          <w:p>
            <w:pPr>
              <w:pStyle w:val="TableContents"/>
              <w:rPr/>
            </w:pPr>
            <w:r>
              <w:rPr/>
              <w:t> </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20"/>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1505" w:type="dxa"/>
            <w:tcBorders>
              <w:bottom w:val="single" w:sz="6" w:space="0" w:color="000000"/>
            </w:tcBorders>
            <w:shd w:fill="BAD3EA" w:val="clear"/>
            <w:tcMar>
              <w:bottom w:w="60" w:type="dxa"/>
            </w:tcMar>
            <w:vAlign w:val="center"/>
          </w:tcPr>
          <w:p>
            <w:pPr>
              <w:pStyle w:val="TableContents"/>
              <w:spacing w:before="0" w:after="0"/>
              <w:jc w:val="center"/>
              <w:rPr>
                <w:rFonts w:ascii="ARIAL" w:hAnsi="ARIAL"/>
                <w:sz w:val="18"/>
              </w:rPr>
            </w:pPr>
            <w:r>
              <w:rPr>
                <w:rFonts w:ascii="ARIAL" w:hAnsi="ARIAL"/>
                <w:sz w:val="18"/>
              </w:rPr>
              <w:t>$          3.1B        </w:t>
            </w:r>
          </w:p>
          <w:p>
            <w:pPr>
              <w:pStyle w:val="TableContents"/>
              <w:spacing w:before="0" w:after="0"/>
              <w:jc w:val="center"/>
              <w:rPr>
                <w:rFonts w:ascii="ARIAL" w:hAnsi="ARIAL"/>
                <w:sz w:val="18"/>
              </w:rPr>
            </w:pPr>
            <w:r>
              <w:rPr>
                <w:rFonts w:ascii="ARIAL" w:hAnsi="ARIAL"/>
                <w:sz w:val="18"/>
              </w:rPr>
              <w:t>$          2.0B        </w:t>
            </w:r>
          </w:p>
          <w:p>
            <w:pPr>
              <w:pStyle w:val="TableContents"/>
              <w:spacing w:before="0" w:after="0"/>
              <w:jc w:val="center"/>
              <w:rPr>
                <w:rFonts w:ascii="ARIAL" w:hAnsi="ARIAL"/>
                <w:sz w:val="18"/>
              </w:rPr>
            </w:pPr>
            <w:r>
              <w:rPr>
                <w:rFonts w:ascii="ARIAL" w:hAnsi="ARIAL"/>
                <w:sz w:val="18"/>
              </w:rPr>
              <w:t>Target set at</w:t>
            </w:r>
          </w:p>
          <w:p>
            <w:pPr>
              <w:pStyle w:val="TableContents"/>
              <w:spacing w:before="0" w:after="0"/>
              <w:jc w:val="center"/>
              <w:rPr>
                <w:rFonts w:ascii="ARIAL" w:hAnsi="ARIAL"/>
                <w:sz w:val="18"/>
              </w:rPr>
            </w:pPr>
            <w:r>
              <w:rPr>
                <w:rFonts w:ascii="ARIAL" w:hAnsi="ARIAL"/>
                <w:sz w:val="18"/>
              </w:rPr>
              <w:t>beginning of 2023</w:t>
            </w:r>
          </w:p>
          <w:p>
            <w:pPr>
              <w:pStyle w:val="TableContents"/>
              <w:spacing w:before="0" w:after="0"/>
              <w:jc w:val="center"/>
              <w:rPr>
                <w:rFonts w:ascii="ARIAL" w:hAnsi="ARIAL"/>
                <w:sz w:val="18"/>
              </w:rPr>
            </w:pPr>
            <w:r>
              <w:rPr>
                <w:rFonts w:ascii="ARIAL" w:hAnsi="ARIAL"/>
                <w:sz w:val="18"/>
              </w:rPr>
              <w:t>$        10.5B to    </w:t>
            </w:r>
          </w:p>
          <w:p>
            <w:pPr>
              <w:pStyle w:val="TableContents"/>
              <w:spacing w:before="0" w:after="0"/>
              <w:jc w:val="center"/>
              <w:rPr>
                <w:rFonts w:ascii="ARIAL" w:hAnsi="ARIAL"/>
                <w:sz w:val="18"/>
              </w:rPr>
            </w:pPr>
            <w:r>
              <w:rPr>
                <w:rFonts w:ascii="ARIAL" w:hAnsi="ARIAL"/>
                <w:sz w:val="18"/>
              </w:rPr>
              <w:t>$        10.6B        </w:t>
            </w:r>
          </w:p>
          <w:p>
            <w:pPr>
              <w:pStyle w:val="TableContents"/>
              <w:spacing w:before="0" w:after="0"/>
              <w:jc w:val="center"/>
              <w:rPr>
                <w:rFonts w:ascii="ARIAL" w:hAnsi="ARIAL"/>
                <w:sz w:val="18"/>
              </w:rPr>
            </w:pPr>
            <w:r>
              <w:rPr>
                <w:rFonts w:ascii="ARIAL" w:hAnsi="ARIAL"/>
                <w:sz w:val="18"/>
              </w:rPr>
              <w:t>$        10.0B        </w:t>
            </w:r>
          </w:p>
          <w:p>
            <w:pPr>
              <w:pStyle w:val="TableContents"/>
              <w:spacing w:before="0" w:after="0"/>
              <w:jc w:val="center"/>
              <w:rPr>
                <w:rFonts w:ascii="ARIAL" w:hAnsi="ARIAL"/>
                <w:sz w:val="18"/>
              </w:rPr>
            </w:pPr>
            <w:r>
              <w:rPr>
                <w:rFonts w:ascii="ARIAL" w:hAnsi="ARIAL"/>
                <w:sz w:val="18"/>
              </w:rPr>
              <w:t>Target set at</w:t>
            </w:r>
          </w:p>
          <w:p>
            <w:pPr>
              <w:pStyle w:val="TableContents"/>
              <w:spacing w:before="0" w:after="20"/>
              <w:jc w:val="center"/>
              <w:rPr>
                <w:rFonts w:ascii="ARIAL" w:hAnsi="ARIAL"/>
                <w:sz w:val="18"/>
              </w:rPr>
            </w:pPr>
            <w:r>
              <w:rPr>
                <w:rFonts w:ascii="ARIAL" w:hAnsi="ARIAL"/>
                <w:sz w:val="18"/>
              </w:rPr>
              <w:t>beginning of 2023</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1235" w:type="dxa"/>
            <w:tcBorders>
              <w:bottom w:val="single" w:sz="6" w:space="0" w:color="000000"/>
            </w:tcBorders>
            <w:shd w:fill="BAD3EA" w:val="clear"/>
            <w:tcMar>
              <w:bottom w:w="60" w:type="dxa"/>
            </w:tcMar>
            <w:vAlign w:val="center"/>
          </w:tcPr>
          <w:p>
            <w:pPr>
              <w:pStyle w:val="TableContents"/>
              <w:jc w:val="center"/>
              <w:rPr/>
            </w:pPr>
            <w:r>
              <w:rPr/>
              <w:t>$    3.4B(1)</w:t>
              <w:br/>
              <w:t>$    2.1B(2)</w:t>
            </w:r>
          </w:p>
          <w:p>
            <w:pPr>
              <w:pStyle w:val="TableContents"/>
              <w:spacing w:before="0" w:after="0"/>
              <w:jc w:val="center"/>
              <w:rPr>
                <w:rFonts w:ascii="ARIAL" w:hAnsi="ARIAL"/>
                <w:sz w:val="18"/>
              </w:rPr>
            </w:pPr>
            <w:r>
              <w:rPr>
                <w:rFonts w:ascii="ARIAL" w:hAnsi="ARIAL"/>
                <w:sz w:val="18"/>
              </w:rPr>
              <w:t>TBD</w:t>
            </w:r>
          </w:p>
          <w:p>
            <w:pPr>
              <w:pStyle w:val="TableContents"/>
              <w:spacing w:before="0" w:after="0"/>
              <w:jc w:val="left"/>
              <w:rPr/>
            </w:pPr>
            <w:r>
              <w:rPr/>
              <w:t> </w:t>
            </w:r>
          </w:p>
          <w:p>
            <w:pPr>
              <w:pStyle w:val="TableContents"/>
              <w:spacing w:before="0" w:after="0"/>
              <w:jc w:val="center"/>
              <w:rPr>
                <w:rFonts w:ascii="ARIAL" w:hAnsi="ARIAL"/>
                <w:sz w:val="18"/>
              </w:rPr>
            </w:pPr>
            <w:r>
              <w:rPr>
                <w:rFonts w:ascii="ARIAL" w:hAnsi="ARIAL"/>
                <w:sz w:val="18"/>
              </w:rPr>
              <w:t>$  11.1B(3)</w:t>
              <w:br/>
              <w:t>$  10.3B(4)</w:t>
            </w:r>
          </w:p>
          <w:p>
            <w:pPr>
              <w:pStyle w:val="TableContents"/>
              <w:spacing w:before="0" w:after="20"/>
              <w:jc w:val="center"/>
              <w:rPr>
                <w:rFonts w:ascii="ARIAL" w:hAnsi="ARIAL"/>
                <w:sz w:val="18"/>
              </w:rPr>
            </w:pPr>
            <w:r>
              <w:rPr>
                <w:rFonts w:ascii="ARIAL" w:hAnsi="ARIAL"/>
                <w:sz w:val="18"/>
              </w:rPr>
              <w:t>TBD</w:t>
            </w:r>
          </w:p>
        </w:tc>
      </w:tr>
    </w:tbl>
    <w:p>
      <w:pPr>
        <w:pStyle w:val="TextBody"/>
        <w:spacing w:before="0" w:after="0"/>
        <w:jc w:val="left"/>
        <w:rPr>
          <w:rFonts w:ascii="ARIAL" w:hAnsi="ARIAL"/>
          <w:i/>
          <w:sz w:val="16"/>
        </w:rPr>
      </w:pPr>
      <w:r>
        <w:rPr>
          <w:rFonts w:ascii="ARIAL" w:hAnsi="ARIAL"/>
          <w:i/>
          <w:sz w:val="16"/>
        </w:rPr>
        <w:t xml:space="preserve">Notes to the 2021 PSU Awards Table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41"/>
        <w:gridCol w:w="9964"/>
      </w:tblGrid>
      <w:tr>
        <w:trPr/>
        <w:tc>
          <w:tcPr>
            <w:tcW w:w="241" w:type="dxa"/>
            <w:tcBorders/>
            <w:shd w:fill="auto" w:val="clear"/>
            <w:vAlign w:val="center"/>
          </w:tcPr>
          <w:p>
            <w:pPr>
              <w:pStyle w:val="TableContents"/>
              <w:spacing w:before="0" w:after="283"/>
              <w:jc w:val="left"/>
              <w:rPr/>
            </w:pPr>
            <w:r>
              <w:rPr/>
              <w:t>(1)</w:t>
            </w:r>
          </w:p>
        </w:tc>
        <w:tc>
          <w:tcPr>
            <w:tcW w:w="9964" w:type="dxa"/>
            <w:tcBorders/>
            <w:shd w:fill="auto" w:val="clear"/>
            <w:vAlign w:val="center"/>
          </w:tcPr>
          <w:p>
            <w:pPr>
              <w:pStyle w:val="TableContents"/>
              <w:spacing w:before="0" w:after="0"/>
              <w:jc w:val="both"/>
              <w:rPr>
                <w:rFonts w:ascii="ARIAL" w:hAnsi="ARIAL"/>
                <w:sz w:val="16"/>
              </w:rPr>
            </w:pPr>
            <w:r>
              <w:rPr>
                <w:rFonts w:ascii="ARIAL" w:hAnsi="ARIAL"/>
                <w:sz w:val="16"/>
              </w:rPr>
              <w:t xml:space="preserve">This financial measure was based on our Non-GAAP free cash flow, as adjusted to add $105.0 million related to an upfront payment made in connection with entering into a collaboration and license agreement with InnoCare Pharma Limited, $43.0 million related to a milestone payment associated with the FDA approval of ADUHELM in the U.S. and $12.0 million related to other commercial milestone payments, partially offset by the subtraction of $116.0 million from the ADUHELM sales impact on working capital, $62.0 million related to the Italy rebate impact and $2.0 million related to share repurchases in 2021 under our 2020 Share Repurchase Program. These items were either not originally contemplated or their magnitude or timing was uncertain at the time the Company performance goals were originally established.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50"/>
        <w:gridCol w:w="9955"/>
      </w:tblGrid>
      <w:tr>
        <w:trPr/>
        <w:tc>
          <w:tcPr>
            <w:tcW w:w="250" w:type="dxa"/>
            <w:tcBorders/>
            <w:shd w:fill="auto" w:val="clear"/>
            <w:vAlign w:val="center"/>
          </w:tcPr>
          <w:p>
            <w:pPr>
              <w:pStyle w:val="TableContents"/>
              <w:spacing w:before="0" w:after="283"/>
              <w:jc w:val="left"/>
              <w:rPr/>
            </w:pPr>
            <w:r>
              <w:rPr/>
              <w:t>(2)</w:t>
            </w:r>
          </w:p>
        </w:tc>
        <w:tc>
          <w:tcPr>
            <w:tcW w:w="9955" w:type="dxa"/>
            <w:tcBorders/>
            <w:shd w:fill="auto" w:val="clear"/>
            <w:vAlign w:val="center"/>
          </w:tcPr>
          <w:p>
            <w:pPr>
              <w:pStyle w:val="TableContents"/>
              <w:spacing w:before="0" w:after="0"/>
              <w:jc w:val="both"/>
              <w:rPr>
                <w:rFonts w:ascii="ARIAL" w:hAnsi="ARIAL"/>
                <w:sz w:val="16"/>
              </w:rPr>
            </w:pPr>
            <w:r>
              <w:rPr>
                <w:rFonts w:ascii="ARIAL" w:hAnsi="ARIAL"/>
                <w:sz w:val="16"/>
              </w:rPr>
              <w:t xml:space="preserve">This financial measure was based on our Non-GAAP free cash flow, as adjusted to add $1.0 million related to share repurchases in 2022 under our 2020 Share Repurchase Program and $917.0 million related to total net payments for a litigation settlement agreement and settlement fees and expenses. These items were either not originally contemplated or their magnitude or timing was uncertain at the time the Company performance goals were originally established.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94"/>
        <w:gridCol w:w="9911"/>
      </w:tblGrid>
      <w:tr>
        <w:trPr/>
        <w:tc>
          <w:tcPr>
            <w:tcW w:w="294" w:type="dxa"/>
            <w:tcBorders/>
            <w:shd w:fill="auto" w:val="clear"/>
            <w:vAlign w:val="center"/>
          </w:tcPr>
          <w:p>
            <w:pPr>
              <w:pStyle w:val="TableContents"/>
              <w:spacing w:before="0" w:after="283"/>
              <w:jc w:val="left"/>
              <w:rPr/>
            </w:pPr>
            <w:r>
              <w:rPr/>
              <w:t>(3)</w:t>
            </w:r>
          </w:p>
        </w:tc>
        <w:tc>
          <w:tcPr>
            <w:tcW w:w="9911" w:type="dxa"/>
            <w:tcBorders/>
            <w:shd w:fill="auto" w:val="clear"/>
            <w:vAlign w:val="center"/>
          </w:tcPr>
          <w:p>
            <w:pPr>
              <w:pStyle w:val="TableContents"/>
              <w:spacing w:before="0" w:after="0"/>
              <w:jc w:val="both"/>
              <w:rPr>
                <w:rFonts w:ascii="ARIAL" w:hAnsi="ARIAL"/>
                <w:sz w:val="16"/>
              </w:rPr>
            </w:pPr>
            <w:r>
              <w:rPr>
                <w:rFonts w:ascii="ARIAL" w:hAnsi="ARIAL"/>
                <w:sz w:val="16"/>
              </w:rPr>
              <w:t xml:space="preserve">This financial measure was based on our publicly reported revenue of $11.0 billion, as adjusted to neutralize the effects of foreign exchange rate fluctuations.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95"/>
        <w:gridCol w:w="9910"/>
      </w:tblGrid>
      <w:tr>
        <w:trPr/>
        <w:tc>
          <w:tcPr>
            <w:tcW w:w="295" w:type="dxa"/>
            <w:tcBorders/>
            <w:shd w:fill="auto" w:val="clear"/>
            <w:vAlign w:val="center"/>
          </w:tcPr>
          <w:p>
            <w:pPr>
              <w:pStyle w:val="TableContents"/>
              <w:spacing w:before="0" w:after="283"/>
              <w:jc w:val="left"/>
              <w:rPr/>
            </w:pPr>
            <w:r>
              <w:rPr/>
              <w:t>(4)</w:t>
            </w:r>
          </w:p>
        </w:tc>
        <w:tc>
          <w:tcPr>
            <w:tcW w:w="9910" w:type="dxa"/>
            <w:tcBorders/>
            <w:shd w:fill="auto" w:val="clear"/>
            <w:vAlign w:val="center"/>
          </w:tcPr>
          <w:p>
            <w:pPr>
              <w:pStyle w:val="TableContents"/>
              <w:spacing w:before="0" w:after="0"/>
              <w:jc w:val="both"/>
              <w:rPr>
                <w:rFonts w:ascii="ARIAL" w:hAnsi="ARIAL"/>
                <w:sz w:val="16"/>
              </w:rPr>
            </w:pPr>
            <w:r>
              <w:rPr>
                <w:rFonts w:ascii="ARIAL" w:hAnsi="ARIAL"/>
                <w:sz w:val="16"/>
              </w:rPr>
              <w:t xml:space="preserve">This financial result was based on our publicly reported revenue of $10.2 billion, as adjusted to neutralize the effects of foreign exchange rate fluctuations.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83"/>
        <w:gridCol w:w="9922"/>
      </w:tblGrid>
      <w:tr>
        <w:trPr/>
        <w:tc>
          <w:tcPr>
            <w:tcW w:w="283" w:type="dxa"/>
            <w:tcBorders/>
            <w:shd w:fill="auto" w:val="clear"/>
            <w:vAlign w:val="center"/>
          </w:tcPr>
          <w:p>
            <w:pPr>
              <w:pStyle w:val="TableContents"/>
              <w:spacing w:before="0" w:after="283"/>
              <w:jc w:val="left"/>
              <w:rPr/>
            </w:pPr>
            <w:r>
              <w:rPr/>
              <w:t>(5)</w:t>
            </w:r>
          </w:p>
        </w:tc>
        <w:tc>
          <w:tcPr>
            <w:tcW w:w="9922" w:type="dxa"/>
            <w:tcBorders/>
            <w:shd w:fill="auto" w:val="clear"/>
            <w:vAlign w:val="center"/>
          </w:tcPr>
          <w:p>
            <w:pPr>
              <w:pStyle w:val="TableContents"/>
              <w:spacing w:before="0" w:after="0"/>
              <w:jc w:val="both"/>
              <w:rPr>
                <w:rFonts w:ascii="ARIAL" w:hAnsi="ARIAL"/>
                <w:sz w:val="16"/>
              </w:rPr>
            </w:pPr>
            <w:r>
              <w:rPr>
                <w:rFonts w:ascii="ARIAL" w:hAnsi="ARIAL"/>
                <w:sz w:val="16"/>
              </w:rPr>
              <w:t xml:space="preserve">These goals include completing activities critical to advancing therapies through our pipeline including but not limited to milestones associated with lecanemab, zuranalone and QALSODY. </w:t>
            </w:r>
          </w:p>
        </w:tc>
      </w:tr>
    </w:tbl>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162">
                <wp:simplePos x="0" y="0"/>
                <wp:positionH relativeFrom="column">
                  <wp:align>left</wp:align>
                </wp:positionH>
                <wp:positionV relativeFrom="line">
                  <wp:posOffset>635</wp:posOffset>
                </wp:positionV>
                <wp:extent cx="3110230" cy="1437005"/>
                <wp:effectExtent l="0" t="0" r="0" b="0"/>
                <wp:wrapSquare wrapText="largest"/>
                <wp:docPr id="193" name="Frame61"/>
                <a:graphic xmlns:a="http://schemas.openxmlformats.org/drawingml/2006/main">
                  <a:graphicData uri="http://schemas.microsoft.com/office/word/2010/wordprocessingShape">
                    <wps:wsp>
                      <wps:cNvSpPr txBox="1"/>
                      <wps:spPr>
                        <a:xfrm>
                          <a:off x="0" y="0"/>
                          <a:ext cx="3110230" cy="1437005"/>
                        </a:xfrm>
                        <a:prstGeom prst="rect"/>
                      </wps:spPr>
                      <wps:txbx>
                        <w:txbxContent>
                          <w:p>
                            <w:pPr>
                              <w:pStyle w:val="TextBody"/>
                              <w:spacing w:before="0" w:after="0"/>
                              <w:jc w:val="both"/>
                              <w:rPr>
                                <w:rFonts w:ascii="ARIAL" w:hAnsi="ARIAL"/>
                                <w:sz w:val="18"/>
                              </w:rPr>
                            </w:pPr>
                            <w:r>
                              <w:rPr>
                                <w:rFonts w:ascii="ARIAL" w:hAnsi="ARIAL"/>
                                <w:sz w:val="18"/>
                              </w:rPr>
                              <w:t xml:space="preserve">The 2021 Stock-Settled PSUs metric, which was approved by our CMDC, was the achievement of a pipeline milestone performance for the three-year period of 2021 through 2023. </w:t>
                            </w:r>
                          </w:p>
                          <w:p>
                            <w:pPr>
                              <w:pStyle w:val="TextBody"/>
                              <w:spacing w:before="200" w:after="0"/>
                              <w:jc w:val="both"/>
                              <w:rPr>
                                <w:rFonts w:ascii="ARIAL" w:hAnsi="ARIAL"/>
                                <w:sz w:val="18"/>
                              </w:rPr>
                            </w:pPr>
                            <w:r>
                              <w:rPr>
                                <w:rFonts w:ascii="ARIAL" w:hAnsi="ARIAL"/>
                                <w:sz w:val="18"/>
                              </w:rPr>
                              <w:t xml:space="preserve">Pipeline milestone performance over the three-year period of 2021 through 2023 was selected to drive our long-term strategic direction and stockholder value creation through our pipeline progress and development. </w:t>
                            </w:r>
                          </w:p>
                          <w:p>
                            <w:pPr>
                              <w:pStyle w:val="TextBody"/>
                              <w:spacing w:before="200" w:after="0"/>
                              <w:jc w:val="both"/>
                              <w:rPr>
                                <w:rFonts w:ascii="ARIAL" w:hAnsi="ARIAL"/>
                                <w:sz w:val="18"/>
                              </w:rPr>
                            </w:pPr>
                            <w:r>
                              <w:rPr>
                                <w:rFonts w:ascii="ARIAL" w:hAnsi="ARIAL"/>
                                <w:sz w:val="18"/>
                              </w:rPr>
                              <w:t xml:space="preserve">The 2021 Cash-Settled PSUs financial metrics are adjusted free cash flow and revenue. At the beginning of each year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13.1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jc w:val="both"/>
                        <w:rPr>
                          <w:rFonts w:ascii="ARIAL" w:hAnsi="ARIAL"/>
                          <w:sz w:val="18"/>
                        </w:rPr>
                      </w:pPr>
                      <w:r>
                        <w:rPr>
                          <w:rFonts w:ascii="ARIAL" w:hAnsi="ARIAL"/>
                          <w:sz w:val="18"/>
                        </w:rPr>
                        <w:t xml:space="preserve">The 2021 Stock-Settled PSUs metric, which was approved by our CMDC, was the achievement of a pipeline milestone performance for the three-year period of 2021 through 2023. </w:t>
                      </w:r>
                    </w:p>
                    <w:p>
                      <w:pPr>
                        <w:pStyle w:val="TextBody"/>
                        <w:spacing w:before="200" w:after="0"/>
                        <w:jc w:val="both"/>
                        <w:rPr>
                          <w:rFonts w:ascii="ARIAL" w:hAnsi="ARIAL"/>
                          <w:sz w:val="18"/>
                        </w:rPr>
                      </w:pPr>
                      <w:r>
                        <w:rPr>
                          <w:rFonts w:ascii="ARIAL" w:hAnsi="ARIAL"/>
                          <w:sz w:val="18"/>
                        </w:rPr>
                        <w:t xml:space="preserve">Pipeline milestone performance over the three-year period of 2021 through 2023 was selected to drive our long-term strategic direction and stockholder value creation through our pipeline progress and development. </w:t>
                      </w:r>
                    </w:p>
                    <w:p>
                      <w:pPr>
                        <w:pStyle w:val="TextBody"/>
                        <w:spacing w:before="200" w:after="0"/>
                        <w:jc w:val="both"/>
                        <w:rPr>
                          <w:rFonts w:ascii="ARIAL" w:hAnsi="ARIAL"/>
                          <w:sz w:val="18"/>
                        </w:rPr>
                      </w:pPr>
                      <w:r>
                        <w:rPr>
                          <w:rFonts w:ascii="ARIAL" w:hAnsi="ARIAL"/>
                          <w:sz w:val="18"/>
                        </w:rPr>
                        <w:t xml:space="preserve">The 2021 Cash-Settled PSUs financial metrics are adjusted free cash flow and revenue. At the beginning of each year </w:t>
                      </w:r>
                    </w:p>
                  </w:txbxContent>
                </v:textbox>
                <w10:wrap type="square" side="right"/>
              </v:rect>
            </w:pict>
          </mc:Fallback>
        </mc:AlternateContent>
      </w:r>
      <w:r>
        <mc:AlternateContent>
          <mc:Choice Requires="wps">
            <w:drawing>
              <wp:anchor behindDoc="0" distT="0" distB="0" distL="0" distR="0" simplePos="0" locked="0" layoutInCell="1" allowOverlap="1" relativeHeight="163">
                <wp:simplePos x="0" y="0"/>
                <wp:positionH relativeFrom="column">
                  <wp:align>left</wp:align>
                </wp:positionH>
                <wp:positionV relativeFrom="line">
                  <wp:posOffset>635</wp:posOffset>
                </wp:positionV>
                <wp:extent cx="3175000" cy="1051560"/>
                <wp:effectExtent l="0" t="0" r="0" b="0"/>
                <wp:wrapSquare wrapText="largest"/>
                <wp:docPr id="194" name="Frame62"/>
                <a:graphic xmlns:a="http://schemas.openxmlformats.org/drawingml/2006/main">
                  <a:graphicData uri="http://schemas.microsoft.com/office/word/2010/wordprocessingShape">
                    <wps:wsp>
                      <wps:cNvSpPr txBox="1"/>
                      <wps:spPr>
                        <a:xfrm>
                          <a:off x="0" y="0"/>
                          <a:ext cx="3175000" cy="1051560"/>
                        </a:xfrm>
                        <a:prstGeom prst="rect"/>
                      </wps:spPr>
                      <wps:txbx>
                        <w:txbxContent>
                          <w:p>
                            <w:pPr>
                              <w:pStyle w:val="TextBody"/>
                              <w:spacing w:before="0" w:after="0"/>
                              <w:jc w:val="both"/>
                              <w:rPr>
                                <w:rFonts w:ascii="ARIAL" w:hAnsi="ARIAL"/>
                                <w:sz w:val="18"/>
                              </w:rPr>
                            </w:pPr>
                            <w:r>
                              <w:rPr>
                                <w:rFonts w:ascii="ARIAL" w:hAnsi="ARIAL"/>
                                <w:sz w:val="18"/>
                              </w:rPr>
                              <w:t xml:space="preserve">during the performance period for our 2021 Cash-Settled PSU awards, our CMDC will approve the targets for each of these financial metrics for such year. When making these grants in 2021, our CMDC decided that because of the nature of our business, in which operating metrics can potentially be impacted positively or negatively by events outside of the control of executives, the design of the PSU program would be based, in part, on the use of three one-year financial goals.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82.8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jc w:val="both"/>
                        <w:rPr>
                          <w:rFonts w:ascii="ARIAL" w:hAnsi="ARIAL"/>
                          <w:sz w:val="18"/>
                        </w:rPr>
                      </w:pPr>
                      <w:r>
                        <w:rPr>
                          <w:rFonts w:ascii="ARIAL" w:hAnsi="ARIAL"/>
                          <w:sz w:val="18"/>
                        </w:rPr>
                        <w:t xml:space="preserve">during the performance period for our 2021 Cash-Settled PSU awards, our CMDC will approve the targets for each of these financial metrics for such year. When making these grants in 2021, our CMDC decided that because of the nature of our business, in which operating metrics can potentially be impacted positively or negatively by events outside of the control of executives, the design of the PSU program would be based, in part, on the use of three one-year financial goals. </w:t>
                      </w:r>
                    </w:p>
                  </w:txbxContent>
                </v:textbox>
                <w10:wrap type="square" side="right"/>
              </v:rect>
            </w:pict>
          </mc:Fallback>
        </mc:AlternateContent>
      </w:r>
    </w:p>
    <w:p>
      <w:pPr>
        <w:pStyle w:val="TextBody"/>
        <w:spacing w:before="0" w:after="0"/>
        <w:jc w:val="left"/>
        <w:rPr/>
      </w:pPr>
      <w:r>
        <w:rPr/>
        <w:t> </w:t>
      </w:r>
    </w:p>
    <w:tbl>
      <w:tblPr>
        <w:tblW w:w="3376"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36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195"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20" descr=""/>
                          <pic:cNvPicPr>
                            <a:picLocks noChangeAspect="1" noChangeArrowheads="1"/>
                          </pic:cNvPicPr>
                        </pic:nvPicPr>
                        <pic:blipFill>
                          <a:blip r:embed="rId121"/>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-50-</w:t>
            </w:r>
          </w:p>
        </w:tc>
      </w:tr>
    </w:tbl>
    <w:p>
      <w:pPr>
        <w:pStyle w:val="HorizontalLine"/>
        <w:rPr/>
      </w:pPr>
      <w:r>
        <w:br w:type="page"/>
      </w:r>
      <w:r>
        <w:rPr/>
      </w:r>
    </w:p>
    <w:p>
      <w:pPr>
        <w:pStyle w:val="Heading5"/>
        <w:rPr/>
      </w:pPr>
      <w:hyperlink w:anchor="toc">
        <w:r>
          <w:rPr>
            <w:rStyle w:val="InternetLink"/>
          </w:rPr>
          <w:t>Table of Contents</w:t>
        </w:r>
      </w:hyperlink>
    </w:p>
    <w:tbl>
      <w:tblPr>
        <w:tblW w:w="3545" w:type="dxa"/>
        <w:jc w:val="left"/>
        <w:tblInd w:w="0" w:type="dxa"/>
        <w:tblCellMar>
          <w:top w:w="0" w:type="dxa"/>
          <w:left w:w="0" w:type="dxa"/>
          <w:bottom w:w="0" w:type="dxa"/>
          <w:right w:w="0" w:type="dxa"/>
        </w:tblCellMar>
      </w:tblPr>
      <w:tblGrid>
        <w:gridCol w:w="75"/>
        <w:gridCol w:w="60"/>
        <w:gridCol w:w="3410"/>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410"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3410"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Compensation Discussion and Analysis  </w:t>
            </w:r>
          </w:p>
          <w:p>
            <w:pPr>
              <w:pStyle w:val="TableContents"/>
              <w:spacing w:before="0" w:after="20"/>
              <w:jc w:val="left"/>
              <w:rPr/>
            </w:pPr>
            <w:r>
              <w:rPr/>
              <w:t> </w:t>
            </w:r>
          </w:p>
        </w:tc>
      </w:tr>
    </w:tbl>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164">
                <wp:simplePos x="0" y="0"/>
                <wp:positionH relativeFrom="column">
                  <wp:align>left</wp:align>
                </wp:positionH>
                <wp:positionV relativeFrom="line">
                  <wp:posOffset>635</wp:posOffset>
                </wp:positionV>
                <wp:extent cx="3110230" cy="1231265"/>
                <wp:effectExtent l="0" t="0" r="0" b="0"/>
                <wp:wrapSquare wrapText="largest"/>
                <wp:docPr id="196" name="Frame63"/>
                <a:graphic xmlns:a="http://schemas.openxmlformats.org/drawingml/2006/main">
                  <a:graphicData uri="http://schemas.microsoft.com/office/word/2010/wordprocessingShape">
                    <wps:wsp>
                      <wps:cNvSpPr txBox="1"/>
                      <wps:spPr>
                        <a:xfrm>
                          <a:off x="0" y="0"/>
                          <a:ext cx="3110230" cy="1231265"/>
                        </a:xfrm>
                        <a:prstGeom prst="rect"/>
                      </wps:spPr>
                      <wps:txbx>
                        <w:txbxContent>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Our CMDC views free cash flow as a critical measure to align the interests of management with those of our stockholders as it reflects the net cash flow available to the Company to pursue opportunities and investments that enhance stockholder value. As such, a cash flow performance goal encourages management to optimize capital expenditures, invest prudently in high return projects and optimize working capital.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We selected revenue as a performance measure to further reinforce the importance of achieving and exceeding our revenue goal and to provide an additional incentive </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96.9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Our CMDC views free cash flow as a critical measure to align the interests of management with those of our stockholders as it reflects the net cash flow available to the Company to pursue opportunities and investments that enhance stockholder value. As such, a cash flow performance goal encourages management to optimize capital expenditures, invest prudently in high return projects and optimize working capital.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We selected revenue as a performance measure to further reinforce the importance of achieving and exceeding our revenue goal and to provide an additional incentive </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65">
                <wp:simplePos x="0" y="0"/>
                <wp:positionH relativeFrom="column">
                  <wp:align>left</wp:align>
                </wp:positionH>
                <wp:positionV relativeFrom="line">
                  <wp:posOffset>635</wp:posOffset>
                </wp:positionV>
                <wp:extent cx="3175000" cy="1558925"/>
                <wp:effectExtent l="0" t="0" r="0" b="0"/>
                <wp:wrapSquare wrapText="largest"/>
                <wp:docPr id="197" name="Frame64"/>
                <a:graphic xmlns:a="http://schemas.openxmlformats.org/drawingml/2006/main">
                  <a:graphicData uri="http://schemas.microsoft.com/office/word/2010/wordprocessingShape">
                    <wps:wsp>
                      <wps:cNvSpPr txBox="1"/>
                      <wps:spPr>
                        <a:xfrm>
                          <a:off x="0" y="0"/>
                          <a:ext cx="3175000" cy="1558925"/>
                        </a:xfrm>
                        <a:prstGeom prst="rect"/>
                      </wps:spPr>
                      <wps:txbx>
                        <w:txbxContent>
                          <w:tbl>
                            <w:tblPr>
                              <w:tblW w:w="10205" w:type="dxa"/>
                              <w:jc w:val="left"/>
                              <w:tblInd w:w="0" w:type="dxa"/>
                              <w:tblCellMar>
                                <w:top w:w="0" w:type="dxa"/>
                                <w:left w:w="0" w:type="dxa"/>
                                <w:bottom w:w="0" w:type="dxa"/>
                                <w:right w:w="0" w:type="dxa"/>
                              </w:tblCellMar>
                            </w:tblPr>
                            <w:tblGrid>
                              <w:gridCol w:w="75"/>
                              <w:gridCol w:w="60"/>
                              <w:gridCol w:w="10070"/>
                            </w:tblGrid>
                            <w:tr>
                              <w:trPr/>
                              <w:tc>
                                <w:tcPr>
                                  <w:tcW w:w="75" w:type="dxa"/>
                                  <w:tcBorders/>
                                  <w:shd w:fill="auto" w:val="clear"/>
                                  <w:vAlign w:val="center"/>
                                </w:tcPr>
                                <w:p>
                                  <w:pPr>
                                    <w:pStyle w:val="TableContents"/>
                                    <w:spacing w:before="0" w:after="283"/>
                                    <w:jc w:val="left"/>
                                    <w:rPr>
                                      <w:color w:val="000000"/>
                                    </w:rPr>
                                  </w:pPr>
                                  <w:r>
                                    <w:rPr>
                                      <w:color w:val="000000"/>
                                    </w:rPr>
                                    <w:t> </w:t>
                                  </w:r>
                                </w:p>
                              </w:tc>
                              <w:tc>
                                <w:tcPr>
                                  <w:tcW w:w="60" w:type="dxa"/>
                                  <w:tcBorders/>
                                  <w:shd w:fill="auto" w:val="clear"/>
                                  <w:vAlign w:val="center"/>
                                </w:tcPr>
                                <w:p>
                                  <w:pPr>
                                    <w:pStyle w:val="TableContents"/>
                                    <w:spacing w:before="0" w:after="283"/>
                                    <w:rPr/>
                                  </w:pPr>
                                  <w:r>
                                    <w:rPr/>
                                    <w:t> </w:t>
                                  </w:r>
                                </w:p>
                              </w:tc>
                              <w:tc>
                                <w:tcPr>
                                  <w:tcW w:w="10070" w:type="dxa"/>
                                  <w:tcBorders/>
                                  <w:shd w:fill="auto" w:val="clear"/>
                                  <w:vAlign w:val="center"/>
                                </w:tcPr>
                                <w:p>
                                  <w:pPr>
                                    <w:pStyle w:val="TableContents"/>
                                    <w:spacing w:before="0" w:after="0"/>
                                    <w:jc w:val="both"/>
                                    <w:rPr>
                                      <w:rFonts w:ascii="ARIAL" w:hAnsi="ARIAL"/>
                                      <w:sz w:val="18"/>
                                    </w:rPr>
                                  </w:pPr>
                                  <w:r>
                                    <w:rPr>
                                      <w:rFonts w:ascii="ARIAL" w:hAnsi="ARIAL"/>
                                      <w:sz w:val="18"/>
                                    </w:rPr>
                                    <w:t xml:space="preserve">(outside our annual bonus plan) to achieve such goal with the imposition of longer-term vesting requirements to encourage retention. </w:t>
                                  </w:r>
                                </w:p>
                              </w:tc>
                            </w:tr>
                          </w:tbl>
                          <w:p>
                            <w:pPr>
                              <w:pStyle w:val="TextBody"/>
                              <w:spacing w:before="240" w:after="0"/>
                              <w:jc w:val="both"/>
                              <w:rPr>
                                <w:rFonts w:ascii="ARIAL" w:hAnsi="ARIAL"/>
                                <w:sz w:val="18"/>
                              </w:rPr>
                            </w:pPr>
                            <w:r>
                              <w:rPr>
                                <w:rFonts w:ascii="ARIAL" w:hAnsi="ARIAL"/>
                                <w:sz w:val="18"/>
                              </w:rPr>
                              <w:t xml:space="preserve">In order to further motivate our executives to drive the organization toward the achievement and potential over-achievement of these goals, we provide for a maximum payout opportunity of 200% for our PSU awards. Participants may ultimately earn between 0% and 200% of the target number of PSUs granted based on the degree of actual performance goal achievement, generally subject to continued service with the Company.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22.75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10205" w:type="dxa"/>
                        <w:jc w:val="left"/>
                        <w:tblInd w:w="0" w:type="dxa"/>
                        <w:tblCellMar>
                          <w:top w:w="0" w:type="dxa"/>
                          <w:left w:w="0" w:type="dxa"/>
                          <w:bottom w:w="0" w:type="dxa"/>
                          <w:right w:w="0" w:type="dxa"/>
                        </w:tblCellMar>
                      </w:tblPr>
                      <w:tblGrid>
                        <w:gridCol w:w="75"/>
                        <w:gridCol w:w="60"/>
                        <w:gridCol w:w="10070"/>
                      </w:tblGrid>
                      <w:tr>
                        <w:trPr/>
                        <w:tc>
                          <w:tcPr>
                            <w:tcW w:w="75" w:type="dxa"/>
                            <w:tcBorders/>
                            <w:shd w:fill="auto" w:val="clear"/>
                            <w:vAlign w:val="center"/>
                          </w:tcPr>
                          <w:p>
                            <w:pPr>
                              <w:pStyle w:val="TableContents"/>
                              <w:spacing w:before="0" w:after="283"/>
                              <w:jc w:val="left"/>
                              <w:rPr>
                                <w:color w:val="000000"/>
                              </w:rPr>
                            </w:pPr>
                            <w:r>
                              <w:rPr>
                                <w:color w:val="000000"/>
                              </w:rPr>
                              <w:t> </w:t>
                            </w:r>
                          </w:p>
                        </w:tc>
                        <w:tc>
                          <w:tcPr>
                            <w:tcW w:w="60" w:type="dxa"/>
                            <w:tcBorders/>
                            <w:shd w:fill="auto" w:val="clear"/>
                            <w:vAlign w:val="center"/>
                          </w:tcPr>
                          <w:p>
                            <w:pPr>
                              <w:pStyle w:val="TableContents"/>
                              <w:spacing w:before="0" w:after="283"/>
                              <w:rPr/>
                            </w:pPr>
                            <w:r>
                              <w:rPr/>
                              <w:t> </w:t>
                            </w:r>
                          </w:p>
                        </w:tc>
                        <w:tc>
                          <w:tcPr>
                            <w:tcW w:w="10070" w:type="dxa"/>
                            <w:tcBorders/>
                            <w:shd w:fill="auto" w:val="clear"/>
                            <w:vAlign w:val="center"/>
                          </w:tcPr>
                          <w:p>
                            <w:pPr>
                              <w:pStyle w:val="TableContents"/>
                              <w:spacing w:before="0" w:after="0"/>
                              <w:jc w:val="both"/>
                              <w:rPr>
                                <w:rFonts w:ascii="ARIAL" w:hAnsi="ARIAL"/>
                                <w:sz w:val="18"/>
                              </w:rPr>
                            </w:pPr>
                            <w:r>
                              <w:rPr>
                                <w:rFonts w:ascii="ARIAL" w:hAnsi="ARIAL"/>
                                <w:sz w:val="18"/>
                              </w:rPr>
                              <w:t xml:space="preserve">(outside our annual bonus plan) to achieve such goal with the imposition of longer-term vesting requirements to encourage retention. </w:t>
                            </w:r>
                          </w:p>
                        </w:tc>
                      </w:tr>
                    </w:tbl>
                    <w:p>
                      <w:pPr>
                        <w:pStyle w:val="TextBody"/>
                        <w:spacing w:before="240" w:after="0"/>
                        <w:jc w:val="both"/>
                        <w:rPr>
                          <w:rFonts w:ascii="ARIAL" w:hAnsi="ARIAL"/>
                          <w:sz w:val="18"/>
                        </w:rPr>
                      </w:pPr>
                      <w:r>
                        <w:rPr>
                          <w:rFonts w:ascii="ARIAL" w:hAnsi="ARIAL"/>
                          <w:sz w:val="18"/>
                        </w:rPr>
                        <w:t xml:space="preserve">In order to further motivate our executives to drive the organization toward the achievement and potential over-achievement of these goals, we provide for a maximum payout opportunity of 200% for our PSU awards. Participants may ultimately earn between 0% and 200% of the target number of PSUs granted based on the degree of actual performance goal achievement, generally subject to continued service with the Company. </w:t>
                      </w:r>
                    </w:p>
                  </w:txbxContent>
                </v:textbox>
                <w10:wrap type="square" side="right"/>
              </v:rect>
            </w:pict>
          </mc:Fallback>
        </mc:AlternateContent>
      </w:r>
    </w:p>
    <w:p>
      <w:pPr>
        <w:pStyle w:val="TextBody"/>
        <w:spacing w:before="0" w:after="0"/>
        <w:jc w:val="left"/>
        <w:rPr/>
      </w:pPr>
      <w:r>
        <w:rPr/>
        <w:t> </w:t>
      </w:r>
    </w:p>
    <w:p>
      <w:pPr>
        <w:pStyle w:val="TextBody"/>
        <w:spacing w:before="0" w:after="0"/>
        <w:jc w:val="center"/>
        <w:rPr>
          <w:rFonts w:ascii="ARIAL" w:hAnsi="ARIAL"/>
          <w:b/>
          <w:color w:val="1A6DBB"/>
          <w:sz w:val="20"/>
        </w:rPr>
      </w:pPr>
      <w:r>
        <w:rPr>
          <w:rFonts w:ascii="ARIAL" w:hAnsi="ARIAL"/>
          <w:b/>
          <w:color w:val="1A6DBB"/>
          <w:sz w:val="20"/>
        </w:rPr>
        <w:t xml:space="preserve">2020 PSU Award Payout </w:t>
      </w:r>
    </w:p>
    <w:p>
      <w:pPr>
        <w:pStyle w:val="TextBody"/>
        <w:spacing w:before="120" w:after="0"/>
        <w:jc w:val="both"/>
        <w:rPr>
          <w:rFonts w:ascii="ARIAL" w:hAnsi="ARIAL"/>
          <w:sz w:val="18"/>
        </w:rPr>
      </w:pPr>
      <w:r>
        <w:rPr>
          <w:rFonts w:ascii="ARIAL" w:hAnsi="ARIAL"/>
          <w:sz w:val="18"/>
        </w:rPr>
        <w:t xml:space="preserve">Set forth below is a summary of the performance metrics and weightings that our CMDC established for our 2020 PSU awards and the degree to which we achieved the performance goals for the 2020 Stock-Settled PSUs and the 2020 Cash-Settled PSUs. </w:t>
      </w:r>
    </w:p>
    <w:p>
      <w:pPr>
        <w:pStyle w:val="TextBody"/>
        <w:spacing w:before="360" w:after="0"/>
        <w:jc w:val="left"/>
        <w:rPr>
          <w:rFonts w:ascii="ARIAL" w:hAnsi="ARIAL"/>
          <w:i/>
          <w:color w:val="427F3D"/>
          <w:sz w:val="18"/>
        </w:rPr>
      </w:pPr>
      <w:r>
        <w:rPr>
          <w:rFonts w:ascii="ARIAL" w:hAnsi="ARIAL"/>
          <w:i/>
          <w:color w:val="427F3D"/>
          <w:sz w:val="18"/>
        </w:rPr>
        <w:t xml:space="preserve">2020 Stock-Settled PSUs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223"/>
        <w:gridCol w:w="120"/>
        <w:gridCol w:w="115"/>
        <w:gridCol w:w="1105"/>
        <w:gridCol w:w="60"/>
        <w:gridCol w:w="120"/>
        <w:gridCol w:w="1262"/>
        <w:gridCol w:w="154"/>
        <w:gridCol w:w="817"/>
        <w:gridCol w:w="154"/>
        <w:gridCol w:w="588"/>
        <w:gridCol w:w="120"/>
        <w:gridCol w:w="1171"/>
        <w:gridCol w:w="120"/>
        <w:gridCol w:w="133"/>
        <w:gridCol w:w="577"/>
        <w:gridCol w:w="275"/>
        <w:gridCol w:w="120"/>
        <w:gridCol w:w="65"/>
        <w:gridCol w:w="615"/>
        <w:gridCol w:w="291"/>
      </w:tblGrid>
      <w:tr>
        <w:trPr/>
        <w:tc>
          <w:tcPr>
            <w:tcW w:w="222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62"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7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2223" w:type="dxa"/>
            <w:tcBorders/>
            <w:shd w:fill="1A6DBB" w:val="clear"/>
            <w:vAlign w:val="center"/>
          </w:tcPr>
          <w:p>
            <w:pPr>
              <w:pStyle w:val="TableContents"/>
              <w:spacing w:before="0" w:after="283"/>
              <w:rPr>
                <w:sz w:val="4"/>
                <w:szCs w:val="4"/>
              </w:rPr>
            </w:pPr>
            <w:r>
              <w:rPr>
                <w:sz w:val="4"/>
                <w:szCs w:val="4"/>
              </w:rPr>
            </w:r>
          </w:p>
        </w:tc>
        <w:tc>
          <w:tcPr>
            <w:tcW w:w="1400" w:type="dxa"/>
            <w:gridSpan w:val="4"/>
            <w:tcBorders/>
            <w:shd w:fill="1A6DBB" w:val="clear"/>
            <w:vAlign w:val="center"/>
          </w:tcPr>
          <w:p>
            <w:pPr>
              <w:pStyle w:val="TableContents"/>
              <w:spacing w:before="0" w:after="283"/>
              <w:rPr>
                <w:sz w:val="4"/>
                <w:szCs w:val="4"/>
              </w:rPr>
            </w:pPr>
            <w:r>
              <w:rPr>
                <w:sz w:val="4"/>
                <w:szCs w:val="4"/>
              </w:rPr>
            </w:r>
          </w:p>
        </w:tc>
        <w:tc>
          <w:tcPr>
            <w:tcW w:w="1382" w:type="dxa"/>
            <w:gridSpan w:val="2"/>
            <w:tcBorders/>
            <w:shd w:fill="1A6DBB" w:val="clear"/>
            <w:vAlign w:val="center"/>
          </w:tcPr>
          <w:p>
            <w:pPr>
              <w:pStyle w:val="TableContents"/>
              <w:spacing w:before="0" w:after="283"/>
              <w:rPr>
                <w:sz w:val="4"/>
                <w:szCs w:val="4"/>
              </w:rPr>
            </w:pPr>
            <w:r>
              <w:rPr>
                <w:sz w:val="4"/>
                <w:szCs w:val="4"/>
              </w:rPr>
            </w:r>
          </w:p>
        </w:tc>
        <w:tc>
          <w:tcPr>
            <w:tcW w:w="3004" w:type="dxa"/>
            <w:gridSpan w:val="6"/>
            <w:tcBorders/>
            <w:shd w:fill="1A6DBB" w:val="clear"/>
            <w:vAlign w:val="center"/>
          </w:tcPr>
          <w:p>
            <w:pPr>
              <w:pStyle w:val="TableContents"/>
              <w:spacing w:before="0" w:after="283"/>
              <w:rPr>
                <w:sz w:val="4"/>
                <w:szCs w:val="4"/>
              </w:rPr>
            </w:pPr>
            <w:r>
              <w:rPr>
                <w:sz w:val="4"/>
                <w:szCs w:val="4"/>
              </w:rPr>
            </w:r>
          </w:p>
        </w:tc>
        <w:tc>
          <w:tcPr>
            <w:tcW w:w="1105" w:type="dxa"/>
            <w:gridSpan w:val="4"/>
            <w:tcBorders/>
            <w:shd w:fill="1A6DBB" w:val="clear"/>
            <w:vAlign w:val="center"/>
          </w:tcPr>
          <w:p>
            <w:pPr>
              <w:pStyle w:val="TableContents"/>
              <w:spacing w:before="0" w:after="283"/>
              <w:rPr>
                <w:sz w:val="4"/>
                <w:szCs w:val="4"/>
              </w:rPr>
            </w:pPr>
            <w:r>
              <w:rPr>
                <w:sz w:val="4"/>
                <w:szCs w:val="4"/>
              </w:rPr>
            </w:r>
          </w:p>
        </w:tc>
        <w:tc>
          <w:tcPr>
            <w:tcW w:w="1091" w:type="dxa"/>
            <w:gridSpan w:val="4"/>
            <w:tcBorders/>
            <w:shd w:fill="1A6DBB" w:val="clear"/>
            <w:vAlign w:val="center"/>
          </w:tcPr>
          <w:p>
            <w:pPr>
              <w:pStyle w:val="TableContents"/>
              <w:spacing w:before="0" w:after="283"/>
              <w:rPr>
                <w:sz w:val="4"/>
                <w:szCs w:val="4"/>
              </w:rPr>
            </w:pPr>
            <w:r>
              <w:rPr>
                <w:sz w:val="4"/>
                <w:szCs w:val="4"/>
              </w:rPr>
            </w:r>
          </w:p>
        </w:tc>
      </w:tr>
      <w:tr>
        <w:trPr/>
        <w:tc>
          <w:tcPr>
            <w:tcW w:w="2223" w:type="dxa"/>
            <w:tcBorders/>
            <w:shd w:fill="1A6DBB" w:val="clear"/>
            <w:vAlign w:val="center"/>
          </w:tcPr>
          <w:p>
            <w:pPr>
              <w:pStyle w:val="TableContents"/>
              <w:spacing w:before="0" w:after="283"/>
              <w:rPr/>
            </w:pPr>
            <w:r>
              <w:rPr/>
              <w:t> </w:t>
            </w:r>
          </w:p>
        </w:tc>
        <w:tc>
          <w:tcPr>
            <w:tcW w:w="120" w:type="dxa"/>
            <w:tcBorders/>
            <w:shd w:fill="1A6DBB" w:val="clear"/>
            <w:vAlign w:val="center"/>
          </w:tcPr>
          <w:p>
            <w:pPr>
              <w:pStyle w:val="TableContents"/>
              <w:spacing w:before="0" w:after="283"/>
              <w:rPr/>
            </w:pPr>
            <w:r>
              <w:rPr/>
              <w:t>  </w:t>
            </w:r>
          </w:p>
        </w:tc>
        <w:tc>
          <w:tcPr>
            <w:tcW w:w="1220" w:type="dxa"/>
            <w:gridSpan w:val="2"/>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120" w:type="dxa"/>
            <w:tcBorders/>
            <w:shd w:fill="1A6DBB" w:val="clear"/>
            <w:vAlign w:val="center"/>
          </w:tcPr>
          <w:p>
            <w:pPr>
              <w:pStyle w:val="TableContents"/>
              <w:spacing w:before="0" w:after="283"/>
              <w:rPr/>
            </w:pPr>
            <w:r>
              <w:rPr/>
              <w:t>  </w:t>
            </w:r>
          </w:p>
        </w:tc>
        <w:tc>
          <w:tcPr>
            <w:tcW w:w="1262" w:type="dxa"/>
            <w:tcBorders/>
            <w:shd w:fill="1A6DBB" w:val="clear"/>
            <w:vAlign w:val="center"/>
          </w:tcPr>
          <w:p>
            <w:pPr>
              <w:pStyle w:val="TableContents"/>
              <w:spacing w:before="0" w:after="283"/>
              <w:rPr/>
            </w:pPr>
            <w:r>
              <w:rPr/>
              <w:t> </w:t>
            </w:r>
          </w:p>
        </w:tc>
        <w:tc>
          <w:tcPr>
            <w:tcW w:w="154" w:type="dxa"/>
            <w:tcBorders/>
            <w:shd w:fill="1A6DBB" w:val="clear"/>
            <w:vAlign w:val="center"/>
          </w:tcPr>
          <w:p>
            <w:pPr>
              <w:pStyle w:val="TableContents"/>
              <w:spacing w:before="0" w:after="283"/>
              <w:rPr/>
            </w:pPr>
            <w:r>
              <w:rPr/>
              <w:t>  </w:t>
            </w:r>
          </w:p>
        </w:tc>
        <w:tc>
          <w:tcPr>
            <w:tcW w:w="2850" w:type="dxa"/>
            <w:gridSpan w:val="5"/>
            <w:tcBorders/>
            <w:shd w:fill="1A6DBB" w:val="clear"/>
            <w:vAlign w:val="center"/>
          </w:tcPr>
          <w:p>
            <w:pPr>
              <w:pStyle w:val="TableContents"/>
              <w:spacing w:before="0" w:after="283"/>
              <w:jc w:val="center"/>
              <w:rPr>
                <w:color w:val="FFFFFF"/>
              </w:rPr>
            </w:pPr>
            <w:r>
              <w:rPr>
                <w:color w:val="FFFFFF"/>
              </w:rPr>
              <w:t>Performance Target</w:t>
            </w:r>
          </w:p>
        </w:tc>
        <w:tc>
          <w:tcPr>
            <w:tcW w:w="120" w:type="dxa"/>
            <w:tcBorders/>
            <w:shd w:fill="1A6DBB" w:val="clear"/>
            <w:vAlign w:val="center"/>
          </w:tcPr>
          <w:p>
            <w:pPr>
              <w:pStyle w:val="TableContents"/>
              <w:spacing w:before="0" w:after="283"/>
              <w:rPr/>
            </w:pPr>
            <w:r>
              <w:rPr/>
              <w:t>  </w:t>
            </w:r>
          </w:p>
        </w:tc>
        <w:tc>
          <w:tcPr>
            <w:tcW w:w="710" w:type="dxa"/>
            <w:gridSpan w:val="2"/>
            <w:tcBorders/>
            <w:shd w:fill="1A6DBB" w:val="clear"/>
            <w:vAlign w:val="center"/>
          </w:tcPr>
          <w:p>
            <w:pPr>
              <w:pStyle w:val="TableContents"/>
              <w:spacing w:before="0" w:after="283"/>
              <w:rPr/>
            </w:pPr>
            <w:r>
              <w:rPr/>
              <w:t> </w:t>
            </w:r>
          </w:p>
        </w:tc>
        <w:tc>
          <w:tcPr>
            <w:tcW w:w="275" w:type="dxa"/>
            <w:tcBorders/>
            <w:shd w:fill="1A6DBB" w:val="clear"/>
            <w:vAlign w:val="center"/>
          </w:tcPr>
          <w:p>
            <w:pPr>
              <w:pStyle w:val="TableContents"/>
              <w:spacing w:before="0" w:after="283"/>
              <w:rPr/>
            </w:pPr>
            <w:r>
              <w:rPr/>
              <w:t> </w:t>
            </w:r>
          </w:p>
        </w:tc>
        <w:tc>
          <w:tcPr>
            <w:tcW w:w="120" w:type="dxa"/>
            <w:tcBorders/>
            <w:shd w:fill="1A6DBB" w:val="clear"/>
            <w:vAlign w:val="center"/>
          </w:tcPr>
          <w:p>
            <w:pPr>
              <w:pStyle w:val="TableContents"/>
              <w:spacing w:before="0" w:after="283"/>
              <w:rPr/>
            </w:pPr>
            <w:r>
              <w:rPr/>
              <w:t>  </w:t>
            </w:r>
          </w:p>
        </w:tc>
        <w:tc>
          <w:tcPr>
            <w:tcW w:w="680" w:type="dxa"/>
            <w:gridSpan w:val="2"/>
            <w:tcBorders/>
            <w:shd w:fill="1A6DBB" w:val="clear"/>
            <w:vAlign w:val="center"/>
          </w:tcPr>
          <w:p>
            <w:pPr>
              <w:pStyle w:val="TableContents"/>
              <w:spacing w:before="0" w:after="283"/>
              <w:rPr/>
            </w:pPr>
            <w:r>
              <w:rPr/>
              <w:t> </w:t>
            </w:r>
          </w:p>
        </w:tc>
        <w:tc>
          <w:tcPr>
            <w:tcW w:w="291" w:type="dxa"/>
            <w:tcBorders/>
            <w:shd w:fill="1A6DBB" w:val="clear"/>
            <w:vAlign w:val="center"/>
          </w:tcPr>
          <w:p>
            <w:pPr>
              <w:pStyle w:val="TableContents"/>
              <w:spacing w:before="0" w:after="283"/>
              <w:rPr/>
            </w:pPr>
            <w:r>
              <w:rPr/>
              <w:t> </w:t>
            </w:r>
          </w:p>
        </w:tc>
      </w:tr>
      <w:tr>
        <w:trPr/>
        <w:tc>
          <w:tcPr>
            <w:tcW w:w="2223" w:type="dxa"/>
            <w:tcBorders/>
            <w:shd w:fill="1A6DBB" w:val="clear"/>
            <w:vAlign w:val="center"/>
          </w:tcPr>
          <w:p>
            <w:pPr>
              <w:pStyle w:val="TableContents"/>
              <w:spacing w:before="0" w:after="283"/>
              <w:rPr>
                <w:sz w:val="4"/>
                <w:szCs w:val="4"/>
              </w:rPr>
            </w:pPr>
            <w:r>
              <w:rPr>
                <w:sz w:val="4"/>
                <w:szCs w:val="4"/>
              </w:rPr>
            </w:r>
          </w:p>
        </w:tc>
        <w:tc>
          <w:tcPr>
            <w:tcW w:w="1400" w:type="dxa"/>
            <w:gridSpan w:val="4"/>
            <w:tcBorders/>
            <w:shd w:fill="1A6DBB" w:val="clear"/>
            <w:vAlign w:val="center"/>
          </w:tcPr>
          <w:p>
            <w:pPr>
              <w:pStyle w:val="TableContents"/>
              <w:spacing w:before="0" w:after="283"/>
              <w:rPr>
                <w:sz w:val="4"/>
                <w:szCs w:val="4"/>
              </w:rPr>
            </w:pPr>
            <w:r>
              <w:rPr>
                <w:sz w:val="4"/>
                <w:szCs w:val="4"/>
              </w:rPr>
            </w:r>
          </w:p>
        </w:tc>
        <w:tc>
          <w:tcPr>
            <w:tcW w:w="1382" w:type="dxa"/>
            <w:gridSpan w:val="2"/>
            <w:tcBorders/>
            <w:shd w:fill="1A6DBB" w:val="clear"/>
            <w:vAlign w:val="center"/>
          </w:tcPr>
          <w:p>
            <w:pPr>
              <w:pStyle w:val="TableContents"/>
              <w:spacing w:before="0" w:after="283"/>
              <w:rPr>
                <w:sz w:val="4"/>
                <w:szCs w:val="4"/>
              </w:rPr>
            </w:pPr>
            <w:r>
              <w:rPr>
                <w:sz w:val="4"/>
                <w:szCs w:val="4"/>
              </w:rPr>
            </w:r>
          </w:p>
        </w:tc>
        <w:tc>
          <w:tcPr>
            <w:tcW w:w="971" w:type="dxa"/>
            <w:gridSpan w:val="2"/>
            <w:tcBorders/>
            <w:shd w:fill="1A6DBB" w:val="clear"/>
            <w:vAlign w:val="center"/>
          </w:tcPr>
          <w:p>
            <w:pPr>
              <w:pStyle w:val="TableContents"/>
              <w:spacing w:before="0" w:after="283"/>
              <w:rPr>
                <w:sz w:val="4"/>
                <w:szCs w:val="4"/>
              </w:rPr>
            </w:pPr>
            <w:r>
              <w:rPr>
                <w:sz w:val="4"/>
                <w:szCs w:val="4"/>
              </w:rPr>
            </w:r>
          </w:p>
        </w:tc>
        <w:tc>
          <w:tcPr>
            <w:tcW w:w="742" w:type="dxa"/>
            <w:gridSpan w:val="2"/>
            <w:tcBorders/>
            <w:shd w:fill="1A6DBB" w:val="clear"/>
            <w:vAlign w:val="center"/>
          </w:tcPr>
          <w:p>
            <w:pPr>
              <w:pStyle w:val="TableContents"/>
              <w:spacing w:before="0" w:after="283"/>
              <w:rPr>
                <w:sz w:val="4"/>
                <w:szCs w:val="4"/>
              </w:rPr>
            </w:pPr>
            <w:r>
              <w:rPr>
                <w:sz w:val="4"/>
                <w:szCs w:val="4"/>
              </w:rPr>
            </w:r>
          </w:p>
        </w:tc>
        <w:tc>
          <w:tcPr>
            <w:tcW w:w="1291" w:type="dxa"/>
            <w:gridSpan w:val="2"/>
            <w:tcBorders/>
            <w:shd w:fill="1A6DBB" w:val="clear"/>
            <w:vAlign w:val="center"/>
          </w:tcPr>
          <w:p>
            <w:pPr>
              <w:pStyle w:val="TableContents"/>
              <w:spacing w:before="0" w:after="283"/>
              <w:rPr>
                <w:sz w:val="4"/>
                <w:szCs w:val="4"/>
              </w:rPr>
            </w:pPr>
            <w:r>
              <w:rPr>
                <w:sz w:val="4"/>
                <w:szCs w:val="4"/>
              </w:rPr>
            </w:r>
          </w:p>
        </w:tc>
        <w:tc>
          <w:tcPr>
            <w:tcW w:w="1105" w:type="dxa"/>
            <w:gridSpan w:val="4"/>
            <w:tcBorders/>
            <w:shd w:fill="1A6DBB" w:val="clear"/>
            <w:vAlign w:val="center"/>
          </w:tcPr>
          <w:p>
            <w:pPr>
              <w:pStyle w:val="TableContents"/>
              <w:spacing w:before="0" w:after="283"/>
              <w:rPr>
                <w:sz w:val="4"/>
                <w:szCs w:val="4"/>
              </w:rPr>
            </w:pPr>
            <w:r>
              <w:rPr>
                <w:sz w:val="4"/>
                <w:szCs w:val="4"/>
              </w:rPr>
            </w:r>
          </w:p>
        </w:tc>
        <w:tc>
          <w:tcPr>
            <w:tcW w:w="1091" w:type="dxa"/>
            <w:gridSpan w:val="4"/>
            <w:tcBorders/>
            <w:shd w:fill="1A6DBB" w:val="clear"/>
            <w:vAlign w:val="center"/>
          </w:tcPr>
          <w:p>
            <w:pPr>
              <w:pStyle w:val="TableContents"/>
              <w:spacing w:before="0" w:after="283"/>
              <w:rPr>
                <w:sz w:val="4"/>
                <w:szCs w:val="4"/>
              </w:rPr>
            </w:pPr>
            <w:r>
              <w:rPr>
                <w:sz w:val="4"/>
                <w:szCs w:val="4"/>
              </w:rPr>
            </w:r>
          </w:p>
        </w:tc>
      </w:tr>
      <w:tr>
        <w:trPr/>
        <w:tc>
          <w:tcPr>
            <w:tcW w:w="2223" w:type="dxa"/>
            <w:tcBorders/>
            <w:shd w:fill="1A6DBB" w:val="clear"/>
            <w:vAlign w:val="center"/>
          </w:tcPr>
          <w:p>
            <w:pPr>
              <w:pStyle w:val="TableContents"/>
              <w:spacing w:before="0" w:after="283"/>
              <w:rPr>
                <w:color w:val="FFFFFF"/>
              </w:rPr>
            </w:pPr>
            <w:r>
              <w:rPr>
                <w:color w:val="FFFFFF"/>
              </w:rPr>
              <w:t>  </w:t>
            </w:r>
            <w:r>
              <w:rPr>
                <w:color w:val="FFFFFF"/>
              </w:rPr>
              <w:t>Performance Metrics</w:t>
            </w:r>
          </w:p>
        </w:tc>
        <w:tc>
          <w:tcPr>
            <w:tcW w:w="120" w:type="dxa"/>
            <w:tcBorders>
              <w:bottom w:val="single" w:sz="6" w:space="0" w:color="FFFFFF"/>
            </w:tcBorders>
            <w:shd w:fill="1A6DBB" w:val="clear"/>
            <w:tcMar>
              <w:bottom w:w="28" w:type="dxa"/>
            </w:tcMar>
            <w:vAlign w:val="center"/>
          </w:tcPr>
          <w:p>
            <w:pPr>
              <w:pStyle w:val="TableContents"/>
              <w:spacing w:before="0" w:after="283"/>
              <w:rPr/>
            </w:pPr>
            <w:r>
              <w:rPr/>
              <w:t>  </w:t>
            </w:r>
          </w:p>
        </w:tc>
        <w:tc>
          <w:tcPr>
            <w:tcW w:w="1220" w:type="dxa"/>
            <w:gridSpan w:val="2"/>
            <w:tcBorders>
              <w:bottom w:val="single" w:sz="6" w:space="0" w:color="FFFFFF"/>
            </w:tcBorders>
            <w:shd w:fill="1A6DBB" w:val="clear"/>
            <w:tcMar>
              <w:bottom w:w="28" w:type="dxa"/>
            </w:tcMar>
            <w:vAlign w:val="center"/>
          </w:tcPr>
          <w:p>
            <w:pPr>
              <w:pStyle w:val="TableContents"/>
              <w:spacing w:before="0" w:after="283"/>
              <w:jc w:val="center"/>
              <w:rPr>
                <w:color w:val="FFFFFF"/>
              </w:rPr>
            </w:pPr>
            <w:r>
              <w:rPr>
                <w:color w:val="FFFFFF"/>
              </w:rPr>
              <w:t>Performance</w:t>
              <w:br/>
              <w:t>Period</w:t>
            </w:r>
          </w:p>
        </w:tc>
        <w:tc>
          <w:tcPr>
            <w:tcW w:w="60" w:type="dxa"/>
            <w:tcBorders>
              <w:bottom w:val="single" w:sz="6" w:space="0" w:color="FFFFFF"/>
            </w:tcBorders>
            <w:shd w:fill="1A6DBB" w:val="clear"/>
            <w:tcMar>
              <w:bottom w:w="28" w:type="dxa"/>
            </w:tcMar>
            <w:vAlign w:val="center"/>
          </w:tcPr>
          <w:p>
            <w:pPr>
              <w:pStyle w:val="TableContents"/>
              <w:spacing w:before="0" w:after="283"/>
              <w:rPr/>
            </w:pPr>
            <w:r>
              <w:rPr/>
              <w:t> </w:t>
            </w:r>
          </w:p>
        </w:tc>
        <w:tc>
          <w:tcPr>
            <w:tcW w:w="120" w:type="dxa"/>
            <w:tcBorders>
              <w:bottom w:val="single" w:sz="6" w:space="0" w:color="FFFFFF"/>
            </w:tcBorders>
            <w:shd w:fill="1A6DBB" w:val="clear"/>
            <w:tcMar>
              <w:bottom w:w="28" w:type="dxa"/>
            </w:tcMar>
            <w:vAlign w:val="center"/>
          </w:tcPr>
          <w:p>
            <w:pPr>
              <w:pStyle w:val="TableContents"/>
              <w:spacing w:before="0" w:after="283"/>
              <w:rPr/>
            </w:pPr>
            <w:r>
              <w:rPr/>
              <w:t>  </w:t>
            </w:r>
          </w:p>
        </w:tc>
        <w:tc>
          <w:tcPr>
            <w:tcW w:w="1262" w:type="dxa"/>
            <w:tcBorders>
              <w:bottom w:val="single" w:sz="6" w:space="0" w:color="FFFFFF"/>
            </w:tcBorders>
            <w:shd w:fill="1A6DBB" w:val="clear"/>
            <w:tcMar>
              <w:bottom w:w="28" w:type="dxa"/>
            </w:tcMar>
            <w:vAlign w:val="center"/>
          </w:tcPr>
          <w:p>
            <w:pPr>
              <w:pStyle w:val="TableContents"/>
              <w:spacing w:before="0" w:after="283"/>
              <w:jc w:val="center"/>
              <w:rPr>
                <w:color w:val="FFFFFF"/>
              </w:rPr>
            </w:pPr>
            <w:r>
              <w:rPr>
                <w:color w:val="FFFFFF"/>
              </w:rPr>
              <w:t>Threshold</w:t>
            </w:r>
          </w:p>
        </w:tc>
        <w:tc>
          <w:tcPr>
            <w:tcW w:w="154" w:type="dxa"/>
            <w:tcBorders>
              <w:bottom w:val="single" w:sz="6" w:space="0" w:color="FFFFFF"/>
            </w:tcBorders>
            <w:shd w:fill="1A6DBB" w:val="clear"/>
            <w:tcMar>
              <w:bottom w:w="28" w:type="dxa"/>
            </w:tcMar>
            <w:vAlign w:val="center"/>
          </w:tcPr>
          <w:p>
            <w:pPr>
              <w:pStyle w:val="TableContents"/>
              <w:spacing w:before="0" w:after="283"/>
              <w:rPr/>
            </w:pPr>
            <w:r>
              <w:rPr/>
              <w:t>  </w:t>
            </w:r>
          </w:p>
        </w:tc>
        <w:tc>
          <w:tcPr>
            <w:tcW w:w="817" w:type="dxa"/>
            <w:tcBorders>
              <w:bottom w:val="single" w:sz="6" w:space="0" w:color="FFFFFF"/>
            </w:tcBorders>
            <w:shd w:fill="1A6DBB" w:val="clear"/>
            <w:tcMar>
              <w:bottom w:w="28" w:type="dxa"/>
            </w:tcMar>
            <w:vAlign w:val="center"/>
          </w:tcPr>
          <w:p>
            <w:pPr>
              <w:pStyle w:val="TableContents"/>
              <w:spacing w:before="0" w:after="283"/>
              <w:jc w:val="center"/>
              <w:rPr>
                <w:color w:val="FFFFFF"/>
              </w:rPr>
            </w:pPr>
            <w:r>
              <w:rPr>
                <w:color w:val="FFFFFF"/>
              </w:rPr>
              <w:t>Target</w:t>
            </w:r>
          </w:p>
        </w:tc>
        <w:tc>
          <w:tcPr>
            <w:tcW w:w="154" w:type="dxa"/>
            <w:tcBorders>
              <w:bottom w:val="single" w:sz="6" w:space="0" w:color="FFFFFF"/>
            </w:tcBorders>
            <w:shd w:fill="1A6DBB" w:val="clear"/>
            <w:tcMar>
              <w:bottom w:w="28" w:type="dxa"/>
            </w:tcMar>
            <w:vAlign w:val="center"/>
          </w:tcPr>
          <w:p>
            <w:pPr>
              <w:pStyle w:val="TableContents"/>
              <w:spacing w:before="0" w:after="283"/>
              <w:rPr/>
            </w:pPr>
            <w:r>
              <w:rPr/>
              <w:t>  </w:t>
            </w:r>
          </w:p>
        </w:tc>
        <w:tc>
          <w:tcPr>
            <w:tcW w:w="588" w:type="dxa"/>
            <w:tcBorders>
              <w:bottom w:val="single" w:sz="6" w:space="0" w:color="FFFFFF"/>
            </w:tcBorders>
            <w:shd w:fill="1A6DBB" w:val="clear"/>
            <w:tcMar>
              <w:bottom w:w="28" w:type="dxa"/>
            </w:tcMar>
            <w:vAlign w:val="center"/>
          </w:tcPr>
          <w:p>
            <w:pPr>
              <w:pStyle w:val="TableContents"/>
              <w:spacing w:before="0" w:after="283"/>
              <w:jc w:val="center"/>
              <w:rPr>
                <w:color w:val="FFFFFF"/>
              </w:rPr>
            </w:pPr>
            <w:r>
              <w:rPr>
                <w:color w:val="FFFFFF"/>
              </w:rPr>
              <w:t>Max</w:t>
            </w:r>
          </w:p>
        </w:tc>
        <w:tc>
          <w:tcPr>
            <w:tcW w:w="120" w:type="dxa"/>
            <w:tcBorders>
              <w:bottom w:val="single" w:sz="6" w:space="0" w:color="FFFFFF"/>
            </w:tcBorders>
            <w:shd w:fill="1A6DBB" w:val="clear"/>
            <w:tcMar>
              <w:bottom w:w="28" w:type="dxa"/>
            </w:tcMar>
            <w:vAlign w:val="center"/>
          </w:tcPr>
          <w:p>
            <w:pPr>
              <w:pStyle w:val="TableContents"/>
              <w:spacing w:before="0" w:after="283"/>
              <w:rPr/>
            </w:pPr>
            <w:r>
              <w:rPr/>
              <w:t>  </w:t>
            </w:r>
          </w:p>
        </w:tc>
        <w:tc>
          <w:tcPr>
            <w:tcW w:w="1171" w:type="dxa"/>
            <w:tcBorders>
              <w:bottom w:val="single" w:sz="6" w:space="0" w:color="FFFFFF"/>
            </w:tcBorders>
            <w:shd w:fill="1A6DBB" w:val="clear"/>
            <w:tcMar>
              <w:bottom w:w="28" w:type="dxa"/>
            </w:tcMar>
            <w:vAlign w:val="center"/>
          </w:tcPr>
          <w:p>
            <w:pPr>
              <w:pStyle w:val="TableContents"/>
              <w:spacing w:before="0" w:after="283"/>
              <w:jc w:val="center"/>
              <w:rPr>
                <w:color w:val="FFFFFF"/>
              </w:rPr>
            </w:pPr>
            <w:r>
              <w:rPr>
                <w:color w:val="FFFFFF"/>
              </w:rPr>
              <w:t>Results</w:t>
            </w:r>
          </w:p>
        </w:tc>
        <w:tc>
          <w:tcPr>
            <w:tcW w:w="120" w:type="dxa"/>
            <w:tcBorders>
              <w:bottom w:val="single" w:sz="6" w:space="0" w:color="FFFFFF"/>
            </w:tcBorders>
            <w:shd w:fill="1A6DBB" w:val="clear"/>
            <w:tcMar>
              <w:bottom w:w="28" w:type="dxa"/>
            </w:tcMar>
            <w:vAlign w:val="center"/>
          </w:tcPr>
          <w:p>
            <w:pPr>
              <w:pStyle w:val="TableContents"/>
              <w:spacing w:before="0" w:after="283"/>
              <w:rPr/>
            </w:pPr>
            <w:r>
              <w:rPr/>
              <w:t>  </w:t>
            </w:r>
          </w:p>
        </w:tc>
        <w:tc>
          <w:tcPr>
            <w:tcW w:w="710" w:type="dxa"/>
            <w:gridSpan w:val="2"/>
            <w:tcBorders>
              <w:bottom w:val="single" w:sz="6" w:space="0" w:color="FFFFFF"/>
            </w:tcBorders>
            <w:shd w:fill="1A6DBB" w:val="clear"/>
            <w:tcMar>
              <w:bottom w:w="28" w:type="dxa"/>
            </w:tcMar>
            <w:vAlign w:val="center"/>
          </w:tcPr>
          <w:p>
            <w:pPr>
              <w:pStyle w:val="TableContents"/>
              <w:spacing w:before="0" w:after="283"/>
              <w:jc w:val="center"/>
              <w:rPr>
                <w:color w:val="FFFFFF"/>
              </w:rPr>
            </w:pPr>
            <w:r>
              <w:rPr>
                <w:color w:val="FFFFFF"/>
              </w:rPr>
              <w:t>Weight</w:t>
            </w:r>
          </w:p>
        </w:tc>
        <w:tc>
          <w:tcPr>
            <w:tcW w:w="275" w:type="dxa"/>
            <w:tcBorders>
              <w:bottom w:val="single" w:sz="6" w:space="0" w:color="FFFFFF"/>
            </w:tcBorders>
            <w:shd w:fill="1A6DBB" w:val="clear"/>
            <w:tcMar>
              <w:bottom w:w="28" w:type="dxa"/>
            </w:tcMar>
            <w:vAlign w:val="center"/>
          </w:tcPr>
          <w:p>
            <w:pPr>
              <w:pStyle w:val="TableContents"/>
              <w:spacing w:before="0" w:after="283"/>
              <w:rPr/>
            </w:pPr>
            <w:r>
              <w:rPr/>
              <w:t> </w:t>
            </w:r>
          </w:p>
        </w:tc>
        <w:tc>
          <w:tcPr>
            <w:tcW w:w="120" w:type="dxa"/>
            <w:tcBorders>
              <w:bottom w:val="single" w:sz="6" w:space="0" w:color="FFFFFF"/>
            </w:tcBorders>
            <w:shd w:fill="1A6DBB" w:val="clear"/>
            <w:tcMar>
              <w:bottom w:w="28" w:type="dxa"/>
            </w:tcMar>
            <w:vAlign w:val="center"/>
          </w:tcPr>
          <w:p>
            <w:pPr>
              <w:pStyle w:val="TableContents"/>
              <w:spacing w:before="0" w:after="283"/>
              <w:rPr/>
            </w:pPr>
            <w:r>
              <w:rPr/>
              <w:t>  </w:t>
            </w:r>
          </w:p>
        </w:tc>
        <w:tc>
          <w:tcPr>
            <w:tcW w:w="680" w:type="dxa"/>
            <w:gridSpan w:val="2"/>
            <w:tcBorders>
              <w:bottom w:val="single" w:sz="6" w:space="0" w:color="FFFFFF"/>
            </w:tcBorders>
            <w:shd w:fill="1A6DBB" w:val="clear"/>
            <w:tcMar>
              <w:bottom w:w="28" w:type="dxa"/>
            </w:tcMar>
            <w:vAlign w:val="center"/>
          </w:tcPr>
          <w:p>
            <w:pPr>
              <w:pStyle w:val="TableContents"/>
              <w:spacing w:before="0" w:after="283"/>
              <w:jc w:val="center"/>
              <w:rPr>
                <w:color w:val="FFFFFF"/>
              </w:rPr>
            </w:pPr>
            <w:r>
              <w:rPr>
                <w:color w:val="FFFFFF"/>
              </w:rPr>
              <w:t>Payout</w:t>
            </w:r>
          </w:p>
        </w:tc>
        <w:tc>
          <w:tcPr>
            <w:tcW w:w="291" w:type="dxa"/>
            <w:tcBorders>
              <w:bottom w:val="single" w:sz="6" w:space="0" w:color="FFFFFF"/>
            </w:tcBorders>
            <w:shd w:fill="1A6DBB" w:val="clear"/>
            <w:tcMar>
              <w:bottom w:w="28" w:type="dxa"/>
            </w:tcMar>
            <w:vAlign w:val="center"/>
          </w:tcPr>
          <w:p>
            <w:pPr>
              <w:pStyle w:val="TableContents"/>
              <w:spacing w:before="0" w:after="283"/>
              <w:rPr/>
            </w:pPr>
            <w:r>
              <w:rPr/>
              <w:t> </w:t>
            </w:r>
          </w:p>
        </w:tc>
      </w:tr>
      <w:tr>
        <w:trPr/>
        <w:tc>
          <w:tcPr>
            <w:tcW w:w="2223" w:type="dxa"/>
            <w:tcBorders/>
            <w:shd w:fill="E8F0F8" w:val="clear"/>
            <w:vAlign w:val="center"/>
          </w:tcPr>
          <w:p>
            <w:pPr>
              <w:pStyle w:val="TableContents"/>
              <w:spacing w:before="0" w:after="0"/>
              <w:rPr/>
            </w:pPr>
            <w:r>
              <w:rPr/>
              <w:t>  </w:t>
            </w:r>
            <w:r>
              <w:rPr>
                <w:rFonts w:ascii="ARIAL" w:hAnsi="ARIAL"/>
                <w:sz w:val="18"/>
              </w:rPr>
              <w:t>Pipeline Milestone Performance</w:t>
            </w:r>
          </w:p>
        </w:tc>
        <w:tc>
          <w:tcPr>
            <w:tcW w:w="120" w:type="dxa"/>
            <w:tcBorders/>
            <w:shd w:fill="E8F0F8" w:val="clear"/>
            <w:vAlign w:val="center"/>
          </w:tcPr>
          <w:p>
            <w:pPr>
              <w:pStyle w:val="TableContents"/>
              <w:spacing w:before="0" w:after="283"/>
              <w:rPr/>
            </w:pPr>
            <w:r>
              <w:rPr/>
              <w:t>  </w:t>
            </w:r>
          </w:p>
        </w:tc>
        <w:tc>
          <w:tcPr>
            <w:tcW w:w="115" w:type="dxa"/>
            <w:tcBorders/>
            <w:shd w:fill="E8F0F8" w:val="clear"/>
            <w:vAlign w:val="center"/>
          </w:tcPr>
          <w:p>
            <w:pPr>
              <w:pStyle w:val="TableContents"/>
              <w:spacing w:before="0" w:after="283"/>
              <w:rPr/>
            </w:pPr>
            <w:r>
              <w:rPr/>
              <w:t> </w:t>
            </w:r>
          </w:p>
        </w:tc>
        <w:tc>
          <w:tcPr>
            <w:tcW w:w="1105" w:type="dxa"/>
            <w:tcBorders/>
            <w:shd w:fill="E8F0F8" w:val="clear"/>
            <w:vAlign w:val="center"/>
          </w:tcPr>
          <w:p>
            <w:pPr>
              <w:pStyle w:val="TableContents"/>
              <w:spacing w:before="0" w:after="283"/>
              <w:jc w:val="right"/>
              <w:rPr/>
            </w:pPr>
            <w:r>
              <w:rPr/>
              <w:t>2020-2022</w:t>
            </w:r>
          </w:p>
        </w:tc>
        <w:tc>
          <w:tcPr>
            <w:tcW w:w="60" w:type="dxa"/>
            <w:tcBorders/>
            <w:shd w:fill="E8F0F8" w:val="clear"/>
            <w:vAlign w:val="center"/>
          </w:tcPr>
          <w:p>
            <w:pPr>
              <w:pStyle w:val="TableContents"/>
              <w:spacing w:before="0" w:after="283"/>
              <w:rPr/>
            </w:pPr>
            <w:r>
              <w:rPr/>
              <w:t> </w:t>
            </w:r>
          </w:p>
        </w:tc>
        <w:tc>
          <w:tcPr>
            <w:tcW w:w="120" w:type="dxa"/>
            <w:tcBorders/>
            <w:shd w:fill="E8F0F8" w:val="clear"/>
            <w:vAlign w:val="center"/>
          </w:tcPr>
          <w:p>
            <w:pPr>
              <w:pStyle w:val="TableContents"/>
              <w:spacing w:before="0" w:after="283"/>
              <w:rPr/>
            </w:pPr>
            <w:r>
              <w:rPr/>
              <w:t>  </w:t>
            </w:r>
          </w:p>
        </w:tc>
        <w:tc>
          <w:tcPr>
            <w:tcW w:w="2975" w:type="dxa"/>
            <w:gridSpan w:val="5"/>
            <w:tcBorders/>
            <w:shd w:fill="E8F0F8" w:val="clear"/>
            <w:vAlign w:val="center"/>
          </w:tcPr>
          <w:p>
            <w:pPr>
              <w:pStyle w:val="TableContents"/>
              <w:spacing w:before="0" w:after="283"/>
              <w:jc w:val="center"/>
              <w:rPr/>
            </w:pPr>
            <w:r>
              <w:rPr/>
              <w:t>Specific goals are not disclosed</w:t>
              <w:br/>
              <w:t>for competitive reasons</w:t>
            </w:r>
          </w:p>
        </w:tc>
        <w:tc>
          <w:tcPr>
            <w:tcW w:w="120" w:type="dxa"/>
            <w:tcBorders/>
            <w:shd w:fill="E8F0F8" w:val="clear"/>
            <w:vAlign w:val="center"/>
          </w:tcPr>
          <w:p>
            <w:pPr>
              <w:pStyle w:val="TableContents"/>
              <w:spacing w:before="0" w:after="283"/>
              <w:rPr/>
            </w:pPr>
            <w:r>
              <w:rPr/>
              <w:t>  </w:t>
            </w:r>
          </w:p>
        </w:tc>
        <w:tc>
          <w:tcPr>
            <w:tcW w:w="1171" w:type="dxa"/>
            <w:tcBorders/>
            <w:shd w:fill="E8F0F8" w:val="clear"/>
            <w:vAlign w:val="center"/>
          </w:tcPr>
          <w:p>
            <w:pPr>
              <w:pStyle w:val="TableContents"/>
              <w:spacing w:before="0" w:after="283"/>
              <w:jc w:val="center"/>
              <w:rPr/>
            </w:pPr>
            <w:r>
              <w:rPr/>
              <w:t>Above Goal(1)</w:t>
            </w:r>
          </w:p>
        </w:tc>
        <w:tc>
          <w:tcPr>
            <w:tcW w:w="120" w:type="dxa"/>
            <w:tcBorders/>
            <w:shd w:fill="E8F0F8" w:val="clear"/>
            <w:vAlign w:val="center"/>
          </w:tcPr>
          <w:p>
            <w:pPr>
              <w:pStyle w:val="TableContents"/>
              <w:spacing w:before="0" w:after="283"/>
              <w:rPr/>
            </w:pPr>
            <w:r>
              <w:rPr/>
              <w:t>  </w:t>
            </w:r>
          </w:p>
        </w:tc>
        <w:tc>
          <w:tcPr>
            <w:tcW w:w="133" w:type="dxa"/>
            <w:tcBorders/>
            <w:shd w:fill="E8F0F8" w:val="clear"/>
            <w:vAlign w:val="center"/>
          </w:tcPr>
          <w:p>
            <w:pPr>
              <w:pStyle w:val="TableContents"/>
              <w:spacing w:before="0" w:after="283"/>
              <w:rPr/>
            </w:pPr>
            <w:r>
              <w:rPr/>
              <w:t> </w:t>
            </w:r>
          </w:p>
        </w:tc>
        <w:tc>
          <w:tcPr>
            <w:tcW w:w="577" w:type="dxa"/>
            <w:tcBorders/>
            <w:shd w:fill="E8F0F8" w:val="clear"/>
            <w:vAlign w:val="center"/>
          </w:tcPr>
          <w:p>
            <w:pPr>
              <w:pStyle w:val="TableContents"/>
              <w:spacing w:before="0" w:after="283"/>
              <w:jc w:val="right"/>
              <w:rPr/>
            </w:pPr>
            <w:r>
              <w:rPr/>
              <w:t>30</w:t>
            </w:r>
          </w:p>
        </w:tc>
        <w:tc>
          <w:tcPr>
            <w:tcW w:w="275" w:type="dxa"/>
            <w:tcBorders/>
            <w:shd w:fill="E8F0F8" w:val="clear"/>
            <w:vAlign w:val="center"/>
          </w:tcPr>
          <w:p>
            <w:pPr>
              <w:pStyle w:val="TableContents"/>
              <w:spacing w:before="0" w:after="283"/>
              <w:rPr/>
            </w:pPr>
            <w:r>
              <w:rPr/>
              <w:t>% </w:t>
            </w:r>
          </w:p>
        </w:tc>
        <w:tc>
          <w:tcPr>
            <w:tcW w:w="120" w:type="dxa"/>
            <w:tcBorders/>
            <w:shd w:fill="E8F0F8" w:val="clear"/>
            <w:vAlign w:val="center"/>
          </w:tcPr>
          <w:p>
            <w:pPr>
              <w:pStyle w:val="TableContents"/>
              <w:spacing w:before="0" w:after="283"/>
              <w:rPr/>
            </w:pPr>
            <w:r>
              <w:rPr/>
              <w:t>  </w:t>
            </w:r>
          </w:p>
        </w:tc>
        <w:tc>
          <w:tcPr>
            <w:tcW w:w="65" w:type="dxa"/>
            <w:tcBorders/>
            <w:shd w:fill="E8F0F8" w:val="clear"/>
            <w:vAlign w:val="center"/>
          </w:tcPr>
          <w:p>
            <w:pPr>
              <w:pStyle w:val="TableContents"/>
              <w:spacing w:before="0" w:after="283"/>
              <w:rPr/>
            </w:pPr>
            <w:r>
              <w:rPr/>
              <w:t> </w:t>
            </w:r>
          </w:p>
        </w:tc>
        <w:tc>
          <w:tcPr>
            <w:tcW w:w="615" w:type="dxa"/>
            <w:tcBorders/>
            <w:shd w:fill="E8F0F8" w:val="clear"/>
            <w:vAlign w:val="center"/>
          </w:tcPr>
          <w:p>
            <w:pPr>
              <w:pStyle w:val="TableContents"/>
              <w:spacing w:before="0" w:after="283"/>
              <w:jc w:val="right"/>
              <w:rPr/>
            </w:pPr>
            <w:r>
              <w:rPr/>
              <w:t>197.0</w:t>
            </w:r>
          </w:p>
        </w:tc>
        <w:tc>
          <w:tcPr>
            <w:tcW w:w="291" w:type="dxa"/>
            <w:tcBorders/>
            <w:shd w:fill="E8F0F8" w:val="clear"/>
            <w:vAlign w:val="center"/>
          </w:tcPr>
          <w:p>
            <w:pPr>
              <w:pStyle w:val="TableContents"/>
              <w:spacing w:before="0" w:after="283"/>
              <w:rPr/>
            </w:pPr>
            <w:r>
              <w:rPr/>
              <w:t>% </w:t>
            </w:r>
          </w:p>
        </w:tc>
      </w:tr>
      <w:tr>
        <w:trPr/>
        <w:tc>
          <w:tcPr>
            <w:tcW w:w="8839" w:type="dxa"/>
            <w:gridSpan w:val="16"/>
            <w:tcBorders>
              <w:bottom w:val="single" w:sz="6" w:space="0" w:color="000000"/>
            </w:tcBorders>
            <w:shd w:fill="E8F0F8" w:val="clear"/>
            <w:tcMar>
              <w:bottom w:w="28" w:type="dxa"/>
            </w:tcMar>
            <w:vAlign w:val="center"/>
          </w:tcPr>
          <w:p>
            <w:pPr>
              <w:pStyle w:val="TableContents"/>
              <w:spacing w:before="0" w:after="0"/>
              <w:jc w:val="right"/>
              <w:rPr>
                <w:rFonts w:ascii="ARIAL" w:hAnsi="ARIAL"/>
                <w:b/>
                <w:sz w:val="18"/>
              </w:rPr>
            </w:pPr>
            <w:r>
              <w:rPr>
                <w:rFonts w:ascii="ARIAL" w:hAnsi="ARIAL"/>
                <w:b/>
                <w:sz w:val="18"/>
              </w:rPr>
              <w:t>2020 Stock-Settled PSU Multiplier</w:t>
            </w:r>
          </w:p>
        </w:tc>
        <w:tc>
          <w:tcPr>
            <w:tcW w:w="275" w:type="dxa"/>
            <w:tcBorders>
              <w:bottom w:val="single" w:sz="6" w:space="0" w:color="000000"/>
            </w:tcBorders>
            <w:shd w:fill="E8F0F8" w:val="clear"/>
            <w:tcMar>
              <w:bottom w:w="28" w:type="dxa"/>
            </w:tcMar>
            <w:vAlign w:val="center"/>
          </w:tcPr>
          <w:p>
            <w:pPr>
              <w:pStyle w:val="TableContents"/>
              <w:spacing w:before="0" w:after="0"/>
              <w:rPr/>
            </w:pPr>
            <w:r>
              <w:rPr/>
              <w:t> </w:t>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5" w:type="dxa"/>
            <w:tcBorders>
              <w:bottom w:val="single" w:sz="6" w:space="0" w:color="000000"/>
            </w:tcBorders>
            <w:shd w:fill="E8F0F8" w:val="clear"/>
            <w:tcMar>
              <w:bottom w:w="28" w:type="dxa"/>
            </w:tcMar>
            <w:vAlign w:val="center"/>
          </w:tcPr>
          <w:p>
            <w:pPr>
              <w:pStyle w:val="TableContents"/>
              <w:spacing w:before="0" w:after="283"/>
              <w:rPr/>
            </w:pPr>
            <w:r>
              <w:rPr/>
              <w:t> </w:t>
            </w:r>
          </w:p>
        </w:tc>
        <w:tc>
          <w:tcPr>
            <w:tcW w:w="615" w:type="dxa"/>
            <w:tcBorders>
              <w:bottom w:val="single" w:sz="6" w:space="0" w:color="000000"/>
            </w:tcBorders>
            <w:shd w:fill="E8F0F8" w:val="clear"/>
            <w:tcMar>
              <w:bottom w:w="28" w:type="dxa"/>
            </w:tcMar>
            <w:vAlign w:val="center"/>
          </w:tcPr>
          <w:p>
            <w:pPr>
              <w:pStyle w:val="TableContents"/>
              <w:spacing w:before="0" w:after="283"/>
              <w:jc w:val="right"/>
              <w:rPr/>
            </w:pPr>
            <w:r>
              <w:rPr/>
              <w:t>197.0</w:t>
            </w:r>
          </w:p>
        </w:tc>
        <w:tc>
          <w:tcPr>
            <w:tcW w:w="291" w:type="dxa"/>
            <w:tcBorders>
              <w:bottom w:val="single" w:sz="6" w:space="0" w:color="000000"/>
            </w:tcBorders>
            <w:shd w:fill="E8F0F8" w:val="clear"/>
            <w:tcMar>
              <w:bottom w:w="28" w:type="dxa"/>
            </w:tcMar>
            <w:vAlign w:val="center"/>
          </w:tcPr>
          <w:p>
            <w:pPr>
              <w:pStyle w:val="TableContents"/>
              <w:spacing w:before="0" w:after="283"/>
              <w:rPr/>
            </w:pPr>
            <w:r>
              <w:rPr/>
              <w:t>% </w:t>
            </w:r>
          </w:p>
        </w:tc>
      </w:tr>
    </w:tbl>
    <w:p>
      <w:pPr>
        <w:pStyle w:val="TextBody"/>
        <w:spacing w:before="0" w:after="0"/>
        <w:jc w:val="left"/>
        <w:rPr>
          <w:rFonts w:ascii="ARIAL" w:hAnsi="ARIAL"/>
          <w:i/>
          <w:sz w:val="16"/>
        </w:rPr>
      </w:pPr>
      <w:r>
        <w:rPr>
          <w:rFonts w:ascii="ARIAL" w:hAnsi="ARIAL"/>
          <w:i/>
          <w:sz w:val="16"/>
        </w:rPr>
        <w:t xml:space="preserve">Notes to the 2020 Stock-Settled PSUs Table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49"/>
        <w:gridCol w:w="9956"/>
      </w:tblGrid>
      <w:tr>
        <w:trPr/>
        <w:tc>
          <w:tcPr>
            <w:tcW w:w="249" w:type="dxa"/>
            <w:tcBorders/>
            <w:shd w:fill="auto" w:val="clear"/>
            <w:vAlign w:val="center"/>
          </w:tcPr>
          <w:p>
            <w:pPr>
              <w:pStyle w:val="TableContents"/>
              <w:spacing w:before="0" w:after="283"/>
              <w:jc w:val="left"/>
              <w:rPr/>
            </w:pPr>
            <w:r>
              <w:rPr/>
              <w:t>(1)</w:t>
            </w:r>
          </w:p>
        </w:tc>
        <w:tc>
          <w:tcPr>
            <w:tcW w:w="9956" w:type="dxa"/>
            <w:tcBorders/>
            <w:shd w:fill="auto" w:val="clear"/>
            <w:vAlign w:val="center"/>
          </w:tcPr>
          <w:p>
            <w:pPr>
              <w:pStyle w:val="TableContents"/>
              <w:spacing w:before="0" w:after="0"/>
              <w:jc w:val="both"/>
              <w:rPr>
                <w:rFonts w:ascii="ARIAL" w:hAnsi="ARIAL"/>
                <w:sz w:val="16"/>
              </w:rPr>
            </w:pPr>
            <w:r>
              <w:rPr>
                <w:rFonts w:ascii="ARIAL" w:hAnsi="ARIAL"/>
                <w:sz w:val="16"/>
              </w:rPr>
              <w:t xml:space="preserve">The Company continued to expand and re-shape its pipeline of pre-clinical and clinical stage programs through the advancement of internal programs, external business development activities, and exceeding expectations with respect to the level of confidence and momentum of its clinical stage portfolio. Some achievements which drove this payout included milestones associated with VUMERITY, zuranolone and QALSODY. Specific details are not disclosed for competitive reasons. </w:t>
            </w:r>
          </w:p>
        </w:tc>
      </w:tr>
    </w:tbl>
    <w:p>
      <w:pPr>
        <w:pStyle w:val="TextBody"/>
        <w:spacing w:before="240" w:after="0"/>
        <w:jc w:val="left"/>
        <w:rPr>
          <w:rFonts w:ascii="ARIAL" w:hAnsi="ARIAL"/>
          <w:i/>
          <w:color w:val="427F3D"/>
          <w:sz w:val="18"/>
        </w:rPr>
      </w:pPr>
      <w:r>
        <w:rPr>
          <w:rFonts w:ascii="ARIAL" w:hAnsi="ARIAL"/>
          <w:i/>
          <w:color w:val="427F3D"/>
          <w:sz w:val="18"/>
        </w:rPr>
        <w:t xml:space="preserve">2020 Cash-Settled PSUs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596"/>
        <w:gridCol w:w="60"/>
        <w:gridCol w:w="130"/>
        <w:gridCol w:w="1090"/>
        <w:gridCol w:w="60"/>
        <w:gridCol w:w="60"/>
        <w:gridCol w:w="184"/>
        <w:gridCol w:w="796"/>
        <w:gridCol w:w="60"/>
        <w:gridCol w:w="60"/>
        <w:gridCol w:w="140"/>
        <w:gridCol w:w="1490"/>
        <w:gridCol w:w="60"/>
        <w:gridCol w:w="60"/>
        <w:gridCol w:w="140"/>
        <w:gridCol w:w="605"/>
        <w:gridCol w:w="60"/>
        <w:gridCol w:w="60"/>
        <w:gridCol w:w="855"/>
        <w:gridCol w:w="60"/>
        <w:gridCol w:w="133"/>
        <w:gridCol w:w="577"/>
        <w:gridCol w:w="275"/>
        <w:gridCol w:w="60"/>
        <w:gridCol w:w="91"/>
        <w:gridCol w:w="859"/>
        <w:gridCol w:w="584"/>
      </w:tblGrid>
      <w:tr>
        <w:trPr/>
        <w:tc>
          <w:tcPr>
            <w:tcW w:w="159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r>
      <w:tr>
        <w:trPr/>
        <w:tc>
          <w:tcPr>
            <w:tcW w:w="1596" w:type="dxa"/>
            <w:tcBorders/>
            <w:shd w:fill="1A6DBB" w:val="clear"/>
            <w:vAlign w:val="center"/>
          </w:tcPr>
          <w:p>
            <w:pPr>
              <w:pStyle w:val="TableContents"/>
              <w:spacing w:before="0" w:after="283"/>
              <w:rPr>
                <w:sz w:val="4"/>
                <w:szCs w:val="4"/>
              </w:rPr>
            </w:pPr>
            <w:r>
              <w:rPr>
                <w:sz w:val="4"/>
                <w:szCs w:val="4"/>
              </w:rPr>
            </w:r>
          </w:p>
        </w:tc>
        <w:tc>
          <w:tcPr>
            <w:tcW w:w="1340" w:type="dxa"/>
            <w:gridSpan w:val="4"/>
            <w:tcBorders/>
            <w:shd w:fill="1A6DBB" w:val="clear"/>
            <w:vAlign w:val="center"/>
          </w:tcPr>
          <w:p>
            <w:pPr>
              <w:pStyle w:val="TableContents"/>
              <w:spacing w:before="0" w:after="283"/>
              <w:rPr>
                <w:sz w:val="4"/>
                <w:szCs w:val="4"/>
              </w:rPr>
            </w:pPr>
            <w:r>
              <w:rPr>
                <w:sz w:val="4"/>
                <w:szCs w:val="4"/>
              </w:rPr>
            </w:r>
          </w:p>
        </w:tc>
        <w:tc>
          <w:tcPr>
            <w:tcW w:w="1100" w:type="dxa"/>
            <w:gridSpan w:val="4"/>
            <w:tcBorders/>
            <w:shd w:fill="1A6DBB" w:val="clear"/>
            <w:vAlign w:val="center"/>
          </w:tcPr>
          <w:p>
            <w:pPr>
              <w:pStyle w:val="TableContents"/>
              <w:spacing w:before="0" w:after="283"/>
              <w:rPr>
                <w:sz w:val="4"/>
                <w:szCs w:val="4"/>
              </w:rPr>
            </w:pPr>
            <w:r>
              <w:rPr>
                <w:sz w:val="4"/>
                <w:szCs w:val="4"/>
              </w:rPr>
            </w:r>
          </w:p>
        </w:tc>
        <w:tc>
          <w:tcPr>
            <w:tcW w:w="3530" w:type="dxa"/>
            <w:gridSpan w:val="10"/>
            <w:tcBorders/>
            <w:shd w:fill="1A6DBB" w:val="clear"/>
            <w:vAlign w:val="center"/>
          </w:tcPr>
          <w:p>
            <w:pPr>
              <w:pStyle w:val="TableContents"/>
              <w:spacing w:before="0" w:after="283"/>
              <w:rPr>
                <w:sz w:val="4"/>
                <w:szCs w:val="4"/>
              </w:rPr>
            </w:pPr>
            <w:r>
              <w:rPr>
                <w:sz w:val="4"/>
                <w:szCs w:val="4"/>
              </w:rPr>
            </w:r>
          </w:p>
        </w:tc>
        <w:tc>
          <w:tcPr>
            <w:tcW w:w="1045" w:type="dxa"/>
            <w:gridSpan w:val="4"/>
            <w:tcBorders/>
            <w:shd w:fill="1A6DBB" w:val="clear"/>
            <w:vAlign w:val="center"/>
          </w:tcPr>
          <w:p>
            <w:pPr>
              <w:pStyle w:val="TableContents"/>
              <w:spacing w:before="0" w:after="283"/>
              <w:rPr>
                <w:sz w:val="4"/>
                <w:szCs w:val="4"/>
              </w:rPr>
            </w:pPr>
            <w:r>
              <w:rPr>
                <w:sz w:val="4"/>
                <w:szCs w:val="4"/>
              </w:rPr>
            </w:r>
          </w:p>
        </w:tc>
        <w:tc>
          <w:tcPr>
            <w:tcW w:w="1594" w:type="dxa"/>
            <w:gridSpan w:val="4"/>
            <w:tcBorders/>
            <w:shd w:fill="1A6DBB" w:val="clear"/>
            <w:vAlign w:val="center"/>
          </w:tcPr>
          <w:p>
            <w:pPr>
              <w:pStyle w:val="TableContents"/>
              <w:spacing w:before="0" w:after="283"/>
              <w:rPr>
                <w:sz w:val="4"/>
                <w:szCs w:val="4"/>
              </w:rPr>
            </w:pPr>
            <w:r>
              <w:rPr>
                <w:sz w:val="4"/>
                <w:szCs w:val="4"/>
              </w:rPr>
            </w:r>
          </w:p>
        </w:tc>
      </w:tr>
      <w:tr>
        <w:trPr/>
        <w:tc>
          <w:tcPr>
            <w:tcW w:w="1596" w:type="dxa"/>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1220" w:type="dxa"/>
            <w:gridSpan w:val="2"/>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980" w:type="dxa"/>
            <w:gridSpan w:val="2"/>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3470" w:type="dxa"/>
            <w:gridSpan w:val="9"/>
            <w:tcBorders/>
            <w:shd w:fill="1A6DBB" w:val="clear"/>
            <w:vAlign w:val="center"/>
          </w:tcPr>
          <w:p>
            <w:pPr>
              <w:pStyle w:val="TableContents"/>
              <w:spacing w:before="0" w:after="283"/>
              <w:jc w:val="center"/>
              <w:rPr>
                <w:color w:val="FFFFFF"/>
              </w:rPr>
            </w:pPr>
            <w:r>
              <w:rPr>
                <w:color w:val="FFFFFF"/>
              </w:rPr>
              <w:t>Performance Target</w:t>
            </w:r>
          </w:p>
        </w:tc>
        <w:tc>
          <w:tcPr>
            <w:tcW w:w="60" w:type="dxa"/>
            <w:tcBorders/>
            <w:shd w:fill="1A6DBB" w:val="clear"/>
            <w:vAlign w:val="center"/>
          </w:tcPr>
          <w:p>
            <w:pPr>
              <w:pStyle w:val="TableContents"/>
              <w:spacing w:before="0" w:after="283"/>
              <w:rPr/>
            </w:pPr>
            <w:r>
              <w:rPr/>
              <w:t> </w:t>
            </w:r>
          </w:p>
        </w:tc>
        <w:tc>
          <w:tcPr>
            <w:tcW w:w="710" w:type="dxa"/>
            <w:gridSpan w:val="2"/>
            <w:tcBorders/>
            <w:shd w:fill="1A6DBB" w:val="clear"/>
            <w:vAlign w:val="center"/>
          </w:tcPr>
          <w:p>
            <w:pPr>
              <w:pStyle w:val="TableContents"/>
              <w:spacing w:before="0" w:after="283"/>
              <w:rPr/>
            </w:pPr>
            <w:r>
              <w:rPr/>
              <w:t> </w:t>
            </w:r>
          </w:p>
        </w:tc>
        <w:tc>
          <w:tcPr>
            <w:tcW w:w="275" w:type="dxa"/>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950" w:type="dxa"/>
            <w:gridSpan w:val="2"/>
            <w:tcBorders/>
            <w:shd w:fill="1A6DBB" w:val="clear"/>
            <w:vAlign w:val="center"/>
          </w:tcPr>
          <w:p>
            <w:pPr>
              <w:pStyle w:val="TableContents"/>
              <w:spacing w:before="0" w:after="283"/>
              <w:rPr/>
            </w:pPr>
            <w:r>
              <w:rPr/>
              <w:t> </w:t>
            </w:r>
          </w:p>
        </w:tc>
        <w:tc>
          <w:tcPr>
            <w:tcW w:w="584" w:type="dxa"/>
            <w:tcBorders/>
            <w:shd w:fill="1A6DBB" w:val="clear"/>
            <w:vAlign w:val="center"/>
          </w:tcPr>
          <w:p>
            <w:pPr>
              <w:pStyle w:val="TableContents"/>
              <w:spacing w:before="0" w:after="283"/>
              <w:rPr/>
            </w:pPr>
            <w:r>
              <w:rPr/>
              <w:t> </w:t>
            </w:r>
          </w:p>
        </w:tc>
      </w:tr>
      <w:tr>
        <w:trPr/>
        <w:tc>
          <w:tcPr>
            <w:tcW w:w="1596" w:type="dxa"/>
            <w:tcBorders/>
            <w:shd w:fill="1A6DBB" w:val="clear"/>
            <w:vAlign w:val="center"/>
          </w:tcPr>
          <w:p>
            <w:pPr>
              <w:pStyle w:val="TableContents"/>
              <w:spacing w:before="0" w:after="283"/>
              <w:rPr>
                <w:sz w:val="4"/>
                <w:szCs w:val="4"/>
              </w:rPr>
            </w:pPr>
            <w:r>
              <w:rPr>
                <w:sz w:val="4"/>
                <w:szCs w:val="4"/>
              </w:rPr>
            </w:r>
          </w:p>
        </w:tc>
        <w:tc>
          <w:tcPr>
            <w:tcW w:w="1340" w:type="dxa"/>
            <w:gridSpan w:val="4"/>
            <w:tcBorders/>
            <w:shd w:fill="1A6DBB" w:val="clear"/>
            <w:vAlign w:val="center"/>
          </w:tcPr>
          <w:p>
            <w:pPr>
              <w:pStyle w:val="TableContents"/>
              <w:spacing w:before="0" w:after="283"/>
              <w:rPr>
                <w:sz w:val="4"/>
                <w:szCs w:val="4"/>
              </w:rPr>
            </w:pPr>
            <w:r>
              <w:rPr>
                <w:sz w:val="4"/>
                <w:szCs w:val="4"/>
              </w:rPr>
            </w:r>
          </w:p>
        </w:tc>
        <w:tc>
          <w:tcPr>
            <w:tcW w:w="1100" w:type="dxa"/>
            <w:gridSpan w:val="4"/>
            <w:tcBorders/>
            <w:shd w:fill="1A6DBB" w:val="clear"/>
            <w:vAlign w:val="center"/>
          </w:tcPr>
          <w:p>
            <w:pPr>
              <w:pStyle w:val="TableContents"/>
              <w:spacing w:before="0" w:after="283"/>
              <w:rPr>
                <w:sz w:val="4"/>
                <w:szCs w:val="4"/>
              </w:rPr>
            </w:pPr>
            <w:r>
              <w:rPr>
                <w:sz w:val="4"/>
                <w:szCs w:val="4"/>
              </w:rPr>
            </w:r>
          </w:p>
        </w:tc>
        <w:tc>
          <w:tcPr>
            <w:tcW w:w="1750" w:type="dxa"/>
            <w:gridSpan w:val="4"/>
            <w:tcBorders/>
            <w:shd w:fill="1A6DBB" w:val="clear"/>
            <w:vAlign w:val="center"/>
          </w:tcPr>
          <w:p>
            <w:pPr>
              <w:pStyle w:val="TableContents"/>
              <w:spacing w:before="0" w:after="283"/>
              <w:rPr>
                <w:sz w:val="4"/>
                <w:szCs w:val="4"/>
              </w:rPr>
            </w:pPr>
            <w:r>
              <w:rPr>
                <w:sz w:val="4"/>
                <w:szCs w:val="4"/>
              </w:rPr>
            </w:r>
          </w:p>
        </w:tc>
        <w:tc>
          <w:tcPr>
            <w:tcW w:w="865" w:type="dxa"/>
            <w:gridSpan w:val="4"/>
            <w:tcBorders/>
            <w:shd w:fill="1A6DBB" w:val="clear"/>
            <w:vAlign w:val="center"/>
          </w:tcPr>
          <w:p>
            <w:pPr>
              <w:pStyle w:val="TableContents"/>
              <w:spacing w:before="0" w:after="283"/>
              <w:rPr>
                <w:sz w:val="4"/>
                <w:szCs w:val="4"/>
              </w:rPr>
            </w:pPr>
            <w:r>
              <w:rPr>
                <w:sz w:val="4"/>
                <w:szCs w:val="4"/>
              </w:rPr>
            </w:r>
          </w:p>
        </w:tc>
        <w:tc>
          <w:tcPr>
            <w:tcW w:w="915" w:type="dxa"/>
            <w:gridSpan w:val="2"/>
            <w:tcBorders/>
            <w:shd w:fill="1A6DBB" w:val="clear"/>
            <w:vAlign w:val="center"/>
          </w:tcPr>
          <w:p>
            <w:pPr>
              <w:pStyle w:val="TableContents"/>
              <w:spacing w:before="0" w:after="283"/>
              <w:rPr>
                <w:sz w:val="4"/>
                <w:szCs w:val="4"/>
              </w:rPr>
            </w:pPr>
            <w:r>
              <w:rPr>
                <w:sz w:val="4"/>
                <w:szCs w:val="4"/>
              </w:rPr>
            </w:r>
          </w:p>
        </w:tc>
        <w:tc>
          <w:tcPr>
            <w:tcW w:w="1045" w:type="dxa"/>
            <w:gridSpan w:val="4"/>
            <w:tcBorders/>
            <w:shd w:fill="1A6DBB" w:val="clear"/>
            <w:vAlign w:val="center"/>
          </w:tcPr>
          <w:p>
            <w:pPr>
              <w:pStyle w:val="TableContents"/>
              <w:spacing w:before="0" w:after="283"/>
              <w:rPr>
                <w:sz w:val="4"/>
                <w:szCs w:val="4"/>
              </w:rPr>
            </w:pPr>
            <w:r>
              <w:rPr>
                <w:sz w:val="4"/>
                <w:szCs w:val="4"/>
              </w:rPr>
            </w:r>
          </w:p>
        </w:tc>
        <w:tc>
          <w:tcPr>
            <w:tcW w:w="1594" w:type="dxa"/>
            <w:gridSpan w:val="4"/>
            <w:tcBorders/>
            <w:shd w:fill="1A6DBB" w:val="clear"/>
            <w:vAlign w:val="center"/>
          </w:tcPr>
          <w:p>
            <w:pPr>
              <w:pStyle w:val="TableContents"/>
              <w:spacing w:before="0" w:after="283"/>
              <w:rPr>
                <w:sz w:val="4"/>
                <w:szCs w:val="4"/>
              </w:rPr>
            </w:pPr>
            <w:r>
              <w:rPr>
                <w:sz w:val="4"/>
                <w:szCs w:val="4"/>
              </w:rPr>
            </w:r>
          </w:p>
        </w:tc>
      </w:tr>
      <w:tr>
        <w:trPr/>
        <w:tc>
          <w:tcPr>
            <w:tcW w:w="1596" w:type="dxa"/>
            <w:tcBorders/>
            <w:shd w:fill="1A6DBB" w:val="clear"/>
            <w:vAlign w:val="center"/>
          </w:tcPr>
          <w:p>
            <w:pPr>
              <w:pStyle w:val="TableContents"/>
              <w:spacing w:before="0" w:after="283"/>
              <w:rPr>
                <w:color w:val="FFFFFF"/>
              </w:rPr>
            </w:pPr>
            <w:r>
              <w:rPr>
                <w:color w:val="FFFFFF"/>
              </w:rPr>
              <w:t>  </w:t>
            </w:r>
            <w:r>
              <w:rPr>
                <w:color w:val="FFFFFF"/>
              </w:rPr>
              <w:t>Performance Metrics</w:t>
            </w:r>
          </w:p>
        </w:tc>
        <w:tc>
          <w:tcPr>
            <w:tcW w:w="60" w:type="dxa"/>
            <w:tcBorders>
              <w:bottom w:val="single" w:sz="6" w:space="0" w:color="FFFFFF"/>
            </w:tcBorders>
            <w:shd w:fill="1A6DBB" w:val="clear"/>
            <w:tcMar>
              <w:bottom w:w="28" w:type="dxa"/>
            </w:tcMar>
            <w:vAlign w:val="center"/>
          </w:tcPr>
          <w:p>
            <w:pPr>
              <w:pStyle w:val="TableContents"/>
              <w:spacing w:before="0" w:after="283"/>
              <w:rPr/>
            </w:pPr>
            <w:r>
              <w:rPr/>
              <w:t> </w:t>
            </w:r>
          </w:p>
        </w:tc>
        <w:tc>
          <w:tcPr>
            <w:tcW w:w="1220" w:type="dxa"/>
            <w:gridSpan w:val="2"/>
            <w:tcBorders>
              <w:bottom w:val="single" w:sz="6" w:space="0" w:color="FFFFFF"/>
            </w:tcBorders>
            <w:shd w:fill="1A6DBB" w:val="clear"/>
            <w:tcMar>
              <w:bottom w:w="28" w:type="dxa"/>
            </w:tcMar>
            <w:vAlign w:val="center"/>
          </w:tcPr>
          <w:p>
            <w:pPr>
              <w:pStyle w:val="TableContents"/>
              <w:spacing w:before="0" w:after="283"/>
              <w:jc w:val="center"/>
              <w:rPr>
                <w:color w:val="FFFFFF"/>
              </w:rPr>
            </w:pPr>
            <w:r>
              <w:rPr>
                <w:color w:val="FFFFFF"/>
              </w:rPr>
              <w:t>Performance</w:t>
              <w:br/>
              <w:t>Period</w:t>
            </w:r>
          </w:p>
        </w:tc>
        <w:tc>
          <w:tcPr>
            <w:tcW w:w="60" w:type="dxa"/>
            <w:tcBorders>
              <w:bottom w:val="single" w:sz="6" w:space="0" w:color="FFFFFF"/>
            </w:tcBorders>
            <w:shd w:fill="1A6DBB" w:val="clear"/>
            <w:tcMar>
              <w:bottom w:w="28" w:type="dxa"/>
            </w:tcMar>
            <w:vAlign w:val="center"/>
          </w:tcPr>
          <w:p>
            <w:pPr>
              <w:pStyle w:val="TableContents"/>
              <w:spacing w:before="0" w:after="283"/>
              <w:rPr/>
            </w:pPr>
            <w:r>
              <w:rPr/>
              <w:t> </w:t>
            </w:r>
          </w:p>
        </w:tc>
        <w:tc>
          <w:tcPr>
            <w:tcW w:w="60" w:type="dxa"/>
            <w:tcBorders>
              <w:bottom w:val="single" w:sz="6" w:space="0" w:color="FFFFFF"/>
            </w:tcBorders>
            <w:shd w:fill="1A6DBB" w:val="clear"/>
            <w:tcMar>
              <w:bottom w:w="28" w:type="dxa"/>
            </w:tcMar>
            <w:vAlign w:val="center"/>
          </w:tcPr>
          <w:p>
            <w:pPr>
              <w:pStyle w:val="TableContents"/>
              <w:spacing w:before="0" w:after="283"/>
              <w:rPr/>
            </w:pPr>
            <w:r>
              <w:rPr/>
              <w:t> </w:t>
            </w:r>
          </w:p>
        </w:tc>
        <w:tc>
          <w:tcPr>
            <w:tcW w:w="980" w:type="dxa"/>
            <w:gridSpan w:val="2"/>
            <w:tcBorders>
              <w:bottom w:val="single" w:sz="6" w:space="0" w:color="FFFFFF"/>
            </w:tcBorders>
            <w:shd w:fill="1A6DBB" w:val="clear"/>
            <w:tcMar>
              <w:bottom w:w="28" w:type="dxa"/>
            </w:tcMar>
            <w:vAlign w:val="center"/>
          </w:tcPr>
          <w:p>
            <w:pPr>
              <w:pStyle w:val="TableContents"/>
              <w:spacing w:before="0" w:after="283"/>
              <w:jc w:val="center"/>
              <w:rPr>
                <w:color w:val="FFFFFF"/>
              </w:rPr>
            </w:pPr>
            <w:r>
              <w:rPr>
                <w:color w:val="FFFFFF"/>
              </w:rPr>
              <w:t>Threshold</w:t>
            </w:r>
          </w:p>
        </w:tc>
        <w:tc>
          <w:tcPr>
            <w:tcW w:w="60" w:type="dxa"/>
            <w:tcBorders>
              <w:bottom w:val="single" w:sz="6" w:space="0" w:color="FFFFFF"/>
            </w:tcBorders>
            <w:shd w:fill="1A6DBB" w:val="clear"/>
            <w:tcMar>
              <w:bottom w:w="28" w:type="dxa"/>
            </w:tcMar>
            <w:vAlign w:val="center"/>
          </w:tcPr>
          <w:p>
            <w:pPr>
              <w:pStyle w:val="TableContents"/>
              <w:spacing w:before="0" w:after="283"/>
              <w:rPr/>
            </w:pPr>
            <w:r>
              <w:rPr/>
              <w:t> </w:t>
            </w:r>
          </w:p>
        </w:tc>
        <w:tc>
          <w:tcPr>
            <w:tcW w:w="60" w:type="dxa"/>
            <w:tcBorders>
              <w:bottom w:val="single" w:sz="6" w:space="0" w:color="FFFFFF"/>
            </w:tcBorders>
            <w:shd w:fill="1A6DBB" w:val="clear"/>
            <w:tcMar>
              <w:bottom w:w="28" w:type="dxa"/>
            </w:tcMar>
            <w:vAlign w:val="center"/>
          </w:tcPr>
          <w:p>
            <w:pPr>
              <w:pStyle w:val="TableContents"/>
              <w:spacing w:before="0" w:after="283"/>
              <w:rPr/>
            </w:pPr>
            <w:r>
              <w:rPr/>
              <w:t> </w:t>
            </w:r>
          </w:p>
        </w:tc>
        <w:tc>
          <w:tcPr>
            <w:tcW w:w="1630" w:type="dxa"/>
            <w:gridSpan w:val="2"/>
            <w:tcBorders>
              <w:bottom w:val="single" w:sz="6" w:space="0" w:color="FFFFFF"/>
            </w:tcBorders>
            <w:shd w:fill="1A6DBB" w:val="clear"/>
            <w:tcMar>
              <w:bottom w:w="28" w:type="dxa"/>
            </w:tcMar>
            <w:vAlign w:val="center"/>
          </w:tcPr>
          <w:p>
            <w:pPr>
              <w:pStyle w:val="TableContents"/>
              <w:spacing w:before="0" w:after="283"/>
              <w:jc w:val="center"/>
              <w:rPr>
                <w:color w:val="FFFFFF"/>
              </w:rPr>
            </w:pPr>
            <w:r>
              <w:rPr>
                <w:color w:val="FFFFFF"/>
              </w:rPr>
              <w:t>Target</w:t>
            </w:r>
          </w:p>
        </w:tc>
        <w:tc>
          <w:tcPr>
            <w:tcW w:w="60" w:type="dxa"/>
            <w:tcBorders>
              <w:bottom w:val="single" w:sz="6" w:space="0" w:color="FFFFFF"/>
            </w:tcBorders>
            <w:shd w:fill="1A6DBB" w:val="clear"/>
            <w:tcMar>
              <w:bottom w:w="28" w:type="dxa"/>
            </w:tcMar>
            <w:vAlign w:val="center"/>
          </w:tcPr>
          <w:p>
            <w:pPr>
              <w:pStyle w:val="TableContents"/>
              <w:spacing w:before="0" w:after="283"/>
              <w:rPr/>
            </w:pPr>
            <w:r>
              <w:rPr/>
              <w:t> </w:t>
            </w:r>
          </w:p>
        </w:tc>
        <w:tc>
          <w:tcPr>
            <w:tcW w:w="60" w:type="dxa"/>
            <w:tcBorders>
              <w:bottom w:val="single" w:sz="6" w:space="0" w:color="FFFFFF"/>
            </w:tcBorders>
            <w:shd w:fill="1A6DBB" w:val="clear"/>
            <w:tcMar>
              <w:bottom w:w="28" w:type="dxa"/>
            </w:tcMar>
            <w:vAlign w:val="center"/>
          </w:tcPr>
          <w:p>
            <w:pPr>
              <w:pStyle w:val="TableContents"/>
              <w:spacing w:before="0" w:after="283"/>
              <w:rPr/>
            </w:pPr>
            <w:r>
              <w:rPr/>
              <w:t> </w:t>
            </w:r>
          </w:p>
        </w:tc>
        <w:tc>
          <w:tcPr>
            <w:tcW w:w="745" w:type="dxa"/>
            <w:gridSpan w:val="2"/>
            <w:tcBorders>
              <w:bottom w:val="single" w:sz="6" w:space="0" w:color="FFFFFF"/>
            </w:tcBorders>
            <w:shd w:fill="1A6DBB" w:val="clear"/>
            <w:tcMar>
              <w:bottom w:w="28" w:type="dxa"/>
            </w:tcMar>
            <w:vAlign w:val="center"/>
          </w:tcPr>
          <w:p>
            <w:pPr>
              <w:pStyle w:val="TableContents"/>
              <w:spacing w:before="0" w:after="283"/>
              <w:jc w:val="center"/>
              <w:rPr>
                <w:color w:val="FFFFFF"/>
              </w:rPr>
            </w:pPr>
            <w:r>
              <w:rPr>
                <w:color w:val="FFFFFF"/>
              </w:rPr>
              <w:t>Max</w:t>
            </w:r>
          </w:p>
        </w:tc>
        <w:tc>
          <w:tcPr>
            <w:tcW w:w="60" w:type="dxa"/>
            <w:tcBorders>
              <w:bottom w:val="single" w:sz="6" w:space="0" w:color="FFFFFF"/>
            </w:tcBorders>
            <w:shd w:fill="1A6DBB" w:val="clear"/>
            <w:tcMar>
              <w:bottom w:w="28" w:type="dxa"/>
            </w:tcMar>
            <w:vAlign w:val="center"/>
          </w:tcPr>
          <w:p>
            <w:pPr>
              <w:pStyle w:val="TableContents"/>
              <w:spacing w:before="0" w:after="283"/>
              <w:rPr/>
            </w:pPr>
            <w:r>
              <w:rPr/>
              <w:t> </w:t>
            </w:r>
          </w:p>
        </w:tc>
        <w:tc>
          <w:tcPr>
            <w:tcW w:w="60" w:type="dxa"/>
            <w:tcBorders>
              <w:bottom w:val="single" w:sz="6" w:space="0" w:color="FFFFFF"/>
            </w:tcBorders>
            <w:shd w:fill="1A6DBB" w:val="clear"/>
            <w:tcMar>
              <w:bottom w:w="28" w:type="dxa"/>
            </w:tcMar>
            <w:vAlign w:val="center"/>
          </w:tcPr>
          <w:p>
            <w:pPr>
              <w:pStyle w:val="TableContents"/>
              <w:spacing w:before="0" w:after="283"/>
              <w:rPr/>
            </w:pPr>
            <w:r>
              <w:rPr/>
              <w:t> </w:t>
            </w:r>
          </w:p>
        </w:tc>
        <w:tc>
          <w:tcPr>
            <w:tcW w:w="855" w:type="dxa"/>
            <w:tcBorders>
              <w:bottom w:val="single" w:sz="6" w:space="0" w:color="FFFFFF"/>
            </w:tcBorders>
            <w:shd w:fill="1A6DBB" w:val="clear"/>
            <w:tcMar>
              <w:bottom w:w="28" w:type="dxa"/>
            </w:tcMar>
            <w:vAlign w:val="center"/>
          </w:tcPr>
          <w:p>
            <w:pPr>
              <w:pStyle w:val="TableContents"/>
              <w:spacing w:before="0" w:after="283"/>
              <w:jc w:val="center"/>
              <w:rPr>
                <w:color w:val="FFFFFF"/>
              </w:rPr>
            </w:pPr>
            <w:r>
              <w:rPr>
                <w:color w:val="FFFFFF"/>
              </w:rPr>
              <w:t>Results</w:t>
            </w:r>
          </w:p>
        </w:tc>
        <w:tc>
          <w:tcPr>
            <w:tcW w:w="60" w:type="dxa"/>
            <w:tcBorders>
              <w:bottom w:val="single" w:sz="6" w:space="0" w:color="FFFFFF"/>
            </w:tcBorders>
            <w:shd w:fill="1A6DBB" w:val="clear"/>
            <w:tcMar>
              <w:bottom w:w="28" w:type="dxa"/>
            </w:tcMar>
            <w:vAlign w:val="center"/>
          </w:tcPr>
          <w:p>
            <w:pPr>
              <w:pStyle w:val="TableContents"/>
              <w:spacing w:before="0" w:after="283"/>
              <w:rPr/>
            </w:pPr>
            <w:r>
              <w:rPr/>
              <w:t> </w:t>
            </w:r>
          </w:p>
        </w:tc>
        <w:tc>
          <w:tcPr>
            <w:tcW w:w="710" w:type="dxa"/>
            <w:gridSpan w:val="2"/>
            <w:tcBorders>
              <w:bottom w:val="single" w:sz="6" w:space="0" w:color="FFFFFF"/>
            </w:tcBorders>
            <w:shd w:fill="1A6DBB" w:val="clear"/>
            <w:tcMar>
              <w:bottom w:w="28" w:type="dxa"/>
            </w:tcMar>
            <w:vAlign w:val="center"/>
          </w:tcPr>
          <w:p>
            <w:pPr>
              <w:pStyle w:val="TableContents"/>
              <w:spacing w:before="0" w:after="283"/>
              <w:jc w:val="center"/>
              <w:rPr>
                <w:color w:val="FFFFFF"/>
              </w:rPr>
            </w:pPr>
            <w:r>
              <w:rPr>
                <w:color w:val="FFFFFF"/>
              </w:rPr>
              <w:t>Weight</w:t>
            </w:r>
          </w:p>
        </w:tc>
        <w:tc>
          <w:tcPr>
            <w:tcW w:w="275" w:type="dxa"/>
            <w:tcBorders>
              <w:bottom w:val="single" w:sz="6" w:space="0" w:color="FFFFFF"/>
            </w:tcBorders>
            <w:shd w:fill="1A6DBB" w:val="clear"/>
            <w:tcMar>
              <w:bottom w:w="28" w:type="dxa"/>
            </w:tcMar>
            <w:vAlign w:val="center"/>
          </w:tcPr>
          <w:p>
            <w:pPr>
              <w:pStyle w:val="TableContents"/>
              <w:spacing w:before="0" w:after="283"/>
              <w:rPr/>
            </w:pPr>
            <w:r>
              <w:rPr/>
              <w:t> </w:t>
            </w:r>
          </w:p>
        </w:tc>
        <w:tc>
          <w:tcPr>
            <w:tcW w:w="60" w:type="dxa"/>
            <w:tcBorders>
              <w:bottom w:val="single" w:sz="6" w:space="0" w:color="FFFFFF"/>
            </w:tcBorders>
            <w:shd w:fill="1A6DBB" w:val="clear"/>
            <w:tcMar>
              <w:bottom w:w="28" w:type="dxa"/>
            </w:tcMar>
            <w:vAlign w:val="center"/>
          </w:tcPr>
          <w:p>
            <w:pPr>
              <w:pStyle w:val="TableContents"/>
              <w:spacing w:before="0" w:after="283"/>
              <w:rPr/>
            </w:pPr>
            <w:r>
              <w:rPr/>
              <w:t> </w:t>
            </w:r>
          </w:p>
        </w:tc>
        <w:tc>
          <w:tcPr>
            <w:tcW w:w="950" w:type="dxa"/>
            <w:gridSpan w:val="2"/>
            <w:tcBorders>
              <w:bottom w:val="single" w:sz="6" w:space="0" w:color="FFFFFF"/>
            </w:tcBorders>
            <w:shd w:fill="1A6DBB" w:val="clear"/>
            <w:tcMar>
              <w:bottom w:w="28" w:type="dxa"/>
            </w:tcMar>
            <w:vAlign w:val="center"/>
          </w:tcPr>
          <w:p>
            <w:pPr>
              <w:pStyle w:val="TableContents"/>
              <w:spacing w:before="0" w:after="283"/>
              <w:jc w:val="center"/>
              <w:rPr>
                <w:color w:val="FFFFFF"/>
              </w:rPr>
            </w:pPr>
            <w:r>
              <w:rPr>
                <w:color w:val="FFFFFF"/>
              </w:rPr>
              <w:t>Multiplier</w:t>
            </w:r>
          </w:p>
        </w:tc>
        <w:tc>
          <w:tcPr>
            <w:tcW w:w="584" w:type="dxa"/>
            <w:tcBorders>
              <w:bottom w:val="single" w:sz="6" w:space="0" w:color="FFFFFF"/>
            </w:tcBorders>
            <w:shd w:fill="1A6DBB" w:val="clear"/>
            <w:tcMar>
              <w:bottom w:w="28" w:type="dxa"/>
            </w:tcMar>
            <w:vAlign w:val="center"/>
          </w:tcPr>
          <w:p>
            <w:pPr>
              <w:pStyle w:val="TableContents"/>
              <w:spacing w:before="0" w:after="283"/>
              <w:rPr/>
            </w:pPr>
            <w:r>
              <w:rPr/>
              <w:t> </w:t>
            </w:r>
          </w:p>
        </w:tc>
      </w:tr>
      <w:tr>
        <w:trPr/>
        <w:tc>
          <w:tcPr>
            <w:tcW w:w="1596" w:type="dxa"/>
            <w:tcBorders/>
            <w:shd w:fill="E8F0F8" w:val="clear"/>
            <w:vAlign w:val="center"/>
          </w:tcPr>
          <w:p>
            <w:pPr>
              <w:pStyle w:val="TableContents"/>
              <w:spacing w:before="0" w:after="0"/>
              <w:rPr/>
            </w:pPr>
            <w:r>
              <w:rPr/>
              <w:t>  </w:t>
            </w:r>
            <w:r>
              <w:rPr>
                <w:rFonts w:ascii="ARIAL" w:hAnsi="ARIAL"/>
                <w:sz w:val="18"/>
              </w:rPr>
              <w:t>Adjusted Free Cash Flow</w:t>
            </w:r>
          </w:p>
        </w:tc>
        <w:tc>
          <w:tcPr>
            <w:tcW w:w="60" w:type="dxa"/>
            <w:tcBorders/>
            <w:shd w:fill="E8F0F8" w:val="clear"/>
            <w:vAlign w:val="center"/>
          </w:tcPr>
          <w:p>
            <w:pPr>
              <w:pStyle w:val="TableContents"/>
              <w:spacing w:before="0" w:after="283"/>
              <w:rPr/>
            </w:pPr>
            <w:r>
              <w:rPr/>
              <w:t> </w:t>
            </w:r>
          </w:p>
        </w:tc>
        <w:tc>
          <w:tcPr>
            <w:tcW w:w="130" w:type="dxa"/>
            <w:tcBorders/>
            <w:shd w:fill="E8F0F8" w:val="clear"/>
            <w:vAlign w:val="center"/>
          </w:tcPr>
          <w:p>
            <w:pPr>
              <w:pStyle w:val="TableContents"/>
              <w:spacing w:before="0" w:after="283"/>
              <w:rPr/>
            </w:pPr>
            <w:r>
              <w:rPr/>
              <w:t> </w:t>
            </w:r>
          </w:p>
        </w:tc>
        <w:tc>
          <w:tcPr>
            <w:tcW w:w="1090" w:type="dxa"/>
            <w:tcBorders/>
            <w:shd w:fill="E8F0F8" w:val="clear"/>
            <w:vAlign w:val="center"/>
          </w:tcPr>
          <w:p>
            <w:pPr>
              <w:pStyle w:val="TableContents"/>
              <w:spacing w:before="0" w:after="283"/>
              <w:jc w:val="right"/>
              <w:rPr/>
            </w:pPr>
            <w:r>
              <w:rPr/>
              <w:t>2020</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84" w:type="dxa"/>
            <w:tcBorders/>
            <w:shd w:fill="E8F0F8" w:val="clear"/>
            <w:vAlign w:val="center"/>
          </w:tcPr>
          <w:p>
            <w:pPr>
              <w:pStyle w:val="TableContents"/>
              <w:spacing w:before="0" w:after="283"/>
              <w:rPr/>
            </w:pPr>
            <w:r>
              <w:rPr/>
              <w:t>$</w:t>
            </w:r>
          </w:p>
        </w:tc>
        <w:tc>
          <w:tcPr>
            <w:tcW w:w="796" w:type="dxa"/>
            <w:tcBorders/>
            <w:shd w:fill="E8F0F8" w:val="clear"/>
            <w:vAlign w:val="center"/>
          </w:tcPr>
          <w:p>
            <w:pPr>
              <w:pStyle w:val="TableContents"/>
              <w:spacing w:before="0" w:after="283"/>
              <w:jc w:val="right"/>
              <w:rPr/>
            </w:pPr>
            <w:r>
              <w:rPr/>
              <w:t>5.7B</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40" w:type="dxa"/>
            <w:tcBorders/>
            <w:shd w:fill="E8F0F8" w:val="clear"/>
            <w:vAlign w:val="center"/>
          </w:tcPr>
          <w:p>
            <w:pPr>
              <w:pStyle w:val="TableContents"/>
              <w:spacing w:before="0" w:after="283"/>
              <w:rPr/>
            </w:pPr>
            <w:r>
              <w:rPr/>
              <w:t>$</w:t>
            </w:r>
          </w:p>
        </w:tc>
        <w:tc>
          <w:tcPr>
            <w:tcW w:w="1490" w:type="dxa"/>
            <w:tcBorders/>
            <w:shd w:fill="E8F0F8" w:val="clear"/>
            <w:vAlign w:val="center"/>
          </w:tcPr>
          <w:p>
            <w:pPr>
              <w:pStyle w:val="TableContents"/>
              <w:spacing w:before="0" w:after="283"/>
              <w:jc w:val="right"/>
              <w:rPr/>
            </w:pPr>
            <w:r>
              <w:rPr/>
              <w:t>6.3B</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40" w:type="dxa"/>
            <w:tcBorders/>
            <w:shd w:fill="E8F0F8" w:val="clear"/>
            <w:vAlign w:val="center"/>
          </w:tcPr>
          <w:p>
            <w:pPr>
              <w:pStyle w:val="TableContents"/>
              <w:spacing w:before="0" w:after="283"/>
              <w:rPr/>
            </w:pPr>
            <w:r>
              <w:rPr/>
              <w:t>$</w:t>
            </w:r>
          </w:p>
        </w:tc>
        <w:tc>
          <w:tcPr>
            <w:tcW w:w="605" w:type="dxa"/>
            <w:tcBorders/>
            <w:shd w:fill="E8F0F8" w:val="clear"/>
            <w:vAlign w:val="center"/>
          </w:tcPr>
          <w:p>
            <w:pPr>
              <w:pStyle w:val="TableContents"/>
              <w:spacing w:before="0" w:after="283"/>
              <w:jc w:val="right"/>
              <w:rPr/>
            </w:pPr>
            <w:r>
              <w:rPr/>
              <w:t>7.0B</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855" w:type="dxa"/>
            <w:tcBorders/>
            <w:shd w:fill="E8F0F8" w:val="clear"/>
            <w:vAlign w:val="center"/>
          </w:tcPr>
          <w:p>
            <w:pPr>
              <w:pStyle w:val="TableContents"/>
              <w:spacing w:before="0" w:after="283"/>
              <w:jc w:val="right"/>
              <w:rPr/>
            </w:pPr>
            <w:r>
              <w:rPr/>
              <w:t>$6.3B(1)</w:t>
            </w:r>
          </w:p>
        </w:tc>
        <w:tc>
          <w:tcPr>
            <w:tcW w:w="60" w:type="dxa"/>
            <w:tcBorders/>
            <w:shd w:fill="E8F0F8" w:val="clear"/>
            <w:vAlign w:val="center"/>
          </w:tcPr>
          <w:p>
            <w:pPr>
              <w:pStyle w:val="TableContents"/>
              <w:spacing w:before="0" w:after="283"/>
              <w:rPr/>
            </w:pPr>
            <w:r>
              <w:rPr/>
              <w:t> </w:t>
            </w:r>
          </w:p>
        </w:tc>
        <w:tc>
          <w:tcPr>
            <w:tcW w:w="133" w:type="dxa"/>
            <w:tcBorders/>
            <w:shd w:fill="E8F0F8" w:val="clear"/>
            <w:vAlign w:val="center"/>
          </w:tcPr>
          <w:p>
            <w:pPr>
              <w:pStyle w:val="TableContents"/>
              <w:spacing w:before="0" w:after="283"/>
              <w:rPr/>
            </w:pPr>
            <w:r>
              <w:rPr/>
              <w:t> </w:t>
            </w:r>
          </w:p>
        </w:tc>
        <w:tc>
          <w:tcPr>
            <w:tcW w:w="577" w:type="dxa"/>
            <w:tcBorders/>
            <w:shd w:fill="E8F0F8" w:val="clear"/>
            <w:vAlign w:val="center"/>
          </w:tcPr>
          <w:p>
            <w:pPr>
              <w:pStyle w:val="TableContents"/>
              <w:spacing w:before="0" w:after="283"/>
              <w:jc w:val="right"/>
              <w:rPr/>
            </w:pPr>
            <w:r>
              <w:rPr/>
              <w:t>28</w:t>
            </w:r>
          </w:p>
        </w:tc>
        <w:tc>
          <w:tcPr>
            <w:tcW w:w="275"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91" w:type="dxa"/>
            <w:tcBorders/>
            <w:shd w:fill="E8F0F8" w:val="clear"/>
            <w:vAlign w:val="center"/>
          </w:tcPr>
          <w:p>
            <w:pPr>
              <w:pStyle w:val="TableContents"/>
              <w:spacing w:before="0" w:after="283"/>
              <w:rPr/>
            </w:pPr>
            <w:r>
              <w:rPr/>
              <w:t> </w:t>
            </w:r>
          </w:p>
        </w:tc>
        <w:tc>
          <w:tcPr>
            <w:tcW w:w="859" w:type="dxa"/>
            <w:tcBorders/>
            <w:shd w:fill="E8F0F8" w:val="clear"/>
            <w:vAlign w:val="center"/>
          </w:tcPr>
          <w:p>
            <w:pPr>
              <w:pStyle w:val="TableContents"/>
              <w:spacing w:before="0" w:after="283"/>
              <w:jc w:val="right"/>
              <w:rPr/>
            </w:pPr>
            <w:r>
              <w:rPr/>
              <w:t>104.5</w:t>
            </w:r>
          </w:p>
        </w:tc>
        <w:tc>
          <w:tcPr>
            <w:tcW w:w="584" w:type="dxa"/>
            <w:tcBorders/>
            <w:shd w:fill="E8F0F8" w:val="clear"/>
            <w:vAlign w:val="center"/>
          </w:tcPr>
          <w:p>
            <w:pPr>
              <w:pStyle w:val="TableContents"/>
              <w:spacing w:before="0" w:after="283"/>
              <w:rPr/>
            </w:pPr>
            <w:r>
              <w:rPr/>
              <w:t>% </w:t>
            </w:r>
          </w:p>
        </w:tc>
      </w:tr>
      <w:tr>
        <w:trPr/>
        <w:tc>
          <w:tcPr>
            <w:tcW w:w="1596" w:type="dxa"/>
            <w:tcBorders/>
            <w:shd w:fill="BAD3EA" w:val="clear"/>
            <w:vAlign w:val="center"/>
          </w:tcPr>
          <w:p>
            <w:pPr>
              <w:pStyle w:val="TableContents"/>
              <w:spacing w:before="0" w:after="0"/>
              <w:rPr/>
            </w:pPr>
            <w:r>
              <w:rPr/>
              <w:t>  </w:t>
            </w:r>
            <w:r>
              <w:rPr>
                <w:rFonts w:ascii="ARIAL" w:hAnsi="ARIAL"/>
                <w:sz w:val="18"/>
              </w:rPr>
              <w:t>Revenue</w:t>
            </w:r>
          </w:p>
        </w:tc>
        <w:tc>
          <w:tcPr>
            <w:tcW w:w="60" w:type="dxa"/>
            <w:tcBorders/>
            <w:shd w:fill="BAD3EA" w:val="clear"/>
            <w:vAlign w:val="center"/>
          </w:tcPr>
          <w:p>
            <w:pPr>
              <w:pStyle w:val="TableContents"/>
              <w:spacing w:before="0" w:after="283"/>
              <w:rPr/>
            </w:pPr>
            <w:r>
              <w:rPr/>
              <w:t> </w:t>
            </w:r>
          </w:p>
        </w:tc>
        <w:tc>
          <w:tcPr>
            <w:tcW w:w="130" w:type="dxa"/>
            <w:tcBorders/>
            <w:shd w:fill="BAD3EA" w:val="clear"/>
            <w:vAlign w:val="center"/>
          </w:tcPr>
          <w:p>
            <w:pPr>
              <w:pStyle w:val="TableContents"/>
              <w:spacing w:before="0" w:after="283"/>
              <w:rPr/>
            </w:pPr>
            <w:r>
              <w:rPr/>
              <w:t> </w:t>
            </w:r>
          </w:p>
        </w:tc>
        <w:tc>
          <w:tcPr>
            <w:tcW w:w="1090" w:type="dxa"/>
            <w:tcBorders/>
            <w:shd w:fill="BAD3EA" w:val="clear"/>
            <w:vAlign w:val="center"/>
          </w:tcPr>
          <w:p>
            <w:pPr>
              <w:pStyle w:val="TableContents"/>
              <w:spacing w:before="0" w:after="283"/>
              <w:jc w:val="right"/>
              <w:rPr/>
            </w:pPr>
            <w:r>
              <w:rPr/>
              <w:t>2020</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184" w:type="dxa"/>
            <w:tcBorders/>
            <w:shd w:fill="BAD3EA" w:val="clear"/>
            <w:vAlign w:val="center"/>
          </w:tcPr>
          <w:p>
            <w:pPr>
              <w:pStyle w:val="TableContents"/>
              <w:spacing w:before="0" w:after="283"/>
              <w:rPr/>
            </w:pPr>
            <w:r>
              <w:rPr/>
              <w:t>$</w:t>
            </w:r>
          </w:p>
        </w:tc>
        <w:tc>
          <w:tcPr>
            <w:tcW w:w="796" w:type="dxa"/>
            <w:tcBorders/>
            <w:shd w:fill="BAD3EA" w:val="clear"/>
            <w:vAlign w:val="center"/>
          </w:tcPr>
          <w:p>
            <w:pPr>
              <w:pStyle w:val="TableContents"/>
              <w:spacing w:before="0" w:after="283"/>
              <w:jc w:val="right"/>
              <w:rPr/>
            </w:pPr>
            <w:r>
              <w:rPr/>
              <w:t>13.3B</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140" w:type="dxa"/>
            <w:tcBorders/>
            <w:shd w:fill="BAD3EA" w:val="clear"/>
            <w:vAlign w:val="center"/>
          </w:tcPr>
          <w:p>
            <w:pPr>
              <w:pStyle w:val="TableContents"/>
              <w:spacing w:before="0" w:after="283"/>
              <w:rPr/>
            </w:pPr>
            <w:r>
              <w:rPr/>
              <w:t>$</w:t>
            </w:r>
          </w:p>
        </w:tc>
        <w:tc>
          <w:tcPr>
            <w:tcW w:w="1490" w:type="dxa"/>
            <w:tcBorders/>
            <w:shd w:fill="BAD3EA" w:val="clear"/>
            <w:vAlign w:val="center"/>
          </w:tcPr>
          <w:p>
            <w:pPr>
              <w:pStyle w:val="TableContents"/>
              <w:spacing w:before="0" w:after="283"/>
              <w:jc w:val="right"/>
              <w:rPr/>
            </w:pPr>
            <w:r>
              <w:rPr/>
              <w:t>14.1B</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140" w:type="dxa"/>
            <w:tcBorders/>
            <w:shd w:fill="BAD3EA" w:val="clear"/>
            <w:vAlign w:val="center"/>
          </w:tcPr>
          <w:p>
            <w:pPr>
              <w:pStyle w:val="TableContents"/>
              <w:spacing w:before="0" w:after="283"/>
              <w:rPr/>
            </w:pPr>
            <w:r>
              <w:rPr/>
              <w:t>$</w:t>
            </w:r>
          </w:p>
        </w:tc>
        <w:tc>
          <w:tcPr>
            <w:tcW w:w="605" w:type="dxa"/>
            <w:tcBorders/>
            <w:shd w:fill="BAD3EA" w:val="clear"/>
            <w:vAlign w:val="center"/>
          </w:tcPr>
          <w:p>
            <w:pPr>
              <w:pStyle w:val="TableContents"/>
              <w:spacing w:before="0" w:after="283"/>
              <w:jc w:val="right"/>
              <w:rPr/>
            </w:pPr>
            <w:r>
              <w:rPr/>
              <w:t>15.0B</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855" w:type="dxa"/>
            <w:tcBorders/>
            <w:shd w:fill="BAD3EA" w:val="clear"/>
            <w:vAlign w:val="center"/>
          </w:tcPr>
          <w:p>
            <w:pPr>
              <w:pStyle w:val="TableContents"/>
              <w:spacing w:before="0" w:after="283"/>
              <w:jc w:val="right"/>
              <w:rPr/>
            </w:pPr>
            <w:r>
              <w:rPr/>
              <w:t>$13.9B(2)</w:t>
            </w:r>
          </w:p>
        </w:tc>
        <w:tc>
          <w:tcPr>
            <w:tcW w:w="60" w:type="dxa"/>
            <w:tcBorders/>
            <w:shd w:fill="BAD3EA" w:val="clear"/>
            <w:vAlign w:val="center"/>
          </w:tcPr>
          <w:p>
            <w:pPr>
              <w:pStyle w:val="TableContents"/>
              <w:spacing w:before="0" w:after="283"/>
              <w:rPr/>
            </w:pPr>
            <w:r>
              <w:rPr/>
              <w:t> </w:t>
            </w:r>
          </w:p>
        </w:tc>
        <w:tc>
          <w:tcPr>
            <w:tcW w:w="133" w:type="dxa"/>
            <w:tcBorders/>
            <w:shd w:fill="BAD3EA" w:val="clear"/>
            <w:vAlign w:val="center"/>
          </w:tcPr>
          <w:p>
            <w:pPr>
              <w:pStyle w:val="TableContents"/>
              <w:spacing w:before="0" w:after="283"/>
              <w:rPr/>
            </w:pPr>
            <w:r>
              <w:rPr/>
              <w:t> </w:t>
            </w:r>
          </w:p>
        </w:tc>
        <w:tc>
          <w:tcPr>
            <w:tcW w:w="577" w:type="dxa"/>
            <w:tcBorders/>
            <w:shd w:fill="BAD3EA" w:val="clear"/>
            <w:vAlign w:val="center"/>
          </w:tcPr>
          <w:p>
            <w:pPr>
              <w:pStyle w:val="TableContents"/>
              <w:spacing w:before="0" w:after="283"/>
              <w:jc w:val="right"/>
              <w:rPr/>
            </w:pPr>
            <w:r>
              <w:rPr/>
              <w:t>12</w:t>
            </w:r>
          </w:p>
        </w:tc>
        <w:tc>
          <w:tcPr>
            <w:tcW w:w="275"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91" w:type="dxa"/>
            <w:tcBorders/>
            <w:shd w:fill="BAD3EA" w:val="clear"/>
            <w:vAlign w:val="center"/>
          </w:tcPr>
          <w:p>
            <w:pPr>
              <w:pStyle w:val="TableContents"/>
              <w:spacing w:before="0" w:after="283"/>
              <w:rPr/>
            </w:pPr>
            <w:r>
              <w:rPr/>
              <w:t> </w:t>
            </w:r>
          </w:p>
        </w:tc>
        <w:tc>
          <w:tcPr>
            <w:tcW w:w="859" w:type="dxa"/>
            <w:tcBorders/>
            <w:shd w:fill="BAD3EA" w:val="clear"/>
            <w:vAlign w:val="center"/>
          </w:tcPr>
          <w:p>
            <w:pPr>
              <w:pStyle w:val="TableContents"/>
              <w:spacing w:before="0" w:after="283"/>
              <w:jc w:val="right"/>
              <w:rPr/>
            </w:pPr>
            <w:r>
              <w:rPr/>
              <w:t>90.9</w:t>
            </w:r>
          </w:p>
        </w:tc>
        <w:tc>
          <w:tcPr>
            <w:tcW w:w="584" w:type="dxa"/>
            <w:tcBorders/>
            <w:shd w:fill="BAD3EA" w:val="clear"/>
            <w:vAlign w:val="center"/>
          </w:tcPr>
          <w:p>
            <w:pPr>
              <w:pStyle w:val="TableContents"/>
              <w:spacing w:before="0" w:after="283"/>
              <w:rPr/>
            </w:pPr>
            <w:r>
              <w:rPr/>
              <w:t>% </w:t>
            </w:r>
          </w:p>
        </w:tc>
      </w:tr>
      <w:tr>
        <w:trPr/>
        <w:tc>
          <w:tcPr>
            <w:tcW w:w="8336" w:type="dxa"/>
            <w:gridSpan w:val="22"/>
            <w:tcBorders/>
            <w:shd w:fill="E8F0F8" w:val="clear"/>
            <w:vAlign w:val="center"/>
          </w:tcPr>
          <w:p>
            <w:pPr>
              <w:pStyle w:val="TableContents"/>
              <w:spacing w:before="0" w:after="0"/>
              <w:jc w:val="right"/>
              <w:rPr>
                <w:rFonts w:ascii="ARIAL" w:hAnsi="ARIAL"/>
                <w:b/>
                <w:sz w:val="18"/>
              </w:rPr>
            </w:pPr>
            <w:r>
              <w:rPr>
                <w:rFonts w:ascii="ARIAL" w:hAnsi="ARIAL"/>
                <w:b/>
                <w:sz w:val="18"/>
              </w:rPr>
              <w:t>2020 Tranche of 2020 Cash-Settled PSU Multiplier</w:t>
            </w:r>
          </w:p>
        </w:tc>
        <w:tc>
          <w:tcPr>
            <w:tcW w:w="275" w:type="dxa"/>
            <w:tcBorders/>
            <w:shd w:fill="E8F0F8" w:val="clear"/>
            <w:vAlign w:val="center"/>
          </w:tcPr>
          <w:p>
            <w:pPr>
              <w:pStyle w:val="TableContents"/>
              <w:spacing w:before="0" w:after="0"/>
              <w:rPr/>
            </w:pPr>
            <w:r>
              <w:rPr/>
              <w:t> </w:t>
            </w:r>
          </w:p>
        </w:tc>
        <w:tc>
          <w:tcPr>
            <w:tcW w:w="60" w:type="dxa"/>
            <w:tcBorders/>
            <w:shd w:fill="E8F0F8" w:val="clear"/>
            <w:vAlign w:val="center"/>
          </w:tcPr>
          <w:p>
            <w:pPr>
              <w:pStyle w:val="TableContents"/>
              <w:spacing w:before="0" w:after="283"/>
              <w:rPr/>
            </w:pPr>
            <w:r>
              <w:rPr/>
              <w:t> </w:t>
            </w:r>
          </w:p>
        </w:tc>
        <w:tc>
          <w:tcPr>
            <w:tcW w:w="91" w:type="dxa"/>
            <w:tcBorders/>
            <w:shd w:fill="E8F0F8" w:val="clear"/>
            <w:vAlign w:val="center"/>
          </w:tcPr>
          <w:p>
            <w:pPr>
              <w:pStyle w:val="TableContents"/>
              <w:spacing w:before="0" w:after="283"/>
              <w:rPr/>
            </w:pPr>
            <w:r>
              <w:rPr/>
              <w:t> </w:t>
            </w:r>
          </w:p>
        </w:tc>
        <w:tc>
          <w:tcPr>
            <w:tcW w:w="859" w:type="dxa"/>
            <w:tcBorders/>
            <w:shd w:fill="E8F0F8" w:val="clear"/>
            <w:vAlign w:val="center"/>
          </w:tcPr>
          <w:p>
            <w:pPr>
              <w:pStyle w:val="TableContents"/>
              <w:spacing w:before="0" w:after="283"/>
              <w:jc w:val="right"/>
              <w:rPr/>
            </w:pPr>
            <w:r>
              <w:rPr/>
              <w:t>90.0</w:t>
            </w:r>
          </w:p>
        </w:tc>
        <w:tc>
          <w:tcPr>
            <w:tcW w:w="584" w:type="dxa"/>
            <w:tcBorders/>
            <w:shd w:fill="E8F0F8" w:val="clear"/>
            <w:vAlign w:val="center"/>
          </w:tcPr>
          <w:p>
            <w:pPr>
              <w:pStyle w:val="TableContents"/>
              <w:spacing w:before="0" w:after="283"/>
              <w:rPr/>
            </w:pPr>
            <w:r>
              <w:rPr/>
              <w:t>%*(7) </w:t>
            </w:r>
          </w:p>
        </w:tc>
      </w:tr>
      <w:tr>
        <w:trPr/>
        <w:tc>
          <w:tcPr>
            <w:tcW w:w="1596" w:type="dxa"/>
            <w:tcBorders/>
            <w:shd w:fill="BAD3EA" w:val="clear"/>
            <w:vAlign w:val="center"/>
          </w:tcPr>
          <w:p>
            <w:pPr>
              <w:pStyle w:val="TableContents"/>
              <w:spacing w:before="0" w:after="0"/>
              <w:rPr/>
            </w:pPr>
            <w:r>
              <w:rPr/>
              <w:t>  </w:t>
            </w:r>
            <w:r>
              <w:rPr>
                <w:rFonts w:ascii="ARIAL" w:hAnsi="ARIAL"/>
                <w:sz w:val="18"/>
              </w:rPr>
              <w:t>Adjusted Free Cash Flow</w:t>
            </w:r>
          </w:p>
        </w:tc>
        <w:tc>
          <w:tcPr>
            <w:tcW w:w="60" w:type="dxa"/>
            <w:tcBorders/>
            <w:shd w:fill="BAD3EA" w:val="clear"/>
            <w:vAlign w:val="center"/>
          </w:tcPr>
          <w:p>
            <w:pPr>
              <w:pStyle w:val="TableContents"/>
              <w:spacing w:before="0" w:after="283"/>
              <w:rPr/>
            </w:pPr>
            <w:r>
              <w:rPr/>
              <w:t> </w:t>
            </w:r>
          </w:p>
        </w:tc>
        <w:tc>
          <w:tcPr>
            <w:tcW w:w="130" w:type="dxa"/>
            <w:tcBorders/>
            <w:shd w:fill="BAD3EA" w:val="clear"/>
            <w:vAlign w:val="center"/>
          </w:tcPr>
          <w:p>
            <w:pPr>
              <w:pStyle w:val="TableContents"/>
              <w:spacing w:before="0" w:after="283"/>
              <w:rPr/>
            </w:pPr>
            <w:r>
              <w:rPr/>
              <w:t> </w:t>
            </w:r>
          </w:p>
        </w:tc>
        <w:tc>
          <w:tcPr>
            <w:tcW w:w="1090" w:type="dxa"/>
            <w:tcBorders/>
            <w:shd w:fill="BAD3EA" w:val="clear"/>
            <w:vAlign w:val="center"/>
          </w:tcPr>
          <w:p>
            <w:pPr>
              <w:pStyle w:val="TableContents"/>
              <w:spacing w:before="0" w:after="283"/>
              <w:jc w:val="right"/>
              <w:rPr/>
            </w:pPr>
            <w:r>
              <w:rPr/>
              <w:t>2021</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184" w:type="dxa"/>
            <w:tcBorders/>
            <w:shd w:fill="BAD3EA" w:val="clear"/>
            <w:vAlign w:val="center"/>
          </w:tcPr>
          <w:p>
            <w:pPr>
              <w:pStyle w:val="TableContents"/>
              <w:spacing w:before="0" w:after="283"/>
              <w:rPr/>
            </w:pPr>
            <w:r>
              <w:rPr/>
              <w:t>$</w:t>
            </w:r>
          </w:p>
        </w:tc>
        <w:tc>
          <w:tcPr>
            <w:tcW w:w="796" w:type="dxa"/>
            <w:tcBorders/>
            <w:shd w:fill="BAD3EA" w:val="clear"/>
            <w:vAlign w:val="center"/>
          </w:tcPr>
          <w:p>
            <w:pPr>
              <w:pStyle w:val="TableContents"/>
              <w:spacing w:before="0" w:after="283"/>
              <w:jc w:val="right"/>
              <w:rPr/>
            </w:pPr>
            <w:r>
              <w:rPr/>
              <w:t>2.8B</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140" w:type="dxa"/>
            <w:tcBorders/>
            <w:shd w:fill="BAD3EA" w:val="clear"/>
            <w:vAlign w:val="center"/>
          </w:tcPr>
          <w:p>
            <w:pPr>
              <w:pStyle w:val="TableContents"/>
              <w:spacing w:before="0" w:after="283"/>
              <w:rPr/>
            </w:pPr>
            <w:r>
              <w:rPr/>
              <w:t>$</w:t>
            </w:r>
          </w:p>
        </w:tc>
        <w:tc>
          <w:tcPr>
            <w:tcW w:w="1490" w:type="dxa"/>
            <w:tcBorders/>
            <w:shd w:fill="BAD3EA" w:val="clear"/>
            <w:vAlign w:val="center"/>
          </w:tcPr>
          <w:p>
            <w:pPr>
              <w:pStyle w:val="TableContents"/>
              <w:spacing w:before="0" w:after="283"/>
              <w:jc w:val="right"/>
              <w:rPr/>
            </w:pPr>
            <w:r>
              <w:rPr/>
              <w:t>3.1B</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140" w:type="dxa"/>
            <w:tcBorders/>
            <w:shd w:fill="BAD3EA" w:val="clear"/>
            <w:vAlign w:val="center"/>
          </w:tcPr>
          <w:p>
            <w:pPr>
              <w:pStyle w:val="TableContents"/>
              <w:spacing w:before="0" w:after="283"/>
              <w:rPr/>
            </w:pPr>
            <w:r>
              <w:rPr/>
              <w:t>$</w:t>
            </w:r>
          </w:p>
        </w:tc>
        <w:tc>
          <w:tcPr>
            <w:tcW w:w="605" w:type="dxa"/>
            <w:tcBorders/>
            <w:shd w:fill="BAD3EA" w:val="clear"/>
            <w:vAlign w:val="center"/>
          </w:tcPr>
          <w:p>
            <w:pPr>
              <w:pStyle w:val="TableContents"/>
              <w:spacing w:before="0" w:after="283"/>
              <w:jc w:val="right"/>
              <w:rPr/>
            </w:pPr>
            <w:r>
              <w:rPr/>
              <w:t>3.4B</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855" w:type="dxa"/>
            <w:tcBorders/>
            <w:shd w:fill="BAD3EA" w:val="clear"/>
            <w:vAlign w:val="center"/>
          </w:tcPr>
          <w:p>
            <w:pPr>
              <w:pStyle w:val="TableContents"/>
              <w:spacing w:before="0" w:after="283"/>
              <w:jc w:val="right"/>
              <w:rPr/>
            </w:pPr>
            <w:r>
              <w:rPr/>
              <w:t>$3.4B(3)</w:t>
            </w:r>
          </w:p>
        </w:tc>
        <w:tc>
          <w:tcPr>
            <w:tcW w:w="60" w:type="dxa"/>
            <w:tcBorders/>
            <w:shd w:fill="BAD3EA" w:val="clear"/>
            <w:vAlign w:val="center"/>
          </w:tcPr>
          <w:p>
            <w:pPr>
              <w:pStyle w:val="TableContents"/>
              <w:spacing w:before="0" w:after="283"/>
              <w:rPr/>
            </w:pPr>
            <w:r>
              <w:rPr/>
              <w:t> </w:t>
            </w:r>
          </w:p>
        </w:tc>
        <w:tc>
          <w:tcPr>
            <w:tcW w:w="133" w:type="dxa"/>
            <w:tcBorders/>
            <w:shd w:fill="BAD3EA" w:val="clear"/>
            <w:vAlign w:val="center"/>
          </w:tcPr>
          <w:p>
            <w:pPr>
              <w:pStyle w:val="TableContents"/>
              <w:spacing w:before="0" w:after="283"/>
              <w:rPr/>
            </w:pPr>
            <w:r>
              <w:rPr/>
              <w:t> </w:t>
            </w:r>
          </w:p>
        </w:tc>
        <w:tc>
          <w:tcPr>
            <w:tcW w:w="577" w:type="dxa"/>
            <w:tcBorders/>
            <w:shd w:fill="BAD3EA" w:val="clear"/>
            <w:vAlign w:val="center"/>
          </w:tcPr>
          <w:p>
            <w:pPr>
              <w:pStyle w:val="TableContents"/>
              <w:spacing w:before="0" w:after="283"/>
              <w:jc w:val="right"/>
              <w:rPr/>
            </w:pPr>
            <w:r>
              <w:rPr/>
              <w:t>28</w:t>
            </w:r>
          </w:p>
        </w:tc>
        <w:tc>
          <w:tcPr>
            <w:tcW w:w="275"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91" w:type="dxa"/>
            <w:tcBorders/>
            <w:shd w:fill="BAD3EA" w:val="clear"/>
            <w:vAlign w:val="center"/>
          </w:tcPr>
          <w:p>
            <w:pPr>
              <w:pStyle w:val="TableContents"/>
              <w:spacing w:before="0" w:after="283"/>
              <w:rPr/>
            </w:pPr>
            <w:r>
              <w:rPr/>
              <w:t> </w:t>
            </w:r>
          </w:p>
        </w:tc>
        <w:tc>
          <w:tcPr>
            <w:tcW w:w="859" w:type="dxa"/>
            <w:tcBorders/>
            <w:shd w:fill="BAD3EA" w:val="clear"/>
            <w:vAlign w:val="center"/>
          </w:tcPr>
          <w:p>
            <w:pPr>
              <w:pStyle w:val="TableContents"/>
              <w:spacing w:before="0" w:after="283"/>
              <w:jc w:val="right"/>
              <w:rPr/>
            </w:pPr>
            <w:r>
              <w:rPr/>
              <w:t>160.9</w:t>
            </w:r>
          </w:p>
        </w:tc>
        <w:tc>
          <w:tcPr>
            <w:tcW w:w="584" w:type="dxa"/>
            <w:tcBorders/>
            <w:shd w:fill="BAD3EA" w:val="clear"/>
            <w:vAlign w:val="center"/>
          </w:tcPr>
          <w:p>
            <w:pPr>
              <w:pStyle w:val="TableContents"/>
              <w:spacing w:before="0" w:after="283"/>
              <w:rPr/>
            </w:pPr>
            <w:r>
              <w:rPr/>
              <w:t>% </w:t>
            </w:r>
          </w:p>
        </w:tc>
      </w:tr>
      <w:tr>
        <w:trPr/>
        <w:tc>
          <w:tcPr>
            <w:tcW w:w="1596" w:type="dxa"/>
            <w:tcBorders/>
            <w:shd w:fill="E8F0F8" w:val="clear"/>
            <w:vAlign w:val="center"/>
          </w:tcPr>
          <w:p>
            <w:pPr>
              <w:pStyle w:val="TableContents"/>
              <w:spacing w:before="0" w:after="0"/>
              <w:rPr/>
            </w:pPr>
            <w:r>
              <w:rPr/>
              <w:t>  </w:t>
            </w:r>
            <w:r>
              <w:rPr>
                <w:rFonts w:ascii="ARIAL" w:hAnsi="ARIAL"/>
                <w:sz w:val="18"/>
              </w:rPr>
              <w:t>Revenue</w:t>
            </w:r>
          </w:p>
        </w:tc>
        <w:tc>
          <w:tcPr>
            <w:tcW w:w="60" w:type="dxa"/>
            <w:tcBorders/>
            <w:shd w:fill="E8F0F8" w:val="clear"/>
            <w:vAlign w:val="center"/>
          </w:tcPr>
          <w:p>
            <w:pPr>
              <w:pStyle w:val="TableContents"/>
              <w:spacing w:before="0" w:after="283"/>
              <w:rPr/>
            </w:pPr>
            <w:r>
              <w:rPr/>
              <w:t> </w:t>
            </w:r>
          </w:p>
        </w:tc>
        <w:tc>
          <w:tcPr>
            <w:tcW w:w="130" w:type="dxa"/>
            <w:tcBorders/>
            <w:shd w:fill="E8F0F8" w:val="clear"/>
            <w:vAlign w:val="center"/>
          </w:tcPr>
          <w:p>
            <w:pPr>
              <w:pStyle w:val="TableContents"/>
              <w:spacing w:before="0" w:after="283"/>
              <w:rPr/>
            </w:pPr>
            <w:r>
              <w:rPr/>
              <w:t> </w:t>
            </w:r>
          </w:p>
        </w:tc>
        <w:tc>
          <w:tcPr>
            <w:tcW w:w="1090" w:type="dxa"/>
            <w:tcBorders/>
            <w:shd w:fill="E8F0F8" w:val="clear"/>
            <w:vAlign w:val="center"/>
          </w:tcPr>
          <w:p>
            <w:pPr>
              <w:pStyle w:val="TableContents"/>
              <w:spacing w:before="0" w:after="283"/>
              <w:jc w:val="right"/>
              <w:rPr/>
            </w:pPr>
            <w:r>
              <w:rPr/>
              <w:t>2021</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84" w:type="dxa"/>
            <w:tcBorders/>
            <w:shd w:fill="E8F0F8" w:val="clear"/>
            <w:vAlign w:val="center"/>
          </w:tcPr>
          <w:p>
            <w:pPr>
              <w:pStyle w:val="TableContents"/>
              <w:spacing w:before="0" w:after="283"/>
              <w:rPr/>
            </w:pPr>
            <w:r>
              <w:rPr/>
              <w:t>$</w:t>
            </w:r>
          </w:p>
        </w:tc>
        <w:tc>
          <w:tcPr>
            <w:tcW w:w="796" w:type="dxa"/>
            <w:tcBorders/>
            <w:shd w:fill="E8F0F8" w:val="clear"/>
            <w:vAlign w:val="center"/>
          </w:tcPr>
          <w:p>
            <w:pPr>
              <w:pStyle w:val="TableContents"/>
              <w:spacing w:before="0" w:after="283"/>
              <w:jc w:val="right"/>
              <w:rPr/>
            </w:pPr>
            <w:r>
              <w:rPr/>
              <w:t>10.1B</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40" w:type="dxa"/>
            <w:tcBorders/>
            <w:shd w:fill="E8F0F8" w:val="clear"/>
            <w:vAlign w:val="center"/>
          </w:tcPr>
          <w:p>
            <w:pPr>
              <w:pStyle w:val="TableContents"/>
              <w:spacing w:before="0" w:after="283"/>
              <w:rPr/>
            </w:pPr>
            <w:r>
              <w:rPr/>
              <w:t>$</w:t>
            </w:r>
          </w:p>
        </w:tc>
        <w:tc>
          <w:tcPr>
            <w:tcW w:w="1490" w:type="dxa"/>
            <w:tcBorders/>
            <w:shd w:fill="E8F0F8" w:val="clear"/>
            <w:vAlign w:val="center"/>
          </w:tcPr>
          <w:p>
            <w:pPr>
              <w:pStyle w:val="TableContents"/>
              <w:spacing w:before="0" w:after="283"/>
              <w:jc w:val="right"/>
              <w:rPr/>
            </w:pPr>
            <w:r>
              <w:rPr/>
              <w:t>10.5B to 10.6B</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40" w:type="dxa"/>
            <w:tcBorders/>
            <w:shd w:fill="E8F0F8" w:val="clear"/>
            <w:vAlign w:val="center"/>
          </w:tcPr>
          <w:p>
            <w:pPr>
              <w:pStyle w:val="TableContents"/>
              <w:spacing w:before="0" w:after="283"/>
              <w:rPr/>
            </w:pPr>
            <w:r>
              <w:rPr/>
              <w:t>$</w:t>
            </w:r>
          </w:p>
        </w:tc>
        <w:tc>
          <w:tcPr>
            <w:tcW w:w="605" w:type="dxa"/>
            <w:tcBorders/>
            <w:shd w:fill="E8F0F8" w:val="clear"/>
            <w:vAlign w:val="center"/>
          </w:tcPr>
          <w:p>
            <w:pPr>
              <w:pStyle w:val="TableContents"/>
              <w:spacing w:before="0" w:after="283"/>
              <w:jc w:val="right"/>
              <w:rPr/>
            </w:pPr>
            <w:r>
              <w:rPr/>
              <w:t>11.3B</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855" w:type="dxa"/>
            <w:tcBorders/>
            <w:shd w:fill="E8F0F8" w:val="clear"/>
            <w:vAlign w:val="center"/>
          </w:tcPr>
          <w:p>
            <w:pPr>
              <w:pStyle w:val="TableContents"/>
              <w:spacing w:before="0" w:after="283"/>
              <w:jc w:val="right"/>
              <w:rPr/>
            </w:pPr>
            <w:r>
              <w:rPr/>
              <w:t>$11.1B(4)</w:t>
            </w:r>
          </w:p>
        </w:tc>
        <w:tc>
          <w:tcPr>
            <w:tcW w:w="60" w:type="dxa"/>
            <w:tcBorders/>
            <w:shd w:fill="E8F0F8" w:val="clear"/>
            <w:vAlign w:val="center"/>
          </w:tcPr>
          <w:p>
            <w:pPr>
              <w:pStyle w:val="TableContents"/>
              <w:spacing w:before="0" w:after="283"/>
              <w:rPr/>
            </w:pPr>
            <w:r>
              <w:rPr/>
              <w:t> </w:t>
            </w:r>
          </w:p>
        </w:tc>
        <w:tc>
          <w:tcPr>
            <w:tcW w:w="133" w:type="dxa"/>
            <w:tcBorders/>
            <w:shd w:fill="E8F0F8" w:val="clear"/>
            <w:vAlign w:val="center"/>
          </w:tcPr>
          <w:p>
            <w:pPr>
              <w:pStyle w:val="TableContents"/>
              <w:spacing w:before="0" w:after="283"/>
              <w:rPr/>
            </w:pPr>
            <w:r>
              <w:rPr/>
              <w:t> </w:t>
            </w:r>
          </w:p>
        </w:tc>
        <w:tc>
          <w:tcPr>
            <w:tcW w:w="577" w:type="dxa"/>
            <w:tcBorders/>
            <w:shd w:fill="E8F0F8" w:val="clear"/>
            <w:vAlign w:val="center"/>
          </w:tcPr>
          <w:p>
            <w:pPr>
              <w:pStyle w:val="TableContents"/>
              <w:spacing w:before="0" w:after="283"/>
              <w:jc w:val="right"/>
              <w:rPr/>
            </w:pPr>
            <w:r>
              <w:rPr/>
              <w:t>12</w:t>
            </w:r>
          </w:p>
        </w:tc>
        <w:tc>
          <w:tcPr>
            <w:tcW w:w="275"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91" w:type="dxa"/>
            <w:tcBorders/>
            <w:shd w:fill="E8F0F8" w:val="clear"/>
            <w:vAlign w:val="center"/>
          </w:tcPr>
          <w:p>
            <w:pPr>
              <w:pStyle w:val="TableContents"/>
              <w:spacing w:before="0" w:after="283"/>
              <w:rPr/>
            </w:pPr>
            <w:r>
              <w:rPr/>
              <w:t> </w:t>
            </w:r>
          </w:p>
        </w:tc>
        <w:tc>
          <w:tcPr>
            <w:tcW w:w="859" w:type="dxa"/>
            <w:tcBorders/>
            <w:shd w:fill="E8F0F8" w:val="clear"/>
            <w:vAlign w:val="center"/>
          </w:tcPr>
          <w:p>
            <w:pPr>
              <w:pStyle w:val="TableContents"/>
              <w:spacing w:before="0" w:after="283"/>
              <w:jc w:val="right"/>
              <w:rPr/>
            </w:pPr>
            <w:r>
              <w:rPr/>
              <w:t>140.5</w:t>
            </w:r>
          </w:p>
        </w:tc>
        <w:tc>
          <w:tcPr>
            <w:tcW w:w="584" w:type="dxa"/>
            <w:tcBorders/>
            <w:shd w:fill="E8F0F8" w:val="clear"/>
            <w:vAlign w:val="center"/>
          </w:tcPr>
          <w:p>
            <w:pPr>
              <w:pStyle w:val="TableContents"/>
              <w:spacing w:before="0" w:after="283"/>
              <w:rPr/>
            </w:pPr>
            <w:r>
              <w:rPr/>
              <w:t>% </w:t>
            </w:r>
          </w:p>
        </w:tc>
      </w:tr>
      <w:tr>
        <w:trPr/>
        <w:tc>
          <w:tcPr>
            <w:tcW w:w="8336" w:type="dxa"/>
            <w:gridSpan w:val="22"/>
            <w:tcBorders/>
            <w:shd w:fill="BAD3EA" w:val="clear"/>
            <w:vAlign w:val="center"/>
          </w:tcPr>
          <w:p>
            <w:pPr>
              <w:pStyle w:val="TableContents"/>
              <w:spacing w:before="0" w:after="0"/>
              <w:jc w:val="right"/>
              <w:rPr>
                <w:rFonts w:ascii="ARIAL" w:hAnsi="ARIAL"/>
                <w:b/>
                <w:sz w:val="18"/>
              </w:rPr>
            </w:pPr>
            <w:r>
              <w:rPr>
                <w:rFonts w:ascii="ARIAL" w:hAnsi="ARIAL"/>
                <w:b/>
                <w:sz w:val="18"/>
              </w:rPr>
              <w:t>2021 Tranche of 2020 Cash-Settled PSU Multiplier</w:t>
            </w:r>
          </w:p>
        </w:tc>
        <w:tc>
          <w:tcPr>
            <w:tcW w:w="275" w:type="dxa"/>
            <w:tcBorders/>
            <w:shd w:fill="BAD3EA" w:val="clear"/>
            <w:vAlign w:val="center"/>
          </w:tcPr>
          <w:p>
            <w:pPr>
              <w:pStyle w:val="TableContents"/>
              <w:spacing w:before="0" w:after="0"/>
              <w:rPr/>
            </w:pPr>
            <w:r>
              <w:rPr/>
              <w:t> </w:t>
            </w:r>
          </w:p>
        </w:tc>
        <w:tc>
          <w:tcPr>
            <w:tcW w:w="60" w:type="dxa"/>
            <w:tcBorders/>
            <w:shd w:fill="BAD3EA" w:val="clear"/>
            <w:vAlign w:val="center"/>
          </w:tcPr>
          <w:p>
            <w:pPr>
              <w:pStyle w:val="TableContents"/>
              <w:spacing w:before="0" w:after="283"/>
              <w:rPr/>
            </w:pPr>
            <w:r>
              <w:rPr/>
              <w:t> </w:t>
            </w:r>
          </w:p>
        </w:tc>
        <w:tc>
          <w:tcPr>
            <w:tcW w:w="91" w:type="dxa"/>
            <w:tcBorders/>
            <w:shd w:fill="BAD3EA" w:val="clear"/>
            <w:vAlign w:val="center"/>
          </w:tcPr>
          <w:p>
            <w:pPr>
              <w:pStyle w:val="TableContents"/>
              <w:spacing w:before="0" w:after="283"/>
              <w:rPr/>
            </w:pPr>
            <w:r>
              <w:rPr/>
              <w:t> </w:t>
            </w:r>
          </w:p>
        </w:tc>
        <w:tc>
          <w:tcPr>
            <w:tcW w:w="859" w:type="dxa"/>
            <w:tcBorders/>
            <w:shd w:fill="BAD3EA" w:val="clear"/>
            <w:vAlign w:val="center"/>
          </w:tcPr>
          <w:p>
            <w:pPr>
              <w:pStyle w:val="TableContents"/>
              <w:spacing w:before="0" w:after="283"/>
              <w:jc w:val="right"/>
              <w:rPr/>
            </w:pPr>
            <w:r>
              <w:rPr/>
              <w:t>155.0</w:t>
            </w:r>
          </w:p>
        </w:tc>
        <w:tc>
          <w:tcPr>
            <w:tcW w:w="584" w:type="dxa"/>
            <w:tcBorders/>
            <w:shd w:fill="BAD3EA" w:val="clear"/>
            <w:vAlign w:val="center"/>
          </w:tcPr>
          <w:p>
            <w:pPr>
              <w:pStyle w:val="TableContents"/>
              <w:spacing w:before="0" w:after="283"/>
              <w:rPr/>
            </w:pPr>
            <w:r>
              <w:rPr/>
              <w:t>%*(8) </w:t>
            </w:r>
          </w:p>
        </w:tc>
      </w:tr>
      <w:tr>
        <w:trPr/>
        <w:tc>
          <w:tcPr>
            <w:tcW w:w="1596" w:type="dxa"/>
            <w:tcBorders/>
            <w:shd w:fill="E8F0F8" w:val="clear"/>
            <w:vAlign w:val="center"/>
          </w:tcPr>
          <w:p>
            <w:pPr>
              <w:pStyle w:val="TableContents"/>
              <w:spacing w:before="0" w:after="0"/>
              <w:rPr/>
            </w:pPr>
            <w:r>
              <w:rPr/>
              <w:t>  </w:t>
            </w:r>
            <w:r>
              <w:rPr>
                <w:rFonts w:ascii="ARIAL" w:hAnsi="ARIAL"/>
                <w:sz w:val="18"/>
              </w:rPr>
              <w:t>Adjusted Free Cash Flow</w:t>
            </w:r>
          </w:p>
        </w:tc>
        <w:tc>
          <w:tcPr>
            <w:tcW w:w="60" w:type="dxa"/>
            <w:tcBorders/>
            <w:shd w:fill="E8F0F8" w:val="clear"/>
            <w:vAlign w:val="center"/>
          </w:tcPr>
          <w:p>
            <w:pPr>
              <w:pStyle w:val="TableContents"/>
              <w:spacing w:before="0" w:after="283"/>
              <w:rPr/>
            </w:pPr>
            <w:r>
              <w:rPr/>
              <w:t> </w:t>
            </w:r>
          </w:p>
        </w:tc>
        <w:tc>
          <w:tcPr>
            <w:tcW w:w="130" w:type="dxa"/>
            <w:tcBorders/>
            <w:shd w:fill="E8F0F8" w:val="clear"/>
            <w:vAlign w:val="center"/>
          </w:tcPr>
          <w:p>
            <w:pPr>
              <w:pStyle w:val="TableContents"/>
              <w:spacing w:before="0" w:after="283"/>
              <w:rPr/>
            </w:pPr>
            <w:r>
              <w:rPr/>
              <w:t> </w:t>
            </w:r>
          </w:p>
        </w:tc>
        <w:tc>
          <w:tcPr>
            <w:tcW w:w="1090" w:type="dxa"/>
            <w:tcBorders/>
            <w:shd w:fill="E8F0F8" w:val="clear"/>
            <w:vAlign w:val="center"/>
          </w:tcPr>
          <w:p>
            <w:pPr>
              <w:pStyle w:val="TableContents"/>
              <w:spacing w:before="0" w:after="283"/>
              <w:jc w:val="right"/>
              <w:rPr/>
            </w:pPr>
            <w:r>
              <w:rPr/>
              <w:t>2022</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84" w:type="dxa"/>
            <w:tcBorders/>
            <w:shd w:fill="E8F0F8" w:val="clear"/>
            <w:vAlign w:val="center"/>
          </w:tcPr>
          <w:p>
            <w:pPr>
              <w:pStyle w:val="TableContents"/>
              <w:spacing w:before="0" w:after="283"/>
              <w:rPr/>
            </w:pPr>
            <w:r>
              <w:rPr/>
              <w:t>$</w:t>
            </w:r>
          </w:p>
        </w:tc>
        <w:tc>
          <w:tcPr>
            <w:tcW w:w="796" w:type="dxa"/>
            <w:tcBorders/>
            <w:shd w:fill="E8F0F8" w:val="clear"/>
            <w:vAlign w:val="center"/>
          </w:tcPr>
          <w:p>
            <w:pPr>
              <w:pStyle w:val="TableContents"/>
              <w:spacing w:before="0" w:after="283"/>
              <w:jc w:val="right"/>
              <w:rPr/>
            </w:pPr>
            <w:r>
              <w:rPr/>
              <w:t>1.6B</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40" w:type="dxa"/>
            <w:tcBorders/>
            <w:shd w:fill="E8F0F8" w:val="clear"/>
            <w:vAlign w:val="center"/>
          </w:tcPr>
          <w:p>
            <w:pPr>
              <w:pStyle w:val="TableContents"/>
              <w:spacing w:before="0" w:after="283"/>
              <w:rPr/>
            </w:pPr>
            <w:r>
              <w:rPr/>
              <w:t>$</w:t>
            </w:r>
          </w:p>
        </w:tc>
        <w:tc>
          <w:tcPr>
            <w:tcW w:w="1490" w:type="dxa"/>
            <w:tcBorders/>
            <w:shd w:fill="E8F0F8" w:val="clear"/>
            <w:vAlign w:val="center"/>
          </w:tcPr>
          <w:p>
            <w:pPr>
              <w:pStyle w:val="TableContents"/>
              <w:spacing w:before="0" w:after="283"/>
              <w:jc w:val="right"/>
              <w:rPr/>
            </w:pPr>
            <w:r>
              <w:rPr/>
              <w:t>2.0B</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40" w:type="dxa"/>
            <w:tcBorders/>
            <w:shd w:fill="E8F0F8" w:val="clear"/>
            <w:vAlign w:val="center"/>
          </w:tcPr>
          <w:p>
            <w:pPr>
              <w:pStyle w:val="TableContents"/>
              <w:spacing w:before="0" w:after="283"/>
              <w:rPr/>
            </w:pPr>
            <w:r>
              <w:rPr/>
              <w:t>$</w:t>
            </w:r>
          </w:p>
        </w:tc>
        <w:tc>
          <w:tcPr>
            <w:tcW w:w="605" w:type="dxa"/>
            <w:tcBorders/>
            <w:shd w:fill="E8F0F8" w:val="clear"/>
            <w:vAlign w:val="center"/>
          </w:tcPr>
          <w:p>
            <w:pPr>
              <w:pStyle w:val="TableContents"/>
              <w:spacing w:before="0" w:after="283"/>
              <w:jc w:val="right"/>
              <w:rPr/>
            </w:pPr>
            <w:r>
              <w:rPr/>
              <w:t>2.3B</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855" w:type="dxa"/>
            <w:tcBorders/>
            <w:shd w:fill="E8F0F8" w:val="clear"/>
            <w:vAlign w:val="center"/>
          </w:tcPr>
          <w:p>
            <w:pPr>
              <w:pStyle w:val="TableContents"/>
              <w:spacing w:before="0" w:after="283"/>
              <w:jc w:val="right"/>
              <w:rPr/>
            </w:pPr>
            <w:r>
              <w:rPr/>
              <w:t>$2.1B(5)</w:t>
            </w:r>
          </w:p>
        </w:tc>
        <w:tc>
          <w:tcPr>
            <w:tcW w:w="60" w:type="dxa"/>
            <w:tcBorders/>
            <w:shd w:fill="E8F0F8" w:val="clear"/>
            <w:vAlign w:val="center"/>
          </w:tcPr>
          <w:p>
            <w:pPr>
              <w:pStyle w:val="TableContents"/>
              <w:spacing w:before="0" w:after="283"/>
              <w:rPr/>
            </w:pPr>
            <w:r>
              <w:rPr/>
              <w:t> </w:t>
            </w:r>
          </w:p>
        </w:tc>
        <w:tc>
          <w:tcPr>
            <w:tcW w:w="133" w:type="dxa"/>
            <w:tcBorders/>
            <w:shd w:fill="E8F0F8" w:val="clear"/>
            <w:vAlign w:val="center"/>
          </w:tcPr>
          <w:p>
            <w:pPr>
              <w:pStyle w:val="TableContents"/>
              <w:spacing w:before="0" w:after="283"/>
              <w:rPr/>
            </w:pPr>
            <w:r>
              <w:rPr/>
              <w:t> </w:t>
            </w:r>
          </w:p>
        </w:tc>
        <w:tc>
          <w:tcPr>
            <w:tcW w:w="577" w:type="dxa"/>
            <w:tcBorders/>
            <w:shd w:fill="E8F0F8" w:val="clear"/>
            <w:vAlign w:val="center"/>
          </w:tcPr>
          <w:p>
            <w:pPr>
              <w:pStyle w:val="TableContents"/>
              <w:spacing w:before="0" w:after="283"/>
              <w:jc w:val="right"/>
              <w:rPr/>
            </w:pPr>
            <w:r>
              <w:rPr/>
              <w:t>28</w:t>
            </w:r>
          </w:p>
        </w:tc>
        <w:tc>
          <w:tcPr>
            <w:tcW w:w="275"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91" w:type="dxa"/>
            <w:tcBorders/>
            <w:shd w:fill="E8F0F8" w:val="clear"/>
            <w:vAlign w:val="center"/>
          </w:tcPr>
          <w:p>
            <w:pPr>
              <w:pStyle w:val="TableContents"/>
              <w:spacing w:before="0" w:after="283"/>
              <w:rPr/>
            </w:pPr>
            <w:r>
              <w:rPr/>
              <w:t> </w:t>
            </w:r>
          </w:p>
        </w:tc>
        <w:tc>
          <w:tcPr>
            <w:tcW w:w="859" w:type="dxa"/>
            <w:tcBorders/>
            <w:shd w:fill="E8F0F8" w:val="clear"/>
            <w:vAlign w:val="center"/>
          </w:tcPr>
          <w:p>
            <w:pPr>
              <w:pStyle w:val="TableContents"/>
              <w:spacing w:before="0" w:after="283"/>
              <w:jc w:val="right"/>
              <w:rPr/>
            </w:pPr>
            <w:r>
              <w:rPr/>
              <w:t>111.3</w:t>
            </w:r>
          </w:p>
        </w:tc>
        <w:tc>
          <w:tcPr>
            <w:tcW w:w="584" w:type="dxa"/>
            <w:tcBorders/>
            <w:shd w:fill="E8F0F8" w:val="clear"/>
            <w:vAlign w:val="center"/>
          </w:tcPr>
          <w:p>
            <w:pPr>
              <w:pStyle w:val="TableContents"/>
              <w:spacing w:before="0" w:after="283"/>
              <w:rPr/>
            </w:pPr>
            <w:r>
              <w:rPr/>
              <w:t>% </w:t>
            </w:r>
          </w:p>
        </w:tc>
      </w:tr>
      <w:tr>
        <w:trPr/>
        <w:tc>
          <w:tcPr>
            <w:tcW w:w="1596" w:type="dxa"/>
            <w:tcBorders/>
            <w:shd w:fill="BAD3EA" w:val="clear"/>
            <w:vAlign w:val="center"/>
          </w:tcPr>
          <w:p>
            <w:pPr>
              <w:pStyle w:val="TableContents"/>
              <w:spacing w:before="0" w:after="0"/>
              <w:rPr/>
            </w:pPr>
            <w:r>
              <w:rPr/>
              <w:t>  </w:t>
            </w:r>
            <w:r>
              <w:rPr>
                <w:rFonts w:ascii="ARIAL" w:hAnsi="ARIAL"/>
                <w:sz w:val="18"/>
              </w:rPr>
              <w:t>Revenue</w:t>
            </w:r>
          </w:p>
        </w:tc>
        <w:tc>
          <w:tcPr>
            <w:tcW w:w="60" w:type="dxa"/>
            <w:tcBorders/>
            <w:shd w:fill="BAD3EA" w:val="clear"/>
            <w:vAlign w:val="center"/>
          </w:tcPr>
          <w:p>
            <w:pPr>
              <w:pStyle w:val="TableContents"/>
              <w:spacing w:before="0" w:after="283"/>
              <w:rPr/>
            </w:pPr>
            <w:r>
              <w:rPr/>
              <w:t> </w:t>
            </w:r>
          </w:p>
        </w:tc>
        <w:tc>
          <w:tcPr>
            <w:tcW w:w="130" w:type="dxa"/>
            <w:tcBorders/>
            <w:shd w:fill="BAD3EA" w:val="clear"/>
            <w:vAlign w:val="center"/>
          </w:tcPr>
          <w:p>
            <w:pPr>
              <w:pStyle w:val="TableContents"/>
              <w:spacing w:before="0" w:after="283"/>
              <w:rPr/>
            </w:pPr>
            <w:r>
              <w:rPr/>
              <w:t> </w:t>
            </w:r>
          </w:p>
        </w:tc>
        <w:tc>
          <w:tcPr>
            <w:tcW w:w="1090" w:type="dxa"/>
            <w:tcBorders/>
            <w:shd w:fill="BAD3EA" w:val="clear"/>
            <w:vAlign w:val="center"/>
          </w:tcPr>
          <w:p>
            <w:pPr>
              <w:pStyle w:val="TableContents"/>
              <w:spacing w:before="0" w:after="283"/>
              <w:jc w:val="right"/>
              <w:rPr/>
            </w:pPr>
            <w:r>
              <w:rPr/>
              <w:t>2022</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184" w:type="dxa"/>
            <w:tcBorders/>
            <w:shd w:fill="BAD3EA" w:val="clear"/>
            <w:vAlign w:val="center"/>
          </w:tcPr>
          <w:p>
            <w:pPr>
              <w:pStyle w:val="TableContents"/>
              <w:spacing w:before="0" w:after="283"/>
              <w:rPr/>
            </w:pPr>
            <w:r>
              <w:rPr/>
              <w:t>$</w:t>
            </w:r>
          </w:p>
        </w:tc>
        <w:tc>
          <w:tcPr>
            <w:tcW w:w="796" w:type="dxa"/>
            <w:tcBorders/>
            <w:shd w:fill="BAD3EA" w:val="clear"/>
            <w:vAlign w:val="center"/>
          </w:tcPr>
          <w:p>
            <w:pPr>
              <w:pStyle w:val="TableContents"/>
              <w:spacing w:before="0" w:after="283"/>
              <w:jc w:val="right"/>
              <w:rPr/>
            </w:pPr>
            <w:r>
              <w:rPr/>
              <w:t>9.5B</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140" w:type="dxa"/>
            <w:tcBorders/>
            <w:shd w:fill="BAD3EA" w:val="clear"/>
            <w:vAlign w:val="center"/>
          </w:tcPr>
          <w:p>
            <w:pPr>
              <w:pStyle w:val="TableContents"/>
              <w:spacing w:before="0" w:after="283"/>
              <w:rPr/>
            </w:pPr>
            <w:r>
              <w:rPr/>
              <w:t>$</w:t>
            </w:r>
          </w:p>
        </w:tc>
        <w:tc>
          <w:tcPr>
            <w:tcW w:w="1490" w:type="dxa"/>
            <w:tcBorders/>
            <w:shd w:fill="BAD3EA" w:val="clear"/>
            <w:vAlign w:val="center"/>
          </w:tcPr>
          <w:p>
            <w:pPr>
              <w:pStyle w:val="TableContents"/>
              <w:spacing w:before="0" w:after="283"/>
              <w:jc w:val="right"/>
              <w:rPr/>
            </w:pPr>
            <w:r>
              <w:rPr/>
              <w:t>10.0B</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140" w:type="dxa"/>
            <w:tcBorders/>
            <w:shd w:fill="BAD3EA" w:val="clear"/>
            <w:vAlign w:val="center"/>
          </w:tcPr>
          <w:p>
            <w:pPr>
              <w:pStyle w:val="TableContents"/>
              <w:spacing w:before="0" w:after="283"/>
              <w:rPr/>
            </w:pPr>
            <w:r>
              <w:rPr/>
              <w:t>$</w:t>
            </w:r>
          </w:p>
        </w:tc>
        <w:tc>
          <w:tcPr>
            <w:tcW w:w="605" w:type="dxa"/>
            <w:tcBorders/>
            <w:shd w:fill="BAD3EA" w:val="clear"/>
            <w:vAlign w:val="center"/>
          </w:tcPr>
          <w:p>
            <w:pPr>
              <w:pStyle w:val="TableContents"/>
              <w:spacing w:before="0" w:after="283"/>
              <w:jc w:val="right"/>
              <w:rPr/>
            </w:pPr>
            <w:r>
              <w:rPr/>
              <w:t>10.5B</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855" w:type="dxa"/>
            <w:tcBorders/>
            <w:shd w:fill="BAD3EA" w:val="clear"/>
            <w:vAlign w:val="center"/>
          </w:tcPr>
          <w:p>
            <w:pPr>
              <w:pStyle w:val="TableContents"/>
              <w:spacing w:before="0" w:after="283"/>
              <w:jc w:val="right"/>
              <w:rPr/>
            </w:pPr>
            <w:r>
              <w:rPr/>
              <w:t>$10.3B(6)</w:t>
            </w:r>
          </w:p>
        </w:tc>
        <w:tc>
          <w:tcPr>
            <w:tcW w:w="60" w:type="dxa"/>
            <w:tcBorders/>
            <w:shd w:fill="BAD3EA" w:val="clear"/>
            <w:vAlign w:val="center"/>
          </w:tcPr>
          <w:p>
            <w:pPr>
              <w:pStyle w:val="TableContents"/>
              <w:spacing w:before="0" w:after="283"/>
              <w:rPr/>
            </w:pPr>
            <w:r>
              <w:rPr/>
              <w:t> </w:t>
            </w:r>
          </w:p>
        </w:tc>
        <w:tc>
          <w:tcPr>
            <w:tcW w:w="133" w:type="dxa"/>
            <w:tcBorders/>
            <w:shd w:fill="BAD3EA" w:val="clear"/>
            <w:vAlign w:val="center"/>
          </w:tcPr>
          <w:p>
            <w:pPr>
              <w:pStyle w:val="TableContents"/>
              <w:spacing w:before="0" w:after="283"/>
              <w:rPr/>
            </w:pPr>
            <w:r>
              <w:rPr/>
              <w:t> </w:t>
            </w:r>
          </w:p>
        </w:tc>
        <w:tc>
          <w:tcPr>
            <w:tcW w:w="577" w:type="dxa"/>
            <w:tcBorders/>
            <w:shd w:fill="BAD3EA" w:val="clear"/>
            <w:vAlign w:val="center"/>
          </w:tcPr>
          <w:p>
            <w:pPr>
              <w:pStyle w:val="TableContents"/>
              <w:spacing w:before="0" w:after="283"/>
              <w:jc w:val="right"/>
              <w:rPr/>
            </w:pPr>
            <w:r>
              <w:rPr/>
              <w:t>12</w:t>
            </w:r>
          </w:p>
        </w:tc>
        <w:tc>
          <w:tcPr>
            <w:tcW w:w="275"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91" w:type="dxa"/>
            <w:tcBorders/>
            <w:shd w:fill="BAD3EA" w:val="clear"/>
            <w:vAlign w:val="center"/>
          </w:tcPr>
          <w:p>
            <w:pPr>
              <w:pStyle w:val="TableContents"/>
              <w:spacing w:before="0" w:after="283"/>
              <w:rPr/>
            </w:pPr>
            <w:r>
              <w:rPr/>
              <w:t> </w:t>
            </w:r>
          </w:p>
        </w:tc>
        <w:tc>
          <w:tcPr>
            <w:tcW w:w="859" w:type="dxa"/>
            <w:tcBorders/>
            <w:shd w:fill="BAD3EA" w:val="clear"/>
            <w:vAlign w:val="center"/>
          </w:tcPr>
          <w:p>
            <w:pPr>
              <w:pStyle w:val="TableContents"/>
              <w:spacing w:before="0" w:after="283"/>
              <w:jc w:val="right"/>
              <w:rPr/>
            </w:pPr>
            <w:r>
              <w:rPr/>
              <w:t>139.6</w:t>
            </w:r>
          </w:p>
        </w:tc>
        <w:tc>
          <w:tcPr>
            <w:tcW w:w="584" w:type="dxa"/>
            <w:tcBorders/>
            <w:shd w:fill="BAD3EA" w:val="clear"/>
            <w:vAlign w:val="center"/>
          </w:tcPr>
          <w:p>
            <w:pPr>
              <w:pStyle w:val="TableContents"/>
              <w:spacing w:before="0" w:after="283"/>
              <w:rPr/>
            </w:pPr>
            <w:r>
              <w:rPr/>
              <w:t>% </w:t>
            </w:r>
          </w:p>
        </w:tc>
      </w:tr>
      <w:tr>
        <w:trPr/>
        <w:tc>
          <w:tcPr>
            <w:tcW w:w="8336" w:type="dxa"/>
            <w:gridSpan w:val="22"/>
            <w:tcBorders>
              <w:bottom w:val="single" w:sz="6" w:space="0" w:color="000000"/>
            </w:tcBorders>
            <w:shd w:fill="E8F0F8" w:val="clear"/>
            <w:tcMar>
              <w:bottom w:w="28" w:type="dxa"/>
            </w:tcMar>
            <w:vAlign w:val="center"/>
          </w:tcPr>
          <w:p>
            <w:pPr>
              <w:pStyle w:val="TableContents"/>
              <w:spacing w:before="0" w:after="0"/>
              <w:jc w:val="right"/>
              <w:rPr>
                <w:rFonts w:ascii="ARIAL" w:hAnsi="ARIAL"/>
                <w:b/>
                <w:sz w:val="18"/>
              </w:rPr>
            </w:pPr>
            <w:r>
              <w:rPr>
                <w:rFonts w:ascii="ARIAL" w:hAnsi="ARIAL"/>
                <w:b/>
                <w:sz w:val="18"/>
              </w:rPr>
              <w:t>2022 Tranche of 2020 Cash-Settled PSU Multiplier</w:t>
            </w:r>
          </w:p>
        </w:tc>
        <w:tc>
          <w:tcPr>
            <w:tcW w:w="275" w:type="dxa"/>
            <w:tcBorders>
              <w:bottom w:val="single" w:sz="6" w:space="0" w:color="000000"/>
            </w:tcBorders>
            <w:shd w:fill="E8F0F8" w:val="clear"/>
            <w:tcMar>
              <w:bottom w:w="28" w:type="dxa"/>
            </w:tcMar>
            <w:vAlign w:val="center"/>
          </w:tcPr>
          <w:p>
            <w:pPr>
              <w:pStyle w:val="TableContents"/>
              <w:spacing w:before="0" w:after="0"/>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91" w:type="dxa"/>
            <w:tcBorders>
              <w:bottom w:val="single" w:sz="6" w:space="0" w:color="000000"/>
            </w:tcBorders>
            <w:shd w:fill="E8F0F8" w:val="clear"/>
            <w:tcMar>
              <w:bottom w:w="28" w:type="dxa"/>
            </w:tcMar>
            <w:vAlign w:val="center"/>
          </w:tcPr>
          <w:p>
            <w:pPr>
              <w:pStyle w:val="TableContents"/>
              <w:spacing w:before="0" w:after="283"/>
              <w:rPr/>
            </w:pPr>
            <w:r>
              <w:rPr/>
              <w:t> </w:t>
            </w:r>
          </w:p>
        </w:tc>
        <w:tc>
          <w:tcPr>
            <w:tcW w:w="859" w:type="dxa"/>
            <w:tcBorders>
              <w:bottom w:val="single" w:sz="6" w:space="0" w:color="000000"/>
            </w:tcBorders>
            <w:shd w:fill="E8F0F8" w:val="clear"/>
            <w:tcMar>
              <w:bottom w:w="28" w:type="dxa"/>
            </w:tcMar>
            <w:vAlign w:val="center"/>
          </w:tcPr>
          <w:p>
            <w:pPr>
              <w:pStyle w:val="TableContents"/>
              <w:spacing w:before="0" w:after="283"/>
              <w:jc w:val="right"/>
              <w:rPr/>
            </w:pPr>
            <w:r>
              <w:rPr/>
              <w:t>120.0</w:t>
            </w:r>
          </w:p>
        </w:tc>
        <w:tc>
          <w:tcPr>
            <w:tcW w:w="584" w:type="dxa"/>
            <w:tcBorders>
              <w:bottom w:val="single" w:sz="6" w:space="0" w:color="000000"/>
            </w:tcBorders>
            <w:shd w:fill="E8F0F8" w:val="clear"/>
            <w:tcMar>
              <w:bottom w:w="28" w:type="dxa"/>
            </w:tcMar>
            <w:vAlign w:val="center"/>
          </w:tcPr>
          <w:p>
            <w:pPr>
              <w:pStyle w:val="TableContents"/>
              <w:spacing w:before="0" w:after="283"/>
              <w:rPr/>
            </w:pPr>
            <w:r>
              <w:rPr/>
              <w:t>%*(9)</w:t>
            </w:r>
          </w:p>
        </w:tc>
      </w:tr>
    </w:tbl>
    <w:p>
      <w:pPr>
        <w:pStyle w:val="TextBody"/>
        <w:spacing w:before="0" w:after="0"/>
        <w:jc w:val="both"/>
        <w:rPr>
          <w:rFonts w:ascii="ARIAL" w:hAnsi="ARIAL"/>
          <w:i/>
          <w:sz w:val="16"/>
        </w:rPr>
      </w:pPr>
      <w:r>
        <w:rPr>
          <w:rFonts w:ascii="ARIAL" w:hAnsi="ARIAL"/>
          <w:i/>
          <w:sz w:val="16"/>
        </w:rPr>
        <w:t xml:space="preserve">* Numbers may not recalculate due to rounding. </w:t>
      </w:r>
    </w:p>
    <w:p>
      <w:pPr>
        <w:pStyle w:val="TextBody"/>
        <w:spacing w:before="120" w:after="0"/>
        <w:jc w:val="both"/>
        <w:rPr>
          <w:rFonts w:ascii="ARIAL" w:hAnsi="ARIAL"/>
          <w:i/>
          <w:sz w:val="16"/>
        </w:rPr>
      </w:pPr>
      <w:r>
        <w:rPr>
          <w:rFonts w:ascii="ARIAL" w:hAnsi="ARIAL"/>
          <w:i/>
          <w:sz w:val="16"/>
        </w:rPr>
        <w:t xml:space="preserve">Notes to the 2020 Cash-Settled PSUs Table </w:t>
      </w:r>
    </w:p>
    <w:p>
      <w:pPr>
        <w:pStyle w:val="TextBody"/>
        <w:spacing w:before="0" w:after="0"/>
        <w:jc w:val="left"/>
        <w:rPr/>
      </w:pPr>
      <w:r>
        <w:rPr/>
        <w:t> </w:t>
      </w:r>
    </w:p>
    <w:tbl>
      <w:tblPr>
        <w:tblW w:w="3376"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36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198"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21" descr=""/>
                          <pic:cNvPicPr>
                            <a:picLocks noChangeAspect="1" noChangeArrowheads="1"/>
                          </pic:cNvPicPr>
                        </pic:nvPicPr>
                        <pic:blipFill>
                          <a:blip r:embed="rId122"/>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-51-</w:t>
            </w:r>
          </w:p>
        </w:tc>
      </w:tr>
    </w:tbl>
    <w:p>
      <w:pPr>
        <w:pStyle w:val="HorizontalLine"/>
        <w:rPr/>
      </w:pPr>
      <w:r>
        <w:br w:type="page"/>
      </w:r>
      <w:r>
        <w:rPr/>
      </w:r>
    </w:p>
    <w:p>
      <w:pPr>
        <w:pStyle w:val="Heading5"/>
        <w:rPr/>
      </w:pPr>
      <w:hyperlink w:anchor="toc">
        <w:r>
          <w:rPr>
            <w:rStyle w:val="InternetLink"/>
          </w:rPr>
          <w:t>Table of Contents</w:t>
        </w:r>
      </w:hyperlink>
    </w:p>
    <w:tbl>
      <w:tblPr>
        <w:tblW w:w="3545" w:type="dxa"/>
        <w:jc w:val="left"/>
        <w:tblInd w:w="0" w:type="dxa"/>
        <w:tblCellMar>
          <w:top w:w="0" w:type="dxa"/>
          <w:left w:w="0" w:type="dxa"/>
          <w:bottom w:w="0" w:type="dxa"/>
          <w:right w:w="0" w:type="dxa"/>
        </w:tblCellMar>
      </w:tblPr>
      <w:tblGrid>
        <w:gridCol w:w="75"/>
        <w:gridCol w:w="60"/>
        <w:gridCol w:w="3410"/>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410"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3410"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Compensation Discussion and Analysis  </w:t>
            </w:r>
          </w:p>
          <w:p>
            <w:pPr>
              <w:pStyle w:val="TableContents"/>
              <w:spacing w:before="0" w:after="20"/>
              <w:jc w:val="left"/>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44"/>
        <w:gridCol w:w="9961"/>
      </w:tblGrid>
      <w:tr>
        <w:trPr/>
        <w:tc>
          <w:tcPr>
            <w:tcW w:w="244" w:type="dxa"/>
            <w:tcBorders/>
            <w:shd w:fill="auto" w:val="clear"/>
            <w:vAlign w:val="center"/>
          </w:tcPr>
          <w:p>
            <w:pPr>
              <w:pStyle w:val="TableContents"/>
              <w:spacing w:before="0" w:after="283"/>
              <w:jc w:val="left"/>
              <w:rPr/>
            </w:pPr>
            <w:r>
              <w:rPr/>
              <w:t>(1)</w:t>
            </w:r>
          </w:p>
        </w:tc>
        <w:tc>
          <w:tcPr>
            <w:tcW w:w="9961" w:type="dxa"/>
            <w:tcBorders/>
            <w:shd w:fill="auto" w:val="clear"/>
            <w:vAlign w:val="center"/>
          </w:tcPr>
          <w:p>
            <w:pPr>
              <w:pStyle w:val="TableContents"/>
              <w:spacing w:before="0" w:after="0"/>
              <w:jc w:val="both"/>
              <w:rPr>
                <w:rFonts w:ascii="ARIAL" w:hAnsi="ARIAL"/>
                <w:sz w:val="16"/>
              </w:rPr>
            </w:pPr>
            <w:r>
              <w:rPr>
                <w:rFonts w:ascii="ARIAL" w:hAnsi="ARIAL"/>
                <w:sz w:val="16"/>
              </w:rPr>
              <w:t xml:space="preserve">This financial measure was based on our Non-GAAP free cash flow, as adjusted to exclude the adverse impact of multiple TECFIDERA generic entrants that entered the U.S. market in 2020, the addition of $177.0 million related to a one-time license payment from a contract manufacturing customer and $52.0 million related to share repurchases in 2020 under our 2020 Share Repurchase Program, our December 2019 Share Repurchase Program and our March 2019 Share Repurchase Program. These items were either not originally contemplated or their magnitude or timing was uncertain at the time the Company performance goals were originally established. </w:t>
            </w:r>
          </w:p>
        </w:tc>
      </w:tr>
    </w:tbl>
    <w:tbl>
      <w:tblPr>
        <w:tblW w:w="10205" w:type="dxa"/>
        <w:jc w:val="left"/>
        <w:tblInd w:w="0" w:type="dxa"/>
        <w:tblCellMar>
          <w:top w:w="0" w:type="dxa"/>
          <w:left w:w="0" w:type="dxa"/>
          <w:bottom w:w="0" w:type="dxa"/>
          <w:right w:w="0" w:type="dxa"/>
        </w:tblCellMar>
      </w:tblPr>
      <w:tblGrid>
        <w:gridCol w:w="266"/>
        <w:gridCol w:w="9939"/>
      </w:tblGrid>
      <w:tr>
        <w:trPr/>
        <w:tc>
          <w:tcPr>
            <w:tcW w:w="266" w:type="dxa"/>
            <w:tcBorders/>
            <w:shd w:fill="auto" w:val="clear"/>
            <w:vAlign w:val="center"/>
          </w:tcPr>
          <w:p>
            <w:pPr>
              <w:pStyle w:val="TableContents"/>
              <w:spacing w:before="0" w:after="283"/>
              <w:jc w:val="left"/>
              <w:rPr/>
            </w:pPr>
            <w:r>
              <w:rPr/>
              <w:t>(2)</w:t>
            </w:r>
          </w:p>
        </w:tc>
        <w:tc>
          <w:tcPr>
            <w:tcW w:w="9939" w:type="dxa"/>
            <w:tcBorders/>
            <w:shd w:fill="auto" w:val="clear"/>
            <w:vAlign w:val="center"/>
          </w:tcPr>
          <w:p>
            <w:pPr>
              <w:pStyle w:val="TableContents"/>
              <w:spacing w:before="0" w:after="0"/>
              <w:jc w:val="both"/>
              <w:rPr>
                <w:rFonts w:ascii="ARIAL" w:hAnsi="ARIAL"/>
                <w:sz w:val="16"/>
              </w:rPr>
            </w:pPr>
            <w:r>
              <w:rPr>
                <w:rFonts w:ascii="ARIAL" w:hAnsi="ARIAL"/>
                <w:sz w:val="16"/>
              </w:rPr>
              <w:t xml:space="preserve">This financial measure was based on our publicly reported revenue of $13.4 billion, as adjusted to neutralize the effects of foreign exchange rate fluctuations and exclude the adverse impact of multiple TECFIDERA generic entrants that entered the U.S. market in 2020. </w:t>
            </w:r>
          </w:p>
        </w:tc>
      </w:tr>
    </w:tbl>
    <w:tbl>
      <w:tblPr>
        <w:tblW w:w="10205" w:type="dxa"/>
        <w:jc w:val="left"/>
        <w:tblInd w:w="0" w:type="dxa"/>
        <w:tblCellMar>
          <w:top w:w="0" w:type="dxa"/>
          <w:left w:w="0" w:type="dxa"/>
          <w:bottom w:w="0" w:type="dxa"/>
          <w:right w:w="0" w:type="dxa"/>
        </w:tblCellMar>
      </w:tblPr>
      <w:tblGrid>
        <w:gridCol w:w="241"/>
        <w:gridCol w:w="9964"/>
      </w:tblGrid>
      <w:tr>
        <w:trPr/>
        <w:tc>
          <w:tcPr>
            <w:tcW w:w="241" w:type="dxa"/>
            <w:tcBorders/>
            <w:shd w:fill="auto" w:val="clear"/>
            <w:vAlign w:val="center"/>
          </w:tcPr>
          <w:p>
            <w:pPr>
              <w:pStyle w:val="TableContents"/>
              <w:spacing w:before="0" w:after="283"/>
              <w:jc w:val="left"/>
              <w:rPr/>
            </w:pPr>
            <w:r>
              <w:rPr/>
              <w:t>(3)</w:t>
            </w:r>
          </w:p>
        </w:tc>
        <w:tc>
          <w:tcPr>
            <w:tcW w:w="9964" w:type="dxa"/>
            <w:tcBorders/>
            <w:shd w:fill="auto" w:val="clear"/>
            <w:vAlign w:val="center"/>
          </w:tcPr>
          <w:p>
            <w:pPr>
              <w:pStyle w:val="TableContents"/>
              <w:spacing w:before="0" w:after="0"/>
              <w:jc w:val="both"/>
              <w:rPr>
                <w:rFonts w:ascii="ARIAL" w:hAnsi="ARIAL"/>
                <w:sz w:val="16"/>
              </w:rPr>
            </w:pPr>
            <w:r>
              <w:rPr>
                <w:rFonts w:ascii="ARIAL" w:hAnsi="ARIAL"/>
                <w:sz w:val="16"/>
              </w:rPr>
              <w:t xml:space="preserve">This financial measure was based on our Non-GAAP free cash flow, as adjusted to add $105.0 million related to an upfront payment made in connection with entering into a collaboration and license agreement with InnoCare, $43.0 million related to a milestone payment associated with the FDA approval of ADUHELM in the U.S. and $12.0 million related to other commercial milestone payments, partially offset by the subtraction of $116.0 million from the ADUHELM sales impact on working capital, $62.0 million related to the Italy rebate impact and $2.0 million related to share repurchases in 2021 under our 2020 Share Repurchase Program. These items were either not originally contemplated or their magnitude or timing was uncertain at the time the Company performance goals were originally established. </w:t>
            </w:r>
          </w:p>
        </w:tc>
      </w:tr>
    </w:tbl>
    <w:tbl>
      <w:tblPr>
        <w:tblW w:w="10205" w:type="dxa"/>
        <w:jc w:val="left"/>
        <w:tblInd w:w="0" w:type="dxa"/>
        <w:tblCellMar>
          <w:top w:w="0" w:type="dxa"/>
          <w:left w:w="0" w:type="dxa"/>
          <w:bottom w:w="0" w:type="dxa"/>
          <w:right w:w="0" w:type="dxa"/>
        </w:tblCellMar>
      </w:tblPr>
      <w:tblGrid>
        <w:gridCol w:w="294"/>
        <w:gridCol w:w="9911"/>
      </w:tblGrid>
      <w:tr>
        <w:trPr/>
        <w:tc>
          <w:tcPr>
            <w:tcW w:w="294" w:type="dxa"/>
            <w:tcBorders/>
            <w:shd w:fill="auto" w:val="clear"/>
            <w:vAlign w:val="center"/>
          </w:tcPr>
          <w:p>
            <w:pPr>
              <w:pStyle w:val="TableContents"/>
              <w:spacing w:before="0" w:after="283"/>
              <w:jc w:val="left"/>
              <w:rPr/>
            </w:pPr>
            <w:r>
              <w:rPr/>
              <w:t>(4)</w:t>
            </w:r>
          </w:p>
        </w:tc>
        <w:tc>
          <w:tcPr>
            <w:tcW w:w="9911" w:type="dxa"/>
            <w:tcBorders/>
            <w:shd w:fill="auto" w:val="clear"/>
            <w:vAlign w:val="center"/>
          </w:tcPr>
          <w:p>
            <w:pPr>
              <w:pStyle w:val="TableContents"/>
              <w:spacing w:before="0" w:after="0"/>
              <w:jc w:val="both"/>
              <w:rPr>
                <w:rFonts w:ascii="ARIAL" w:hAnsi="ARIAL"/>
                <w:sz w:val="16"/>
              </w:rPr>
            </w:pPr>
            <w:r>
              <w:rPr>
                <w:rFonts w:ascii="ARIAL" w:hAnsi="ARIAL"/>
                <w:sz w:val="16"/>
              </w:rPr>
              <w:t xml:space="preserve">This financial measure was based on our publicly reported revenue of $11.0 billion, as adjusted to neutralize the effects of foreign exchange rate fluctuations. </w:t>
            </w:r>
          </w:p>
        </w:tc>
      </w:tr>
    </w:tbl>
    <w:tbl>
      <w:tblPr>
        <w:tblW w:w="10205" w:type="dxa"/>
        <w:jc w:val="left"/>
        <w:tblInd w:w="0" w:type="dxa"/>
        <w:tblCellMar>
          <w:top w:w="0" w:type="dxa"/>
          <w:left w:w="0" w:type="dxa"/>
          <w:bottom w:w="0" w:type="dxa"/>
          <w:right w:w="0" w:type="dxa"/>
        </w:tblCellMar>
      </w:tblPr>
      <w:tblGrid>
        <w:gridCol w:w="250"/>
        <w:gridCol w:w="9955"/>
      </w:tblGrid>
      <w:tr>
        <w:trPr/>
        <w:tc>
          <w:tcPr>
            <w:tcW w:w="250" w:type="dxa"/>
            <w:tcBorders/>
            <w:shd w:fill="auto" w:val="clear"/>
            <w:vAlign w:val="center"/>
          </w:tcPr>
          <w:p>
            <w:pPr>
              <w:pStyle w:val="TableContents"/>
              <w:spacing w:before="0" w:after="283"/>
              <w:jc w:val="left"/>
              <w:rPr/>
            </w:pPr>
            <w:r>
              <w:rPr/>
              <w:t>(5)</w:t>
            </w:r>
          </w:p>
        </w:tc>
        <w:tc>
          <w:tcPr>
            <w:tcW w:w="9955" w:type="dxa"/>
            <w:tcBorders/>
            <w:shd w:fill="auto" w:val="clear"/>
            <w:vAlign w:val="center"/>
          </w:tcPr>
          <w:p>
            <w:pPr>
              <w:pStyle w:val="TableContents"/>
              <w:spacing w:before="0" w:after="0"/>
              <w:jc w:val="both"/>
              <w:rPr>
                <w:rFonts w:ascii="ARIAL" w:hAnsi="ARIAL"/>
                <w:sz w:val="16"/>
              </w:rPr>
            </w:pPr>
            <w:r>
              <w:rPr>
                <w:rFonts w:ascii="ARIAL" w:hAnsi="ARIAL"/>
                <w:sz w:val="16"/>
              </w:rPr>
              <w:t xml:space="preserve">This financial measure was based on our Non-GAAP free cash flow, as adjusted to add $1.0 million related to share repurchases in 2022 under our 2020 Share Repurchase Program and $917.0 million related to total net payments for a litigation settlement agreement and settlement fees and expenses. These items were either not originally contemplated or their magnitude or timing was uncertain at the time the Company performance goals were originally established. </w:t>
            </w:r>
          </w:p>
        </w:tc>
      </w:tr>
    </w:tbl>
    <w:tbl>
      <w:tblPr>
        <w:tblW w:w="10205" w:type="dxa"/>
        <w:jc w:val="left"/>
        <w:tblInd w:w="0" w:type="dxa"/>
        <w:tblCellMar>
          <w:top w:w="0" w:type="dxa"/>
          <w:left w:w="0" w:type="dxa"/>
          <w:bottom w:w="0" w:type="dxa"/>
          <w:right w:w="0" w:type="dxa"/>
        </w:tblCellMar>
      </w:tblPr>
      <w:tblGrid>
        <w:gridCol w:w="294"/>
        <w:gridCol w:w="9911"/>
      </w:tblGrid>
      <w:tr>
        <w:trPr/>
        <w:tc>
          <w:tcPr>
            <w:tcW w:w="294" w:type="dxa"/>
            <w:tcBorders/>
            <w:shd w:fill="auto" w:val="clear"/>
            <w:vAlign w:val="center"/>
          </w:tcPr>
          <w:p>
            <w:pPr>
              <w:pStyle w:val="TableContents"/>
              <w:spacing w:before="0" w:after="283"/>
              <w:jc w:val="left"/>
              <w:rPr/>
            </w:pPr>
            <w:r>
              <w:rPr/>
              <w:t>(6)</w:t>
            </w:r>
          </w:p>
        </w:tc>
        <w:tc>
          <w:tcPr>
            <w:tcW w:w="9911" w:type="dxa"/>
            <w:tcBorders/>
            <w:shd w:fill="auto" w:val="clear"/>
            <w:vAlign w:val="center"/>
          </w:tcPr>
          <w:p>
            <w:pPr>
              <w:pStyle w:val="TableContents"/>
              <w:spacing w:before="0" w:after="0"/>
              <w:jc w:val="both"/>
              <w:rPr>
                <w:rFonts w:ascii="ARIAL" w:hAnsi="ARIAL"/>
                <w:sz w:val="16"/>
              </w:rPr>
            </w:pPr>
            <w:r>
              <w:rPr>
                <w:rFonts w:ascii="ARIAL" w:hAnsi="ARIAL"/>
                <w:sz w:val="16"/>
              </w:rPr>
              <w:t xml:space="preserve">This financial measure was based on our publicly reported revenue of $10.2 billion, as adjusted to neutralize the effects of foreign exchange rate fluctuations. </w:t>
            </w:r>
          </w:p>
        </w:tc>
      </w:tr>
    </w:tbl>
    <w:tbl>
      <w:tblPr>
        <w:tblW w:w="10205" w:type="dxa"/>
        <w:jc w:val="left"/>
        <w:tblInd w:w="0" w:type="dxa"/>
        <w:tblCellMar>
          <w:top w:w="0" w:type="dxa"/>
          <w:left w:w="0" w:type="dxa"/>
          <w:bottom w:w="0" w:type="dxa"/>
          <w:right w:w="0" w:type="dxa"/>
        </w:tblCellMar>
      </w:tblPr>
      <w:tblGrid>
        <w:gridCol w:w="246"/>
        <w:gridCol w:w="9959"/>
      </w:tblGrid>
      <w:tr>
        <w:trPr/>
        <w:tc>
          <w:tcPr>
            <w:tcW w:w="246" w:type="dxa"/>
            <w:tcBorders/>
            <w:shd w:fill="auto" w:val="clear"/>
            <w:vAlign w:val="center"/>
          </w:tcPr>
          <w:p>
            <w:pPr>
              <w:pStyle w:val="TableContents"/>
              <w:spacing w:before="0" w:after="283"/>
              <w:jc w:val="left"/>
              <w:rPr/>
            </w:pPr>
            <w:r>
              <w:rPr/>
              <w:t>(7)</w:t>
            </w:r>
          </w:p>
        </w:tc>
        <w:tc>
          <w:tcPr>
            <w:tcW w:w="9959" w:type="dxa"/>
            <w:tcBorders/>
            <w:shd w:fill="auto" w:val="clear"/>
            <w:vAlign w:val="center"/>
          </w:tcPr>
          <w:p>
            <w:pPr>
              <w:pStyle w:val="TableContents"/>
              <w:spacing w:before="0" w:after="0"/>
              <w:jc w:val="both"/>
              <w:rPr>
                <w:rFonts w:ascii="ARIAL" w:hAnsi="ARIAL"/>
                <w:sz w:val="16"/>
              </w:rPr>
            </w:pPr>
            <w:r>
              <w:rPr>
                <w:rFonts w:ascii="ARIAL" w:hAnsi="ARIAL"/>
                <w:sz w:val="16"/>
              </w:rPr>
              <w:t xml:space="preserve">Notwithstanding the attainment of these performance metrics and the strength of management’s performance, our CMDC believed it was important to hold the members of our Executive Committee, which includes all of our NEOs, accountable for the Company’s overall financial results and business performance. As a result, our CMDC exercised its discretion and decreased the multiplier for the 2020 tranche of the 2019 Cash-Settled PSUs for the members of our Executive Committee, including all of our NEOs, by 10%, which resulted in a multiplier for our NEOs of 90%. </w:t>
            </w:r>
          </w:p>
        </w:tc>
      </w:tr>
    </w:tbl>
    <w:tbl>
      <w:tblPr>
        <w:tblW w:w="10205" w:type="dxa"/>
        <w:jc w:val="left"/>
        <w:tblInd w:w="0" w:type="dxa"/>
        <w:tblCellMar>
          <w:top w:w="0" w:type="dxa"/>
          <w:left w:w="0" w:type="dxa"/>
          <w:bottom w:w="0" w:type="dxa"/>
          <w:right w:w="0" w:type="dxa"/>
        </w:tblCellMar>
      </w:tblPr>
      <w:tblGrid>
        <w:gridCol w:w="258"/>
        <w:gridCol w:w="9947"/>
      </w:tblGrid>
      <w:tr>
        <w:trPr/>
        <w:tc>
          <w:tcPr>
            <w:tcW w:w="258" w:type="dxa"/>
            <w:tcBorders/>
            <w:shd w:fill="auto" w:val="clear"/>
            <w:vAlign w:val="center"/>
          </w:tcPr>
          <w:p>
            <w:pPr>
              <w:pStyle w:val="TableContents"/>
              <w:spacing w:before="0" w:after="283"/>
              <w:jc w:val="left"/>
              <w:rPr/>
            </w:pPr>
            <w:r>
              <w:rPr/>
              <w:t>(8)</w:t>
            </w:r>
          </w:p>
        </w:tc>
        <w:tc>
          <w:tcPr>
            <w:tcW w:w="9947" w:type="dxa"/>
            <w:tcBorders/>
            <w:shd w:fill="auto" w:val="clear"/>
            <w:vAlign w:val="center"/>
          </w:tcPr>
          <w:p>
            <w:pPr>
              <w:pStyle w:val="TableContents"/>
              <w:spacing w:before="0" w:after="0"/>
              <w:jc w:val="both"/>
              <w:rPr>
                <w:rFonts w:ascii="ARIAL" w:hAnsi="ARIAL"/>
                <w:sz w:val="16"/>
              </w:rPr>
            </w:pPr>
            <w:r>
              <w:rPr>
                <w:rFonts w:ascii="ARIAL" w:hAnsi="ARIAL"/>
                <w:sz w:val="16"/>
              </w:rPr>
              <w:t xml:space="preserve">We utilized the same performance metrics for the 2021 (i.e., second) tranche of the 2020 Cash-Settled PSUs and the 2021 (i.e., third) tranche of the 2019 Cash-Settled PSUs and, therefore, the multiplier for the 2021 tranche of the 2020 Cash-Settled PSUs and the 2019 Cash-Settled PSUs for the NEOs was also 155% for our NEOs. </w:t>
            </w:r>
          </w:p>
        </w:tc>
      </w:tr>
    </w:tbl>
    <w:tbl>
      <w:tblPr>
        <w:tblW w:w="10205" w:type="dxa"/>
        <w:jc w:val="left"/>
        <w:tblInd w:w="0" w:type="dxa"/>
        <w:tblCellMar>
          <w:top w:w="0" w:type="dxa"/>
          <w:left w:w="0" w:type="dxa"/>
          <w:bottom w:w="0" w:type="dxa"/>
          <w:right w:w="0" w:type="dxa"/>
        </w:tblCellMar>
      </w:tblPr>
      <w:tblGrid>
        <w:gridCol w:w="258"/>
        <w:gridCol w:w="9947"/>
      </w:tblGrid>
      <w:tr>
        <w:trPr/>
        <w:tc>
          <w:tcPr>
            <w:tcW w:w="258" w:type="dxa"/>
            <w:tcBorders/>
            <w:shd w:fill="auto" w:val="clear"/>
            <w:vAlign w:val="center"/>
          </w:tcPr>
          <w:p>
            <w:pPr>
              <w:pStyle w:val="TableContents"/>
              <w:spacing w:before="0" w:after="283"/>
              <w:jc w:val="left"/>
              <w:rPr/>
            </w:pPr>
            <w:r>
              <w:rPr/>
              <w:t>(9)</w:t>
            </w:r>
          </w:p>
        </w:tc>
        <w:tc>
          <w:tcPr>
            <w:tcW w:w="9947" w:type="dxa"/>
            <w:tcBorders/>
            <w:shd w:fill="auto" w:val="clear"/>
            <w:vAlign w:val="center"/>
          </w:tcPr>
          <w:p>
            <w:pPr>
              <w:pStyle w:val="TableContents"/>
              <w:spacing w:before="0" w:after="0"/>
              <w:jc w:val="both"/>
              <w:rPr>
                <w:rFonts w:ascii="ARIAL" w:hAnsi="ARIAL"/>
                <w:sz w:val="16"/>
              </w:rPr>
            </w:pPr>
            <w:r>
              <w:rPr>
                <w:rFonts w:ascii="ARIAL" w:hAnsi="ARIAL"/>
                <w:sz w:val="16"/>
              </w:rPr>
              <w:t xml:space="preserve">We utilized the same performance metrics for the 2022 (i.e., third) tranche of the 2020 Cash-Settled PSUs and the 2022 (i.e., second) tranche of the 2021 Cash-Settled PSUs and, therefore, the multiplier for the 2022 tranche of the 2021 Cash-Settled PSUs and the 2020 Cash-Settled PSUs for the NEOs was also 120% for our NEOs. </w:t>
            </w:r>
          </w:p>
        </w:tc>
      </w:tr>
    </w:tbl>
    <w:p>
      <w:pPr>
        <w:pStyle w:val="TextBody"/>
        <w:spacing w:before="360" w:after="0"/>
        <w:jc w:val="left"/>
        <w:rPr>
          <w:rFonts w:ascii="ARIAL" w:hAnsi="ARIAL"/>
          <w:i/>
          <w:color w:val="427F3D"/>
          <w:sz w:val="18"/>
        </w:rPr>
      </w:pPr>
      <w:r>
        <w:rPr>
          <w:rFonts w:ascii="ARIAL" w:hAnsi="ARIAL"/>
          <w:i/>
          <w:color w:val="427F3D"/>
          <w:sz w:val="18"/>
        </w:rPr>
        <w:t xml:space="preserve">2020 PSU Payout </w:t>
      </w:r>
    </w:p>
    <w:p>
      <w:pPr>
        <w:pStyle w:val="TextBody"/>
        <w:spacing w:before="120" w:after="0"/>
        <w:jc w:val="both"/>
        <w:rPr>
          <w:rFonts w:ascii="ARIAL" w:hAnsi="ARIAL"/>
          <w:sz w:val="18"/>
        </w:rPr>
      </w:pPr>
      <w:r>
        <w:rPr>
          <w:rFonts w:ascii="ARIAL" w:hAnsi="ARIAL"/>
          <w:sz w:val="18"/>
        </w:rPr>
        <w:t xml:space="preserve">The final payouts under our 2020 Stock-Settled PSUs and 2020 Cash-Settled PSUs were as follows: </w:t>
      </w:r>
    </w:p>
    <w:p>
      <w:pPr>
        <w:pStyle w:val="TextBody"/>
        <w:spacing w:before="0" w:after="0"/>
        <w:jc w:val="left"/>
        <w:rPr/>
      </w:pPr>
      <w:r>
        <w:rPr/>
        <w:t> </w:t>
      </w:r>
    </w:p>
    <w:tbl>
      <w:tblPr>
        <w:tblW w:w="8150" w:type="dxa"/>
        <w:jc w:val="left"/>
        <w:tblInd w:w="0" w:type="dxa"/>
        <w:tblCellMar>
          <w:top w:w="0" w:type="dxa"/>
          <w:left w:w="0" w:type="dxa"/>
          <w:bottom w:w="0" w:type="dxa"/>
          <w:right w:w="0" w:type="dxa"/>
        </w:tblCellMar>
      </w:tblPr>
      <w:tblGrid>
        <w:gridCol w:w="1325"/>
        <w:gridCol w:w="120"/>
        <w:gridCol w:w="150"/>
        <w:gridCol w:w="1700"/>
        <w:gridCol w:w="60"/>
        <w:gridCol w:w="120"/>
        <w:gridCol w:w="103"/>
        <w:gridCol w:w="1177"/>
        <w:gridCol w:w="350"/>
        <w:gridCol w:w="60"/>
        <w:gridCol w:w="152"/>
        <w:gridCol w:w="1068"/>
        <w:gridCol w:w="60"/>
        <w:gridCol w:w="120"/>
        <w:gridCol w:w="70"/>
        <w:gridCol w:w="1150"/>
        <w:gridCol w:w="365"/>
      </w:tblGrid>
      <w:tr>
        <w:trPr/>
        <w:tc>
          <w:tcPr>
            <w:tcW w:w="13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7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center"/>
          </w:tcPr>
          <w:p>
            <w:pPr>
              <w:pStyle w:val="TableContents"/>
              <w:spacing w:before="0" w:after="283"/>
              <w:rPr>
                <w:sz w:val="4"/>
                <w:szCs w:val="4"/>
              </w:rPr>
            </w:pPr>
            <w:r>
              <w:rPr>
                <w:sz w:val="4"/>
                <w:szCs w:val="4"/>
              </w:rPr>
            </w:r>
          </w:p>
        </w:tc>
        <w:tc>
          <w:tcPr>
            <w:tcW w:w="1177"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06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1325" w:type="dxa"/>
            <w:tcBorders/>
            <w:shd w:fill="1A6DBB" w:val="clear"/>
            <w:vAlign w:val="center"/>
          </w:tcPr>
          <w:p>
            <w:pPr>
              <w:pStyle w:val="TableContents"/>
              <w:spacing w:before="0" w:after="283"/>
              <w:rPr>
                <w:sz w:val="4"/>
                <w:szCs w:val="4"/>
              </w:rPr>
            </w:pPr>
            <w:r>
              <w:rPr>
                <w:sz w:val="4"/>
                <w:szCs w:val="4"/>
              </w:rPr>
            </w:r>
          </w:p>
        </w:tc>
        <w:tc>
          <w:tcPr>
            <w:tcW w:w="2030" w:type="dxa"/>
            <w:gridSpan w:val="4"/>
            <w:tcBorders/>
            <w:shd w:fill="1A6DBB" w:val="clear"/>
            <w:vAlign w:val="center"/>
          </w:tcPr>
          <w:p>
            <w:pPr>
              <w:pStyle w:val="TableContents"/>
              <w:spacing w:before="0" w:after="283"/>
              <w:rPr>
                <w:sz w:val="4"/>
                <w:szCs w:val="4"/>
              </w:rPr>
            </w:pPr>
            <w:r>
              <w:rPr>
                <w:sz w:val="4"/>
                <w:szCs w:val="4"/>
              </w:rPr>
            </w:r>
          </w:p>
        </w:tc>
        <w:tc>
          <w:tcPr>
            <w:tcW w:w="1750" w:type="dxa"/>
            <w:gridSpan w:val="4"/>
            <w:tcBorders/>
            <w:shd w:fill="1A6DBB" w:val="clear"/>
            <w:vAlign w:val="center"/>
          </w:tcPr>
          <w:p>
            <w:pPr>
              <w:pStyle w:val="TableContents"/>
              <w:spacing w:before="0" w:after="283"/>
              <w:rPr>
                <w:sz w:val="4"/>
                <w:szCs w:val="4"/>
              </w:rPr>
            </w:pPr>
            <w:r>
              <w:rPr>
                <w:sz w:val="4"/>
                <w:szCs w:val="4"/>
              </w:rPr>
            </w:r>
          </w:p>
        </w:tc>
        <w:tc>
          <w:tcPr>
            <w:tcW w:w="1340" w:type="dxa"/>
            <w:gridSpan w:val="4"/>
            <w:tcBorders/>
            <w:shd w:fill="1A6DBB" w:val="clear"/>
            <w:vAlign w:val="center"/>
          </w:tcPr>
          <w:p>
            <w:pPr>
              <w:pStyle w:val="TableContents"/>
              <w:spacing w:before="0" w:after="283"/>
              <w:rPr>
                <w:sz w:val="4"/>
                <w:szCs w:val="4"/>
              </w:rPr>
            </w:pPr>
            <w:r>
              <w:rPr>
                <w:sz w:val="4"/>
                <w:szCs w:val="4"/>
              </w:rPr>
            </w:r>
          </w:p>
        </w:tc>
        <w:tc>
          <w:tcPr>
            <w:tcW w:w="1705" w:type="dxa"/>
            <w:gridSpan w:val="4"/>
            <w:tcBorders/>
            <w:shd w:fill="1A6DBB" w:val="clear"/>
            <w:vAlign w:val="center"/>
          </w:tcPr>
          <w:p>
            <w:pPr>
              <w:pStyle w:val="TableContents"/>
              <w:spacing w:before="0" w:after="283"/>
              <w:rPr>
                <w:sz w:val="4"/>
                <w:szCs w:val="4"/>
              </w:rPr>
            </w:pPr>
            <w:r>
              <w:rPr>
                <w:sz w:val="4"/>
                <w:szCs w:val="4"/>
              </w:rPr>
            </w:r>
          </w:p>
        </w:tc>
      </w:tr>
      <w:tr>
        <w:trPr/>
        <w:tc>
          <w:tcPr>
            <w:tcW w:w="1325" w:type="dxa"/>
            <w:tcBorders/>
            <w:shd w:fill="1A6DBB" w:val="clear"/>
            <w:vAlign w:val="center"/>
          </w:tcPr>
          <w:p>
            <w:pPr>
              <w:pStyle w:val="TableContents"/>
              <w:spacing w:before="0" w:after="283"/>
              <w:rPr>
                <w:color w:val="FFFFFF"/>
              </w:rPr>
            </w:pPr>
            <w:r>
              <w:rPr>
                <w:color w:val="FFFFFF"/>
              </w:rPr>
              <w:t>  </w:t>
            </w:r>
            <w:r>
              <w:rPr>
                <w:color w:val="FFFFFF"/>
              </w:rPr>
              <w:t>Name</w:t>
            </w:r>
          </w:p>
        </w:tc>
        <w:tc>
          <w:tcPr>
            <w:tcW w:w="120" w:type="dxa"/>
            <w:tcBorders/>
            <w:shd w:fill="1A6DBB" w:val="clear"/>
            <w:vAlign w:val="center"/>
          </w:tcPr>
          <w:p>
            <w:pPr>
              <w:pStyle w:val="TableContents"/>
              <w:spacing w:before="0" w:after="283"/>
              <w:rPr/>
            </w:pPr>
            <w:r>
              <w:rPr/>
              <w:t>  </w:t>
            </w:r>
          </w:p>
        </w:tc>
        <w:tc>
          <w:tcPr>
            <w:tcW w:w="1850" w:type="dxa"/>
            <w:gridSpan w:val="2"/>
            <w:tcBorders/>
            <w:shd w:fill="1A6DBB" w:val="clear"/>
            <w:vAlign w:val="center"/>
          </w:tcPr>
          <w:p>
            <w:pPr>
              <w:pStyle w:val="TableContents"/>
              <w:spacing w:before="0" w:after="283"/>
              <w:jc w:val="center"/>
              <w:rPr>
                <w:color w:val="FFFFFF"/>
              </w:rPr>
            </w:pPr>
            <w:r>
              <w:rPr>
                <w:color w:val="FFFFFF"/>
              </w:rPr>
              <w:t>Target 2020 Stock-</w:t>
              <w:br/>
              <w:t>Settled PSU</w:t>
              <w:br/>
              <w:t>Award at Grant (#)</w:t>
            </w:r>
          </w:p>
        </w:tc>
        <w:tc>
          <w:tcPr>
            <w:tcW w:w="60" w:type="dxa"/>
            <w:tcBorders/>
            <w:shd w:fill="1A6DBB" w:val="clear"/>
            <w:vAlign w:val="center"/>
          </w:tcPr>
          <w:p>
            <w:pPr>
              <w:pStyle w:val="TableContents"/>
              <w:spacing w:before="0" w:after="283"/>
              <w:rPr/>
            </w:pPr>
            <w:r>
              <w:rPr/>
              <w:t> </w:t>
            </w:r>
          </w:p>
        </w:tc>
        <w:tc>
          <w:tcPr>
            <w:tcW w:w="120" w:type="dxa"/>
            <w:tcBorders/>
            <w:shd w:fill="1A6DBB" w:val="clear"/>
            <w:vAlign w:val="center"/>
          </w:tcPr>
          <w:p>
            <w:pPr>
              <w:pStyle w:val="TableContents"/>
              <w:spacing w:before="0" w:after="283"/>
              <w:rPr/>
            </w:pPr>
            <w:r>
              <w:rPr/>
              <w:t>  </w:t>
            </w:r>
          </w:p>
        </w:tc>
        <w:tc>
          <w:tcPr>
            <w:tcW w:w="1280" w:type="dxa"/>
            <w:gridSpan w:val="2"/>
            <w:tcBorders/>
            <w:shd w:fill="1A6DBB" w:val="clear"/>
            <w:vAlign w:val="center"/>
          </w:tcPr>
          <w:p>
            <w:pPr>
              <w:pStyle w:val="TableContents"/>
              <w:spacing w:before="0" w:after="283"/>
              <w:jc w:val="center"/>
              <w:rPr>
                <w:color w:val="FFFFFF"/>
              </w:rPr>
            </w:pPr>
            <w:r>
              <w:rPr>
                <w:color w:val="FFFFFF"/>
              </w:rPr>
              <w:t>Actual 2020</w:t>
              <w:br/>
              <w:t>Stock-Settled</w:t>
              <w:br/>
              <w:t>PSU Award</w:t>
              <w:br/>
              <w:t>Earned (#)</w:t>
            </w:r>
          </w:p>
        </w:tc>
        <w:tc>
          <w:tcPr>
            <w:tcW w:w="350" w:type="dxa"/>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1220" w:type="dxa"/>
            <w:gridSpan w:val="2"/>
            <w:tcBorders/>
            <w:shd w:fill="1A6DBB" w:val="clear"/>
            <w:vAlign w:val="center"/>
          </w:tcPr>
          <w:p>
            <w:pPr>
              <w:pStyle w:val="TableContents"/>
              <w:spacing w:before="0" w:after="283"/>
              <w:jc w:val="center"/>
              <w:rPr>
                <w:color w:val="FFFFFF"/>
              </w:rPr>
            </w:pPr>
            <w:r>
              <w:rPr>
                <w:color w:val="FFFFFF"/>
              </w:rPr>
              <w:t>Target 2020</w:t>
              <w:br/>
              <w:t>Cash-Settled</w:t>
              <w:br/>
              <w:t>PSU Award</w:t>
              <w:br/>
              <w:t>at Grant ($)</w:t>
            </w:r>
          </w:p>
        </w:tc>
        <w:tc>
          <w:tcPr>
            <w:tcW w:w="60" w:type="dxa"/>
            <w:tcBorders/>
            <w:shd w:fill="1A6DBB" w:val="clear"/>
            <w:vAlign w:val="center"/>
          </w:tcPr>
          <w:p>
            <w:pPr>
              <w:pStyle w:val="TableContents"/>
              <w:spacing w:before="0" w:after="283"/>
              <w:rPr/>
            </w:pPr>
            <w:r>
              <w:rPr/>
              <w:t> </w:t>
            </w:r>
          </w:p>
        </w:tc>
        <w:tc>
          <w:tcPr>
            <w:tcW w:w="120" w:type="dxa"/>
            <w:tcBorders/>
            <w:shd w:fill="1A6DBB" w:val="clear"/>
            <w:vAlign w:val="center"/>
          </w:tcPr>
          <w:p>
            <w:pPr>
              <w:pStyle w:val="TableContents"/>
              <w:spacing w:before="0" w:after="283"/>
              <w:rPr/>
            </w:pPr>
            <w:r>
              <w:rPr/>
              <w:t>  </w:t>
            </w:r>
          </w:p>
        </w:tc>
        <w:tc>
          <w:tcPr>
            <w:tcW w:w="1220" w:type="dxa"/>
            <w:gridSpan w:val="2"/>
            <w:tcBorders/>
            <w:shd w:fill="1A6DBB" w:val="clear"/>
            <w:vAlign w:val="center"/>
          </w:tcPr>
          <w:p>
            <w:pPr>
              <w:pStyle w:val="TableContents"/>
              <w:spacing w:before="0" w:after="283"/>
              <w:jc w:val="center"/>
              <w:rPr>
                <w:color w:val="FFFFFF"/>
              </w:rPr>
            </w:pPr>
            <w:r>
              <w:rPr>
                <w:color w:val="FFFFFF"/>
              </w:rPr>
              <w:t>Actual 2020</w:t>
              <w:br/>
              <w:t>Cash-Settled</w:t>
              <w:br/>
              <w:t>PSU Award</w:t>
              <w:br/>
              <w:t>Earned ($)</w:t>
            </w:r>
          </w:p>
        </w:tc>
        <w:tc>
          <w:tcPr>
            <w:tcW w:w="365" w:type="dxa"/>
            <w:tcBorders/>
            <w:shd w:fill="1A6DBB" w:val="clear"/>
            <w:vAlign w:val="center"/>
          </w:tcPr>
          <w:p>
            <w:pPr>
              <w:pStyle w:val="TableContents"/>
              <w:spacing w:before="0" w:after="283"/>
              <w:rPr/>
            </w:pPr>
            <w:r>
              <w:rPr/>
              <w:t> </w:t>
            </w:r>
          </w:p>
        </w:tc>
      </w:tr>
      <w:tr>
        <w:trPr/>
        <w:tc>
          <w:tcPr>
            <w:tcW w:w="1325" w:type="dxa"/>
            <w:tcBorders/>
            <w:shd w:fill="E8F0F8" w:val="clear"/>
            <w:vAlign w:val="center"/>
          </w:tcPr>
          <w:p>
            <w:pPr>
              <w:pStyle w:val="TableContents"/>
              <w:spacing w:before="0" w:after="0"/>
              <w:rPr/>
            </w:pPr>
            <w:r>
              <w:rPr/>
              <w:t>  </w:t>
            </w:r>
            <w:r>
              <w:rPr>
                <w:rFonts w:ascii="ARIAL" w:hAnsi="ARIAL"/>
                <w:sz w:val="18"/>
              </w:rPr>
              <w:t>C. Viehbacher</w:t>
            </w:r>
          </w:p>
        </w:tc>
        <w:tc>
          <w:tcPr>
            <w:tcW w:w="120" w:type="dxa"/>
            <w:tcBorders/>
            <w:shd w:fill="E8F0F8" w:val="clear"/>
            <w:vAlign w:val="center"/>
          </w:tcPr>
          <w:p>
            <w:pPr>
              <w:pStyle w:val="TableContents"/>
              <w:spacing w:before="0" w:after="283"/>
              <w:rPr/>
            </w:pPr>
            <w:r>
              <w:rPr/>
              <w:t>  </w:t>
            </w:r>
          </w:p>
        </w:tc>
        <w:tc>
          <w:tcPr>
            <w:tcW w:w="150" w:type="dxa"/>
            <w:tcBorders/>
            <w:shd w:fill="E8F0F8" w:val="clear"/>
            <w:vAlign w:val="center"/>
          </w:tcPr>
          <w:p>
            <w:pPr>
              <w:pStyle w:val="TableContents"/>
              <w:spacing w:before="0" w:after="283"/>
              <w:rPr/>
            </w:pPr>
            <w:r>
              <w:rPr/>
              <w:t> </w:t>
            </w:r>
          </w:p>
        </w:tc>
        <w:tc>
          <w:tcPr>
            <w:tcW w:w="1700" w:type="dxa"/>
            <w:tcBorders/>
            <w:shd w:fill="E8F0F8" w:val="clear"/>
            <w:vAlign w:val="center"/>
          </w:tcPr>
          <w:p>
            <w:pPr>
              <w:pStyle w:val="TableContents"/>
              <w:spacing w:before="0" w:after="283"/>
              <w:jc w:val="right"/>
              <w:rPr/>
            </w:pPr>
            <w:r>
              <w:rPr/>
              <w:t>—</w:t>
            </w:r>
          </w:p>
        </w:tc>
        <w:tc>
          <w:tcPr>
            <w:tcW w:w="60" w:type="dxa"/>
            <w:tcBorders/>
            <w:shd w:fill="E8F0F8" w:val="clear"/>
            <w:vAlign w:val="center"/>
          </w:tcPr>
          <w:p>
            <w:pPr>
              <w:pStyle w:val="TableContents"/>
              <w:spacing w:before="0" w:after="283"/>
              <w:rPr/>
            </w:pPr>
            <w:r>
              <w:rPr/>
              <w:t> </w:t>
            </w:r>
          </w:p>
        </w:tc>
        <w:tc>
          <w:tcPr>
            <w:tcW w:w="120" w:type="dxa"/>
            <w:tcBorders/>
            <w:shd w:fill="E8F0F8" w:val="clear"/>
            <w:vAlign w:val="center"/>
          </w:tcPr>
          <w:p>
            <w:pPr>
              <w:pStyle w:val="TableContents"/>
              <w:spacing w:before="0" w:after="283"/>
              <w:rPr/>
            </w:pPr>
            <w:r>
              <w:rPr/>
              <w:t>  </w:t>
            </w:r>
          </w:p>
        </w:tc>
        <w:tc>
          <w:tcPr>
            <w:tcW w:w="103" w:type="dxa"/>
            <w:tcBorders/>
            <w:shd w:fill="E8F0F8" w:val="clear"/>
            <w:vAlign w:val="center"/>
          </w:tcPr>
          <w:p>
            <w:pPr>
              <w:pStyle w:val="TableContents"/>
              <w:spacing w:before="0" w:after="283"/>
              <w:rPr/>
            </w:pPr>
            <w:r>
              <w:rPr/>
              <w:t> </w:t>
            </w:r>
          </w:p>
        </w:tc>
        <w:tc>
          <w:tcPr>
            <w:tcW w:w="1177" w:type="dxa"/>
            <w:tcBorders/>
            <w:shd w:fill="E8F0F8" w:val="clear"/>
            <w:vAlign w:val="center"/>
          </w:tcPr>
          <w:p>
            <w:pPr>
              <w:pStyle w:val="TableContents"/>
              <w:spacing w:before="0" w:after="283"/>
              <w:jc w:val="right"/>
              <w:rPr/>
            </w:pPr>
            <w:r>
              <w:rPr/>
              <w:t>—</w:t>
            </w:r>
          </w:p>
        </w:tc>
        <w:tc>
          <w:tcPr>
            <w:tcW w:w="35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52" w:type="dxa"/>
            <w:tcBorders/>
            <w:shd w:fill="E8F0F8" w:val="clear"/>
            <w:vAlign w:val="center"/>
          </w:tcPr>
          <w:p>
            <w:pPr>
              <w:pStyle w:val="TableContents"/>
              <w:spacing w:before="0" w:after="283"/>
              <w:rPr/>
            </w:pPr>
            <w:r>
              <w:rPr/>
              <w:t> </w:t>
            </w:r>
          </w:p>
        </w:tc>
        <w:tc>
          <w:tcPr>
            <w:tcW w:w="1068" w:type="dxa"/>
            <w:tcBorders/>
            <w:shd w:fill="E8F0F8" w:val="clear"/>
            <w:vAlign w:val="center"/>
          </w:tcPr>
          <w:p>
            <w:pPr>
              <w:pStyle w:val="TableContents"/>
              <w:spacing w:before="0" w:after="283"/>
              <w:jc w:val="right"/>
              <w:rPr/>
            </w:pPr>
            <w:r>
              <w:rPr/>
              <w:t>—</w:t>
            </w:r>
          </w:p>
        </w:tc>
        <w:tc>
          <w:tcPr>
            <w:tcW w:w="60" w:type="dxa"/>
            <w:tcBorders/>
            <w:shd w:fill="E8F0F8" w:val="clear"/>
            <w:vAlign w:val="center"/>
          </w:tcPr>
          <w:p>
            <w:pPr>
              <w:pStyle w:val="TableContents"/>
              <w:spacing w:before="0" w:after="283"/>
              <w:rPr/>
            </w:pPr>
            <w:r>
              <w:rPr/>
              <w:t> </w:t>
            </w:r>
          </w:p>
        </w:tc>
        <w:tc>
          <w:tcPr>
            <w:tcW w:w="120" w:type="dxa"/>
            <w:tcBorders/>
            <w:shd w:fill="E8F0F8" w:val="clear"/>
            <w:vAlign w:val="center"/>
          </w:tcPr>
          <w:p>
            <w:pPr>
              <w:pStyle w:val="TableContents"/>
              <w:spacing w:before="0" w:after="283"/>
              <w:rPr/>
            </w:pPr>
            <w:r>
              <w:rPr/>
              <w:t>  </w:t>
            </w:r>
          </w:p>
        </w:tc>
        <w:tc>
          <w:tcPr>
            <w:tcW w:w="70" w:type="dxa"/>
            <w:tcBorders/>
            <w:shd w:fill="E8F0F8" w:val="clear"/>
            <w:vAlign w:val="center"/>
          </w:tcPr>
          <w:p>
            <w:pPr>
              <w:pStyle w:val="TableContents"/>
              <w:spacing w:before="0" w:after="283"/>
              <w:rPr/>
            </w:pPr>
            <w:r>
              <w:rPr/>
              <w:t> </w:t>
            </w:r>
          </w:p>
        </w:tc>
        <w:tc>
          <w:tcPr>
            <w:tcW w:w="1150" w:type="dxa"/>
            <w:tcBorders/>
            <w:shd w:fill="E8F0F8" w:val="clear"/>
            <w:vAlign w:val="center"/>
          </w:tcPr>
          <w:p>
            <w:pPr>
              <w:pStyle w:val="TableContents"/>
              <w:spacing w:before="0" w:after="283"/>
              <w:jc w:val="right"/>
              <w:rPr/>
            </w:pPr>
            <w:r>
              <w:rPr/>
              <w:t>—</w:t>
            </w:r>
          </w:p>
        </w:tc>
        <w:tc>
          <w:tcPr>
            <w:tcW w:w="365" w:type="dxa"/>
            <w:tcBorders/>
            <w:shd w:fill="E8F0F8" w:val="clear"/>
            <w:vAlign w:val="center"/>
          </w:tcPr>
          <w:p>
            <w:pPr>
              <w:pStyle w:val="TableContents"/>
              <w:spacing w:before="0" w:after="283"/>
              <w:rPr/>
            </w:pPr>
            <w:r>
              <w:rPr/>
              <w:t> </w:t>
            </w:r>
          </w:p>
        </w:tc>
      </w:tr>
      <w:tr>
        <w:trPr/>
        <w:tc>
          <w:tcPr>
            <w:tcW w:w="1325" w:type="dxa"/>
            <w:tcBorders/>
            <w:shd w:fill="BAD3EA" w:val="clear"/>
            <w:vAlign w:val="center"/>
          </w:tcPr>
          <w:p>
            <w:pPr>
              <w:pStyle w:val="TableContents"/>
              <w:spacing w:before="0" w:after="0"/>
              <w:rPr/>
            </w:pPr>
            <w:r>
              <w:rPr/>
              <w:t>  </w:t>
            </w:r>
            <w:r>
              <w:rPr>
                <w:rFonts w:ascii="ARIAL" w:hAnsi="ARIAL"/>
                <w:sz w:val="18"/>
              </w:rPr>
              <w:t>M. McDonnell</w:t>
            </w:r>
          </w:p>
        </w:tc>
        <w:tc>
          <w:tcPr>
            <w:tcW w:w="120" w:type="dxa"/>
            <w:tcBorders/>
            <w:shd w:fill="BAD3EA" w:val="clear"/>
            <w:vAlign w:val="center"/>
          </w:tcPr>
          <w:p>
            <w:pPr>
              <w:pStyle w:val="TableContents"/>
              <w:spacing w:before="0" w:after="283"/>
              <w:rPr/>
            </w:pPr>
            <w:r>
              <w:rPr/>
              <w:t>  </w:t>
            </w:r>
          </w:p>
        </w:tc>
        <w:tc>
          <w:tcPr>
            <w:tcW w:w="150" w:type="dxa"/>
            <w:tcBorders/>
            <w:shd w:fill="BAD3EA" w:val="clear"/>
            <w:vAlign w:val="center"/>
          </w:tcPr>
          <w:p>
            <w:pPr>
              <w:pStyle w:val="TableContents"/>
              <w:spacing w:before="0" w:after="283"/>
              <w:rPr/>
            </w:pPr>
            <w:r>
              <w:rPr/>
              <w:t> </w:t>
            </w:r>
          </w:p>
        </w:tc>
        <w:tc>
          <w:tcPr>
            <w:tcW w:w="1700" w:type="dxa"/>
            <w:tcBorders/>
            <w:shd w:fill="BAD3EA" w:val="clear"/>
            <w:vAlign w:val="center"/>
          </w:tcPr>
          <w:p>
            <w:pPr>
              <w:pStyle w:val="TableContents"/>
              <w:spacing w:before="0" w:after="283"/>
              <w:jc w:val="right"/>
              <w:rPr/>
            </w:pPr>
            <w:r>
              <w:rPr/>
              <w:t>—</w:t>
            </w:r>
          </w:p>
        </w:tc>
        <w:tc>
          <w:tcPr>
            <w:tcW w:w="60" w:type="dxa"/>
            <w:tcBorders/>
            <w:shd w:fill="BAD3EA" w:val="clear"/>
            <w:vAlign w:val="center"/>
          </w:tcPr>
          <w:p>
            <w:pPr>
              <w:pStyle w:val="TableContents"/>
              <w:spacing w:before="0" w:after="283"/>
              <w:rPr/>
            </w:pPr>
            <w:r>
              <w:rPr/>
              <w:t> </w:t>
            </w:r>
          </w:p>
        </w:tc>
        <w:tc>
          <w:tcPr>
            <w:tcW w:w="120" w:type="dxa"/>
            <w:tcBorders/>
            <w:shd w:fill="BAD3EA" w:val="clear"/>
            <w:vAlign w:val="center"/>
          </w:tcPr>
          <w:p>
            <w:pPr>
              <w:pStyle w:val="TableContents"/>
              <w:spacing w:before="0" w:after="283"/>
              <w:rPr/>
            </w:pPr>
            <w:r>
              <w:rPr/>
              <w:t>  </w:t>
            </w:r>
          </w:p>
        </w:tc>
        <w:tc>
          <w:tcPr>
            <w:tcW w:w="103" w:type="dxa"/>
            <w:tcBorders/>
            <w:shd w:fill="BAD3EA" w:val="clear"/>
            <w:vAlign w:val="center"/>
          </w:tcPr>
          <w:p>
            <w:pPr>
              <w:pStyle w:val="TableContents"/>
              <w:spacing w:before="0" w:after="283"/>
              <w:rPr/>
            </w:pPr>
            <w:r>
              <w:rPr/>
              <w:t> </w:t>
            </w:r>
          </w:p>
        </w:tc>
        <w:tc>
          <w:tcPr>
            <w:tcW w:w="1177" w:type="dxa"/>
            <w:tcBorders/>
            <w:shd w:fill="BAD3EA" w:val="clear"/>
            <w:vAlign w:val="center"/>
          </w:tcPr>
          <w:p>
            <w:pPr>
              <w:pStyle w:val="TableContents"/>
              <w:spacing w:before="0" w:after="283"/>
              <w:jc w:val="right"/>
              <w:rPr/>
            </w:pPr>
            <w:r>
              <w:rPr/>
              <w:t>—</w:t>
            </w:r>
          </w:p>
        </w:tc>
        <w:tc>
          <w:tcPr>
            <w:tcW w:w="35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152" w:type="dxa"/>
            <w:tcBorders/>
            <w:shd w:fill="BAD3EA" w:val="clear"/>
            <w:vAlign w:val="center"/>
          </w:tcPr>
          <w:p>
            <w:pPr>
              <w:pStyle w:val="TableContents"/>
              <w:spacing w:before="0" w:after="283"/>
              <w:rPr/>
            </w:pPr>
            <w:r>
              <w:rPr/>
              <w:t> </w:t>
            </w:r>
          </w:p>
        </w:tc>
        <w:tc>
          <w:tcPr>
            <w:tcW w:w="1068" w:type="dxa"/>
            <w:tcBorders/>
            <w:shd w:fill="BAD3EA" w:val="clear"/>
            <w:vAlign w:val="center"/>
          </w:tcPr>
          <w:p>
            <w:pPr>
              <w:pStyle w:val="TableContents"/>
              <w:spacing w:before="0" w:after="283"/>
              <w:jc w:val="right"/>
              <w:rPr/>
            </w:pPr>
            <w:r>
              <w:rPr/>
              <w:t>—</w:t>
            </w:r>
          </w:p>
        </w:tc>
        <w:tc>
          <w:tcPr>
            <w:tcW w:w="60" w:type="dxa"/>
            <w:tcBorders/>
            <w:shd w:fill="BAD3EA" w:val="clear"/>
            <w:vAlign w:val="center"/>
          </w:tcPr>
          <w:p>
            <w:pPr>
              <w:pStyle w:val="TableContents"/>
              <w:spacing w:before="0" w:after="283"/>
              <w:rPr/>
            </w:pPr>
            <w:r>
              <w:rPr/>
              <w:t> </w:t>
            </w:r>
          </w:p>
        </w:tc>
        <w:tc>
          <w:tcPr>
            <w:tcW w:w="120" w:type="dxa"/>
            <w:tcBorders/>
            <w:shd w:fill="BAD3EA" w:val="clear"/>
            <w:vAlign w:val="center"/>
          </w:tcPr>
          <w:p>
            <w:pPr>
              <w:pStyle w:val="TableContents"/>
              <w:spacing w:before="0" w:after="283"/>
              <w:rPr/>
            </w:pPr>
            <w:r>
              <w:rPr/>
              <w:t>  </w:t>
            </w:r>
          </w:p>
        </w:tc>
        <w:tc>
          <w:tcPr>
            <w:tcW w:w="70" w:type="dxa"/>
            <w:tcBorders/>
            <w:shd w:fill="BAD3EA" w:val="clear"/>
            <w:vAlign w:val="center"/>
          </w:tcPr>
          <w:p>
            <w:pPr>
              <w:pStyle w:val="TableContents"/>
              <w:spacing w:before="0" w:after="283"/>
              <w:rPr/>
            </w:pPr>
            <w:r>
              <w:rPr/>
              <w:t> </w:t>
            </w:r>
          </w:p>
        </w:tc>
        <w:tc>
          <w:tcPr>
            <w:tcW w:w="1150" w:type="dxa"/>
            <w:tcBorders/>
            <w:shd w:fill="BAD3EA" w:val="clear"/>
            <w:vAlign w:val="center"/>
          </w:tcPr>
          <w:p>
            <w:pPr>
              <w:pStyle w:val="TableContents"/>
              <w:spacing w:before="0" w:after="283"/>
              <w:jc w:val="right"/>
              <w:rPr/>
            </w:pPr>
            <w:r>
              <w:rPr/>
              <w:t>—</w:t>
            </w:r>
          </w:p>
        </w:tc>
        <w:tc>
          <w:tcPr>
            <w:tcW w:w="365" w:type="dxa"/>
            <w:tcBorders/>
            <w:shd w:fill="BAD3EA" w:val="clear"/>
            <w:vAlign w:val="center"/>
          </w:tcPr>
          <w:p>
            <w:pPr>
              <w:pStyle w:val="TableContents"/>
              <w:spacing w:before="0" w:after="283"/>
              <w:rPr/>
            </w:pPr>
            <w:r>
              <w:rPr/>
              <w:t> </w:t>
            </w:r>
          </w:p>
        </w:tc>
      </w:tr>
      <w:tr>
        <w:trPr/>
        <w:tc>
          <w:tcPr>
            <w:tcW w:w="1325" w:type="dxa"/>
            <w:tcBorders/>
            <w:shd w:fill="E8F0F8" w:val="clear"/>
            <w:vAlign w:val="center"/>
          </w:tcPr>
          <w:p>
            <w:pPr>
              <w:pStyle w:val="TableContents"/>
              <w:spacing w:before="0" w:after="0"/>
              <w:rPr/>
            </w:pPr>
            <w:r>
              <w:rPr/>
              <w:t>  </w:t>
            </w:r>
            <w:r>
              <w:rPr>
                <w:rFonts w:ascii="ARIAL" w:hAnsi="ARIAL"/>
                <w:sz w:val="18"/>
              </w:rPr>
              <w:t>G. Gregory</w:t>
            </w:r>
          </w:p>
        </w:tc>
        <w:tc>
          <w:tcPr>
            <w:tcW w:w="120" w:type="dxa"/>
            <w:tcBorders/>
            <w:shd w:fill="E8F0F8" w:val="clear"/>
            <w:vAlign w:val="center"/>
          </w:tcPr>
          <w:p>
            <w:pPr>
              <w:pStyle w:val="TableContents"/>
              <w:spacing w:before="0" w:after="283"/>
              <w:rPr/>
            </w:pPr>
            <w:r>
              <w:rPr/>
              <w:t>  </w:t>
            </w:r>
          </w:p>
        </w:tc>
        <w:tc>
          <w:tcPr>
            <w:tcW w:w="150" w:type="dxa"/>
            <w:tcBorders/>
            <w:shd w:fill="E8F0F8" w:val="clear"/>
            <w:vAlign w:val="center"/>
          </w:tcPr>
          <w:p>
            <w:pPr>
              <w:pStyle w:val="TableContents"/>
              <w:spacing w:before="0" w:after="283"/>
              <w:rPr/>
            </w:pPr>
            <w:r>
              <w:rPr/>
              <w:t> </w:t>
            </w:r>
          </w:p>
        </w:tc>
        <w:tc>
          <w:tcPr>
            <w:tcW w:w="1700" w:type="dxa"/>
            <w:tcBorders/>
            <w:shd w:fill="E8F0F8" w:val="clear"/>
            <w:vAlign w:val="center"/>
          </w:tcPr>
          <w:p>
            <w:pPr>
              <w:pStyle w:val="TableContents"/>
              <w:spacing w:before="0" w:after="283"/>
              <w:jc w:val="right"/>
              <w:rPr/>
            </w:pPr>
            <w:r>
              <w:rPr/>
              <w:t>2,260</w:t>
            </w:r>
          </w:p>
        </w:tc>
        <w:tc>
          <w:tcPr>
            <w:tcW w:w="60" w:type="dxa"/>
            <w:tcBorders/>
            <w:shd w:fill="E8F0F8" w:val="clear"/>
            <w:vAlign w:val="center"/>
          </w:tcPr>
          <w:p>
            <w:pPr>
              <w:pStyle w:val="TableContents"/>
              <w:spacing w:before="0" w:after="283"/>
              <w:rPr/>
            </w:pPr>
            <w:r>
              <w:rPr/>
              <w:t> </w:t>
            </w:r>
          </w:p>
        </w:tc>
        <w:tc>
          <w:tcPr>
            <w:tcW w:w="120" w:type="dxa"/>
            <w:tcBorders/>
            <w:shd w:fill="E8F0F8" w:val="clear"/>
            <w:vAlign w:val="center"/>
          </w:tcPr>
          <w:p>
            <w:pPr>
              <w:pStyle w:val="TableContents"/>
              <w:spacing w:before="0" w:after="283"/>
              <w:rPr/>
            </w:pPr>
            <w:r>
              <w:rPr/>
              <w:t>  </w:t>
            </w:r>
          </w:p>
        </w:tc>
        <w:tc>
          <w:tcPr>
            <w:tcW w:w="103" w:type="dxa"/>
            <w:tcBorders/>
            <w:shd w:fill="E8F0F8" w:val="clear"/>
            <w:vAlign w:val="center"/>
          </w:tcPr>
          <w:p>
            <w:pPr>
              <w:pStyle w:val="TableContents"/>
              <w:spacing w:before="0" w:after="283"/>
              <w:rPr/>
            </w:pPr>
            <w:r>
              <w:rPr/>
              <w:t> </w:t>
            </w:r>
          </w:p>
        </w:tc>
        <w:tc>
          <w:tcPr>
            <w:tcW w:w="1177" w:type="dxa"/>
            <w:tcBorders/>
            <w:shd w:fill="E8F0F8" w:val="clear"/>
            <w:vAlign w:val="center"/>
          </w:tcPr>
          <w:p>
            <w:pPr>
              <w:pStyle w:val="TableContents"/>
              <w:spacing w:before="0" w:after="283"/>
              <w:jc w:val="right"/>
              <w:rPr/>
            </w:pPr>
            <w:r>
              <w:rPr/>
              <w:t>4,452</w:t>
            </w:r>
          </w:p>
        </w:tc>
        <w:tc>
          <w:tcPr>
            <w:tcW w:w="35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52" w:type="dxa"/>
            <w:tcBorders/>
            <w:shd w:fill="E8F0F8" w:val="clear"/>
            <w:vAlign w:val="center"/>
          </w:tcPr>
          <w:p>
            <w:pPr>
              <w:pStyle w:val="TableContents"/>
              <w:spacing w:before="0" w:after="283"/>
              <w:rPr/>
            </w:pPr>
            <w:r>
              <w:rPr/>
              <w:t>$</w:t>
            </w:r>
          </w:p>
        </w:tc>
        <w:tc>
          <w:tcPr>
            <w:tcW w:w="1068" w:type="dxa"/>
            <w:tcBorders/>
            <w:shd w:fill="E8F0F8" w:val="clear"/>
            <w:vAlign w:val="center"/>
          </w:tcPr>
          <w:p>
            <w:pPr>
              <w:pStyle w:val="TableContents"/>
              <w:spacing w:before="0" w:after="283"/>
              <w:jc w:val="right"/>
              <w:rPr/>
            </w:pPr>
            <w:r>
              <w:rPr/>
              <w:t>500,000</w:t>
            </w:r>
          </w:p>
        </w:tc>
        <w:tc>
          <w:tcPr>
            <w:tcW w:w="60" w:type="dxa"/>
            <w:tcBorders/>
            <w:shd w:fill="E8F0F8" w:val="clear"/>
            <w:vAlign w:val="center"/>
          </w:tcPr>
          <w:p>
            <w:pPr>
              <w:pStyle w:val="TableContents"/>
              <w:spacing w:before="0" w:after="283"/>
              <w:rPr/>
            </w:pPr>
            <w:r>
              <w:rPr/>
              <w:t> </w:t>
            </w:r>
          </w:p>
        </w:tc>
        <w:tc>
          <w:tcPr>
            <w:tcW w:w="120" w:type="dxa"/>
            <w:tcBorders/>
            <w:shd w:fill="E8F0F8" w:val="clear"/>
            <w:vAlign w:val="center"/>
          </w:tcPr>
          <w:p>
            <w:pPr>
              <w:pStyle w:val="TableContents"/>
              <w:spacing w:before="0" w:after="283"/>
              <w:rPr/>
            </w:pPr>
            <w:r>
              <w:rPr/>
              <w:t>  </w:t>
            </w:r>
          </w:p>
        </w:tc>
        <w:tc>
          <w:tcPr>
            <w:tcW w:w="70" w:type="dxa"/>
            <w:tcBorders/>
            <w:shd w:fill="E8F0F8" w:val="clear"/>
            <w:vAlign w:val="center"/>
          </w:tcPr>
          <w:p>
            <w:pPr>
              <w:pStyle w:val="TableContents"/>
              <w:spacing w:before="0" w:after="283"/>
              <w:rPr/>
            </w:pPr>
            <w:r>
              <w:rPr/>
              <w:t> </w:t>
            </w:r>
          </w:p>
        </w:tc>
        <w:tc>
          <w:tcPr>
            <w:tcW w:w="1150" w:type="dxa"/>
            <w:tcBorders/>
            <w:shd w:fill="E8F0F8" w:val="clear"/>
            <w:vAlign w:val="center"/>
          </w:tcPr>
          <w:p>
            <w:pPr>
              <w:pStyle w:val="TableContents"/>
              <w:spacing w:before="0" w:after="283"/>
              <w:jc w:val="right"/>
              <w:rPr/>
            </w:pPr>
            <w:r>
              <w:rPr/>
              <w:t>527,582</w:t>
            </w:r>
          </w:p>
        </w:tc>
        <w:tc>
          <w:tcPr>
            <w:tcW w:w="365" w:type="dxa"/>
            <w:tcBorders/>
            <w:shd w:fill="E8F0F8" w:val="clear"/>
            <w:vAlign w:val="center"/>
          </w:tcPr>
          <w:p>
            <w:pPr>
              <w:pStyle w:val="TableContents"/>
              <w:spacing w:before="0" w:after="283"/>
              <w:rPr/>
            </w:pPr>
            <w:r>
              <w:rPr/>
              <w:t> </w:t>
            </w:r>
          </w:p>
        </w:tc>
      </w:tr>
      <w:tr>
        <w:trPr/>
        <w:tc>
          <w:tcPr>
            <w:tcW w:w="1325" w:type="dxa"/>
            <w:tcBorders/>
            <w:shd w:fill="BAD3EA" w:val="clear"/>
            <w:vAlign w:val="center"/>
          </w:tcPr>
          <w:p>
            <w:pPr>
              <w:pStyle w:val="TableContents"/>
              <w:spacing w:before="0" w:after="0"/>
              <w:rPr/>
            </w:pPr>
            <w:r>
              <w:rPr/>
              <w:t>  </w:t>
            </w:r>
            <w:r>
              <w:rPr>
                <w:rFonts w:ascii="ARIAL" w:hAnsi="ARIAL"/>
                <w:sz w:val="18"/>
              </w:rPr>
              <w:t>S. Alexander</w:t>
            </w:r>
          </w:p>
        </w:tc>
        <w:tc>
          <w:tcPr>
            <w:tcW w:w="120" w:type="dxa"/>
            <w:tcBorders/>
            <w:shd w:fill="BAD3EA" w:val="clear"/>
            <w:vAlign w:val="center"/>
          </w:tcPr>
          <w:p>
            <w:pPr>
              <w:pStyle w:val="TableContents"/>
              <w:spacing w:before="0" w:after="283"/>
              <w:rPr/>
            </w:pPr>
            <w:r>
              <w:rPr/>
              <w:t>  </w:t>
            </w:r>
          </w:p>
        </w:tc>
        <w:tc>
          <w:tcPr>
            <w:tcW w:w="150" w:type="dxa"/>
            <w:tcBorders/>
            <w:shd w:fill="BAD3EA" w:val="clear"/>
            <w:vAlign w:val="center"/>
          </w:tcPr>
          <w:p>
            <w:pPr>
              <w:pStyle w:val="TableContents"/>
              <w:spacing w:before="0" w:after="283"/>
              <w:rPr/>
            </w:pPr>
            <w:r>
              <w:rPr/>
              <w:t> </w:t>
            </w:r>
          </w:p>
        </w:tc>
        <w:tc>
          <w:tcPr>
            <w:tcW w:w="1700" w:type="dxa"/>
            <w:tcBorders/>
            <w:shd w:fill="BAD3EA" w:val="clear"/>
            <w:vAlign w:val="center"/>
          </w:tcPr>
          <w:p>
            <w:pPr>
              <w:pStyle w:val="TableContents"/>
              <w:spacing w:before="0" w:after="283"/>
              <w:jc w:val="right"/>
              <w:rPr/>
            </w:pPr>
            <w:r>
              <w:rPr/>
              <w:t>2,895</w:t>
            </w:r>
          </w:p>
        </w:tc>
        <w:tc>
          <w:tcPr>
            <w:tcW w:w="60" w:type="dxa"/>
            <w:tcBorders/>
            <w:shd w:fill="BAD3EA" w:val="clear"/>
            <w:vAlign w:val="center"/>
          </w:tcPr>
          <w:p>
            <w:pPr>
              <w:pStyle w:val="TableContents"/>
              <w:spacing w:before="0" w:after="283"/>
              <w:rPr/>
            </w:pPr>
            <w:r>
              <w:rPr/>
              <w:t> </w:t>
            </w:r>
          </w:p>
        </w:tc>
        <w:tc>
          <w:tcPr>
            <w:tcW w:w="120" w:type="dxa"/>
            <w:tcBorders/>
            <w:shd w:fill="BAD3EA" w:val="clear"/>
            <w:vAlign w:val="center"/>
          </w:tcPr>
          <w:p>
            <w:pPr>
              <w:pStyle w:val="TableContents"/>
              <w:spacing w:before="0" w:after="283"/>
              <w:rPr/>
            </w:pPr>
            <w:r>
              <w:rPr/>
              <w:t>  </w:t>
            </w:r>
          </w:p>
        </w:tc>
        <w:tc>
          <w:tcPr>
            <w:tcW w:w="103" w:type="dxa"/>
            <w:tcBorders/>
            <w:shd w:fill="BAD3EA" w:val="clear"/>
            <w:vAlign w:val="center"/>
          </w:tcPr>
          <w:p>
            <w:pPr>
              <w:pStyle w:val="TableContents"/>
              <w:spacing w:before="0" w:after="283"/>
              <w:rPr/>
            </w:pPr>
            <w:r>
              <w:rPr/>
              <w:t> </w:t>
            </w:r>
          </w:p>
        </w:tc>
        <w:tc>
          <w:tcPr>
            <w:tcW w:w="1177" w:type="dxa"/>
            <w:tcBorders/>
            <w:shd w:fill="BAD3EA" w:val="clear"/>
            <w:vAlign w:val="center"/>
          </w:tcPr>
          <w:p>
            <w:pPr>
              <w:pStyle w:val="TableContents"/>
              <w:spacing w:before="0" w:after="283"/>
              <w:jc w:val="right"/>
              <w:rPr/>
            </w:pPr>
            <w:r>
              <w:rPr/>
              <w:t>5,703</w:t>
            </w:r>
          </w:p>
        </w:tc>
        <w:tc>
          <w:tcPr>
            <w:tcW w:w="35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152" w:type="dxa"/>
            <w:tcBorders/>
            <w:shd w:fill="BAD3EA" w:val="clear"/>
            <w:vAlign w:val="center"/>
          </w:tcPr>
          <w:p>
            <w:pPr>
              <w:pStyle w:val="TableContents"/>
              <w:spacing w:before="0" w:after="283"/>
              <w:rPr/>
            </w:pPr>
            <w:r>
              <w:rPr/>
              <w:t>$</w:t>
            </w:r>
          </w:p>
        </w:tc>
        <w:tc>
          <w:tcPr>
            <w:tcW w:w="1068" w:type="dxa"/>
            <w:tcBorders/>
            <w:shd w:fill="BAD3EA" w:val="clear"/>
            <w:vAlign w:val="center"/>
          </w:tcPr>
          <w:p>
            <w:pPr>
              <w:pStyle w:val="TableContents"/>
              <w:spacing w:before="0" w:after="283"/>
              <w:jc w:val="right"/>
              <w:rPr/>
            </w:pPr>
            <w:r>
              <w:rPr/>
              <w:t>640,000</w:t>
            </w:r>
          </w:p>
        </w:tc>
        <w:tc>
          <w:tcPr>
            <w:tcW w:w="60" w:type="dxa"/>
            <w:tcBorders/>
            <w:shd w:fill="BAD3EA" w:val="clear"/>
            <w:vAlign w:val="center"/>
          </w:tcPr>
          <w:p>
            <w:pPr>
              <w:pStyle w:val="TableContents"/>
              <w:spacing w:before="0" w:after="283"/>
              <w:rPr/>
            </w:pPr>
            <w:r>
              <w:rPr/>
              <w:t> </w:t>
            </w:r>
          </w:p>
        </w:tc>
        <w:tc>
          <w:tcPr>
            <w:tcW w:w="120" w:type="dxa"/>
            <w:tcBorders/>
            <w:shd w:fill="BAD3EA" w:val="clear"/>
            <w:vAlign w:val="center"/>
          </w:tcPr>
          <w:p>
            <w:pPr>
              <w:pStyle w:val="TableContents"/>
              <w:spacing w:before="0" w:after="283"/>
              <w:rPr/>
            </w:pPr>
            <w:r>
              <w:rPr/>
              <w:t>  </w:t>
            </w:r>
          </w:p>
        </w:tc>
        <w:tc>
          <w:tcPr>
            <w:tcW w:w="70" w:type="dxa"/>
            <w:tcBorders/>
            <w:shd w:fill="BAD3EA" w:val="clear"/>
            <w:vAlign w:val="center"/>
          </w:tcPr>
          <w:p>
            <w:pPr>
              <w:pStyle w:val="TableContents"/>
              <w:spacing w:before="0" w:after="283"/>
              <w:rPr/>
            </w:pPr>
            <w:r>
              <w:rPr/>
              <w:t> </w:t>
            </w:r>
          </w:p>
        </w:tc>
        <w:tc>
          <w:tcPr>
            <w:tcW w:w="1150" w:type="dxa"/>
            <w:tcBorders/>
            <w:shd w:fill="BAD3EA" w:val="clear"/>
            <w:vAlign w:val="center"/>
          </w:tcPr>
          <w:p>
            <w:pPr>
              <w:pStyle w:val="TableContents"/>
              <w:spacing w:before="0" w:after="283"/>
              <w:jc w:val="right"/>
              <w:rPr/>
            </w:pPr>
            <w:r>
              <w:rPr/>
              <w:t>676,566</w:t>
            </w:r>
          </w:p>
        </w:tc>
        <w:tc>
          <w:tcPr>
            <w:tcW w:w="365" w:type="dxa"/>
            <w:tcBorders/>
            <w:shd w:fill="BAD3EA" w:val="clear"/>
            <w:vAlign w:val="center"/>
          </w:tcPr>
          <w:p>
            <w:pPr>
              <w:pStyle w:val="TableContents"/>
              <w:spacing w:before="0" w:after="283"/>
              <w:rPr/>
            </w:pPr>
            <w:r>
              <w:rPr/>
              <w:t> </w:t>
            </w:r>
          </w:p>
        </w:tc>
      </w:tr>
      <w:tr>
        <w:trPr/>
        <w:tc>
          <w:tcPr>
            <w:tcW w:w="1325" w:type="dxa"/>
            <w:tcBorders/>
            <w:shd w:fill="E8F0F8" w:val="clear"/>
            <w:vAlign w:val="center"/>
          </w:tcPr>
          <w:p>
            <w:pPr>
              <w:pStyle w:val="TableContents"/>
              <w:spacing w:before="0" w:after="0"/>
              <w:rPr/>
            </w:pPr>
            <w:r>
              <w:rPr/>
              <w:t>  </w:t>
            </w:r>
            <w:r>
              <w:rPr>
                <w:rFonts w:ascii="ARIAL" w:hAnsi="ARIAL"/>
                <w:sz w:val="18"/>
              </w:rPr>
              <w:t>N. Murphy</w:t>
            </w:r>
          </w:p>
        </w:tc>
        <w:tc>
          <w:tcPr>
            <w:tcW w:w="120" w:type="dxa"/>
            <w:tcBorders/>
            <w:shd w:fill="E8F0F8" w:val="clear"/>
            <w:vAlign w:val="center"/>
          </w:tcPr>
          <w:p>
            <w:pPr>
              <w:pStyle w:val="TableContents"/>
              <w:spacing w:before="0" w:after="283"/>
              <w:rPr/>
            </w:pPr>
            <w:r>
              <w:rPr/>
              <w:t>  </w:t>
            </w:r>
          </w:p>
        </w:tc>
        <w:tc>
          <w:tcPr>
            <w:tcW w:w="150" w:type="dxa"/>
            <w:tcBorders/>
            <w:shd w:fill="E8F0F8" w:val="clear"/>
            <w:vAlign w:val="center"/>
          </w:tcPr>
          <w:p>
            <w:pPr>
              <w:pStyle w:val="TableContents"/>
              <w:spacing w:before="0" w:after="283"/>
              <w:rPr/>
            </w:pPr>
            <w:r>
              <w:rPr/>
              <w:t> </w:t>
            </w:r>
          </w:p>
        </w:tc>
        <w:tc>
          <w:tcPr>
            <w:tcW w:w="1700" w:type="dxa"/>
            <w:tcBorders/>
            <w:shd w:fill="E8F0F8" w:val="clear"/>
            <w:vAlign w:val="center"/>
          </w:tcPr>
          <w:p>
            <w:pPr>
              <w:pStyle w:val="TableContents"/>
              <w:spacing w:before="0" w:after="283"/>
              <w:jc w:val="right"/>
              <w:rPr/>
            </w:pPr>
            <w:r>
              <w:rPr/>
              <w:t>680</w:t>
            </w:r>
          </w:p>
        </w:tc>
        <w:tc>
          <w:tcPr>
            <w:tcW w:w="60" w:type="dxa"/>
            <w:tcBorders/>
            <w:shd w:fill="E8F0F8" w:val="clear"/>
            <w:vAlign w:val="center"/>
          </w:tcPr>
          <w:p>
            <w:pPr>
              <w:pStyle w:val="TableContents"/>
              <w:spacing w:before="0" w:after="283"/>
              <w:rPr/>
            </w:pPr>
            <w:r>
              <w:rPr/>
              <w:t> </w:t>
            </w:r>
          </w:p>
        </w:tc>
        <w:tc>
          <w:tcPr>
            <w:tcW w:w="120" w:type="dxa"/>
            <w:tcBorders/>
            <w:shd w:fill="E8F0F8" w:val="clear"/>
            <w:vAlign w:val="center"/>
          </w:tcPr>
          <w:p>
            <w:pPr>
              <w:pStyle w:val="TableContents"/>
              <w:spacing w:before="0" w:after="283"/>
              <w:rPr/>
            </w:pPr>
            <w:r>
              <w:rPr/>
              <w:t>  </w:t>
            </w:r>
          </w:p>
        </w:tc>
        <w:tc>
          <w:tcPr>
            <w:tcW w:w="103" w:type="dxa"/>
            <w:tcBorders/>
            <w:shd w:fill="E8F0F8" w:val="clear"/>
            <w:vAlign w:val="center"/>
          </w:tcPr>
          <w:p>
            <w:pPr>
              <w:pStyle w:val="TableContents"/>
              <w:spacing w:before="0" w:after="283"/>
              <w:rPr/>
            </w:pPr>
            <w:r>
              <w:rPr/>
              <w:t> </w:t>
            </w:r>
          </w:p>
        </w:tc>
        <w:tc>
          <w:tcPr>
            <w:tcW w:w="1177" w:type="dxa"/>
            <w:tcBorders/>
            <w:shd w:fill="E8F0F8" w:val="clear"/>
            <w:vAlign w:val="center"/>
          </w:tcPr>
          <w:p>
            <w:pPr>
              <w:pStyle w:val="TableContents"/>
              <w:spacing w:before="0" w:after="283"/>
              <w:jc w:val="right"/>
              <w:rPr/>
            </w:pPr>
            <w:r>
              <w:rPr/>
              <w:t>1,340</w:t>
            </w:r>
          </w:p>
        </w:tc>
        <w:tc>
          <w:tcPr>
            <w:tcW w:w="35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52" w:type="dxa"/>
            <w:tcBorders/>
            <w:shd w:fill="E8F0F8" w:val="clear"/>
            <w:vAlign w:val="center"/>
          </w:tcPr>
          <w:p>
            <w:pPr>
              <w:pStyle w:val="TableContents"/>
              <w:spacing w:before="0" w:after="283"/>
              <w:rPr/>
            </w:pPr>
            <w:r>
              <w:rPr/>
              <w:t>$</w:t>
            </w:r>
          </w:p>
        </w:tc>
        <w:tc>
          <w:tcPr>
            <w:tcW w:w="1068" w:type="dxa"/>
            <w:tcBorders/>
            <w:shd w:fill="E8F0F8" w:val="clear"/>
            <w:vAlign w:val="center"/>
          </w:tcPr>
          <w:p>
            <w:pPr>
              <w:pStyle w:val="TableContents"/>
              <w:spacing w:before="0" w:after="283"/>
              <w:jc w:val="right"/>
              <w:rPr/>
            </w:pPr>
            <w:r>
              <w:rPr/>
              <w:t>150,000</w:t>
            </w:r>
          </w:p>
        </w:tc>
        <w:tc>
          <w:tcPr>
            <w:tcW w:w="60" w:type="dxa"/>
            <w:tcBorders/>
            <w:shd w:fill="E8F0F8" w:val="clear"/>
            <w:vAlign w:val="center"/>
          </w:tcPr>
          <w:p>
            <w:pPr>
              <w:pStyle w:val="TableContents"/>
              <w:spacing w:before="0" w:after="283"/>
              <w:rPr/>
            </w:pPr>
            <w:r>
              <w:rPr/>
              <w:t> </w:t>
            </w:r>
          </w:p>
        </w:tc>
        <w:tc>
          <w:tcPr>
            <w:tcW w:w="120" w:type="dxa"/>
            <w:tcBorders/>
            <w:shd w:fill="E8F0F8" w:val="clear"/>
            <w:vAlign w:val="center"/>
          </w:tcPr>
          <w:p>
            <w:pPr>
              <w:pStyle w:val="TableContents"/>
              <w:spacing w:before="0" w:after="283"/>
              <w:rPr/>
            </w:pPr>
            <w:r>
              <w:rPr/>
              <w:t>  </w:t>
            </w:r>
          </w:p>
        </w:tc>
        <w:tc>
          <w:tcPr>
            <w:tcW w:w="70" w:type="dxa"/>
            <w:tcBorders/>
            <w:shd w:fill="E8F0F8" w:val="clear"/>
            <w:vAlign w:val="center"/>
          </w:tcPr>
          <w:p>
            <w:pPr>
              <w:pStyle w:val="TableContents"/>
              <w:spacing w:before="0" w:after="283"/>
              <w:rPr/>
            </w:pPr>
            <w:r>
              <w:rPr/>
              <w:t> </w:t>
            </w:r>
          </w:p>
        </w:tc>
        <w:tc>
          <w:tcPr>
            <w:tcW w:w="1150" w:type="dxa"/>
            <w:tcBorders/>
            <w:shd w:fill="E8F0F8" w:val="clear"/>
            <w:vAlign w:val="center"/>
          </w:tcPr>
          <w:p>
            <w:pPr>
              <w:pStyle w:val="TableContents"/>
              <w:spacing w:before="0" w:after="283"/>
              <w:jc w:val="right"/>
              <w:rPr/>
            </w:pPr>
            <w:r>
              <w:rPr/>
              <w:t>162,009</w:t>
            </w:r>
          </w:p>
        </w:tc>
        <w:tc>
          <w:tcPr>
            <w:tcW w:w="365" w:type="dxa"/>
            <w:tcBorders/>
            <w:shd w:fill="E8F0F8" w:val="clear"/>
            <w:vAlign w:val="center"/>
          </w:tcPr>
          <w:p>
            <w:pPr>
              <w:pStyle w:val="TableContents"/>
              <w:spacing w:before="0" w:after="283"/>
              <w:rPr/>
            </w:pPr>
            <w:r>
              <w:rPr/>
              <w:t> </w:t>
            </w:r>
          </w:p>
        </w:tc>
      </w:tr>
      <w:tr>
        <w:trPr/>
        <w:tc>
          <w:tcPr>
            <w:tcW w:w="1325" w:type="dxa"/>
            <w:tcBorders/>
            <w:shd w:fill="BAD3EA" w:val="clear"/>
            <w:vAlign w:val="center"/>
          </w:tcPr>
          <w:p>
            <w:pPr>
              <w:pStyle w:val="TableContents"/>
              <w:spacing w:before="0" w:after="0"/>
              <w:rPr/>
            </w:pPr>
            <w:r>
              <w:rPr/>
              <w:t>  </w:t>
            </w:r>
            <w:r>
              <w:rPr>
                <w:rFonts w:ascii="ARIAL" w:hAnsi="ARIAL"/>
                <w:sz w:val="18"/>
              </w:rPr>
              <w:t>M. Vounatsos</w:t>
            </w:r>
          </w:p>
        </w:tc>
        <w:tc>
          <w:tcPr>
            <w:tcW w:w="120" w:type="dxa"/>
            <w:tcBorders/>
            <w:shd w:fill="BAD3EA" w:val="clear"/>
            <w:vAlign w:val="center"/>
          </w:tcPr>
          <w:p>
            <w:pPr>
              <w:pStyle w:val="TableContents"/>
              <w:spacing w:before="0" w:after="283"/>
              <w:rPr/>
            </w:pPr>
            <w:r>
              <w:rPr/>
              <w:t>  </w:t>
            </w:r>
          </w:p>
        </w:tc>
        <w:tc>
          <w:tcPr>
            <w:tcW w:w="150" w:type="dxa"/>
            <w:tcBorders/>
            <w:shd w:fill="BAD3EA" w:val="clear"/>
            <w:vAlign w:val="center"/>
          </w:tcPr>
          <w:p>
            <w:pPr>
              <w:pStyle w:val="TableContents"/>
              <w:spacing w:before="0" w:after="283"/>
              <w:rPr/>
            </w:pPr>
            <w:r>
              <w:rPr/>
              <w:t> </w:t>
            </w:r>
          </w:p>
        </w:tc>
        <w:tc>
          <w:tcPr>
            <w:tcW w:w="1700" w:type="dxa"/>
            <w:tcBorders/>
            <w:shd w:fill="BAD3EA" w:val="clear"/>
            <w:vAlign w:val="center"/>
          </w:tcPr>
          <w:p>
            <w:pPr>
              <w:pStyle w:val="TableContents"/>
              <w:spacing w:before="0" w:after="283"/>
              <w:jc w:val="right"/>
              <w:rPr/>
            </w:pPr>
            <w:r>
              <w:rPr/>
              <w:t>11,305</w:t>
            </w:r>
          </w:p>
        </w:tc>
        <w:tc>
          <w:tcPr>
            <w:tcW w:w="60" w:type="dxa"/>
            <w:tcBorders/>
            <w:shd w:fill="BAD3EA" w:val="clear"/>
            <w:vAlign w:val="center"/>
          </w:tcPr>
          <w:p>
            <w:pPr>
              <w:pStyle w:val="TableContents"/>
              <w:spacing w:before="0" w:after="283"/>
              <w:rPr/>
            </w:pPr>
            <w:r>
              <w:rPr/>
              <w:t> </w:t>
            </w:r>
          </w:p>
        </w:tc>
        <w:tc>
          <w:tcPr>
            <w:tcW w:w="120" w:type="dxa"/>
            <w:tcBorders/>
            <w:shd w:fill="BAD3EA" w:val="clear"/>
            <w:vAlign w:val="center"/>
          </w:tcPr>
          <w:p>
            <w:pPr>
              <w:pStyle w:val="TableContents"/>
              <w:spacing w:before="0" w:after="283"/>
              <w:rPr/>
            </w:pPr>
            <w:r>
              <w:rPr/>
              <w:t>  </w:t>
            </w:r>
          </w:p>
        </w:tc>
        <w:tc>
          <w:tcPr>
            <w:tcW w:w="103" w:type="dxa"/>
            <w:tcBorders/>
            <w:shd w:fill="BAD3EA" w:val="clear"/>
            <w:vAlign w:val="center"/>
          </w:tcPr>
          <w:p>
            <w:pPr>
              <w:pStyle w:val="TableContents"/>
              <w:spacing w:before="0" w:after="283"/>
              <w:rPr/>
            </w:pPr>
            <w:r>
              <w:rPr/>
              <w:t> </w:t>
            </w:r>
          </w:p>
        </w:tc>
        <w:tc>
          <w:tcPr>
            <w:tcW w:w="1177" w:type="dxa"/>
            <w:tcBorders/>
            <w:shd w:fill="BAD3EA" w:val="clear"/>
            <w:vAlign w:val="center"/>
          </w:tcPr>
          <w:p>
            <w:pPr>
              <w:pStyle w:val="TableContents"/>
              <w:spacing w:before="0" w:after="283"/>
              <w:jc w:val="right"/>
              <w:rPr/>
            </w:pPr>
            <w:r>
              <w:rPr/>
              <w:t>20,462</w:t>
            </w:r>
          </w:p>
        </w:tc>
        <w:tc>
          <w:tcPr>
            <w:tcW w:w="350" w:type="dxa"/>
            <w:tcBorders/>
            <w:shd w:fill="BAD3EA" w:val="clear"/>
            <w:vAlign w:val="center"/>
          </w:tcPr>
          <w:p>
            <w:pPr>
              <w:pStyle w:val="TableContents"/>
              <w:spacing w:before="0" w:after="283"/>
              <w:rPr/>
            </w:pPr>
            <w:r>
              <w:rPr/>
              <w:t>(1) </w:t>
            </w:r>
          </w:p>
        </w:tc>
        <w:tc>
          <w:tcPr>
            <w:tcW w:w="60" w:type="dxa"/>
            <w:tcBorders/>
            <w:shd w:fill="BAD3EA" w:val="clear"/>
            <w:vAlign w:val="center"/>
          </w:tcPr>
          <w:p>
            <w:pPr>
              <w:pStyle w:val="TableContents"/>
              <w:spacing w:before="0" w:after="283"/>
              <w:rPr/>
            </w:pPr>
            <w:r>
              <w:rPr/>
              <w:t> </w:t>
            </w:r>
          </w:p>
        </w:tc>
        <w:tc>
          <w:tcPr>
            <w:tcW w:w="152" w:type="dxa"/>
            <w:tcBorders/>
            <w:shd w:fill="BAD3EA" w:val="clear"/>
            <w:vAlign w:val="center"/>
          </w:tcPr>
          <w:p>
            <w:pPr>
              <w:pStyle w:val="TableContents"/>
              <w:spacing w:before="0" w:after="283"/>
              <w:rPr/>
            </w:pPr>
            <w:r>
              <w:rPr/>
              <w:t>$</w:t>
            </w:r>
          </w:p>
        </w:tc>
        <w:tc>
          <w:tcPr>
            <w:tcW w:w="1068" w:type="dxa"/>
            <w:tcBorders/>
            <w:shd w:fill="BAD3EA" w:val="clear"/>
            <w:vAlign w:val="center"/>
          </w:tcPr>
          <w:p>
            <w:pPr>
              <w:pStyle w:val="TableContents"/>
              <w:spacing w:before="0" w:after="283"/>
              <w:jc w:val="right"/>
              <w:rPr/>
            </w:pPr>
            <w:r>
              <w:rPr/>
              <w:t>2,500,000</w:t>
            </w:r>
          </w:p>
        </w:tc>
        <w:tc>
          <w:tcPr>
            <w:tcW w:w="60" w:type="dxa"/>
            <w:tcBorders/>
            <w:shd w:fill="BAD3EA" w:val="clear"/>
            <w:vAlign w:val="center"/>
          </w:tcPr>
          <w:p>
            <w:pPr>
              <w:pStyle w:val="TableContents"/>
              <w:spacing w:before="0" w:after="283"/>
              <w:rPr/>
            </w:pPr>
            <w:r>
              <w:rPr/>
              <w:t> </w:t>
            </w:r>
          </w:p>
        </w:tc>
        <w:tc>
          <w:tcPr>
            <w:tcW w:w="120" w:type="dxa"/>
            <w:tcBorders/>
            <w:shd w:fill="BAD3EA" w:val="clear"/>
            <w:vAlign w:val="center"/>
          </w:tcPr>
          <w:p>
            <w:pPr>
              <w:pStyle w:val="TableContents"/>
              <w:spacing w:before="0" w:after="283"/>
              <w:rPr/>
            </w:pPr>
            <w:r>
              <w:rPr/>
              <w:t>  </w:t>
            </w:r>
          </w:p>
        </w:tc>
        <w:tc>
          <w:tcPr>
            <w:tcW w:w="70" w:type="dxa"/>
            <w:tcBorders/>
            <w:shd w:fill="BAD3EA" w:val="clear"/>
            <w:vAlign w:val="center"/>
          </w:tcPr>
          <w:p>
            <w:pPr>
              <w:pStyle w:val="TableContents"/>
              <w:spacing w:before="0" w:after="283"/>
              <w:rPr/>
            </w:pPr>
            <w:r>
              <w:rPr/>
              <w:t> </w:t>
            </w:r>
          </w:p>
        </w:tc>
        <w:tc>
          <w:tcPr>
            <w:tcW w:w="1150" w:type="dxa"/>
            <w:tcBorders/>
            <w:shd w:fill="BAD3EA" w:val="clear"/>
            <w:vAlign w:val="center"/>
          </w:tcPr>
          <w:p>
            <w:pPr>
              <w:pStyle w:val="TableContents"/>
              <w:spacing w:before="0" w:after="283"/>
              <w:jc w:val="right"/>
              <w:rPr/>
            </w:pPr>
            <w:r>
              <w:rPr/>
              <w:t>2,425,098</w:t>
            </w:r>
          </w:p>
        </w:tc>
        <w:tc>
          <w:tcPr>
            <w:tcW w:w="365" w:type="dxa"/>
            <w:tcBorders/>
            <w:shd w:fill="BAD3EA" w:val="clear"/>
            <w:vAlign w:val="center"/>
          </w:tcPr>
          <w:p>
            <w:pPr>
              <w:pStyle w:val="TableContents"/>
              <w:spacing w:before="0" w:after="283"/>
              <w:rPr/>
            </w:pPr>
            <w:r>
              <w:rPr/>
              <w:t>(1) </w:t>
            </w:r>
          </w:p>
        </w:tc>
      </w:tr>
      <w:tr>
        <w:trPr/>
        <w:tc>
          <w:tcPr>
            <w:tcW w:w="1325" w:type="dxa"/>
            <w:tcBorders>
              <w:bottom w:val="single" w:sz="6" w:space="0" w:color="000000"/>
            </w:tcBorders>
            <w:shd w:fill="E8F0F8" w:val="clear"/>
            <w:tcMar>
              <w:bottom w:w="28" w:type="dxa"/>
            </w:tcMar>
            <w:vAlign w:val="center"/>
          </w:tcPr>
          <w:p>
            <w:pPr>
              <w:pStyle w:val="TableContents"/>
              <w:spacing w:before="0" w:after="0"/>
              <w:rPr/>
            </w:pPr>
            <w:r>
              <w:rPr/>
              <w:t>  </w:t>
            </w:r>
            <w:r>
              <w:rPr>
                <w:rFonts w:ascii="ARIAL" w:hAnsi="ARIAL"/>
                <w:sz w:val="18"/>
              </w:rPr>
              <w:t>C. Guindo</w:t>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5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700" w:type="dxa"/>
            <w:tcBorders>
              <w:bottom w:val="single" w:sz="6" w:space="0" w:color="000000"/>
            </w:tcBorders>
            <w:shd w:fill="E8F0F8" w:val="clear"/>
            <w:tcMar>
              <w:bottom w:w="28" w:type="dxa"/>
            </w:tcMar>
            <w:vAlign w:val="center"/>
          </w:tcPr>
          <w:p>
            <w:pPr>
              <w:pStyle w:val="TableContents"/>
              <w:spacing w:before="0" w:after="283"/>
              <w:jc w:val="right"/>
              <w:rPr/>
            </w:pPr>
            <w:r>
              <w:rPr/>
              <w:t>3,435</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03" w:type="dxa"/>
            <w:tcBorders>
              <w:bottom w:val="single" w:sz="6" w:space="0" w:color="000000"/>
            </w:tcBorders>
            <w:shd w:fill="E8F0F8" w:val="clear"/>
            <w:tcMar>
              <w:bottom w:w="28" w:type="dxa"/>
            </w:tcMar>
            <w:vAlign w:val="center"/>
          </w:tcPr>
          <w:p>
            <w:pPr>
              <w:pStyle w:val="TableContents"/>
              <w:spacing w:before="0" w:after="283"/>
              <w:rPr/>
            </w:pPr>
            <w:r>
              <w:rPr/>
              <w:t> </w:t>
            </w:r>
          </w:p>
        </w:tc>
        <w:tc>
          <w:tcPr>
            <w:tcW w:w="1177" w:type="dxa"/>
            <w:tcBorders>
              <w:bottom w:val="single" w:sz="6" w:space="0" w:color="000000"/>
            </w:tcBorders>
            <w:shd w:fill="E8F0F8" w:val="clear"/>
            <w:tcMar>
              <w:bottom w:w="28" w:type="dxa"/>
            </w:tcMar>
            <w:vAlign w:val="center"/>
          </w:tcPr>
          <w:p>
            <w:pPr>
              <w:pStyle w:val="TableContents"/>
              <w:spacing w:before="0" w:after="283"/>
              <w:jc w:val="right"/>
              <w:rPr/>
            </w:pPr>
            <w:r>
              <w:rPr/>
              <w:t>—</w:t>
            </w:r>
          </w:p>
        </w:tc>
        <w:tc>
          <w:tcPr>
            <w:tcW w:w="350" w:type="dxa"/>
            <w:tcBorders>
              <w:bottom w:val="single" w:sz="6" w:space="0" w:color="000000"/>
            </w:tcBorders>
            <w:shd w:fill="E8F0F8" w:val="clear"/>
            <w:tcMar>
              <w:bottom w:w="28" w:type="dxa"/>
            </w:tcMar>
            <w:vAlign w:val="center"/>
          </w:tcPr>
          <w:p>
            <w:pPr>
              <w:pStyle w:val="TableContents"/>
              <w:spacing w:before="0" w:after="283"/>
              <w:rPr/>
            </w:pPr>
            <w:r>
              <w:rPr/>
              <w:t>(2)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52" w:type="dxa"/>
            <w:tcBorders>
              <w:bottom w:val="single" w:sz="6" w:space="0" w:color="000000"/>
            </w:tcBorders>
            <w:shd w:fill="E8F0F8" w:val="clear"/>
            <w:tcMar>
              <w:bottom w:w="28" w:type="dxa"/>
            </w:tcMar>
            <w:vAlign w:val="center"/>
          </w:tcPr>
          <w:p>
            <w:pPr>
              <w:pStyle w:val="TableContents"/>
              <w:spacing w:before="0" w:after="283"/>
              <w:rPr/>
            </w:pPr>
            <w:r>
              <w:rPr/>
              <w:t>$</w:t>
            </w:r>
          </w:p>
        </w:tc>
        <w:tc>
          <w:tcPr>
            <w:tcW w:w="1068" w:type="dxa"/>
            <w:tcBorders>
              <w:bottom w:val="single" w:sz="6" w:space="0" w:color="000000"/>
            </w:tcBorders>
            <w:shd w:fill="E8F0F8" w:val="clear"/>
            <w:tcMar>
              <w:bottom w:w="28" w:type="dxa"/>
            </w:tcMar>
            <w:vAlign w:val="center"/>
          </w:tcPr>
          <w:p>
            <w:pPr>
              <w:pStyle w:val="TableContents"/>
              <w:spacing w:before="0" w:after="283"/>
              <w:jc w:val="right"/>
              <w:rPr/>
            </w:pPr>
            <w:r>
              <w:rPr/>
              <w:t>760,000</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7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150" w:type="dxa"/>
            <w:tcBorders>
              <w:bottom w:val="single" w:sz="6" w:space="0" w:color="000000"/>
            </w:tcBorders>
            <w:shd w:fill="E8F0F8" w:val="clear"/>
            <w:tcMar>
              <w:bottom w:w="28" w:type="dxa"/>
            </w:tcMar>
            <w:vAlign w:val="center"/>
          </w:tcPr>
          <w:p>
            <w:pPr>
              <w:pStyle w:val="TableContents"/>
              <w:spacing w:before="0" w:after="283"/>
              <w:jc w:val="right"/>
              <w:rPr/>
            </w:pPr>
            <w:r>
              <w:rPr/>
              <w:t>—</w:t>
            </w:r>
          </w:p>
        </w:tc>
        <w:tc>
          <w:tcPr>
            <w:tcW w:w="365" w:type="dxa"/>
            <w:tcBorders>
              <w:bottom w:val="single" w:sz="6" w:space="0" w:color="000000"/>
            </w:tcBorders>
            <w:shd w:fill="E8F0F8" w:val="clear"/>
            <w:tcMar>
              <w:bottom w:w="28" w:type="dxa"/>
            </w:tcMar>
            <w:vAlign w:val="center"/>
          </w:tcPr>
          <w:p>
            <w:pPr>
              <w:pStyle w:val="TableContents"/>
              <w:spacing w:before="0" w:after="283"/>
              <w:rPr/>
            </w:pPr>
            <w:r>
              <w:rPr/>
              <w:t>(2) </w:t>
            </w:r>
          </w:p>
        </w:tc>
      </w:tr>
    </w:tbl>
    <w:p>
      <w:pPr>
        <w:pStyle w:val="TextBody"/>
        <w:spacing w:before="0" w:after="0"/>
        <w:jc w:val="left"/>
        <w:rPr>
          <w:rFonts w:ascii="ARIAL" w:hAnsi="ARIAL"/>
          <w:i/>
          <w:sz w:val="16"/>
        </w:rPr>
      </w:pPr>
      <w:r>
        <w:rPr>
          <w:rFonts w:ascii="ARIAL" w:hAnsi="ARIAL"/>
          <w:i/>
          <w:sz w:val="16"/>
        </w:rPr>
        <w:t xml:space="preserve">Notes to the 2020 PSU Payout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00"/>
        <w:gridCol w:w="9905"/>
      </w:tblGrid>
      <w:tr>
        <w:trPr/>
        <w:tc>
          <w:tcPr>
            <w:tcW w:w="300" w:type="dxa"/>
            <w:tcBorders/>
            <w:shd w:fill="auto" w:val="clear"/>
            <w:vAlign w:val="center"/>
          </w:tcPr>
          <w:p>
            <w:pPr>
              <w:pStyle w:val="TableContents"/>
              <w:spacing w:before="0" w:after="283"/>
              <w:jc w:val="left"/>
              <w:rPr/>
            </w:pPr>
            <w:r>
              <w:rPr/>
              <w:t>(1)</w:t>
            </w:r>
          </w:p>
        </w:tc>
        <w:tc>
          <w:tcPr>
            <w:tcW w:w="9905" w:type="dxa"/>
            <w:tcBorders/>
            <w:shd w:fill="auto" w:val="clear"/>
            <w:vAlign w:val="center"/>
          </w:tcPr>
          <w:p>
            <w:pPr>
              <w:pStyle w:val="TableContents"/>
              <w:spacing w:before="0" w:after="0"/>
              <w:jc w:val="both"/>
              <w:rPr>
                <w:rFonts w:ascii="ARIAL" w:hAnsi="ARIAL"/>
                <w:sz w:val="16"/>
              </w:rPr>
            </w:pPr>
            <w:r>
              <w:rPr>
                <w:rFonts w:ascii="ARIAL" w:hAnsi="ARIAL"/>
                <w:sz w:val="16"/>
              </w:rPr>
              <w:t xml:space="preserve">Mr. Vounatsos’ 2020 PSUs were prorated based on the Letter Agreement, as described above under “Mr. Vounatsos’ Transition Arrangement.” </w:t>
            </w:r>
          </w:p>
        </w:tc>
      </w:tr>
    </w:tbl>
    <w:tbl>
      <w:tblPr>
        <w:tblW w:w="6805" w:type="dxa"/>
        <w:jc w:val="left"/>
        <w:tblInd w:w="0" w:type="dxa"/>
        <w:tblCellMar>
          <w:top w:w="0" w:type="dxa"/>
          <w:left w:w="0" w:type="dxa"/>
          <w:bottom w:w="0" w:type="dxa"/>
          <w:right w:w="0" w:type="dxa"/>
        </w:tblCellMar>
      </w:tblPr>
      <w:tblGrid>
        <w:gridCol w:w="305"/>
        <w:gridCol w:w="6500"/>
      </w:tblGrid>
      <w:tr>
        <w:trPr/>
        <w:tc>
          <w:tcPr>
            <w:tcW w:w="305" w:type="dxa"/>
            <w:tcBorders/>
            <w:shd w:fill="auto" w:val="clear"/>
            <w:vAlign w:val="center"/>
          </w:tcPr>
          <w:p>
            <w:pPr>
              <w:pStyle w:val="TableContents"/>
              <w:spacing w:before="0" w:after="283"/>
              <w:jc w:val="left"/>
              <w:rPr/>
            </w:pPr>
            <w:r>
              <w:rPr/>
              <w:t>(2)</w:t>
            </w:r>
          </w:p>
        </w:tc>
        <w:tc>
          <w:tcPr>
            <w:tcW w:w="6500" w:type="dxa"/>
            <w:tcBorders/>
            <w:shd w:fill="auto" w:val="clear"/>
            <w:vAlign w:val="center"/>
          </w:tcPr>
          <w:p>
            <w:pPr>
              <w:pStyle w:val="TableContents"/>
              <w:spacing w:before="0" w:after="0"/>
              <w:jc w:val="both"/>
              <w:rPr>
                <w:rFonts w:ascii="ARIAL" w:hAnsi="ARIAL"/>
                <w:sz w:val="16"/>
              </w:rPr>
            </w:pPr>
            <w:r>
              <w:rPr>
                <w:rFonts w:ascii="ARIAL" w:hAnsi="ARIAL"/>
                <w:sz w:val="16"/>
              </w:rPr>
              <w:t xml:space="preserve">Mr. Guindo’s 2020 PSUs were cancelled upon his separation from the Company in 2022. </w:t>
            </w:r>
          </w:p>
        </w:tc>
      </w:tr>
    </w:tbl>
    <w:p>
      <w:pPr>
        <w:pStyle w:val="TextBody"/>
        <w:spacing w:before="0" w:after="0"/>
        <w:jc w:val="left"/>
        <w:rPr/>
      </w:pPr>
      <w:r>
        <w:rPr/>
        <w:t> </w:t>
      </w:r>
    </w:p>
    <w:tbl>
      <w:tblPr>
        <w:tblW w:w="3376"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36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199"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22" descr=""/>
                          <pic:cNvPicPr>
                            <a:picLocks noChangeAspect="1" noChangeArrowheads="1"/>
                          </pic:cNvPicPr>
                        </pic:nvPicPr>
                        <pic:blipFill>
                          <a:blip r:embed="rId123"/>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-52-</w:t>
            </w:r>
          </w:p>
        </w:tc>
      </w:tr>
    </w:tbl>
    <w:p>
      <w:pPr>
        <w:pStyle w:val="HorizontalLine"/>
        <w:rPr/>
      </w:pPr>
      <w:r>
        <w:br w:type="page"/>
      </w:r>
      <w:r>
        <w:rPr/>
      </w:r>
    </w:p>
    <w:p>
      <w:pPr>
        <w:pStyle w:val="Heading5"/>
        <w:rPr/>
      </w:pPr>
      <w:hyperlink w:anchor="toc">
        <w:r>
          <w:rPr>
            <w:rStyle w:val="InternetLink"/>
          </w:rPr>
          <w:t>Table of Contents</w:t>
        </w:r>
      </w:hyperlink>
    </w:p>
    <w:tbl>
      <w:tblPr>
        <w:tblW w:w="3545" w:type="dxa"/>
        <w:jc w:val="left"/>
        <w:tblInd w:w="0" w:type="dxa"/>
        <w:tblCellMar>
          <w:top w:w="0" w:type="dxa"/>
          <w:left w:w="0" w:type="dxa"/>
          <w:bottom w:w="0" w:type="dxa"/>
          <w:right w:w="0" w:type="dxa"/>
        </w:tblCellMar>
      </w:tblPr>
      <w:tblGrid>
        <w:gridCol w:w="75"/>
        <w:gridCol w:w="60"/>
        <w:gridCol w:w="3410"/>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410"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3410"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Compensation Discussion and Analysis  </w:t>
            </w:r>
          </w:p>
          <w:p>
            <w:pPr>
              <w:pStyle w:val="TableContents"/>
              <w:spacing w:before="0" w:after="20"/>
              <w:jc w:val="left"/>
              <w:rPr/>
            </w:pPr>
            <w:r>
              <w:rPr/>
              <w:t> </w:t>
            </w:r>
          </w:p>
        </w:tc>
      </w:tr>
    </w:tbl>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25">
                <wp:simplePos x="0" y="0"/>
                <wp:positionH relativeFrom="column">
                  <wp:align>left</wp:align>
                </wp:positionH>
                <wp:positionV relativeFrom="line">
                  <wp:posOffset>635</wp:posOffset>
                </wp:positionV>
                <wp:extent cx="3110230" cy="5680710"/>
                <wp:effectExtent l="0" t="0" r="0" b="0"/>
                <wp:wrapSquare wrapText="largest"/>
                <wp:docPr id="200" name="Frame65"/>
                <a:graphic xmlns:a="http://schemas.openxmlformats.org/drawingml/2006/main">
                  <a:graphicData uri="http://schemas.microsoft.com/office/word/2010/wordprocessingShape">
                    <wps:wsp>
                      <wps:cNvSpPr txBox="1"/>
                      <wps:spPr>
                        <a:xfrm>
                          <a:off x="0" y="0"/>
                          <a:ext cx="3110230" cy="5680710"/>
                        </a:xfrm>
                        <a:prstGeom prst="rect"/>
                      </wps:spPr>
                      <wps:txbx>
                        <w:txbxContent>
                          <w:p>
                            <w:pPr>
                              <w:pStyle w:val="TextBody"/>
                              <w:spacing w:before="0" w:after="0"/>
                              <w:rPr>
                                <w:rFonts w:ascii="ARIAL" w:hAnsi="ARIAL"/>
                                <w:i/>
                                <w:color w:val="427F3D"/>
                                <w:sz w:val="18"/>
                              </w:rPr>
                            </w:pPr>
                            <w:r>
                              <w:rPr>
                                <w:rFonts w:ascii="ARIAL" w:hAnsi="ARIAL"/>
                                <w:i/>
                                <w:color w:val="427F3D"/>
                                <w:sz w:val="18"/>
                              </w:rPr>
                              <w:t xml:space="preserve">2022 MSUs </w:t>
                            </w:r>
                          </w:p>
                          <w:p>
                            <w:pPr>
                              <w:pStyle w:val="TextBody"/>
                              <w:spacing w:before="120" w:after="0"/>
                              <w:jc w:val="both"/>
                              <w:rPr>
                                <w:rFonts w:ascii="ARIAL" w:hAnsi="ARIAL"/>
                                <w:sz w:val="18"/>
                              </w:rPr>
                            </w:pPr>
                            <w:r>
                              <w:rPr>
                                <w:rFonts w:ascii="ARIAL" w:hAnsi="ARIAL"/>
                                <w:sz w:val="18"/>
                              </w:rPr>
                              <w:t xml:space="preserve">There were no MSUs awarded for 2022. </w:t>
                            </w:r>
                          </w:p>
                          <w:p>
                            <w:pPr>
                              <w:pStyle w:val="TextBody"/>
                              <w:spacing w:before="360" w:after="0"/>
                              <w:rPr>
                                <w:rFonts w:ascii="ARIAL" w:hAnsi="ARIAL"/>
                                <w:i/>
                                <w:color w:val="427F3D"/>
                                <w:sz w:val="18"/>
                              </w:rPr>
                            </w:pPr>
                            <w:r>
                              <w:rPr>
                                <w:rFonts w:ascii="ARIAL" w:hAnsi="ARIAL"/>
                                <w:i/>
                                <w:color w:val="427F3D"/>
                                <w:sz w:val="18"/>
                              </w:rPr>
                              <w:t xml:space="preserve">2021 MSUs </w:t>
                            </w:r>
                          </w:p>
                          <w:p>
                            <w:pPr>
                              <w:pStyle w:val="TextBody"/>
                              <w:spacing w:before="120" w:after="0"/>
                              <w:jc w:val="both"/>
                              <w:rPr>
                                <w:rFonts w:ascii="ARIAL" w:hAnsi="ARIAL"/>
                                <w:sz w:val="18"/>
                              </w:rPr>
                            </w:pPr>
                            <w:r>
                              <w:rPr>
                                <w:rFonts w:ascii="ARIAL" w:hAnsi="ARIAL"/>
                                <w:sz w:val="18"/>
                              </w:rPr>
                              <w:t xml:space="preserve">MSUs comprised 50% of our executives’ target LTI for 2021. MSUs are performance-based RSUs that are earned based on our common stock price performance from the date of grant to each of the three annual vesting dates. Each annual tranche is assessed against our stock price on the original grant date, such that the awards vesting in 2022, 2023 and 2024 will be assessed against the 2021 grant date stock price, thereby aligning long-term executive interests with those of our stockholders. On each vesting date, the performance multiplier is determined based on the stock price growth measured from the grant date to such vesting date using the average closing stock price for the 30 calendar days following and including the grant date and 30 calendar days prior to and including such vesting date for MSUs granted in 2021. </w:t>
                            </w:r>
                          </w:p>
                          <w:p>
                            <w:pPr>
                              <w:pStyle w:val="TextBody"/>
                              <w:spacing w:before="120" w:after="0"/>
                              <w:jc w:val="both"/>
                              <w:rPr>
                                <w:rFonts w:ascii="ARIAL" w:hAnsi="ARIAL"/>
                                <w:sz w:val="18"/>
                              </w:rPr>
                            </w:pPr>
                            <w:r>
                              <w:rPr>
                                <w:rFonts w:ascii="ARIAL" w:hAnsi="ARIAL"/>
                                <w:sz w:val="18"/>
                              </w:rPr>
                              <w:t xml:space="preserve">Participants may ultimately earn between 0% and 200% of the target number of MSUs awarded based on our actual stock performance. The maximum payout percentage of MSUs granted in 2021 is consistent with those granted in 2020 (200%). Once the performance multiplier is determined, it is applied to the target number of MSUs granted to each executive and can increase or decrease the overall number of MSUs earned based on our stock price performance. </w:t>
                            </w:r>
                          </w:p>
                          <w:p>
                            <w:pPr>
                              <w:pStyle w:val="TextBody"/>
                              <w:spacing w:before="240" w:after="0"/>
                              <w:rPr>
                                <w:rFonts w:ascii="ARIAL" w:hAnsi="ARIAL"/>
                                <w:i/>
                                <w:sz w:val="18"/>
                              </w:rPr>
                            </w:pPr>
                            <w:r>
                              <w:rPr>
                                <w:rFonts w:ascii="ARIAL" w:hAnsi="ARIAL"/>
                                <w:i/>
                                <w:sz w:val="18"/>
                              </w:rPr>
                              <w:t xml:space="preserve">MSU Illustration </w:t>
                            </w:r>
                          </w:p>
                          <w:p>
                            <w:pPr>
                              <w:pStyle w:val="TextBody"/>
                              <w:spacing w:before="0" w:after="0"/>
                              <w:rPr/>
                            </w:pPr>
                            <w:r>
                              <w:rPr/>
                              <w:t> </w:t>
                            </w:r>
                          </w:p>
                          <w:p>
                            <w:pPr>
                              <w:pStyle w:val="TextBody"/>
                              <w:spacing w:before="0" w:after="0"/>
                              <w:rPr/>
                            </w:pPr>
                            <w:r>
                              <w:rPr/>
                              <w:t> </w:t>
                            </w:r>
                          </w:p>
                          <w:p>
                            <w:pPr>
                              <w:pStyle w:val="TextBody"/>
                              <w:spacing w:before="0" w:after="0"/>
                              <w:ind w:left="0" w:right="0" w:hanging="0"/>
                              <w:rPr/>
                            </w:pPr>
                            <w:r>
                              <w:rPr/>
                              <w:drawing>
                                <wp:inline distT="0" distB="0" distL="0" distR="0">
                                  <wp:extent cx="318135" cy="135890"/>
                                  <wp:effectExtent l="0" t="0" r="0" b="0"/>
                                  <wp:docPr id="201"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23" descr=""/>
                                          <pic:cNvPicPr>
                                            <a:picLocks noChangeAspect="1" noChangeArrowheads="1"/>
                                          </pic:cNvPicPr>
                                        </pic:nvPicPr>
                                        <pic:blipFill>
                                          <a:blip r:embed="rId124"/>
                                          <a:stretch>
                                            <a:fillRect/>
                                          </a:stretch>
                                        </pic:blipFill>
                                        <pic:spPr bwMode="auto">
                                          <a:xfrm>
                                            <a:off x="0" y="0"/>
                                            <a:ext cx="318135" cy="135890"/>
                                          </a:xfrm>
                                          <a:prstGeom prst="rect">
                                            <a:avLst/>
                                          </a:prstGeom>
                                        </pic:spPr>
                                      </pic:pic>
                                    </a:graphicData>
                                  </a:graphic>
                                </wp:inline>
                              </w:drawing>
                            </w:r>
                            <w:r>
                              <w:rPr/>
                              <w:t xml:space="preserve"> </w:t>
                            </w:r>
                          </w:p>
                          <w:p>
                            <w:pPr>
                              <w:pStyle w:val="TextBody"/>
                              <w:spacing w:before="120" w:after="0"/>
                              <w:jc w:val="both"/>
                              <w:rPr>
                                <w:rFonts w:ascii="ARIAL" w:hAnsi="ARIAL"/>
                                <w:sz w:val="18"/>
                              </w:rPr>
                            </w:pPr>
                            <w:r>
                              <w:rPr>
                                <w:rFonts w:ascii="ARIAL" w:hAnsi="ARIAL"/>
                                <w:sz w:val="18"/>
                              </w:rPr>
                              <w:t>The three-year vesting period ties executive compensation directly to our common stock price performance, as both the MSUs earned, and the value actually received in respect of MSUs are dependent on the performance of our common stock over the three-year vesting period. On each vesting date, the earned MSUs are settled in shares of our common stock. MSUs directly align long-term interests of our execu-</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47.3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rPr>
                          <w:rFonts w:ascii="ARIAL" w:hAnsi="ARIAL"/>
                          <w:i/>
                          <w:color w:val="427F3D"/>
                          <w:sz w:val="18"/>
                        </w:rPr>
                      </w:pPr>
                      <w:r>
                        <w:rPr>
                          <w:rFonts w:ascii="ARIAL" w:hAnsi="ARIAL"/>
                          <w:i/>
                          <w:color w:val="427F3D"/>
                          <w:sz w:val="18"/>
                        </w:rPr>
                        <w:t xml:space="preserve">2022 MSUs </w:t>
                      </w:r>
                    </w:p>
                    <w:p>
                      <w:pPr>
                        <w:pStyle w:val="TextBody"/>
                        <w:spacing w:before="120" w:after="0"/>
                        <w:jc w:val="both"/>
                        <w:rPr>
                          <w:rFonts w:ascii="ARIAL" w:hAnsi="ARIAL"/>
                          <w:sz w:val="18"/>
                        </w:rPr>
                      </w:pPr>
                      <w:r>
                        <w:rPr>
                          <w:rFonts w:ascii="ARIAL" w:hAnsi="ARIAL"/>
                          <w:sz w:val="18"/>
                        </w:rPr>
                        <w:t xml:space="preserve">There were no MSUs awarded for 2022. </w:t>
                      </w:r>
                    </w:p>
                    <w:p>
                      <w:pPr>
                        <w:pStyle w:val="TextBody"/>
                        <w:spacing w:before="360" w:after="0"/>
                        <w:rPr>
                          <w:rFonts w:ascii="ARIAL" w:hAnsi="ARIAL"/>
                          <w:i/>
                          <w:color w:val="427F3D"/>
                          <w:sz w:val="18"/>
                        </w:rPr>
                      </w:pPr>
                      <w:r>
                        <w:rPr>
                          <w:rFonts w:ascii="ARIAL" w:hAnsi="ARIAL"/>
                          <w:i/>
                          <w:color w:val="427F3D"/>
                          <w:sz w:val="18"/>
                        </w:rPr>
                        <w:t xml:space="preserve">2021 MSUs </w:t>
                      </w:r>
                    </w:p>
                    <w:p>
                      <w:pPr>
                        <w:pStyle w:val="TextBody"/>
                        <w:spacing w:before="120" w:after="0"/>
                        <w:jc w:val="both"/>
                        <w:rPr>
                          <w:rFonts w:ascii="ARIAL" w:hAnsi="ARIAL"/>
                          <w:sz w:val="18"/>
                        </w:rPr>
                      </w:pPr>
                      <w:r>
                        <w:rPr>
                          <w:rFonts w:ascii="ARIAL" w:hAnsi="ARIAL"/>
                          <w:sz w:val="18"/>
                        </w:rPr>
                        <w:t xml:space="preserve">MSUs comprised 50% of our executives’ target LTI for 2021. MSUs are performance-based RSUs that are earned based on our common stock price performance from the date of grant to each of the three annual vesting dates. Each annual tranche is assessed against our stock price on the original grant date, such that the awards vesting in 2022, 2023 and 2024 will be assessed against the 2021 grant date stock price, thereby aligning long-term executive interests with those of our stockholders. On each vesting date, the performance multiplier is determined based on the stock price growth measured from the grant date to such vesting date using the average closing stock price for the 30 calendar days following and including the grant date and 30 calendar days prior to and including such vesting date for MSUs granted in 2021. </w:t>
                      </w:r>
                    </w:p>
                    <w:p>
                      <w:pPr>
                        <w:pStyle w:val="TextBody"/>
                        <w:spacing w:before="120" w:after="0"/>
                        <w:jc w:val="both"/>
                        <w:rPr>
                          <w:rFonts w:ascii="ARIAL" w:hAnsi="ARIAL"/>
                          <w:sz w:val="18"/>
                        </w:rPr>
                      </w:pPr>
                      <w:r>
                        <w:rPr>
                          <w:rFonts w:ascii="ARIAL" w:hAnsi="ARIAL"/>
                          <w:sz w:val="18"/>
                        </w:rPr>
                        <w:t xml:space="preserve">Participants may ultimately earn between 0% and 200% of the target number of MSUs awarded based on our actual stock performance. The maximum payout percentage of MSUs granted in 2021 is consistent with those granted in 2020 (200%). Once the performance multiplier is determined, it is applied to the target number of MSUs granted to each executive and can increase or decrease the overall number of MSUs earned based on our stock price performance. </w:t>
                      </w:r>
                    </w:p>
                    <w:p>
                      <w:pPr>
                        <w:pStyle w:val="TextBody"/>
                        <w:spacing w:before="240" w:after="0"/>
                        <w:rPr>
                          <w:rFonts w:ascii="ARIAL" w:hAnsi="ARIAL"/>
                          <w:i/>
                          <w:sz w:val="18"/>
                        </w:rPr>
                      </w:pPr>
                      <w:r>
                        <w:rPr>
                          <w:rFonts w:ascii="ARIAL" w:hAnsi="ARIAL"/>
                          <w:i/>
                          <w:sz w:val="18"/>
                        </w:rPr>
                        <w:t xml:space="preserve">MSU Illustration </w:t>
                      </w:r>
                    </w:p>
                    <w:p>
                      <w:pPr>
                        <w:pStyle w:val="TextBody"/>
                        <w:spacing w:before="0" w:after="0"/>
                        <w:rPr/>
                      </w:pPr>
                      <w:r>
                        <w:rPr/>
                        <w:t> </w:t>
                      </w:r>
                    </w:p>
                    <w:p>
                      <w:pPr>
                        <w:pStyle w:val="TextBody"/>
                        <w:spacing w:before="0" w:after="0"/>
                        <w:rPr/>
                      </w:pPr>
                      <w:r>
                        <w:rPr/>
                        <w:t> </w:t>
                      </w:r>
                    </w:p>
                    <w:p>
                      <w:pPr>
                        <w:pStyle w:val="TextBody"/>
                        <w:spacing w:before="0" w:after="0"/>
                        <w:ind w:left="0" w:right="0" w:hanging="0"/>
                        <w:rPr/>
                      </w:pPr>
                      <w:r>
                        <w:rPr/>
                        <w:drawing>
                          <wp:inline distT="0" distB="0" distL="0" distR="0">
                            <wp:extent cx="318135" cy="135890"/>
                            <wp:effectExtent l="0" t="0" r="0" b="0"/>
                            <wp:docPr id="202"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23" descr=""/>
                                    <pic:cNvPicPr>
                                      <a:picLocks noChangeAspect="1" noChangeArrowheads="1"/>
                                    </pic:cNvPicPr>
                                  </pic:nvPicPr>
                                  <pic:blipFill>
                                    <a:blip r:embed="rId124"/>
                                    <a:stretch>
                                      <a:fillRect/>
                                    </a:stretch>
                                  </pic:blipFill>
                                  <pic:spPr bwMode="auto">
                                    <a:xfrm>
                                      <a:off x="0" y="0"/>
                                      <a:ext cx="318135" cy="135890"/>
                                    </a:xfrm>
                                    <a:prstGeom prst="rect">
                                      <a:avLst/>
                                    </a:prstGeom>
                                  </pic:spPr>
                                </pic:pic>
                              </a:graphicData>
                            </a:graphic>
                          </wp:inline>
                        </w:drawing>
                      </w:r>
                      <w:r>
                        <w:rPr/>
                        <w:t xml:space="preserve"> </w:t>
                      </w:r>
                    </w:p>
                    <w:p>
                      <w:pPr>
                        <w:pStyle w:val="TextBody"/>
                        <w:spacing w:before="120" w:after="0"/>
                        <w:jc w:val="both"/>
                        <w:rPr>
                          <w:rFonts w:ascii="ARIAL" w:hAnsi="ARIAL"/>
                          <w:sz w:val="18"/>
                        </w:rPr>
                      </w:pPr>
                      <w:r>
                        <w:rPr>
                          <w:rFonts w:ascii="ARIAL" w:hAnsi="ARIAL"/>
                          <w:sz w:val="18"/>
                        </w:rPr>
                        <w:t>The three-year vesting period ties executive compensation directly to our common stock price performance, as both the MSUs earned, and the value actually received in respect of MSUs are dependent on the performance of our common stock over the three-year vesting period. On each vesting date, the earned MSUs are settled in shares of our common stock. MSUs directly align long-term interests of our execu-</w:t>
                      </w:r>
                    </w:p>
                  </w:txbxContent>
                </v:textbox>
                <w10:wrap type="square" side="right"/>
              </v:rect>
            </w:pict>
          </mc:Fallback>
        </mc:AlternateContent>
      </w:r>
      <w:r>
        <mc:AlternateContent>
          <mc:Choice Requires="wps">
            <w:drawing>
              <wp:anchor behindDoc="0" distT="0" distB="0" distL="0" distR="0" simplePos="0" locked="0" layoutInCell="1" allowOverlap="1" relativeHeight="166">
                <wp:simplePos x="0" y="0"/>
                <wp:positionH relativeFrom="column">
                  <wp:align>left</wp:align>
                </wp:positionH>
                <wp:positionV relativeFrom="line">
                  <wp:posOffset>635</wp:posOffset>
                </wp:positionV>
                <wp:extent cx="3175000" cy="8495030"/>
                <wp:effectExtent l="0" t="0" r="0" b="0"/>
                <wp:wrapSquare wrapText="largest"/>
                <wp:docPr id="203" name="Frame66"/>
                <a:graphic xmlns:a="http://schemas.openxmlformats.org/drawingml/2006/main">
                  <a:graphicData uri="http://schemas.microsoft.com/office/word/2010/wordprocessingShape">
                    <wps:wsp>
                      <wps:cNvSpPr txBox="1"/>
                      <wps:spPr>
                        <a:xfrm>
                          <a:off x="0" y="0"/>
                          <a:ext cx="3175000" cy="8495030"/>
                        </a:xfrm>
                        <a:prstGeom prst="rect"/>
                      </wps:spPr>
                      <wps:txbx>
                        <w:txbxContent>
                          <w:p>
                            <w:pPr>
                              <w:pStyle w:val="TextBody"/>
                              <w:spacing w:before="0" w:after="0"/>
                              <w:jc w:val="both"/>
                              <w:rPr>
                                <w:rFonts w:ascii="ARIAL" w:hAnsi="ARIAL"/>
                                <w:sz w:val="18"/>
                              </w:rPr>
                            </w:pPr>
                            <w:r>
                              <w:rPr>
                                <w:rFonts w:ascii="ARIAL" w:hAnsi="ARIAL"/>
                                <w:sz w:val="18"/>
                              </w:rPr>
                              <w:t xml:space="preserve">tives with stockholders, as the payout is directly tied to stock price performance. </w:t>
                            </w:r>
                          </w:p>
                          <w:p>
                            <w:pPr>
                              <w:pStyle w:val="TextBody"/>
                              <w:spacing w:before="120" w:after="0"/>
                              <w:jc w:val="both"/>
                              <w:rPr>
                                <w:rFonts w:ascii="ARIAL" w:hAnsi="ARIAL"/>
                                <w:sz w:val="18"/>
                              </w:rPr>
                            </w:pPr>
                            <w:r>
                              <w:rPr>
                                <w:rFonts w:ascii="ARIAL" w:hAnsi="ARIAL"/>
                                <w:sz w:val="18"/>
                              </w:rPr>
                              <w:t xml:space="preserve">The following table shows the vesting date, performance period and performance multiplier applied for MSUs vesting in 2022 and 2023: </w:t>
                            </w:r>
                          </w:p>
                          <w:p>
                            <w:pPr>
                              <w:pStyle w:val="TextBody"/>
                              <w:spacing w:before="0" w:after="0"/>
                              <w:rPr/>
                            </w:pPr>
                            <w:r>
                              <w:rPr/>
                              <w:t> </w:t>
                            </w:r>
                          </w:p>
                          <w:tbl>
                            <w:tblPr>
                              <w:tblW w:w="4310" w:type="dxa"/>
                              <w:jc w:val="left"/>
                              <w:tblInd w:w="0" w:type="dxa"/>
                              <w:tblCellMar>
                                <w:top w:w="0" w:type="dxa"/>
                                <w:left w:w="0" w:type="dxa"/>
                                <w:bottom w:w="0" w:type="dxa"/>
                                <w:right w:w="0" w:type="dxa"/>
                              </w:tblCellMar>
                            </w:tblPr>
                            <w:tblGrid>
                              <w:gridCol w:w="1205"/>
                              <w:gridCol w:w="120"/>
                              <w:gridCol w:w="680"/>
                              <w:gridCol w:w="120"/>
                              <w:gridCol w:w="76"/>
                              <w:gridCol w:w="889"/>
                              <w:gridCol w:w="60"/>
                              <w:gridCol w:w="120"/>
                              <w:gridCol w:w="131"/>
                              <w:gridCol w:w="834"/>
                              <w:gridCol w:w="75"/>
                            </w:tblGrid>
                            <w:tr>
                              <w:trPr/>
                              <w:tc>
                                <w:tcPr>
                                  <w:tcW w:w="12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1A6DBB" w:val="clear"/>
                                  <w:vAlign w:val="center"/>
                                </w:tcPr>
                                <w:p>
                                  <w:pPr>
                                    <w:pStyle w:val="TableContents"/>
                                    <w:spacing w:before="0" w:after="283"/>
                                    <w:rPr>
                                      <w:sz w:val="4"/>
                                      <w:szCs w:val="4"/>
                                    </w:rPr>
                                  </w:pPr>
                                  <w:r>
                                    <w:rPr>
                                      <w:sz w:val="4"/>
                                      <w:szCs w:val="4"/>
                                    </w:rPr>
                                  </w:r>
                                </w:p>
                              </w:tc>
                              <w:tc>
                                <w:tcPr>
                                  <w:tcW w:w="800" w:type="dxa"/>
                                  <w:gridSpan w:val="2"/>
                                  <w:tcBorders/>
                                  <w:shd w:fill="1A6DBB" w:val="clear"/>
                                  <w:vAlign w:val="center"/>
                                </w:tcPr>
                                <w:p>
                                  <w:pPr>
                                    <w:pStyle w:val="TableContents"/>
                                    <w:spacing w:before="0" w:after="283"/>
                                    <w:rPr>
                                      <w:sz w:val="4"/>
                                      <w:szCs w:val="4"/>
                                    </w:rPr>
                                  </w:pPr>
                                  <w:r>
                                    <w:rPr>
                                      <w:sz w:val="4"/>
                                      <w:szCs w:val="4"/>
                                    </w:rPr>
                                  </w:r>
                                </w:p>
                              </w:tc>
                              <w:tc>
                                <w:tcPr>
                                  <w:tcW w:w="1145" w:type="dxa"/>
                                  <w:gridSpan w:val="4"/>
                                  <w:tcBorders/>
                                  <w:shd w:fill="1A6DBB" w:val="clear"/>
                                  <w:vAlign w:val="center"/>
                                </w:tcPr>
                                <w:p>
                                  <w:pPr>
                                    <w:pStyle w:val="TableContents"/>
                                    <w:spacing w:before="0" w:after="283"/>
                                    <w:rPr>
                                      <w:sz w:val="4"/>
                                      <w:szCs w:val="4"/>
                                    </w:rPr>
                                  </w:pPr>
                                  <w:r>
                                    <w:rPr>
                                      <w:sz w:val="4"/>
                                      <w:szCs w:val="4"/>
                                    </w:rPr>
                                  </w:r>
                                </w:p>
                              </w:tc>
                              <w:tc>
                                <w:tcPr>
                                  <w:tcW w:w="1160" w:type="dxa"/>
                                  <w:gridSpan w:val="4"/>
                                  <w:tcBorders/>
                                  <w:shd w:fill="1A6DBB" w:val="clear"/>
                                  <w:vAlign w:val="center"/>
                                </w:tcPr>
                                <w:p>
                                  <w:pPr>
                                    <w:pStyle w:val="TableContents"/>
                                    <w:spacing w:before="0" w:after="283"/>
                                    <w:rPr>
                                      <w:sz w:val="4"/>
                                      <w:szCs w:val="4"/>
                                    </w:rPr>
                                  </w:pPr>
                                  <w:r>
                                    <w:rPr>
                                      <w:sz w:val="4"/>
                                      <w:szCs w:val="4"/>
                                    </w:rPr>
                                  </w:r>
                                </w:p>
                              </w:tc>
                            </w:tr>
                            <w:tr>
                              <w:trPr/>
                              <w:tc>
                                <w:tcPr>
                                  <w:tcW w:w="1205" w:type="dxa"/>
                                  <w:tcBorders/>
                                  <w:shd w:fill="1A6DBB" w:val="clear"/>
                                  <w:vAlign w:val="center"/>
                                </w:tcPr>
                                <w:p>
                                  <w:pPr>
                                    <w:pStyle w:val="TableContents"/>
                                    <w:spacing w:before="0" w:after="283"/>
                                    <w:rPr>
                                      <w:color w:val="FFFFFF"/>
                                    </w:rPr>
                                  </w:pPr>
                                  <w:r>
                                    <w:rPr>
                                      <w:color w:val="FFFFFF"/>
                                    </w:rPr>
                                    <w:t>  </w:t>
                                  </w:r>
                                  <w:r>
                                    <w:rPr>
                                      <w:color w:val="FFFFFF"/>
                                    </w:rPr>
                                    <w:t>Grant Date</w:t>
                                  </w:r>
                                </w:p>
                              </w:tc>
                              <w:tc>
                                <w:tcPr>
                                  <w:tcW w:w="120" w:type="dxa"/>
                                  <w:tcBorders/>
                                  <w:shd w:fill="1A6DBB" w:val="clear"/>
                                  <w:vAlign w:val="center"/>
                                </w:tcPr>
                                <w:p>
                                  <w:pPr>
                                    <w:pStyle w:val="TableContents"/>
                                    <w:spacing w:before="0" w:after="283"/>
                                    <w:rPr/>
                                  </w:pPr>
                                  <w:r>
                                    <w:rPr/>
                                    <w:t>  </w:t>
                                  </w:r>
                                </w:p>
                              </w:tc>
                              <w:tc>
                                <w:tcPr>
                                  <w:tcW w:w="680" w:type="dxa"/>
                                  <w:tcBorders/>
                                  <w:shd w:fill="1A6DBB" w:val="clear"/>
                                  <w:vAlign w:val="center"/>
                                </w:tcPr>
                                <w:p>
                                  <w:pPr>
                                    <w:pStyle w:val="TableContents"/>
                                    <w:spacing w:before="0" w:after="0"/>
                                    <w:jc w:val="center"/>
                                    <w:rPr>
                                      <w:rFonts w:ascii="ARIAL" w:hAnsi="ARIAL"/>
                                      <w:color w:val="FFFFFF"/>
                                      <w:sz w:val="16"/>
                                    </w:rPr>
                                  </w:pPr>
                                  <w:r>
                                    <w:rPr>
                                      <w:rFonts w:ascii="ARIAL" w:hAnsi="ARIAL"/>
                                      <w:color w:val="FFFFFF"/>
                                      <w:sz w:val="16"/>
                                    </w:rPr>
                                    <w:t>Vesting</w:t>
                                  </w:r>
                                </w:p>
                                <w:p>
                                  <w:pPr>
                                    <w:pStyle w:val="TableContents"/>
                                    <w:spacing w:before="0" w:after="20"/>
                                    <w:jc w:val="center"/>
                                    <w:rPr>
                                      <w:rFonts w:ascii="ARIAL" w:hAnsi="ARIAL"/>
                                      <w:color w:val="FFFFFF"/>
                                      <w:sz w:val="16"/>
                                    </w:rPr>
                                  </w:pPr>
                                  <w:r>
                                    <w:rPr>
                                      <w:rFonts w:ascii="ARIAL" w:hAnsi="ARIAL"/>
                                      <w:color w:val="FFFFFF"/>
                                      <w:sz w:val="16"/>
                                    </w:rPr>
                                    <w:t>Date</w:t>
                                  </w:r>
                                </w:p>
                              </w:tc>
                              <w:tc>
                                <w:tcPr>
                                  <w:tcW w:w="120" w:type="dxa"/>
                                  <w:tcBorders/>
                                  <w:shd w:fill="1A6DBB" w:val="clear"/>
                                  <w:vAlign w:val="center"/>
                                </w:tcPr>
                                <w:p>
                                  <w:pPr>
                                    <w:pStyle w:val="TableContents"/>
                                    <w:spacing w:before="0" w:after="283"/>
                                    <w:rPr/>
                                  </w:pPr>
                                  <w:r>
                                    <w:rPr/>
                                    <w:t>  </w:t>
                                  </w:r>
                                </w:p>
                              </w:tc>
                              <w:tc>
                                <w:tcPr>
                                  <w:tcW w:w="965" w:type="dxa"/>
                                  <w:gridSpan w:val="2"/>
                                  <w:tcBorders/>
                                  <w:shd w:fill="1A6DBB" w:val="clear"/>
                                  <w:vAlign w:val="center"/>
                                </w:tcPr>
                                <w:p>
                                  <w:pPr>
                                    <w:pStyle w:val="TableContents"/>
                                    <w:spacing w:before="0" w:after="0"/>
                                    <w:jc w:val="center"/>
                                    <w:rPr>
                                      <w:rFonts w:ascii="ARIAL" w:hAnsi="ARIAL"/>
                                      <w:color w:val="FFFFFF"/>
                                      <w:sz w:val="16"/>
                                    </w:rPr>
                                  </w:pPr>
                                  <w:r>
                                    <w:rPr>
                                      <w:rFonts w:ascii="ARIAL" w:hAnsi="ARIAL"/>
                                      <w:color w:val="FFFFFF"/>
                                      <w:sz w:val="16"/>
                                    </w:rPr>
                                    <w:t>Performance</w:t>
                                  </w:r>
                                </w:p>
                                <w:p>
                                  <w:pPr>
                                    <w:pStyle w:val="TableContents"/>
                                    <w:spacing w:before="0" w:after="20"/>
                                    <w:jc w:val="center"/>
                                    <w:rPr>
                                      <w:rFonts w:ascii="ARIAL" w:hAnsi="ARIAL"/>
                                      <w:color w:val="FFFFFF"/>
                                      <w:sz w:val="16"/>
                                    </w:rPr>
                                  </w:pPr>
                                  <w:r>
                                    <w:rPr>
                                      <w:rFonts w:ascii="ARIAL" w:hAnsi="ARIAL"/>
                                      <w:color w:val="FFFFFF"/>
                                      <w:sz w:val="16"/>
                                    </w:rPr>
                                    <w:t>Period</w:t>
                                  </w:r>
                                </w:p>
                              </w:tc>
                              <w:tc>
                                <w:tcPr>
                                  <w:tcW w:w="60" w:type="dxa"/>
                                  <w:tcBorders/>
                                  <w:shd w:fill="1A6DBB" w:val="clear"/>
                                  <w:vAlign w:val="center"/>
                                </w:tcPr>
                                <w:p>
                                  <w:pPr>
                                    <w:pStyle w:val="TableContents"/>
                                    <w:spacing w:before="0" w:after="283"/>
                                    <w:rPr/>
                                  </w:pPr>
                                  <w:r>
                                    <w:rPr/>
                                    <w:t> </w:t>
                                  </w:r>
                                </w:p>
                              </w:tc>
                              <w:tc>
                                <w:tcPr>
                                  <w:tcW w:w="120" w:type="dxa"/>
                                  <w:tcBorders/>
                                  <w:shd w:fill="1A6DBB" w:val="clear"/>
                                  <w:vAlign w:val="center"/>
                                </w:tcPr>
                                <w:p>
                                  <w:pPr>
                                    <w:pStyle w:val="TableContents"/>
                                    <w:spacing w:before="0" w:after="283"/>
                                    <w:rPr/>
                                  </w:pPr>
                                  <w:r>
                                    <w:rPr/>
                                    <w:t>  </w:t>
                                  </w:r>
                                </w:p>
                              </w:tc>
                              <w:tc>
                                <w:tcPr>
                                  <w:tcW w:w="965" w:type="dxa"/>
                                  <w:gridSpan w:val="2"/>
                                  <w:tcBorders/>
                                  <w:shd w:fill="1A6DBB" w:val="clear"/>
                                  <w:vAlign w:val="center"/>
                                </w:tcPr>
                                <w:p>
                                  <w:pPr>
                                    <w:pStyle w:val="TableContents"/>
                                    <w:spacing w:before="0" w:after="0"/>
                                    <w:jc w:val="center"/>
                                    <w:rPr>
                                      <w:rFonts w:ascii="ARIAL" w:hAnsi="ARIAL"/>
                                      <w:color w:val="FFFFFF"/>
                                      <w:sz w:val="16"/>
                                    </w:rPr>
                                  </w:pPr>
                                  <w:r>
                                    <w:rPr>
                                      <w:rFonts w:ascii="ARIAL" w:hAnsi="ARIAL"/>
                                      <w:color w:val="FFFFFF"/>
                                      <w:sz w:val="16"/>
                                    </w:rPr>
                                    <w:t>Performance</w:t>
                                  </w:r>
                                </w:p>
                                <w:p>
                                  <w:pPr>
                                    <w:pStyle w:val="TableContents"/>
                                    <w:spacing w:before="0" w:after="20"/>
                                    <w:jc w:val="center"/>
                                    <w:rPr>
                                      <w:rFonts w:ascii="ARIAL" w:hAnsi="ARIAL"/>
                                      <w:color w:val="FFFFFF"/>
                                      <w:sz w:val="16"/>
                                    </w:rPr>
                                  </w:pPr>
                                  <w:r>
                                    <w:rPr>
                                      <w:rFonts w:ascii="ARIAL" w:hAnsi="ARIAL"/>
                                      <w:color w:val="FFFFFF"/>
                                      <w:sz w:val="16"/>
                                    </w:rPr>
                                    <w:t>Multiplier</w:t>
                                  </w:r>
                                </w:p>
                              </w:tc>
                              <w:tc>
                                <w:tcPr>
                                  <w:tcW w:w="75" w:type="dxa"/>
                                  <w:tcBorders/>
                                  <w:shd w:fill="1A6DBB" w:val="clear"/>
                                  <w:vAlign w:val="center"/>
                                </w:tcPr>
                                <w:p>
                                  <w:pPr>
                                    <w:pStyle w:val="TableContents"/>
                                    <w:spacing w:before="0" w:after="283"/>
                                    <w:rPr/>
                                  </w:pPr>
                                  <w:r>
                                    <w:rPr/>
                                    <w:t> </w:t>
                                  </w:r>
                                </w:p>
                              </w:tc>
                            </w:tr>
                            <w:tr>
                              <w:trPr/>
                              <w:tc>
                                <w:tcPr>
                                  <w:tcW w:w="1205" w:type="dxa"/>
                                  <w:tcBorders/>
                                  <w:shd w:fill="E8F0F8" w:val="clear"/>
                                  <w:vAlign w:val="center"/>
                                </w:tcPr>
                                <w:p>
                                  <w:pPr>
                                    <w:pStyle w:val="TableContents"/>
                                    <w:spacing w:before="0" w:after="283"/>
                                    <w:rPr>
                                      <w:sz w:val="4"/>
                                      <w:szCs w:val="4"/>
                                    </w:rPr>
                                  </w:pPr>
                                  <w:r>
                                    <w:rPr>
                                      <w:sz w:val="4"/>
                                      <w:szCs w:val="4"/>
                                    </w:rPr>
                                  </w:r>
                                </w:p>
                              </w:tc>
                              <w:tc>
                                <w:tcPr>
                                  <w:tcW w:w="800" w:type="dxa"/>
                                  <w:gridSpan w:val="2"/>
                                  <w:tcBorders/>
                                  <w:shd w:fill="E8F0F8" w:val="clear"/>
                                  <w:vAlign w:val="center"/>
                                </w:tcPr>
                                <w:p>
                                  <w:pPr>
                                    <w:pStyle w:val="TableContents"/>
                                    <w:spacing w:before="0" w:after="283"/>
                                    <w:rPr>
                                      <w:sz w:val="4"/>
                                      <w:szCs w:val="4"/>
                                    </w:rPr>
                                  </w:pPr>
                                  <w:r>
                                    <w:rPr>
                                      <w:sz w:val="4"/>
                                      <w:szCs w:val="4"/>
                                    </w:rPr>
                                  </w:r>
                                </w:p>
                              </w:tc>
                              <w:tc>
                                <w:tcPr>
                                  <w:tcW w:w="1145" w:type="dxa"/>
                                  <w:gridSpan w:val="4"/>
                                  <w:tcBorders/>
                                  <w:shd w:fill="E8F0F8" w:val="clear"/>
                                  <w:vAlign w:val="center"/>
                                </w:tcPr>
                                <w:p>
                                  <w:pPr>
                                    <w:pStyle w:val="TableContents"/>
                                    <w:spacing w:before="0" w:after="283"/>
                                    <w:rPr>
                                      <w:sz w:val="4"/>
                                      <w:szCs w:val="4"/>
                                    </w:rPr>
                                  </w:pPr>
                                  <w:r>
                                    <w:rPr>
                                      <w:sz w:val="4"/>
                                      <w:szCs w:val="4"/>
                                    </w:rPr>
                                  </w:r>
                                </w:p>
                              </w:tc>
                              <w:tc>
                                <w:tcPr>
                                  <w:tcW w:w="1160" w:type="dxa"/>
                                  <w:gridSpan w:val="4"/>
                                  <w:tcBorders/>
                                  <w:shd w:fill="E8F0F8" w:val="clear"/>
                                  <w:vAlign w:val="center"/>
                                </w:tcPr>
                                <w:p>
                                  <w:pPr>
                                    <w:pStyle w:val="TableContents"/>
                                    <w:spacing w:before="0" w:after="283"/>
                                    <w:rPr>
                                      <w:sz w:val="4"/>
                                      <w:szCs w:val="4"/>
                                    </w:rPr>
                                  </w:pPr>
                                  <w:r>
                                    <w:rPr>
                                      <w:sz w:val="4"/>
                                      <w:szCs w:val="4"/>
                                    </w:rPr>
                                  </w:r>
                                </w:p>
                              </w:tc>
                            </w:tr>
                            <w:tr>
                              <w:trPr/>
                              <w:tc>
                                <w:tcPr>
                                  <w:tcW w:w="1205" w:type="dxa"/>
                                  <w:vMerge w:val="restart"/>
                                  <w:tcBorders/>
                                  <w:shd w:fill="E8F0F8" w:val="clear"/>
                                  <w:vAlign w:val="center"/>
                                </w:tcPr>
                                <w:p>
                                  <w:pPr>
                                    <w:pStyle w:val="TableContents"/>
                                    <w:spacing w:before="0" w:after="0"/>
                                    <w:rPr/>
                                  </w:pPr>
                                  <w:r>
                                    <w:rPr/>
                                    <w:t>  </w:t>
                                  </w:r>
                                  <w:r>
                                    <w:rPr>
                                      <w:rFonts w:ascii="ARIAL" w:hAnsi="ARIAL"/>
                                      <w:sz w:val="18"/>
                                    </w:rPr>
                                    <w:t>2/2021</w:t>
                                  </w:r>
                                </w:p>
                              </w:tc>
                              <w:tc>
                                <w:tcPr>
                                  <w:tcW w:w="120" w:type="dxa"/>
                                  <w:tcBorders/>
                                  <w:shd w:fill="E8F0F8" w:val="clear"/>
                                  <w:vAlign w:val="center"/>
                                </w:tcPr>
                                <w:p>
                                  <w:pPr>
                                    <w:pStyle w:val="TableContents"/>
                                    <w:spacing w:before="0" w:after="283"/>
                                    <w:rPr/>
                                  </w:pPr>
                                  <w:r>
                                    <w:rPr/>
                                    <w:t>  </w:t>
                                  </w:r>
                                </w:p>
                              </w:tc>
                              <w:tc>
                                <w:tcPr>
                                  <w:tcW w:w="680" w:type="dxa"/>
                                  <w:tcBorders/>
                                  <w:shd w:fill="E8F0F8" w:val="clear"/>
                                  <w:vAlign w:val="center"/>
                                </w:tcPr>
                                <w:p>
                                  <w:pPr>
                                    <w:pStyle w:val="TableContents"/>
                                    <w:spacing w:before="0" w:after="283"/>
                                    <w:jc w:val="center"/>
                                    <w:rPr/>
                                  </w:pPr>
                                  <w:r>
                                    <w:rPr/>
                                    <w:t>2/2023</w:t>
                                  </w:r>
                                </w:p>
                              </w:tc>
                              <w:tc>
                                <w:tcPr>
                                  <w:tcW w:w="120" w:type="dxa"/>
                                  <w:tcBorders/>
                                  <w:shd w:fill="E8F0F8" w:val="clear"/>
                                  <w:vAlign w:val="center"/>
                                </w:tcPr>
                                <w:p>
                                  <w:pPr>
                                    <w:pStyle w:val="TableContents"/>
                                    <w:spacing w:before="0" w:after="283"/>
                                    <w:rPr/>
                                  </w:pPr>
                                  <w:r>
                                    <w:rPr/>
                                    <w:t>  </w:t>
                                  </w:r>
                                </w:p>
                              </w:tc>
                              <w:tc>
                                <w:tcPr>
                                  <w:tcW w:w="76" w:type="dxa"/>
                                  <w:tcBorders/>
                                  <w:shd w:fill="E8F0F8" w:val="clear"/>
                                  <w:vAlign w:val="center"/>
                                </w:tcPr>
                                <w:p>
                                  <w:pPr>
                                    <w:pStyle w:val="TableContents"/>
                                    <w:spacing w:before="0" w:after="283"/>
                                    <w:rPr/>
                                  </w:pPr>
                                  <w:r>
                                    <w:rPr/>
                                    <w:t> </w:t>
                                  </w:r>
                                </w:p>
                              </w:tc>
                              <w:tc>
                                <w:tcPr>
                                  <w:tcW w:w="889" w:type="dxa"/>
                                  <w:tcBorders/>
                                  <w:shd w:fill="E8F0F8" w:val="clear"/>
                                  <w:vAlign w:val="center"/>
                                </w:tcPr>
                                <w:p>
                                  <w:pPr>
                                    <w:pStyle w:val="TableContents"/>
                                    <w:spacing w:before="0" w:after="283"/>
                                    <w:jc w:val="right"/>
                                    <w:rPr/>
                                  </w:pPr>
                                  <w:r>
                                    <w:rPr/>
                                    <w:t>2 years</w:t>
                                  </w:r>
                                </w:p>
                              </w:tc>
                              <w:tc>
                                <w:tcPr>
                                  <w:tcW w:w="60" w:type="dxa"/>
                                  <w:tcBorders/>
                                  <w:shd w:fill="E8F0F8" w:val="clear"/>
                                  <w:vAlign w:val="center"/>
                                </w:tcPr>
                                <w:p>
                                  <w:pPr>
                                    <w:pStyle w:val="TableContents"/>
                                    <w:spacing w:before="0" w:after="283"/>
                                    <w:rPr/>
                                  </w:pPr>
                                  <w:r>
                                    <w:rPr/>
                                    <w:t> </w:t>
                                  </w:r>
                                </w:p>
                              </w:tc>
                              <w:tc>
                                <w:tcPr>
                                  <w:tcW w:w="120" w:type="dxa"/>
                                  <w:tcBorders/>
                                  <w:shd w:fill="E8F0F8" w:val="clear"/>
                                  <w:vAlign w:val="center"/>
                                </w:tcPr>
                                <w:p>
                                  <w:pPr>
                                    <w:pStyle w:val="TableContents"/>
                                    <w:spacing w:before="0" w:after="283"/>
                                    <w:rPr/>
                                  </w:pPr>
                                  <w:r>
                                    <w:rPr/>
                                    <w:t>  </w:t>
                                  </w:r>
                                </w:p>
                              </w:tc>
                              <w:tc>
                                <w:tcPr>
                                  <w:tcW w:w="131" w:type="dxa"/>
                                  <w:tcBorders/>
                                  <w:shd w:fill="E8F0F8" w:val="clear"/>
                                  <w:vAlign w:val="center"/>
                                </w:tcPr>
                                <w:p>
                                  <w:pPr>
                                    <w:pStyle w:val="TableContents"/>
                                    <w:spacing w:before="0" w:after="283"/>
                                    <w:rPr/>
                                  </w:pPr>
                                  <w:r>
                                    <w:rPr/>
                                    <w:t> </w:t>
                                  </w:r>
                                </w:p>
                              </w:tc>
                              <w:tc>
                                <w:tcPr>
                                  <w:tcW w:w="834" w:type="dxa"/>
                                  <w:tcBorders/>
                                  <w:shd w:fill="E8F0F8" w:val="clear"/>
                                  <w:vAlign w:val="center"/>
                                </w:tcPr>
                                <w:p>
                                  <w:pPr>
                                    <w:pStyle w:val="TableContents"/>
                                    <w:spacing w:before="0" w:after="283"/>
                                    <w:jc w:val="right"/>
                                    <w:rPr/>
                                  </w:pPr>
                                  <w:r>
                                    <w:rPr/>
                                    <w:t>106%</w:t>
                                  </w:r>
                                </w:p>
                              </w:tc>
                              <w:tc>
                                <w:tcPr>
                                  <w:tcW w:w="75" w:type="dxa"/>
                                  <w:tcBorders/>
                                  <w:shd w:fill="E8F0F8" w:val="clear"/>
                                  <w:vAlign w:val="center"/>
                                </w:tcPr>
                                <w:p>
                                  <w:pPr>
                                    <w:pStyle w:val="TableContents"/>
                                    <w:spacing w:before="0" w:after="283"/>
                                    <w:rPr/>
                                  </w:pPr>
                                  <w:r>
                                    <w:rPr/>
                                    <w:t> </w:t>
                                  </w:r>
                                </w:p>
                              </w:tc>
                            </w:tr>
                            <w:tr>
                              <w:trPr/>
                              <w:tc>
                                <w:tcPr>
                                  <w:tcW w:w="1205" w:type="dxa"/>
                                  <w:vMerge w:val="continue"/>
                                  <w:tcBorders/>
                                  <w:shd w:fill="E8F0F8" w:val="clear"/>
                                  <w:vAlign w:val="center"/>
                                </w:tcPr>
                                <w:p>
                                  <w:pPr>
                                    <w:pStyle w:val="Normal"/>
                                    <w:rPr/>
                                  </w:pPr>
                                  <w:r>
                                    <w:rPr/>
                                  </w:r>
                                </w:p>
                              </w:tc>
                              <w:tc>
                                <w:tcPr>
                                  <w:tcW w:w="120" w:type="dxa"/>
                                  <w:tcBorders/>
                                  <w:shd w:fill="E8F0F8" w:val="clear"/>
                                  <w:vAlign w:val="center"/>
                                </w:tcPr>
                                <w:p>
                                  <w:pPr>
                                    <w:pStyle w:val="TableContents"/>
                                    <w:spacing w:before="0" w:after="283"/>
                                    <w:rPr/>
                                  </w:pPr>
                                  <w:r>
                                    <w:rPr/>
                                    <w:t>  </w:t>
                                  </w:r>
                                </w:p>
                              </w:tc>
                              <w:tc>
                                <w:tcPr>
                                  <w:tcW w:w="680" w:type="dxa"/>
                                  <w:tcBorders/>
                                  <w:shd w:fill="E8F0F8" w:val="clear"/>
                                  <w:vAlign w:val="center"/>
                                </w:tcPr>
                                <w:p>
                                  <w:pPr>
                                    <w:pStyle w:val="TableContents"/>
                                    <w:spacing w:before="0" w:after="283"/>
                                    <w:jc w:val="center"/>
                                    <w:rPr/>
                                  </w:pPr>
                                  <w:r>
                                    <w:rPr/>
                                    <w:t>2/2022</w:t>
                                  </w:r>
                                </w:p>
                              </w:tc>
                              <w:tc>
                                <w:tcPr>
                                  <w:tcW w:w="120" w:type="dxa"/>
                                  <w:tcBorders/>
                                  <w:shd w:fill="E8F0F8" w:val="clear"/>
                                  <w:vAlign w:val="center"/>
                                </w:tcPr>
                                <w:p>
                                  <w:pPr>
                                    <w:pStyle w:val="TableContents"/>
                                    <w:spacing w:before="0" w:after="283"/>
                                    <w:rPr/>
                                  </w:pPr>
                                  <w:r>
                                    <w:rPr/>
                                    <w:t>  </w:t>
                                  </w:r>
                                </w:p>
                              </w:tc>
                              <w:tc>
                                <w:tcPr>
                                  <w:tcW w:w="76" w:type="dxa"/>
                                  <w:tcBorders/>
                                  <w:shd w:fill="E8F0F8" w:val="clear"/>
                                  <w:vAlign w:val="center"/>
                                </w:tcPr>
                                <w:p>
                                  <w:pPr>
                                    <w:pStyle w:val="TableContents"/>
                                    <w:spacing w:before="0" w:after="283"/>
                                    <w:rPr/>
                                  </w:pPr>
                                  <w:r>
                                    <w:rPr/>
                                    <w:t> </w:t>
                                  </w:r>
                                </w:p>
                              </w:tc>
                              <w:tc>
                                <w:tcPr>
                                  <w:tcW w:w="889" w:type="dxa"/>
                                  <w:tcBorders/>
                                  <w:shd w:fill="E8F0F8" w:val="clear"/>
                                  <w:vAlign w:val="center"/>
                                </w:tcPr>
                                <w:p>
                                  <w:pPr>
                                    <w:pStyle w:val="TableContents"/>
                                    <w:spacing w:before="0" w:after="283"/>
                                    <w:jc w:val="right"/>
                                    <w:rPr/>
                                  </w:pPr>
                                  <w:r>
                                    <w:rPr/>
                                    <w:t>1 year</w:t>
                                  </w:r>
                                </w:p>
                              </w:tc>
                              <w:tc>
                                <w:tcPr>
                                  <w:tcW w:w="60" w:type="dxa"/>
                                  <w:tcBorders/>
                                  <w:shd w:fill="E8F0F8" w:val="clear"/>
                                  <w:vAlign w:val="center"/>
                                </w:tcPr>
                                <w:p>
                                  <w:pPr>
                                    <w:pStyle w:val="TableContents"/>
                                    <w:spacing w:before="0" w:after="283"/>
                                    <w:rPr/>
                                  </w:pPr>
                                  <w:r>
                                    <w:rPr/>
                                    <w:t> </w:t>
                                  </w:r>
                                </w:p>
                              </w:tc>
                              <w:tc>
                                <w:tcPr>
                                  <w:tcW w:w="120" w:type="dxa"/>
                                  <w:tcBorders/>
                                  <w:shd w:fill="E8F0F8" w:val="clear"/>
                                  <w:vAlign w:val="center"/>
                                </w:tcPr>
                                <w:p>
                                  <w:pPr>
                                    <w:pStyle w:val="TableContents"/>
                                    <w:spacing w:before="0" w:after="283"/>
                                    <w:rPr/>
                                  </w:pPr>
                                  <w:r>
                                    <w:rPr/>
                                    <w:t>  </w:t>
                                  </w:r>
                                </w:p>
                              </w:tc>
                              <w:tc>
                                <w:tcPr>
                                  <w:tcW w:w="131" w:type="dxa"/>
                                  <w:tcBorders/>
                                  <w:shd w:fill="E8F0F8" w:val="clear"/>
                                  <w:vAlign w:val="center"/>
                                </w:tcPr>
                                <w:p>
                                  <w:pPr>
                                    <w:pStyle w:val="TableContents"/>
                                    <w:spacing w:before="0" w:after="283"/>
                                    <w:rPr/>
                                  </w:pPr>
                                  <w:r>
                                    <w:rPr/>
                                    <w:t> </w:t>
                                  </w:r>
                                </w:p>
                              </w:tc>
                              <w:tc>
                                <w:tcPr>
                                  <w:tcW w:w="834" w:type="dxa"/>
                                  <w:tcBorders/>
                                  <w:shd w:fill="E8F0F8" w:val="clear"/>
                                  <w:vAlign w:val="center"/>
                                </w:tcPr>
                                <w:p>
                                  <w:pPr>
                                    <w:pStyle w:val="TableContents"/>
                                    <w:spacing w:before="0" w:after="283"/>
                                    <w:jc w:val="right"/>
                                    <w:rPr/>
                                  </w:pPr>
                                  <w:r>
                                    <w:rPr/>
                                    <w:t>82%</w:t>
                                  </w:r>
                                </w:p>
                              </w:tc>
                              <w:tc>
                                <w:tcPr>
                                  <w:tcW w:w="75" w:type="dxa"/>
                                  <w:tcBorders/>
                                  <w:shd w:fill="E8F0F8" w:val="clear"/>
                                  <w:vAlign w:val="center"/>
                                </w:tcPr>
                                <w:p>
                                  <w:pPr>
                                    <w:pStyle w:val="TableContents"/>
                                    <w:spacing w:before="0" w:after="283"/>
                                    <w:rPr/>
                                  </w:pPr>
                                  <w:r>
                                    <w:rPr/>
                                    <w:t> </w:t>
                                  </w:r>
                                </w:p>
                              </w:tc>
                            </w:tr>
                            <w:tr>
                              <w:trPr/>
                              <w:tc>
                                <w:tcPr>
                                  <w:tcW w:w="1205" w:type="dxa"/>
                                  <w:tcBorders/>
                                  <w:shd w:fill="BAD3EA" w:val="clear"/>
                                  <w:vAlign w:val="center"/>
                                </w:tcPr>
                                <w:p>
                                  <w:pPr>
                                    <w:pStyle w:val="TableContents"/>
                                    <w:spacing w:before="0" w:after="283"/>
                                    <w:rPr>
                                      <w:sz w:val="4"/>
                                      <w:szCs w:val="4"/>
                                    </w:rPr>
                                  </w:pPr>
                                  <w:r>
                                    <w:rPr>
                                      <w:sz w:val="4"/>
                                      <w:szCs w:val="4"/>
                                    </w:rPr>
                                  </w:r>
                                </w:p>
                              </w:tc>
                              <w:tc>
                                <w:tcPr>
                                  <w:tcW w:w="800" w:type="dxa"/>
                                  <w:gridSpan w:val="2"/>
                                  <w:tcBorders/>
                                  <w:shd w:fill="BAD3EA" w:val="clear"/>
                                  <w:vAlign w:val="center"/>
                                </w:tcPr>
                                <w:p>
                                  <w:pPr>
                                    <w:pStyle w:val="TableContents"/>
                                    <w:spacing w:before="0" w:after="283"/>
                                    <w:rPr>
                                      <w:sz w:val="4"/>
                                      <w:szCs w:val="4"/>
                                    </w:rPr>
                                  </w:pPr>
                                  <w:r>
                                    <w:rPr>
                                      <w:sz w:val="4"/>
                                      <w:szCs w:val="4"/>
                                    </w:rPr>
                                  </w:r>
                                </w:p>
                              </w:tc>
                              <w:tc>
                                <w:tcPr>
                                  <w:tcW w:w="1145" w:type="dxa"/>
                                  <w:gridSpan w:val="4"/>
                                  <w:tcBorders/>
                                  <w:shd w:fill="BAD3EA" w:val="clear"/>
                                  <w:vAlign w:val="center"/>
                                </w:tcPr>
                                <w:p>
                                  <w:pPr>
                                    <w:pStyle w:val="TableContents"/>
                                    <w:spacing w:before="0" w:after="283"/>
                                    <w:rPr>
                                      <w:sz w:val="4"/>
                                      <w:szCs w:val="4"/>
                                    </w:rPr>
                                  </w:pPr>
                                  <w:r>
                                    <w:rPr>
                                      <w:sz w:val="4"/>
                                      <w:szCs w:val="4"/>
                                    </w:rPr>
                                  </w:r>
                                </w:p>
                              </w:tc>
                              <w:tc>
                                <w:tcPr>
                                  <w:tcW w:w="1160" w:type="dxa"/>
                                  <w:gridSpan w:val="4"/>
                                  <w:tcBorders/>
                                  <w:shd w:fill="BAD3EA" w:val="clear"/>
                                  <w:vAlign w:val="center"/>
                                </w:tcPr>
                                <w:p>
                                  <w:pPr>
                                    <w:pStyle w:val="TableContents"/>
                                    <w:spacing w:before="0" w:after="283"/>
                                    <w:rPr>
                                      <w:sz w:val="4"/>
                                      <w:szCs w:val="4"/>
                                    </w:rPr>
                                  </w:pPr>
                                  <w:r>
                                    <w:rPr>
                                      <w:sz w:val="4"/>
                                      <w:szCs w:val="4"/>
                                    </w:rPr>
                                  </w:r>
                                </w:p>
                              </w:tc>
                            </w:tr>
                            <w:tr>
                              <w:trPr/>
                              <w:tc>
                                <w:tcPr>
                                  <w:tcW w:w="1205" w:type="dxa"/>
                                  <w:vMerge w:val="restart"/>
                                  <w:tcBorders>
                                    <w:bottom w:val="single" w:sz="6" w:space="0" w:color="000000"/>
                                  </w:tcBorders>
                                  <w:shd w:fill="BAD3EA" w:val="clear"/>
                                  <w:tcMar>
                                    <w:bottom w:w="28" w:type="dxa"/>
                                  </w:tcMar>
                                  <w:vAlign w:val="center"/>
                                </w:tcPr>
                                <w:p>
                                  <w:pPr>
                                    <w:pStyle w:val="TableContents"/>
                                    <w:spacing w:before="0" w:after="0"/>
                                    <w:rPr/>
                                  </w:pPr>
                                  <w:r>
                                    <w:rPr/>
                                    <w:t>  </w:t>
                                  </w:r>
                                  <w:r>
                                    <w:rPr>
                                      <w:rFonts w:ascii="ARIAL" w:hAnsi="ARIAL"/>
                                      <w:sz w:val="18"/>
                                    </w:rPr>
                                    <w:t>2/2020</w:t>
                                  </w:r>
                                </w:p>
                              </w:tc>
                              <w:tc>
                                <w:tcPr>
                                  <w:tcW w:w="120" w:type="dxa"/>
                                  <w:tcBorders/>
                                  <w:shd w:fill="BAD3EA" w:val="clear"/>
                                  <w:vAlign w:val="center"/>
                                </w:tcPr>
                                <w:p>
                                  <w:pPr>
                                    <w:pStyle w:val="TableContents"/>
                                    <w:spacing w:before="0" w:after="283"/>
                                    <w:rPr/>
                                  </w:pPr>
                                  <w:r>
                                    <w:rPr/>
                                    <w:t>  </w:t>
                                  </w:r>
                                </w:p>
                              </w:tc>
                              <w:tc>
                                <w:tcPr>
                                  <w:tcW w:w="680" w:type="dxa"/>
                                  <w:tcBorders/>
                                  <w:shd w:fill="BAD3EA" w:val="clear"/>
                                  <w:vAlign w:val="center"/>
                                </w:tcPr>
                                <w:p>
                                  <w:pPr>
                                    <w:pStyle w:val="TableContents"/>
                                    <w:spacing w:before="0" w:after="283"/>
                                    <w:jc w:val="center"/>
                                    <w:rPr/>
                                  </w:pPr>
                                  <w:r>
                                    <w:rPr/>
                                    <w:t>2/2023</w:t>
                                  </w:r>
                                </w:p>
                              </w:tc>
                              <w:tc>
                                <w:tcPr>
                                  <w:tcW w:w="120" w:type="dxa"/>
                                  <w:tcBorders/>
                                  <w:shd w:fill="BAD3EA" w:val="clear"/>
                                  <w:vAlign w:val="center"/>
                                </w:tcPr>
                                <w:p>
                                  <w:pPr>
                                    <w:pStyle w:val="TableContents"/>
                                    <w:spacing w:before="0" w:after="283"/>
                                    <w:rPr/>
                                  </w:pPr>
                                  <w:r>
                                    <w:rPr/>
                                    <w:t>  </w:t>
                                  </w:r>
                                </w:p>
                              </w:tc>
                              <w:tc>
                                <w:tcPr>
                                  <w:tcW w:w="76" w:type="dxa"/>
                                  <w:tcBorders/>
                                  <w:shd w:fill="BAD3EA" w:val="clear"/>
                                  <w:vAlign w:val="center"/>
                                </w:tcPr>
                                <w:p>
                                  <w:pPr>
                                    <w:pStyle w:val="TableContents"/>
                                    <w:spacing w:before="0" w:after="283"/>
                                    <w:rPr/>
                                  </w:pPr>
                                  <w:r>
                                    <w:rPr/>
                                    <w:t> </w:t>
                                  </w:r>
                                </w:p>
                              </w:tc>
                              <w:tc>
                                <w:tcPr>
                                  <w:tcW w:w="889" w:type="dxa"/>
                                  <w:tcBorders/>
                                  <w:shd w:fill="BAD3EA" w:val="clear"/>
                                  <w:vAlign w:val="center"/>
                                </w:tcPr>
                                <w:p>
                                  <w:pPr>
                                    <w:pStyle w:val="TableContents"/>
                                    <w:spacing w:before="0" w:after="283"/>
                                    <w:jc w:val="right"/>
                                    <w:rPr/>
                                  </w:pPr>
                                  <w:r>
                                    <w:rPr/>
                                    <w:t>3 years</w:t>
                                  </w:r>
                                </w:p>
                              </w:tc>
                              <w:tc>
                                <w:tcPr>
                                  <w:tcW w:w="60" w:type="dxa"/>
                                  <w:tcBorders/>
                                  <w:shd w:fill="BAD3EA" w:val="clear"/>
                                  <w:vAlign w:val="center"/>
                                </w:tcPr>
                                <w:p>
                                  <w:pPr>
                                    <w:pStyle w:val="TableContents"/>
                                    <w:spacing w:before="0" w:after="283"/>
                                    <w:rPr/>
                                  </w:pPr>
                                  <w:r>
                                    <w:rPr/>
                                    <w:t> </w:t>
                                  </w:r>
                                </w:p>
                              </w:tc>
                              <w:tc>
                                <w:tcPr>
                                  <w:tcW w:w="120" w:type="dxa"/>
                                  <w:tcBorders/>
                                  <w:shd w:fill="BAD3EA" w:val="clear"/>
                                  <w:vAlign w:val="center"/>
                                </w:tcPr>
                                <w:p>
                                  <w:pPr>
                                    <w:pStyle w:val="TableContents"/>
                                    <w:spacing w:before="0" w:after="283"/>
                                    <w:rPr/>
                                  </w:pPr>
                                  <w:r>
                                    <w:rPr/>
                                    <w:t>  </w:t>
                                  </w:r>
                                </w:p>
                              </w:tc>
                              <w:tc>
                                <w:tcPr>
                                  <w:tcW w:w="131" w:type="dxa"/>
                                  <w:tcBorders/>
                                  <w:shd w:fill="BAD3EA" w:val="clear"/>
                                  <w:vAlign w:val="center"/>
                                </w:tcPr>
                                <w:p>
                                  <w:pPr>
                                    <w:pStyle w:val="TableContents"/>
                                    <w:spacing w:before="0" w:after="283"/>
                                    <w:rPr/>
                                  </w:pPr>
                                  <w:r>
                                    <w:rPr/>
                                    <w:t> </w:t>
                                  </w:r>
                                </w:p>
                              </w:tc>
                              <w:tc>
                                <w:tcPr>
                                  <w:tcW w:w="834" w:type="dxa"/>
                                  <w:tcBorders/>
                                  <w:shd w:fill="BAD3EA" w:val="clear"/>
                                  <w:vAlign w:val="center"/>
                                </w:tcPr>
                                <w:p>
                                  <w:pPr>
                                    <w:pStyle w:val="TableContents"/>
                                    <w:spacing w:before="0" w:after="283"/>
                                    <w:jc w:val="right"/>
                                    <w:rPr/>
                                  </w:pPr>
                                  <w:r>
                                    <w:rPr/>
                                    <w:t>90%</w:t>
                                  </w:r>
                                </w:p>
                              </w:tc>
                              <w:tc>
                                <w:tcPr>
                                  <w:tcW w:w="75" w:type="dxa"/>
                                  <w:tcBorders/>
                                  <w:shd w:fill="BAD3EA" w:val="clear"/>
                                  <w:vAlign w:val="center"/>
                                </w:tcPr>
                                <w:p>
                                  <w:pPr>
                                    <w:pStyle w:val="TableContents"/>
                                    <w:spacing w:before="0" w:after="283"/>
                                    <w:rPr/>
                                  </w:pPr>
                                  <w:r>
                                    <w:rPr/>
                                    <w:t> </w:t>
                                  </w:r>
                                </w:p>
                              </w:tc>
                            </w:tr>
                            <w:tr>
                              <w:trPr/>
                              <w:tc>
                                <w:tcPr>
                                  <w:tcW w:w="1205" w:type="dxa"/>
                                  <w:vMerge w:val="continue"/>
                                  <w:tcBorders>
                                    <w:bottom w:val="single" w:sz="6" w:space="0" w:color="000000"/>
                                  </w:tcBorders>
                                  <w:shd w:fill="BAD3EA" w:val="clear"/>
                                  <w:tcMar>
                                    <w:bottom w:w="28" w:type="dxa"/>
                                  </w:tcMar>
                                  <w:vAlign w:val="center"/>
                                </w:tcPr>
                                <w:p>
                                  <w:pPr>
                                    <w:pStyle w:val="Normal"/>
                                    <w:rPr/>
                                  </w:pPr>
                                  <w:r>
                                    <w:rPr/>
                                  </w:r>
                                </w:p>
                              </w:tc>
                              <w:tc>
                                <w:tcPr>
                                  <w:tcW w:w="12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80" w:type="dxa"/>
                                  <w:tcBorders>
                                    <w:bottom w:val="single" w:sz="6" w:space="0" w:color="000000"/>
                                  </w:tcBorders>
                                  <w:shd w:fill="BAD3EA" w:val="clear"/>
                                  <w:tcMar>
                                    <w:bottom w:w="28" w:type="dxa"/>
                                  </w:tcMar>
                                  <w:vAlign w:val="center"/>
                                </w:tcPr>
                                <w:p>
                                  <w:pPr>
                                    <w:pStyle w:val="TableContents"/>
                                    <w:spacing w:before="0" w:after="283"/>
                                    <w:jc w:val="center"/>
                                    <w:rPr/>
                                  </w:pPr>
                                  <w:r>
                                    <w:rPr/>
                                    <w:t>2/2022</w:t>
                                  </w:r>
                                </w:p>
                              </w:tc>
                              <w:tc>
                                <w:tcPr>
                                  <w:tcW w:w="120" w:type="dxa"/>
                                  <w:tcBorders>
                                    <w:bottom w:val="single" w:sz="6" w:space="0" w:color="000000"/>
                                  </w:tcBorders>
                                  <w:shd w:fill="BAD3EA" w:val="clear"/>
                                  <w:tcMar>
                                    <w:bottom w:w="28" w:type="dxa"/>
                                  </w:tcMar>
                                  <w:vAlign w:val="center"/>
                                </w:tcPr>
                                <w:p>
                                  <w:pPr>
                                    <w:pStyle w:val="TableContents"/>
                                    <w:spacing w:before="0" w:after="283"/>
                                    <w:rPr/>
                                  </w:pPr>
                                  <w:r>
                                    <w:rPr/>
                                    <w:t>  </w:t>
                                  </w:r>
                                </w:p>
                              </w:tc>
                              <w:tc>
                                <w:tcPr>
                                  <w:tcW w:w="76" w:type="dxa"/>
                                  <w:tcBorders>
                                    <w:bottom w:val="single" w:sz="6" w:space="0" w:color="000000"/>
                                  </w:tcBorders>
                                  <w:shd w:fill="BAD3EA" w:val="clear"/>
                                  <w:tcMar>
                                    <w:bottom w:w="28" w:type="dxa"/>
                                  </w:tcMar>
                                  <w:vAlign w:val="center"/>
                                </w:tcPr>
                                <w:p>
                                  <w:pPr>
                                    <w:pStyle w:val="TableContents"/>
                                    <w:spacing w:before="0" w:after="283"/>
                                    <w:rPr/>
                                  </w:pPr>
                                  <w:r>
                                    <w:rPr/>
                                    <w:t> </w:t>
                                  </w:r>
                                </w:p>
                              </w:tc>
                              <w:tc>
                                <w:tcPr>
                                  <w:tcW w:w="889" w:type="dxa"/>
                                  <w:tcBorders>
                                    <w:bottom w:val="single" w:sz="6" w:space="0" w:color="000000"/>
                                  </w:tcBorders>
                                  <w:shd w:fill="BAD3EA" w:val="clear"/>
                                  <w:tcMar>
                                    <w:bottom w:w="28" w:type="dxa"/>
                                  </w:tcMar>
                                  <w:vAlign w:val="center"/>
                                </w:tcPr>
                                <w:p>
                                  <w:pPr>
                                    <w:pStyle w:val="TableContents"/>
                                    <w:spacing w:before="0" w:after="283"/>
                                    <w:jc w:val="right"/>
                                    <w:rPr/>
                                  </w:pPr>
                                  <w:r>
                                    <w:rPr/>
                                    <w:t>2 years</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120" w:type="dxa"/>
                                  <w:tcBorders>
                                    <w:bottom w:val="single" w:sz="6" w:space="0" w:color="000000"/>
                                  </w:tcBorders>
                                  <w:shd w:fill="BAD3EA" w:val="clear"/>
                                  <w:tcMar>
                                    <w:bottom w:w="28" w:type="dxa"/>
                                  </w:tcMar>
                                  <w:vAlign w:val="center"/>
                                </w:tcPr>
                                <w:p>
                                  <w:pPr>
                                    <w:pStyle w:val="TableContents"/>
                                    <w:spacing w:before="0" w:after="283"/>
                                    <w:rPr/>
                                  </w:pPr>
                                  <w:r>
                                    <w:rPr/>
                                    <w:t>  </w:t>
                                  </w:r>
                                </w:p>
                              </w:tc>
                              <w:tc>
                                <w:tcPr>
                                  <w:tcW w:w="131" w:type="dxa"/>
                                  <w:tcBorders>
                                    <w:bottom w:val="single" w:sz="6" w:space="0" w:color="000000"/>
                                  </w:tcBorders>
                                  <w:shd w:fill="BAD3EA" w:val="clear"/>
                                  <w:tcMar>
                                    <w:bottom w:w="28" w:type="dxa"/>
                                  </w:tcMar>
                                  <w:vAlign w:val="center"/>
                                </w:tcPr>
                                <w:p>
                                  <w:pPr>
                                    <w:pStyle w:val="TableContents"/>
                                    <w:spacing w:before="0" w:after="283"/>
                                    <w:rPr/>
                                  </w:pPr>
                                  <w:r>
                                    <w:rPr/>
                                    <w:t> </w:t>
                                  </w:r>
                                </w:p>
                              </w:tc>
                              <w:tc>
                                <w:tcPr>
                                  <w:tcW w:w="834" w:type="dxa"/>
                                  <w:tcBorders>
                                    <w:bottom w:val="single" w:sz="6" w:space="0" w:color="000000"/>
                                  </w:tcBorders>
                                  <w:shd w:fill="BAD3EA" w:val="clear"/>
                                  <w:tcMar>
                                    <w:bottom w:w="28" w:type="dxa"/>
                                  </w:tcMar>
                                  <w:vAlign w:val="center"/>
                                </w:tcPr>
                                <w:p>
                                  <w:pPr>
                                    <w:pStyle w:val="TableContents"/>
                                    <w:spacing w:before="0" w:after="283"/>
                                    <w:jc w:val="right"/>
                                    <w:rPr/>
                                  </w:pPr>
                                  <w:r>
                                    <w:rPr/>
                                    <w:t>70%</w:t>
                                  </w:r>
                                </w:p>
                              </w:tc>
                              <w:tc>
                                <w:tcPr>
                                  <w:tcW w:w="75" w:type="dxa"/>
                                  <w:tcBorders>
                                    <w:bottom w:val="single" w:sz="6" w:space="0" w:color="000000"/>
                                  </w:tcBorders>
                                  <w:shd w:fill="BAD3EA" w:val="clear"/>
                                  <w:tcMar>
                                    <w:bottom w:w="28" w:type="dxa"/>
                                  </w:tcMar>
                                  <w:vAlign w:val="center"/>
                                </w:tcPr>
                                <w:p>
                                  <w:pPr>
                                    <w:pStyle w:val="TableContents"/>
                                    <w:spacing w:before="0" w:after="283"/>
                                    <w:rPr/>
                                  </w:pPr>
                                  <w:r>
                                    <w:rPr/>
                                    <w:t> </w:t>
                                  </w:r>
                                </w:p>
                              </w:tc>
                            </w:tr>
                          </w:tbl>
                          <w:p>
                            <w:pPr>
                              <w:pStyle w:val="TextBody"/>
                              <w:spacing w:before="240" w:after="0"/>
                              <w:rPr>
                                <w:rFonts w:ascii="ARIAL" w:hAnsi="ARIAL"/>
                                <w:b/>
                                <w:color w:val="1A6DBB"/>
                                <w:sz w:val="20"/>
                              </w:rPr>
                            </w:pPr>
                            <w:bookmarkStart w:id="75" w:name="txa422936_15"/>
                            <w:bookmarkStart w:id="76" w:name="toc422936_37"/>
                            <w:bookmarkEnd w:id="75"/>
                            <w:bookmarkEnd w:id="76"/>
                            <w:r>
                              <w:rPr>
                                <w:rFonts w:ascii="ARIAL" w:hAnsi="ARIAL"/>
                                <w:b/>
                                <w:color w:val="1A6DBB"/>
                                <w:sz w:val="20"/>
                              </w:rPr>
                              <w:t xml:space="preserve">Retirement Plans </w:t>
                            </w:r>
                          </w:p>
                          <w:p>
                            <w:pPr>
                              <w:pStyle w:val="TextBody"/>
                              <w:spacing w:before="120" w:after="0"/>
                              <w:jc w:val="both"/>
                              <w:rPr>
                                <w:rFonts w:ascii="ARIAL" w:hAnsi="ARIAL"/>
                                <w:sz w:val="18"/>
                              </w:rPr>
                            </w:pPr>
                            <w:r>
                              <w:rPr>
                                <w:rFonts w:ascii="ARIAL" w:hAnsi="ARIAL"/>
                                <w:sz w:val="18"/>
                              </w:rPr>
                              <w:t xml:space="preserve">We maintain a tax-qualified 401(k) plan, as well as a Supplemental Savings Plan (SSP), which is a non-qualified deferred compensation plan covering our executive officers and other eligible employees in the U.S. We offer the SSP as part of the retirement savings component of our benefits program. We designed the SSP to be competitive with the non-qualified deferred compensation plans offered by companies in our peer group the time it was adopted. Details of the SSP are discussed under the heading “2022 Non-Qualified Deferred Compensation” below. </w:t>
                            </w:r>
                          </w:p>
                          <w:p>
                            <w:pPr>
                              <w:pStyle w:val="TextBody"/>
                              <w:spacing w:before="240" w:after="0"/>
                              <w:rPr>
                                <w:rFonts w:ascii="ARIAL" w:hAnsi="ARIAL"/>
                                <w:b/>
                                <w:color w:val="1A6DBB"/>
                                <w:sz w:val="20"/>
                              </w:rPr>
                            </w:pPr>
                            <w:bookmarkStart w:id="77" w:name="txa422936_17"/>
                            <w:bookmarkStart w:id="78" w:name="toc422936_38"/>
                            <w:bookmarkEnd w:id="77"/>
                            <w:bookmarkEnd w:id="78"/>
                            <w:r>
                              <w:rPr>
                                <w:rFonts w:ascii="ARIAL" w:hAnsi="ARIAL"/>
                                <w:b/>
                                <w:color w:val="1A6DBB"/>
                                <w:sz w:val="20"/>
                              </w:rPr>
                              <w:t xml:space="preserve">Other Benefits </w:t>
                            </w:r>
                          </w:p>
                          <w:p>
                            <w:pPr>
                              <w:pStyle w:val="TextBody"/>
                              <w:spacing w:before="120" w:after="0"/>
                              <w:jc w:val="both"/>
                              <w:rPr>
                                <w:rFonts w:ascii="ARIAL" w:hAnsi="ARIAL"/>
                                <w:sz w:val="18"/>
                              </w:rPr>
                            </w:pPr>
                            <w:r>
                              <w:rPr>
                                <w:rFonts w:ascii="ARIAL" w:hAnsi="ARIAL"/>
                                <w:sz w:val="18"/>
                              </w:rPr>
                              <w:t xml:space="preserve">In addition to eligibility for the benefit programs generally provided to all employees, such as our employee stock purchase plan, 401(k) plan and medical, dental, vision, life and disability insurance, we provide certain supplemental benefits to our executives. These benefits include: </w:t>
                            </w:r>
                          </w:p>
                          <w:p>
                            <w:pPr>
                              <w:pStyle w:val="TextBody"/>
                              <w:spacing w:before="240" w:after="0"/>
                              <w:rPr>
                                <w:rFonts w:ascii="ARIAL" w:hAnsi="ARIAL"/>
                                <w:b/>
                                <w:i/>
                                <w:color w:val="1A6DBB"/>
                                <w:sz w:val="18"/>
                              </w:rPr>
                            </w:pPr>
                            <w:r>
                              <w:rPr>
                                <w:rFonts w:ascii="ARIAL" w:hAnsi="ARIAL"/>
                                <w:b/>
                                <w:i/>
                                <w:color w:val="1A6DBB"/>
                                <w:sz w:val="18"/>
                              </w:rPr>
                              <w:t xml:space="preserve">Life Insurance </w:t>
                            </w:r>
                          </w:p>
                          <w:p>
                            <w:pPr>
                              <w:pStyle w:val="TextBody"/>
                              <w:spacing w:before="120" w:after="0"/>
                              <w:jc w:val="both"/>
                              <w:rPr>
                                <w:rFonts w:ascii="ARIAL" w:hAnsi="ARIAL"/>
                                <w:sz w:val="18"/>
                              </w:rPr>
                            </w:pPr>
                            <w:r>
                              <w:rPr>
                                <w:rFonts w:ascii="ARIAL" w:hAnsi="ARIAL"/>
                                <w:sz w:val="18"/>
                              </w:rPr>
                              <w:t xml:space="preserve">All of our U.S. executives, including our NEOs, receive Company-paid term life insurance equal to three times their annual base salary, up to a maximum benefit amount. In 2022 the maximum benefit amount for the CEO was $1.5 million and was $2.25 million for the other NEOs. Employees who are not executives receive Company-paid term life insurance equal to two times their annual base salary. The additional value of Company-provided life insurance for our executive officers reflects competitive practices and is consistent with our philosophy to provide appropriate levels of financial security for our employees based on their positions within the Company. The cost of Company-paid life insurance in excess of a $50,000 insurance level is taxable income to U.S. employees and is not grossed up by the Company.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68.9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jc w:val="both"/>
                        <w:rPr>
                          <w:rFonts w:ascii="ARIAL" w:hAnsi="ARIAL"/>
                          <w:sz w:val="18"/>
                        </w:rPr>
                      </w:pPr>
                      <w:r>
                        <w:rPr>
                          <w:rFonts w:ascii="ARIAL" w:hAnsi="ARIAL"/>
                          <w:sz w:val="18"/>
                        </w:rPr>
                        <w:t xml:space="preserve">tives with stockholders, as the payout is directly tied to stock price performance. </w:t>
                      </w:r>
                    </w:p>
                    <w:p>
                      <w:pPr>
                        <w:pStyle w:val="TextBody"/>
                        <w:spacing w:before="120" w:after="0"/>
                        <w:jc w:val="both"/>
                        <w:rPr>
                          <w:rFonts w:ascii="ARIAL" w:hAnsi="ARIAL"/>
                          <w:sz w:val="18"/>
                        </w:rPr>
                      </w:pPr>
                      <w:r>
                        <w:rPr>
                          <w:rFonts w:ascii="ARIAL" w:hAnsi="ARIAL"/>
                          <w:sz w:val="18"/>
                        </w:rPr>
                        <w:t xml:space="preserve">The following table shows the vesting date, performance period and performance multiplier applied for MSUs vesting in 2022 and 2023: </w:t>
                      </w:r>
                    </w:p>
                    <w:p>
                      <w:pPr>
                        <w:pStyle w:val="TextBody"/>
                        <w:spacing w:before="0" w:after="0"/>
                        <w:rPr/>
                      </w:pPr>
                      <w:r>
                        <w:rPr/>
                        <w:t> </w:t>
                      </w:r>
                    </w:p>
                    <w:tbl>
                      <w:tblPr>
                        <w:tblW w:w="4310" w:type="dxa"/>
                        <w:jc w:val="left"/>
                        <w:tblInd w:w="0" w:type="dxa"/>
                        <w:tblCellMar>
                          <w:top w:w="0" w:type="dxa"/>
                          <w:left w:w="0" w:type="dxa"/>
                          <w:bottom w:w="0" w:type="dxa"/>
                          <w:right w:w="0" w:type="dxa"/>
                        </w:tblCellMar>
                      </w:tblPr>
                      <w:tblGrid>
                        <w:gridCol w:w="1205"/>
                        <w:gridCol w:w="120"/>
                        <w:gridCol w:w="680"/>
                        <w:gridCol w:w="120"/>
                        <w:gridCol w:w="76"/>
                        <w:gridCol w:w="889"/>
                        <w:gridCol w:w="60"/>
                        <w:gridCol w:w="120"/>
                        <w:gridCol w:w="131"/>
                        <w:gridCol w:w="834"/>
                        <w:gridCol w:w="75"/>
                      </w:tblGrid>
                      <w:tr>
                        <w:trPr/>
                        <w:tc>
                          <w:tcPr>
                            <w:tcW w:w="12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1A6DBB" w:val="clear"/>
                            <w:vAlign w:val="center"/>
                          </w:tcPr>
                          <w:p>
                            <w:pPr>
                              <w:pStyle w:val="TableContents"/>
                              <w:spacing w:before="0" w:after="283"/>
                              <w:rPr>
                                <w:sz w:val="4"/>
                                <w:szCs w:val="4"/>
                              </w:rPr>
                            </w:pPr>
                            <w:r>
                              <w:rPr>
                                <w:sz w:val="4"/>
                                <w:szCs w:val="4"/>
                              </w:rPr>
                            </w:r>
                          </w:p>
                        </w:tc>
                        <w:tc>
                          <w:tcPr>
                            <w:tcW w:w="800" w:type="dxa"/>
                            <w:gridSpan w:val="2"/>
                            <w:tcBorders/>
                            <w:shd w:fill="1A6DBB" w:val="clear"/>
                            <w:vAlign w:val="center"/>
                          </w:tcPr>
                          <w:p>
                            <w:pPr>
                              <w:pStyle w:val="TableContents"/>
                              <w:spacing w:before="0" w:after="283"/>
                              <w:rPr>
                                <w:sz w:val="4"/>
                                <w:szCs w:val="4"/>
                              </w:rPr>
                            </w:pPr>
                            <w:r>
                              <w:rPr>
                                <w:sz w:val="4"/>
                                <w:szCs w:val="4"/>
                              </w:rPr>
                            </w:r>
                          </w:p>
                        </w:tc>
                        <w:tc>
                          <w:tcPr>
                            <w:tcW w:w="1145" w:type="dxa"/>
                            <w:gridSpan w:val="4"/>
                            <w:tcBorders/>
                            <w:shd w:fill="1A6DBB" w:val="clear"/>
                            <w:vAlign w:val="center"/>
                          </w:tcPr>
                          <w:p>
                            <w:pPr>
                              <w:pStyle w:val="TableContents"/>
                              <w:spacing w:before="0" w:after="283"/>
                              <w:rPr>
                                <w:sz w:val="4"/>
                                <w:szCs w:val="4"/>
                              </w:rPr>
                            </w:pPr>
                            <w:r>
                              <w:rPr>
                                <w:sz w:val="4"/>
                                <w:szCs w:val="4"/>
                              </w:rPr>
                            </w:r>
                          </w:p>
                        </w:tc>
                        <w:tc>
                          <w:tcPr>
                            <w:tcW w:w="1160" w:type="dxa"/>
                            <w:gridSpan w:val="4"/>
                            <w:tcBorders/>
                            <w:shd w:fill="1A6DBB" w:val="clear"/>
                            <w:vAlign w:val="center"/>
                          </w:tcPr>
                          <w:p>
                            <w:pPr>
                              <w:pStyle w:val="TableContents"/>
                              <w:spacing w:before="0" w:after="283"/>
                              <w:rPr>
                                <w:sz w:val="4"/>
                                <w:szCs w:val="4"/>
                              </w:rPr>
                            </w:pPr>
                            <w:r>
                              <w:rPr>
                                <w:sz w:val="4"/>
                                <w:szCs w:val="4"/>
                              </w:rPr>
                            </w:r>
                          </w:p>
                        </w:tc>
                      </w:tr>
                      <w:tr>
                        <w:trPr/>
                        <w:tc>
                          <w:tcPr>
                            <w:tcW w:w="1205" w:type="dxa"/>
                            <w:tcBorders/>
                            <w:shd w:fill="1A6DBB" w:val="clear"/>
                            <w:vAlign w:val="center"/>
                          </w:tcPr>
                          <w:p>
                            <w:pPr>
                              <w:pStyle w:val="TableContents"/>
                              <w:spacing w:before="0" w:after="283"/>
                              <w:rPr>
                                <w:color w:val="FFFFFF"/>
                              </w:rPr>
                            </w:pPr>
                            <w:r>
                              <w:rPr>
                                <w:color w:val="FFFFFF"/>
                              </w:rPr>
                              <w:t>  </w:t>
                            </w:r>
                            <w:r>
                              <w:rPr>
                                <w:color w:val="FFFFFF"/>
                              </w:rPr>
                              <w:t>Grant Date</w:t>
                            </w:r>
                          </w:p>
                        </w:tc>
                        <w:tc>
                          <w:tcPr>
                            <w:tcW w:w="120" w:type="dxa"/>
                            <w:tcBorders/>
                            <w:shd w:fill="1A6DBB" w:val="clear"/>
                            <w:vAlign w:val="center"/>
                          </w:tcPr>
                          <w:p>
                            <w:pPr>
                              <w:pStyle w:val="TableContents"/>
                              <w:spacing w:before="0" w:after="283"/>
                              <w:rPr/>
                            </w:pPr>
                            <w:r>
                              <w:rPr/>
                              <w:t>  </w:t>
                            </w:r>
                          </w:p>
                        </w:tc>
                        <w:tc>
                          <w:tcPr>
                            <w:tcW w:w="680" w:type="dxa"/>
                            <w:tcBorders/>
                            <w:shd w:fill="1A6DBB" w:val="clear"/>
                            <w:vAlign w:val="center"/>
                          </w:tcPr>
                          <w:p>
                            <w:pPr>
                              <w:pStyle w:val="TableContents"/>
                              <w:spacing w:before="0" w:after="0"/>
                              <w:jc w:val="center"/>
                              <w:rPr>
                                <w:rFonts w:ascii="ARIAL" w:hAnsi="ARIAL"/>
                                <w:color w:val="FFFFFF"/>
                                <w:sz w:val="16"/>
                              </w:rPr>
                            </w:pPr>
                            <w:r>
                              <w:rPr>
                                <w:rFonts w:ascii="ARIAL" w:hAnsi="ARIAL"/>
                                <w:color w:val="FFFFFF"/>
                                <w:sz w:val="16"/>
                              </w:rPr>
                              <w:t>Vesting</w:t>
                            </w:r>
                          </w:p>
                          <w:p>
                            <w:pPr>
                              <w:pStyle w:val="TableContents"/>
                              <w:spacing w:before="0" w:after="20"/>
                              <w:jc w:val="center"/>
                              <w:rPr>
                                <w:rFonts w:ascii="ARIAL" w:hAnsi="ARIAL"/>
                                <w:color w:val="FFFFFF"/>
                                <w:sz w:val="16"/>
                              </w:rPr>
                            </w:pPr>
                            <w:r>
                              <w:rPr>
                                <w:rFonts w:ascii="ARIAL" w:hAnsi="ARIAL"/>
                                <w:color w:val="FFFFFF"/>
                                <w:sz w:val="16"/>
                              </w:rPr>
                              <w:t>Date</w:t>
                            </w:r>
                          </w:p>
                        </w:tc>
                        <w:tc>
                          <w:tcPr>
                            <w:tcW w:w="120" w:type="dxa"/>
                            <w:tcBorders/>
                            <w:shd w:fill="1A6DBB" w:val="clear"/>
                            <w:vAlign w:val="center"/>
                          </w:tcPr>
                          <w:p>
                            <w:pPr>
                              <w:pStyle w:val="TableContents"/>
                              <w:spacing w:before="0" w:after="283"/>
                              <w:rPr/>
                            </w:pPr>
                            <w:r>
                              <w:rPr/>
                              <w:t>  </w:t>
                            </w:r>
                          </w:p>
                        </w:tc>
                        <w:tc>
                          <w:tcPr>
                            <w:tcW w:w="965" w:type="dxa"/>
                            <w:gridSpan w:val="2"/>
                            <w:tcBorders/>
                            <w:shd w:fill="1A6DBB" w:val="clear"/>
                            <w:vAlign w:val="center"/>
                          </w:tcPr>
                          <w:p>
                            <w:pPr>
                              <w:pStyle w:val="TableContents"/>
                              <w:spacing w:before="0" w:after="0"/>
                              <w:jc w:val="center"/>
                              <w:rPr>
                                <w:rFonts w:ascii="ARIAL" w:hAnsi="ARIAL"/>
                                <w:color w:val="FFFFFF"/>
                                <w:sz w:val="16"/>
                              </w:rPr>
                            </w:pPr>
                            <w:r>
                              <w:rPr>
                                <w:rFonts w:ascii="ARIAL" w:hAnsi="ARIAL"/>
                                <w:color w:val="FFFFFF"/>
                                <w:sz w:val="16"/>
                              </w:rPr>
                              <w:t>Performance</w:t>
                            </w:r>
                          </w:p>
                          <w:p>
                            <w:pPr>
                              <w:pStyle w:val="TableContents"/>
                              <w:spacing w:before="0" w:after="20"/>
                              <w:jc w:val="center"/>
                              <w:rPr>
                                <w:rFonts w:ascii="ARIAL" w:hAnsi="ARIAL"/>
                                <w:color w:val="FFFFFF"/>
                                <w:sz w:val="16"/>
                              </w:rPr>
                            </w:pPr>
                            <w:r>
                              <w:rPr>
                                <w:rFonts w:ascii="ARIAL" w:hAnsi="ARIAL"/>
                                <w:color w:val="FFFFFF"/>
                                <w:sz w:val="16"/>
                              </w:rPr>
                              <w:t>Period</w:t>
                            </w:r>
                          </w:p>
                        </w:tc>
                        <w:tc>
                          <w:tcPr>
                            <w:tcW w:w="60" w:type="dxa"/>
                            <w:tcBorders/>
                            <w:shd w:fill="1A6DBB" w:val="clear"/>
                            <w:vAlign w:val="center"/>
                          </w:tcPr>
                          <w:p>
                            <w:pPr>
                              <w:pStyle w:val="TableContents"/>
                              <w:spacing w:before="0" w:after="283"/>
                              <w:rPr/>
                            </w:pPr>
                            <w:r>
                              <w:rPr/>
                              <w:t> </w:t>
                            </w:r>
                          </w:p>
                        </w:tc>
                        <w:tc>
                          <w:tcPr>
                            <w:tcW w:w="120" w:type="dxa"/>
                            <w:tcBorders/>
                            <w:shd w:fill="1A6DBB" w:val="clear"/>
                            <w:vAlign w:val="center"/>
                          </w:tcPr>
                          <w:p>
                            <w:pPr>
                              <w:pStyle w:val="TableContents"/>
                              <w:spacing w:before="0" w:after="283"/>
                              <w:rPr/>
                            </w:pPr>
                            <w:r>
                              <w:rPr/>
                              <w:t>  </w:t>
                            </w:r>
                          </w:p>
                        </w:tc>
                        <w:tc>
                          <w:tcPr>
                            <w:tcW w:w="965" w:type="dxa"/>
                            <w:gridSpan w:val="2"/>
                            <w:tcBorders/>
                            <w:shd w:fill="1A6DBB" w:val="clear"/>
                            <w:vAlign w:val="center"/>
                          </w:tcPr>
                          <w:p>
                            <w:pPr>
                              <w:pStyle w:val="TableContents"/>
                              <w:spacing w:before="0" w:after="0"/>
                              <w:jc w:val="center"/>
                              <w:rPr>
                                <w:rFonts w:ascii="ARIAL" w:hAnsi="ARIAL"/>
                                <w:color w:val="FFFFFF"/>
                                <w:sz w:val="16"/>
                              </w:rPr>
                            </w:pPr>
                            <w:r>
                              <w:rPr>
                                <w:rFonts w:ascii="ARIAL" w:hAnsi="ARIAL"/>
                                <w:color w:val="FFFFFF"/>
                                <w:sz w:val="16"/>
                              </w:rPr>
                              <w:t>Performance</w:t>
                            </w:r>
                          </w:p>
                          <w:p>
                            <w:pPr>
                              <w:pStyle w:val="TableContents"/>
                              <w:spacing w:before="0" w:after="20"/>
                              <w:jc w:val="center"/>
                              <w:rPr>
                                <w:rFonts w:ascii="ARIAL" w:hAnsi="ARIAL"/>
                                <w:color w:val="FFFFFF"/>
                                <w:sz w:val="16"/>
                              </w:rPr>
                            </w:pPr>
                            <w:r>
                              <w:rPr>
                                <w:rFonts w:ascii="ARIAL" w:hAnsi="ARIAL"/>
                                <w:color w:val="FFFFFF"/>
                                <w:sz w:val="16"/>
                              </w:rPr>
                              <w:t>Multiplier</w:t>
                            </w:r>
                          </w:p>
                        </w:tc>
                        <w:tc>
                          <w:tcPr>
                            <w:tcW w:w="75" w:type="dxa"/>
                            <w:tcBorders/>
                            <w:shd w:fill="1A6DBB" w:val="clear"/>
                            <w:vAlign w:val="center"/>
                          </w:tcPr>
                          <w:p>
                            <w:pPr>
                              <w:pStyle w:val="TableContents"/>
                              <w:spacing w:before="0" w:after="283"/>
                              <w:rPr/>
                            </w:pPr>
                            <w:r>
                              <w:rPr/>
                              <w:t> </w:t>
                            </w:r>
                          </w:p>
                        </w:tc>
                      </w:tr>
                      <w:tr>
                        <w:trPr/>
                        <w:tc>
                          <w:tcPr>
                            <w:tcW w:w="1205" w:type="dxa"/>
                            <w:tcBorders/>
                            <w:shd w:fill="E8F0F8" w:val="clear"/>
                            <w:vAlign w:val="center"/>
                          </w:tcPr>
                          <w:p>
                            <w:pPr>
                              <w:pStyle w:val="TableContents"/>
                              <w:spacing w:before="0" w:after="283"/>
                              <w:rPr>
                                <w:sz w:val="4"/>
                                <w:szCs w:val="4"/>
                              </w:rPr>
                            </w:pPr>
                            <w:r>
                              <w:rPr>
                                <w:sz w:val="4"/>
                                <w:szCs w:val="4"/>
                              </w:rPr>
                            </w:r>
                          </w:p>
                        </w:tc>
                        <w:tc>
                          <w:tcPr>
                            <w:tcW w:w="800" w:type="dxa"/>
                            <w:gridSpan w:val="2"/>
                            <w:tcBorders/>
                            <w:shd w:fill="E8F0F8" w:val="clear"/>
                            <w:vAlign w:val="center"/>
                          </w:tcPr>
                          <w:p>
                            <w:pPr>
                              <w:pStyle w:val="TableContents"/>
                              <w:spacing w:before="0" w:after="283"/>
                              <w:rPr>
                                <w:sz w:val="4"/>
                                <w:szCs w:val="4"/>
                              </w:rPr>
                            </w:pPr>
                            <w:r>
                              <w:rPr>
                                <w:sz w:val="4"/>
                                <w:szCs w:val="4"/>
                              </w:rPr>
                            </w:r>
                          </w:p>
                        </w:tc>
                        <w:tc>
                          <w:tcPr>
                            <w:tcW w:w="1145" w:type="dxa"/>
                            <w:gridSpan w:val="4"/>
                            <w:tcBorders/>
                            <w:shd w:fill="E8F0F8" w:val="clear"/>
                            <w:vAlign w:val="center"/>
                          </w:tcPr>
                          <w:p>
                            <w:pPr>
                              <w:pStyle w:val="TableContents"/>
                              <w:spacing w:before="0" w:after="283"/>
                              <w:rPr>
                                <w:sz w:val="4"/>
                                <w:szCs w:val="4"/>
                              </w:rPr>
                            </w:pPr>
                            <w:r>
                              <w:rPr>
                                <w:sz w:val="4"/>
                                <w:szCs w:val="4"/>
                              </w:rPr>
                            </w:r>
                          </w:p>
                        </w:tc>
                        <w:tc>
                          <w:tcPr>
                            <w:tcW w:w="1160" w:type="dxa"/>
                            <w:gridSpan w:val="4"/>
                            <w:tcBorders/>
                            <w:shd w:fill="E8F0F8" w:val="clear"/>
                            <w:vAlign w:val="center"/>
                          </w:tcPr>
                          <w:p>
                            <w:pPr>
                              <w:pStyle w:val="TableContents"/>
                              <w:spacing w:before="0" w:after="283"/>
                              <w:rPr>
                                <w:sz w:val="4"/>
                                <w:szCs w:val="4"/>
                              </w:rPr>
                            </w:pPr>
                            <w:r>
                              <w:rPr>
                                <w:sz w:val="4"/>
                                <w:szCs w:val="4"/>
                              </w:rPr>
                            </w:r>
                          </w:p>
                        </w:tc>
                      </w:tr>
                      <w:tr>
                        <w:trPr/>
                        <w:tc>
                          <w:tcPr>
                            <w:tcW w:w="1205" w:type="dxa"/>
                            <w:vMerge w:val="restart"/>
                            <w:tcBorders/>
                            <w:shd w:fill="E8F0F8" w:val="clear"/>
                            <w:vAlign w:val="center"/>
                          </w:tcPr>
                          <w:p>
                            <w:pPr>
                              <w:pStyle w:val="TableContents"/>
                              <w:spacing w:before="0" w:after="0"/>
                              <w:rPr/>
                            </w:pPr>
                            <w:r>
                              <w:rPr/>
                              <w:t>  </w:t>
                            </w:r>
                            <w:r>
                              <w:rPr>
                                <w:rFonts w:ascii="ARIAL" w:hAnsi="ARIAL"/>
                                <w:sz w:val="18"/>
                              </w:rPr>
                              <w:t>2/2021</w:t>
                            </w:r>
                          </w:p>
                        </w:tc>
                        <w:tc>
                          <w:tcPr>
                            <w:tcW w:w="120" w:type="dxa"/>
                            <w:tcBorders/>
                            <w:shd w:fill="E8F0F8" w:val="clear"/>
                            <w:vAlign w:val="center"/>
                          </w:tcPr>
                          <w:p>
                            <w:pPr>
                              <w:pStyle w:val="TableContents"/>
                              <w:spacing w:before="0" w:after="283"/>
                              <w:rPr/>
                            </w:pPr>
                            <w:r>
                              <w:rPr/>
                              <w:t>  </w:t>
                            </w:r>
                          </w:p>
                        </w:tc>
                        <w:tc>
                          <w:tcPr>
                            <w:tcW w:w="680" w:type="dxa"/>
                            <w:tcBorders/>
                            <w:shd w:fill="E8F0F8" w:val="clear"/>
                            <w:vAlign w:val="center"/>
                          </w:tcPr>
                          <w:p>
                            <w:pPr>
                              <w:pStyle w:val="TableContents"/>
                              <w:spacing w:before="0" w:after="283"/>
                              <w:jc w:val="center"/>
                              <w:rPr/>
                            </w:pPr>
                            <w:r>
                              <w:rPr/>
                              <w:t>2/2023</w:t>
                            </w:r>
                          </w:p>
                        </w:tc>
                        <w:tc>
                          <w:tcPr>
                            <w:tcW w:w="120" w:type="dxa"/>
                            <w:tcBorders/>
                            <w:shd w:fill="E8F0F8" w:val="clear"/>
                            <w:vAlign w:val="center"/>
                          </w:tcPr>
                          <w:p>
                            <w:pPr>
                              <w:pStyle w:val="TableContents"/>
                              <w:spacing w:before="0" w:after="283"/>
                              <w:rPr/>
                            </w:pPr>
                            <w:r>
                              <w:rPr/>
                              <w:t>  </w:t>
                            </w:r>
                          </w:p>
                        </w:tc>
                        <w:tc>
                          <w:tcPr>
                            <w:tcW w:w="76" w:type="dxa"/>
                            <w:tcBorders/>
                            <w:shd w:fill="E8F0F8" w:val="clear"/>
                            <w:vAlign w:val="center"/>
                          </w:tcPr>
                          <w:p>
                            <w:pPr>
                              <w:pStyle w:val="TableContents"/>
                              <w:spacing w:before="0" w:after="283"/>
                              <w:rPr/>
                            </w:pPr>
                            <w:r>
                              <w:rPr/>
                              <w:t> </w:t>
                            </w:r>
                          </w:p>
                        </w:tc>
                        <w:tc>
                          <w:tcPr>
                            <w:tcW w:w="889" w:type="dxa"/>
                            <w:tcBorders/>
                            <w:shd w:fill="E8F0F8" w:val="clear"/>
                            <w:vAlign w:val="center"/>
                          </w:tcPr>
                          <w:p>
                            <w:pPr>
                              <w:pStyle w:val="TableContents"/>
                              <w:spacing w:before="0" w:after="283"/>
                              <w:jc w:val="right"/>
                              <w:rPr/>
                            </w:pPr>
                            <w:r>
                              <w:rPr/>
                              <w:t>2 years</w:t>
                            </w:r>
                          </w:p>
                        </w:tc>
                        <w:tc>
                          <w:tcPr>
                            <w:tcW w:w="60" w:type="dxa"/>
                            <w:tcBorders/>
                            <w:shd w:fill="E8F0F8" w:val="clear"/>
                            <w:vAlign w:val="center"/>
                          </w:tcPr>
                          <w:p>
                            <w:pPr>
                              <w:pStyle w:val="TableContents"/>
                              <w:spacing w:before="0" w:after="283"/>
                              <w:rPr/>
                            </w:pPr>
                            <w:r>
                              <w:rPr/>
                              <w:t> </w:t>
                            </w:r>
                          </w:p>
                        </w:tc>
                        <w:tc>
                          <w:tcPr>
                            <w:tcW w:w="120" w:type="dxa"/>
                            <w:tcBorders/>
                            <w:shd w:fill="E8F0F8" w:val="clear"/>
                            <w:vAlign w:val="center"/>
                          </w:tcPr>
                          <w:p>
                            <w:pPr>
                              <w:pStyle w:val="TableContents"/>
                              <w:spacing w:before="0" w:after="283"/>
                              <w:rPr/>
                            </w:pPr>
                            <w:r>
                              <w:rPr/>
                              <w:t>  </w:t>
                            </w:r>
                          </w:p>
                        </w:tc>
                        <w:tc>
                          <w:tcPr>
                            <w:tcW w:w="131" w:type="dxa"/>
                            <w:tcBorders/>
                            <w:shd w:fill="E8F0F8" w:val="clear"/>
                            <w:vAlign w:val="center"/>
                          </w:tcPr>
                          <w:p>
                            <w:pPr>
                              <w:pStyle w:val="TableContents"/>
                              <w:spacing w:before="0" w:after="283"/>
                              <w:rPr/>
                            </w:pPr>
                            <w:r>
                              <w:rPr/>
                              <w:t> </w:t>
                            </w:r>
                          </w:p>
                        </w:tc>
                        <w:tc>
                          <w:tcPr>
                            <w:tcW w:w="834" w:type="dxa"/>
                            <w:tcBorders/>
                            <w:shd w:fill="E8F0F8" w:val="clear"/>
                            <w:vAlign w:val="center"/>
                          </w:tcPr>
                          <w:p>
                            <w:pPr>
                              <w:pStyle w:val="TableContents"/>
                              <w:spacing w:before="0" w:after="283"/>
                              <w:jc w:val="right"/>
                              <w:rPr/>
                            </w:pPr>
                            <w:r>
                              <w:rPr/>
                              <w:t>106%</w:t>
                            </w:r>
                          </w:p>
                        </w:tc>
                        <w:tc>
                          <w:tcPr>
                            <w:tcW w:w="75" w:type="dxa"/>
                            <w:tcBorders/>
                            <w:shd w:fill="E8F0F8" w:val="clear"/>
                            <w:vAlign w:val="center"/>
                          </w:tcPr>
                          <w:p>
                            <w:pPr>
                              <w:pStyle w:val="TableContents"/>
                              <w:spacing w:before="0" w:after="283"/>
                              <w:rPr/>
                            </w:pPr>
                            <w:r>
                              <w:rPr/>
                              <w:t> </w:t>
                            </w:r>
                          </w:p>
                        </w:tc>
                      </w:tr>
                      <w:tr>
                        <w:trPr/>
                        <w:tc>
                          <w:tcPr>
                            <w:tcW w:w="1205" w:type="dxa"/>
                            <w:vMerge w:val="continue"/>
                            <w:tcBorders/>
                            <w:shd w:fill="E8F0F8" w:val="clear"/>
                            <w:vAlign w:val="center"/>
                          </w:tcPr>
                          <w:p>
                            <w:pPr>
                              <w:pStyle w:val="Normal"/>
                              <w:rPr/>
                            </w:pPr>
                            <w:r>
                              <w:rPr/>
                            </w:r>
                          </w:p>
                        </w:tc>
                        <w:tc>
                          <w:tcPr>
                            <w:tcW w:w="120" w:type="dxa"/>
                            <w:tcBorders/>
                            <w:shd w:fill="E8F0F8" w:val="clear"/>
                            <w:vAlign w:val="center"/>
                          </w:tcPr>
                          <w:p>
                            <w:pPr>
                              <w:pStyle w:val="TableContents"/>
                              <w:spacing w:before="0" w:after="283"/>
                              <w:rPr/>
                            </w:pPr>
                            <w:r>
                              <w:rPr/>
                              <w:t>  </w:t>
                            </w:r>
                          </w:p>
                        </w:tc>
                        <w:tc>
                          <w:tcPr>
                            <w:tcW w:w="680" w:type="dxa"/>
                            <w:tcBorders/>
                            <w:shd w:fill="E8F0F8" w:val="clear"/>
                            <w:vAlign w:val="center"/>
                          </w:tcPr>
                          <w:p>
                            <w:pPr>
                              <w:pStyle w:val="TableContents"/>
                              <w:spacing w:before="0" w:after="283"/>
                              <w:jc w:val="center"/>
                              <w:rPr/>
                            </w:pPr>
                            <w:r>
                              <w:rPr/>
                              <w:t>2/2022</w:t>
                            </w:r>
                          </w:p>
                        </w:tc>
                        <w:tc>
                          <w:tcPr>
                            <w:tcW w:w="120" w:type="dxa"/>
                            <w:tcBorders/>
                            <w:shd w:fill="E8F0F8" w:val="clear"/>
                            <w:vAlign w:val="center"/>
                          </w:tcPr>
                          <w:p>
                            <w:pPr>
                              <w:pStyle w:val="TableContents"/>
                              <w:spacing w:before="0" w:after="283"/>
                              <w:rPr/>
                            </w:pPr>
                            <w:r>
                              <w:rPr/>
                              <w:t>  </w:t>
                            </w:r>
                          </w:p>
                        </w:tc>
                        <w:tc>
                          <w:tcPr>
                            <w:tcW w:w="76" w:type="dxa"/>
                            <w:tcBorders/>
                            <w:shd w:fill="E8F0F8" w:val="clear"/>
                            <w:vAlign w:val="center"/>
                          </w:tcPr>
                          <w:p>
                            <w:pPr>
                              <w:pStyle w:val="TableContents"/>
                              <w:spacing w:before="0" w:after="283"/>
                              <w:rPr/>
                            </w:pPr>
                            <w:r>
                              <w:rPr/>
                              <w:t> </w:t>
                            </w:r>
                          </w:p>
                        </w:tc>
                        <w:tc>
                          <w:tcPr>
                            <w:tcW w:w="889" w:type="dxa"/>
                            <w:tcBorders/>
                            <w:shd w:fill="E8F0F8" w:val="clear"/>
                            <w:vAlign w:val="center"/>
                          </w:tcPr>
                          <w:p>
                            <w:pPr>
                              <w:pStyle w:val="TableContents"/>
                              <w:spacing w:before="0" w:after="283"/>
                              <w:jc w:val="right"/>
                              <w:rPr/>
                            </w:pPr>
                            <w:r>
                              <w:rPr/>
                              <w:t>1 year</w:t>
                            </w:r>
                          </w:p>
                        </w:tc>
                        <w:tc>
                          <w:tcPr>
                            <w:tcW w:w="60" w:type="dxa"/>
                            <w:tcBorders/>
                            <w:shd w:fill="E8F0F8" w:val="clear"/>
                            <w:vAlign w:val="center"/>
                          </w:tcPr>
                          <w:p>
                            <w:pPr>
                              <w:pStyle w:val="TableContents"/>
                              <w:spacing w:before="0" w:after="283"/>
                              <w:rPr/>
                            </w:pPr>
                            <w:r>
                              <w:rPr/>
                              <w:t> </w:t>
                            </w:r>
                          </w:p>
                        </w:tc>
                        <w:tc>
                          <w:tcPr>
                            <w:tcW w:w="120" w:type="dxa"/>
                            <w:tcBorders/>
                            <w:shd w:fill="E8F0F8" w:val="clear"/>
                            <w:vAlign w:val="center"/>
                          </w:tcPr>
                          <w:p>
                            <w:pPr>
                              <w:pStyle w:val="TableContents"/>
                              <w:spacing w:before="0" w:after="283"/>
                              <w:rPr/>
                            </w:pPr>
                            <w:r>
                              <w:rPr/>
                              <w:t>  </w:t>
                            </w:r>
                          </w:p>
                        </w:tc>
                        <w:tc>
                          <w:tcPr>
                            <w:tcW w:w="131" w:type="dxa"/>
                            <w:tcBorders/>
                            <w:shd w:fill="E8F0F8" w:val="clear"/>
                            <w:vAlign w:val="center"/>
                          </w:tcPr>
                          <w:p>
                            <w:pPr>
                              <w:pStyle w:val="TableContents"/>
                              <w:spacing w:before="0" w:after="283"/>
                              <w:rPr/>
                            </w:pPr>
                            <w:r>
                              <w:rPr/>
                              <w:t> </w:t>
                            </w:r>
                          </w:p>
                        </w:tc>
                        <w:tc>
                          <w:tcPr>
                            <w:tcW w:w="834" w:type="dxa"/>
                            <w:tcBorders/>
                            <w:shd w:fill="E8F0F8" w:val="clear"/>
                            <w:vAlign w:val="center"/>
                          </w:tcPr>
                          <w:p>
                            <w:pPr>
                              <w:pStyle w:val="TableContents"/>
                              <w:spacing w:before="0" w:after="283"/>
                              <w:jc w:val="right"/>
                              <w:rPr/>
                            </w:pPr>
                            <w:r>
                              <w:rPr/>
                              <w:t>82%</w:t>
                            </w:r>
                          </w:p>
                        </w:tc>
                        <w:tc>
                          <w:tcPr>
                            <w:tcW w:w="75" w:type="dxa"/>
                            <w:tcBorders/>
                            <w:shd w:fill="E8F0F8" w:val="clear"/>
                            <w:vAlign w:val="center"/>
                          </w:tcPr>
                          <w:p>
                            <w:pPr>
                              <w:pStyle w:val="TableContents"/>
                              <w:spacing w:before="0" w:after="283"/>
                              <w:rPr/>
                            </w:pPr>
                            <w:r>
                              <w:rPr/>
                              <w:t> </w:t>
                            </w:r>
                          </w:p>
                        </w:tc>
                      </w:tr>
                      <w:tr>
                        <w:trPr/>
                        <w:tc>
                          <w:tcPr>
                            <w:tcW w:w="1205" w:type="dxa"/>
                            <w:tcBorders/>
                            <w:shd w:fill="BAD3EA" w:val="clear"/>
                            <w:vAlign w:val="center"/>
                          </w:tcPr>
                          <w:p>
                            <w:pPr>
                              <w:pStyle w:val="TableContents"/>
                              <w:spacing w:before="0" w:after="283"/>
                              <w:rPr>
                                <w:sz w:val="4"/>
                                <w:szCs w:val="4"/>
                              </w:rPr>
                            </w:pPr>
                            <w:r>
                              <w:rPr>
                                <w:sz w:val="4"/>
                                <w:szCs w:val="4"/>
                              </w:rPr>
                            </w:r>
                          </w:p>
                        </w:tc>
                        <w:tc>
                          <w:tcPr>
                            <w:tcW w:w="800" w:type="dxa"/>
                            <w:gridSpan w:val="2"/>
                            <w:tcBorders/>
                            <w:shd w:fill="BAD3EA" w:val="clear"/>
                            <w:vAlign w:val="center"/>
                          </w:tcPr>
                          <w:p>
                            <w:pPr>
                              <w:pStyle w:val="TableContents"/>
                              <w:spacing w:before="0" w:after="283"/>
                              <w:rPr>
                                <w:sz w:val="4"/>
                                <w:szCs w:val="4"/>
                              </w:rPr>
                            </w:pPr>
                            <w:r>
                              <w:rPr>
                                <w:sz w:val="4"/>
                                <w:szCs w:val="4"/>
                              </w:rPr>
                            </w:r>
                          </w:p>
                        </w:tc>
                        <w:tc>
                          <w:tcPr>
                            <w:tcW w:w="1145" w:type="dxa"/>
                            <w:gridSpan w:val="4"/>
                            <w:tcBorders/>
                            <w:shd w:fill="BAD3EA" w:val="clear"/>
                            <w:vAlign w:val="center"/>
                          </w:tcPr>
                          <w:p>
                            <w:pPr>
                              <w:pStyle w:val="TableContents"/>
                              <w:spacing w:before="0" w:after="283"/>
                              <w:rPr>
                                <w:sz w:val="4"/>
                                <w:szCs w:val="4"/>
                              </w:rPr>
                            </w:pPr>
                            <w:r>
                              <w:rPr>
                                <w:sz w:val="4"/>
                                <w:szCs w:val="4"/>
                              </w:rPr>
                            </w:r>
                          </w:p>
                        </w:tc>
                        <w:tc>
                          <w:tcPr>
                            <w:tcW w:w="1160" w:type="dxa"/>
                            <w:gridSpan w:val="4"/>
                            <w:tcBorders/>
                            <w:shd w:fill="BAD3EA" w:val="clear"/>
                            <w:vAlign w:val="center"/>
                          </w:tcPr>
                          <w:p>
                            <w:pPr>
                              <w:pStyle w:val="TableContents"/>
                              <w:spacing w:before="0" w:after="283"/>
                              <w:rPr>
                                <w:sz w:val="4"/>
                                <w:szCs w:val="4"/>
                              </w:rPr>
                            </w:pPr>
                            <w:r>
                              <w:rPr>
                                <w:sz w:val="4"/>
                                <w:szCs w:val="4"/>
                              </w:rPr>
                            </w:r>
                          </w:p>
                        </w:tc>
                      </w:tr>
                      <w:tr>
                        <w:trPr/>
                        <w:tc>
                          <w:tcPr>
                            <w:tcW w:w="1205" w:type="dxa"/>
                            <w:vMerge w:val="restart"/>
                            <w:tcBorders>
                              <w:bottom w:val="single" w:sz="6" w:space="0" w:color="000000"/>
                            </w:tcBorders>
                            <w:shd w:fill="BAD3EA" w:val="clear"/>
                            <w:tcMar>
                              <w:bottom w:w="28" w:type="dxa"/>
                            </w:tcMar>
                            <w:vAlign w:val="center"/>
                          </w:tcPr>
                          <w:p>
                            <w:pPr>
                              <w:pStyle w:val="TableContents"/>
                              <w:spacing w:before="0" w:after="0"/>
                              <w:rPr/>
                            </w:pPr>
                            <w:r>
                              <w:rPr/>
                              <w:t>  </w:t>
                            </w:r>
                            <w:r>
                              <w:rPr>
                                <w:rFonts w:ascii="ARIAL" w:hAnsi="ARIAL"/>
                                <w:sz w:val="18"/>
                              </w:rPr>
                              <w:t>2/2020</w:t>
                            </w:r>
                          </w:p>
                        </w:tc>
                        <w:tc>
                          <w:tcPr>
                            <w:tcW w:w="120" w:type="dxa"/>
                            <w:tcBorders/>
                            <w:shd w:fill="BAD3EA" w:val="clear"/>
                            <w:vAlign w:val="center"/>
                          </w:tcPr>
                          <w:p>
                            <w:pPr>
                              <w:pStyle w:val="TableContents"/>
                              <w:spacing w:before="0" w:after="283"/>
                              <w:rPr/>
                            </w:pPr>
                            <w:r>
                              <w:rPr/>
                              <w:t>  </w:t>
                            </w:r>
                          </w:p>
                        </w:tc>
                        <w:tc>
                          <w:tcPr>
                            <w:tcW w:w="680" w:type="dxa"/>
                            <w:tcBorders/>
                            <w:shd w:fill="BAD3EA" w:val="clear"/>
                            <w:vAlign w:val="center"/>
                          </w:tcPr>
                          <w:p>
                            <w:pPr>
                              <w:pStyle w:val="TableContents"/>
                              <w:spacing w:before="0" w:after="283"/>
                              <w:jc w:val="center"/>
                              <w:rPr/>
                            </w:pPr>
                            <w:r>
                              <w:rPr/>
                              <w:t>2/2023</w:t>
                            </w:r>
                          </w:p>
                        </w:tc>
                        <w:tc>
                          <w:tcPr>
                            <w:tcW w:w="120" w:type="dxa"/>
                            <w:tcBorders/>
                            <w:shd w:fill="BAD3EA" w:val="clear"/>
                            <w:vAlign w:val="center"/>
                          </w:tcPr>
                          <w:p>
                            <w:pPr>
                              <w:pStyle w:val="TableContents"/>
                              <w:spacing w:before="0" w:after="283"/>
                              <w:rPr/>
                            </w:pPr>
                            <w:r>
                              <w:rPr/>
                              <w:t>  </w:t>
                            </w:r>
                          </w:p>
                        </w:tc>
                        <w:tc>
                          <w:tcPr>
                            <w:tcW w:w="76" w:type="dxa"/>
                            <w:tcBorders/>
                            <w:shd w:fill="BAD3EA" w:val="clear"/>
                            <w:vAlign w:val="center"/>
                          </w:tcPr>
                          <w:p>
                            <w:pPr>
                              <w:pStyle w:val="TableContents"/>
                              <w:spacing w:before="0" w:after="283"/>
                              <w:rPr/>
                            </w:pPr>
                            <w:r>
                              <w:rPr/>
                              <w:t> </w:t>
                            </w:r>
                          </w:p>
                        </w:tc>
                        <w:tc>
                          <w:tcPr>
                            <w:tcW w:w="889" w:type="dxa"/>
                            <w:tcBorders/>
                            <w:shd w:fill="BAD3EA" w:val="clear"/>
                            <w:vAlign w:val="center"/>
                          </w:tcPr>
                          <w:p>
                            <w:pPr>
                              <w:pStyle w:val="TableContents"/>
                              <w:spacing w:before="0" w:after="283"/>
                              <w:jc w:val="right"/>
                              <w:rPr/>
                            </w:pPr>
                            <w:r>
                              <w:rPr/>
                              <w:t>3 years</w:t>
                            </w:r>
                          </w:p>
                        </w:tc>
                        <w:tc>
                          <w:tcPr>
                            <w:tcW w:w="60" w:type="dxa"/>
                            <w:tcBorders/>
                            <w:shd w:fill="BAD3EA" w:val="clear"/>
                            <w:vAlign w:val="center"/>
                          </w:tcPr>
                          <w:p>
                            <w:pPr>
                              <w:pStyle w:val="TableContents"/>
                              <w:spacing w:before="0" w:after="283"/>
                              <w:rPr/>
                            </w:pPr>
                            <w:r>
                              <w:rPr/>
                              <w:t> </w:t>
                            </w:r>
                          </w:p>
                        </w:tc>
                        <w:tc>
                          <w:tcPr>
                            <w:tcW w:w="120" w:type="dxa"/>
                            <w:tcBorders/>
                            <w:shd w:fill="BAD3EA" w:val="clear"/>
                            <w:vAlign w:val="center"/>
                          </w:tcPr>
                          <w:p>
                            <w:pPr>
                              <w:pStyle w:val="TableContents"/>
                              <w:spacing w:before="0" w:after="283"/>
                              <w:rPr/>
                            </w:pPr>
                            <w:r>
                              <w:rPr/>
                              <w:t>  </w:t>
                            </w:r>
                          </w:p>
                        </w:tc>
                        <w:tc>
                          <w:tcPr>
                            <w:tcW w:w="131" w:type="dxa"/>
                            <w:tcBorders/>
                            <w:shd w:fill="BAD3EA" w:val="clear"/>
                            <w:vAlign w:val="center"/>
                          </w:tcPr>
                          <w:p>
                            <w:pPr>
                              <w:pStyle w:val="TableContents"/>
                              <w:spacing w:before="0" w:after="283"/>
                              <w:rPr/>
                            </w:pPr>
                            <w:r>
                              <w:rPr/>
                              <w:t> </w:t>
                            </w:r>
                          </w:p>
                        </w:tc>
                        <w:tc>
                          <w:tcPr>
                            <w:tcW w:w="834" w:type="dxa"/>
                            <w:tcBorders/>
                            <w:shd w:fill="BAD3EA" w:val="clear"/>
                            <w:vAlign w:val="center"/>
                          </w:tcPr>
                          <w:p>
                            <w:pPr>
                              <w:pStyle w:val="TableContents"/>
                              <w:spacing w:before="0" w:after="283"/>
                              <w:jc w:val="right"/>
                              <w:rPr/>
                            </w:pPr>
                            <w:r>
                              <w:rPr/>
                              <w:t>90%</w:t>
                            </w:r>
                          </w:p>
                        </w:tc>
                        <w:tc>
                          <w:tcPr>
                            <w:tcW w:w="75" w:type="dxa"/>
                            <w:tcBorders/>
                            <w:shd w:fill="BAD3EA" w:val="clear"/>
                            <w:vAlign w:val="center"/>
                          </w:tcPr>
                          <w:p>
                            <w:pPr>
                              <w:pStyle w:val="TableContents"/>
                              <w:spacing w:before="0" w:after="283"/>
                              <w:rPr/>
                            </w:pPr>
                            <w:r>
                              <w:rPr/>
                              <w:t> </w:t>
                            </w:r>
                          </w:p>
                        </w:tc>
                      </w:tr>
                      <w:tr>
                        <w:trPr/>
                        <w:tc>
                          <w:tcPr>
                            <w:tcW w:w="1205" w:type="dxa"/>
                            <w:vMerge w:val="continue"/>
                            <w:tcBorders>
                              <w:bottom w:val="single" w:sz="6" w:space="0" w:color="000000"/>
                            </w:tcBorders>
                            <w:shd w:fill="BAD3EA" w:val="clear"/>
                            <w:tcMar>
                              <w:bottom w:w="28" w:type="dxa"/>
                            </w:tcMar>
                            <w:vAlign w:val="center"/>
                          </w:tcPr>
                          <w:p>
                            <w:pPr>
                              <w:pStyle w:val="Normal"/>
                              <w:rPr/>
                            </w:pPr>
                            <w:r>
                              <w:rPr/>
                            </w:r>
                          </w:p>
                        </w:tc>
                        <w:tc>
                          <w:tcPr>
                            <w:tcW w:w="12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80" w:type="dxa"/>
                            <w:tcBorders>
                              <w:bottom w:val="single" w:sz="6" w:space="0" w:color="000000"/>
                            </w:tcBorders>
                            <w:shd w:fill="BAD3EA" w:val="clear"/>
                            <w:tcMar>
                              <w:bottom w:w="28" w:type="dxa"/>
                            </w:tcMar>
                            <w:vAlign w:val="center"/>
                          </w:tcPr>
                          <w:p>
                            <w:pPr>
                              <w:pStyle w:val="TableContents"/>
                              <w:spacing w:before="0" w:after="283"/>
                              <w:jc w:val="center"/>
                              <w:rPr/>
                            </w:pPr>
                            <w:r>
                              <w:rPr/>
                              <w:t>2/2022</w:t>
                            </w:r>
                          </w:p>
                        </w:tc>
                        <w:tc>
                          <w:tcPr>
                            <w:tcW w:w="120" w:type="dxa"/>
                            <w:tcBorders>
                              <w:bottom w:val="single" w:sz="6" w:space="0" w:color="000000"/>
                            </w:tcBorders>
                            <w:shd w:fill="BAD3EA" w:val="clear"/>
                            <w:tcMar>
                              <w:bottom w:w="28" w:type="dxa"/>
                            </w:tcMar>
                            <w:vAlign w:val="center"/>
                          </w:tcPr>
                          <w:p>
                            <w:pPr>
                              <w:pStyle w:val="TableContents"/>
                              <w:spacing w:before="0" w:after="283"/>
                              <w:rPr/>
                            </w:pPr>
                            <w:r>
                              <w:rPr/>
                              <w:t>  </w:t>
                            </w:r>
                          </w:p>
                        </w:tc>
                        <w:tc>
                          <w:tcPr>
                            <w:tcW w:w="76" w:type="dxa"/>
                            <w:tcBorders>
                              <w:bottom w:val="single" w:sz="6" w:space="0" w:color="000000"/>
                            </w:tcBorders>
                            <w:shd w:fill="BAD3EA" w:val="clear"/>
                            <w:tcMar>
                              <w:bottom w:w="28" w:type="dxa"/>
                            </w:tcMar>
                            <w:vAlign w:val="center"/>
                          </w:tcPr>
                          <w:p>
                            <w:pPr>
                              <w:pStyle w:val="TableContents"/>
                              <w:spacing w:before="0" w:after="283"/>
                              <w:rPr/>
                            </w:pPr>
                            <w:r>
                              <w:rPr/>
                              <w:t> </w:t>
                            </w:r>
                          </w:p>
                        </w:tc>
                        <w:tc>
                          <w:tcPr>
                            <w:tcW w:w="889" w:type="dxa"/>
                            <w:tcBorders>
                              <w:bottom w:val="single" w:sz="6" w:space="0" w:color="000000"/>
                            </w:tcBorders>
                            <w:shd w:fill="BAD3EA" w:val="clear"/>
                            <w:tcMar>
                              <w:bottom w:w="28" w:type="dxa"/>
                            </w:tcMar>
                            <w:vAlign w:val="center"/>
                          </w:tcPr>
                          <w:p>
                            <w:pPr>
                              <w:pStyle w:val="TableContents"/>
                              <w:spacing w:before="0" w:after="283"/>
                              <w:jc w:val="right"/>
                              <w:rPr/>
                            </w:pPr>
                            <w:r>
                              <w:rPr/>
                              <w:t>2 years</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120" w:type="dxa"/>
                            <w:tcBorders>
                              <w:bottom w:val="single" w:sz="6" w:space="0" w:color="000000"/>
                            </w:tcBorders>
                            <w:shd w:fill="BAD3EA" w:val="clear"/>
                            <w:tcMar>
                              <w:bottom w:w="28" w:type="dxa"/>
                            </w:tcMar>
                            <w:vAlign w:val="center"/>
                          </w:tcPr>
                          <w:p>
                            <w:pPr>
                              <w:pStyle w:val="TableContents"/>
                              <w:spacing w:before="0" w:after="283"/>
                              <w:rPr/>
                            </w:pPr>
                            <w:r>
                              <w:rPr/>
                              <w:t>  </w:t>
                            </w:r>
                          </w:p>
                        </w:tc>
                        <w:tc>
                          <w:tcPr>
                            <w:tcW w:w="131" w:type="dxa"/>
                            <w:tcBorders>
                              <w:bottom w:val="single" w:sz="6" w:space="0" w:color="000000"/>
                            </w:tcBorders>
                            <w:shd w:fill="BAD3EA" w:val="clear"/>
                            <w:tcMar>
                              <w:bottom w:w="28" w:type="dxa"/>
                            </w:tcMar>
                            <w:vAlign w:val="center"/>
                          </w:tcPr>
                          <w:p>
                            <w:pPr>
                              <w:pStyle w:val="TableContents"/>
                              <w:spacing w:before="0" w:after="283"/>
                              <w:rPr/>
                            </w:pPr>
                            <w:r>
                              <w:rPr/>
                              <w:t> </w:t>
                            </w:r>
                          </w:p>
                        </w:tc>
                        <w:tc>
                          <w:tcPr>
                            <w:tcW w:w="834" w:type="dxa"/>
                            <w:tcBorders>
                              <w:bottom w:val="single" w:sz="6" w:space="0" w:color="000000"/>
                            </w:tcBorders>
                            <w:shd w:fill="BAD3EA" w:val="clear"/>
                            <w:tcMar>
                              <w:bottom w:w="28" w:type="dxa"/>
                            </w:tcMar>
                            <w:vAlign w:val="center"/>
                          </w:tcPr>
                          <w:p>
                            <w:pPr>
                              <w:pStyle w:val="TableContents"/>
                              <w:spacing w:before="0" w:after="283"/>
                              <w:jc w:val="right"/>
                              <w:rPr/>
                            </w:pPr>
                            <w:r>
                              <w:rPr/>
                              <w:t>70%</w:t>
                            </w:r>
                          </w:p>
                        </w:tc>
                        <w:tc>
                          <w:tcPr>
                            <w:tcW w:w="75" w:type="dxa"/>
                            <w:tcBorders>
                              <w:bottom w:val="single" w:sz="6" w:space="0" w:color="000000"/>
                            </w:tcBorders>
                            <w:shd w:fill="BAD3EA" w:val="clear"/>
                            <w:tcMar>
                              <w:bottom w:w="28" w:type="dxa"/>
                            </w:tcMar>
                            <w:vAlign w:val="center"/>
                          </w:tcPr>
                          <w:p>
                            <w:pPr>
                              <w:pStyle w:val="TableContents"/>
                              <w:spacing w:before="0" w:after="283"/>
                              <w:rPr/>
                            </w:pPr>
                            <w:r>
                              <w:rPr/>
                              <w:t> </w:t>
                            </w:r>
                          </w:p>
                        </w:tc>
                      </w:tr>
                    </w:tbl>
                    <w:p>
                      <w:pPr>
                        <w:pStyle w:val="TextBody"/>
                        <w:spacing w:before="240" w:after="0"/>
                        <w:rPr>
                          <w:rFonts w:ascii="ARIAL" w:hAnsi="ARIAL"/>
                          <w:b/>
                          <w:color w:val="1A6DBB"/>
                          <w:sz w:val="20"/>
                        </w:rPr>
                      </w:pPr>
                      <w:bookmarkStart w:id="79" w:name="txa422936_15"/>
                      <w:bookmarkStart w:id="80" w:name="toc422936_37"/>
                      <w:bookmarkEnd w:id="79"/>
                      <w:bookmarkEnd w:id="80"/>
                      <w:r>
                        <w:rPr>
                          <w:rFonts w:ascii="ARIAL" w:hAnsi="ARIAL"/>
                          <w:b/>
                          <w:color w:val="1A6DBB"/>
                          <w:sz w:val="20"/>
                        </w:rPr>
                        <w:t xml:space="preserve">Retirement Plans </w:t>
                      </w:r>
                    </w:p>
                    <w:p>
                      <w:pPr>
                        <w:pStyle w:val="TextBody"/>
                        <w:spacing w:before="120" w:after="0"/>
                        <w:jc w:val="both"/>
                        <w:rPr>
                          <w:rFonts w:ascii="ARIAL" w:hAnsi="ARIAL"/>
                          <w:sz w:val="18"/>
                        </w:rPr>
                      </w:pPr>
                      <w:r>
                        <w:rPr>
                          <w:rFonts w:ascii="ARIAL" w:hAnsi="ARIAL"/>
                          <w:sz w:val="18"/>
                        </w:rPr>
                        <w:t xml:space="preserve">We maintain a tax-qualified 401(k) plan, as well as a Supplemental Savings Plan (SSP), which is a non-qualified deferred compensation plan covering our executive officers and other eligible employees in the U.S. We offer the SSP as part of the retirement savings component of our benefits program. We designed the SSP to be competitive with the non-qualified deferred compensation plans offered by companies in our peer group the time it was adopted. Details of the SSP are discussed under the heading “2022 Non-Qualified Deferred Compensation” below. </w:t>
                      </w:r>
                    </w:p>
                    <w:p>
                      <w:pPr>
                        <w:pStyle w:val="TextBody"/>
                        <w:spacing w:before="240" w:after="0"/>
                        <w:rPr>
                          <w:rFonts w:ascii="ARIAL" w:hAnsi="ARIAL"/>
                          <w:b/>
                          <w:color w:val="1A6DBB"/>
                          <w:sz w:val="20"/>
                        </w:rPr>
                      </w:pPr>
                      <w:bookmarkStart w:id="81" w:name="txa422936_17"/>
                      <w:bookmarkStart w:id="82" w:name="toc422936_38"/>
                      <w:bookmarkEnd w:id="81"/>
                      <w:bookmarkEnd w:id="82"/>
                      <w:r>
                        <w:rPr>
                          <w:rFonts w:ascii="ARIAL" w:hAnsi="ARIAL"/>
                          <w:b/>
                          <w:color w:val="1A6DBB"/>
                          <w:sz w:val="20"/>
                        </w:rPr>
                        <w:t xml:space="preserve">Other Benefits </w:t>
                      </w:r>
                    </w:p>
                    <w:p>
                      <w:pPr>
                        <w:pStyle w:val="TextBody"/>
                        <w:spacing w:before="120" w:after="0"/>
                        <w:jc w:val="both"/>
                        <w:rPr>
                          <w:rFonts w:ascii="ARIAL" w:hAnsi="ARIAL"/>
                          <w:sz w:val="18"/>
                        </w:rPr>
                      </w:pPr>
                      <w:r>
                        <w:rPr>
                          <w:rFonts w:ascii="ARIAL" w:hAnsi="ARIAL"/>
                          <w:sz w:val="18"/>
                        </w:rPr>
                        <w:t xml:space="preserve">In addition to eligibility for the benefit programs generally provided to all employees, such as our employee stock purchase plan, 401(k) plan and medical, dental, vision, life and disability insurance, we provide certain supplemental benefits to our executives. These benefits include: </w:t>
                      </w:r>
                    </w:p>
                    <w:p>
                      <w:pPr>
                        <w:pStyle w:val="TextBody"/>
                        <w:spacing w:before="240" w:after="0"/>
                        <w:rPr>
                          <w:rFonts w:ascii="ARIAL" w:hAnsi="ARIAL"/>
                          <w:b/>
                          <w:i/>
                          <w:color w:val="1A6DBB"/>
                          <w:sz w:val="18"/>
                        </w:rPr>
                      </w:pPr>
                      <w:r>
                        <w:rPr>
                          <w:rFonts w:ascii="ARIAL" w:hAnsi="ARIAL"/>
                          <w:b/>
                          <w:i/>
                          <w:color w:val="1A6DBB"/>
                          <w:sz w:val="18"/>
                        </w:rPr>
                        <w:t xml:space="preserve">Life Insurance </w:t>
                      </w:r>
                    </w:p>
                    <w:p>
                      <w:pPr>
                        <w:pStyle w:val="TextBody"/>
                        <w:spacing w:before="120" w:after="0"/>
                        <w:jc w:val="both"/>
                        <w:rPr>
                          <w:rFonts w:ascii="ARIAL" w:hAnsi="ARIAL"/>
                          <w:sz w:val="18"/>
                        </w:rPr>
                      </w:pPr>
                      <w:r>
                        <w:rPr>
                          <w:rFonts w:ascii="ARIAL" w:hAnsi="ARIAL"/>
                          <w:sz w:val="18"/>
                        </w:rPr>
                        <w:t xml:space="preserve">All of our U.S. executives, including our NEOs, receive Company-paid term life insurance equal to three times their annual base salary, up to a maximum benefit amount. In 2022 the maximum benefit amount for the CEO was $1.5 million and was $2.25 million for the other NEOs. Employees who are not executives receive Company-paid term life insurance equal to two times their annual base salary. The additional value of Company-provided life insurance for our executive officers reflects competitive practices and is consistent with our philosophy to provide appropriate levels of financial security for our employees based on their positions within the Company. The cost of Company-paid life insurance in excess of a $50,000 insurance level is taxable income to U.S. employees and is not grossed up by the Company. </w:t>
                      </w:r>
                    </w:p>
                  </w:txbxContent>
                </v:textbox>
                <w10:wrap type="square" side="right"/>
              </v:rect>
            </w:pict>
          </mc:Fallback>
        </mc:AlternateContent>
      </w:r>
    </w:p>
    <w:p>
      <w:pPr>
        <w:pStyle w:val="TextBody"/>
        <w:spacing w:before="0" w:after="0"/>
        <w:jc w:val="left"/>
        <w:rPr/>
      </w:pPr>
      <w:r>
        <w:rPr/>
        <w:t> </w:t>
      </w:r>
    </w:p>
    <w:tbl>
      <w:tblPr>
        <w:tblW w:w="3376"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36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20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24" descr=""/>
                          <pic:cNvPicPr>
                            <a:picLocks noChangeAspect="1" noChangeArrowheads="1"/>
                          </pic:cNvPicPr>
                        </pic:nvPicPr>
                        <pic:blipFill>
                          <a:blip r:embed="rId125"/>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-53-</w:t>
            </w:r>
          </w:p>
        </w:tc>
      </w:tr>
    </w:tbl>
    <w:p>
      <w:pPr>
        <w:pStyle w:val="HorizontalLine"/>
        <w:rPr/>
      </w:pPr>
      <w:r>
        <w:br w:type="page"/>
      </w:r>
      <w:r>
        <w:rPr/>
      </w:r>
    </w:p>
    <w:p>
      <w:pPr>
        <w:pStyle w:val="Heading5"/>
        <w:rPr/>
      </w:pPr>
      <w:hyperlink w:anchor="toc">
        <w:r>
          <w:rPr>
            <w:rStyle w:val="InternetLink"/>
          </w:rPr>
          <w:t>Table of Contents</w:t>
        </w:r>
      </w:hyperlink>
    </w:p>
    <w:tbl>
      <w:tblPr>
        <w:tblW w:w="3545" w:type="dxa"/>
        <w:jc w:val="left"/>
        <w:tblInd w:w="0" w:type="dxa"/>
        <w:tblCellMar>
          <w:top w:w="0" w:type="dxa"/>
          <w:left w:w="0" w:type="dxa"/>
          <w:bottom w:w="0" w:type="dxa"/>
          <w:right w:w="0" w:type="dxa"/>
        </w:tblCellMar>
      </w:tblPr>
      <w:tblGrid>
        <w:gridCol w:w="75"/>
        <w:gridCol w:w="60"/>
        <w:gridCol w:w="3410"/>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410"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3410"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Compensation Discussion and Analysis  </w:t>
            </w:r>
          </w:p>
          <w:p>
            <w:pPr>
              <w:pStyle w:val="TableContents"/>
              <w:spacing w:before="0" w:after="20"/>
              <w:jc w:val="left"/>
              <w:rPr/>
            </w:pPr>
            <w:r>
              <w:rPr/>
              <w:t> </w:t>
            </w:r>
          </w:p>
        </w:tc>
      </w:tr>
    </w:tbl>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167">
                <wp:simplePos x="0" y="0"/>
                <wp:positionH relativeFrom="column">
                  <wp:align>left</wp:align>
                </wp:positionH>
                <wp:positionV relativeFrom="line">
                  <wp:posOffset>635</wp:posOffset>
                </wp:positionV>
                <wp:extent cx="3110230" cy="8551545"/>
                <wp:effectExtent l="0" t="0" r="0" b="0"/>
                <wp:wrapSquare wrapText="largest"/>
                <wp:docPr id="205" name="Frame67"/>
                <a:graphic xmlns:a="http://schemas.openxmlformats.org/drawingml/2006/main">
                  <a:graphicData uri="http://schemas.microsoft.com/office/word/2010/wordprocessingShape">
                    <wps:wsp>
                      <wps:cNvSpPr txBox="1"/>
                      <wps:spPr>
                        <a:xfrm>
                          <a:off x="0" y="0"/>
                          <a:ext cx="3110230" cy="8551545"/>
                        </a:xfrm>
                        <a:prstGeom prst="rect"/>
                      </wps:spPr>
                      <wps:txbx>
                        <w:txbxContent>
                          <w:p>
                            <w:pPr>
                              <w:pStyle w:val="TextBody"/>
                              <w:spacing w:before="0" w:after="0"/>
                              <w:rPr>
                                <w:rFonts w:ascii="ARIAL" w:hAnsi="ARIAL"/>
                                <w:b/>
                                <w:i/>
                                <w:color w:val="1A6DBB"/>
                                <w:sz w:val="18"/>
                              </w:rPr>
                            </w:pPr>
                            <w:r>
                              <w:rPr>
                                <w:rFonts w:ascii="ARIAL" w:hAnsi="ARIAL"/>
                                <w:b/>
                                <w:i/>
                                <w:color w:val="1A6DBB"/>
                                <w:sz w:val="18"/>
                              </w:rPr>
                              <w:t xml:space="preserve">Executive Physicals, Tax Preparation, Financial and Estate Planning </w:t>
                            </w:r>
                          </w:p>
                          <w:p>
                            <w:pPr>
                              <w:pStyle w:val="TextBody"/>
                              <w:spacing w:before="120" w:after="0"/>
                              <w:jc w:val="both"/>
                              <w:rPr>
                                <w:rFonts w:ascii="ARIAL" w:hAnsi="ARIAL"/>
                                <w:sz w:val="18"/>
                              </w:rPr>
                            </w:pPr>
                            <w:r>
                              <w:rPr>
                                <w:rFonts w:ascii="ARIAL" w:hAnsi="ARIAL"/>
                                <w:sz w:val="18"/>
                              </w:rPr>
                              <w:t xml:space="preserve">Our executive officers are eligible for reimbursement of expenses incurred for tax preparation and financial and estate planning services as well as the purchase of tax preparation and financial planning software, subject to annual expense limits of $7,500 for Executive Vice Presidents and CEO. Such reimbursements are taxable income to our executives and are not grossed up. </w:t>
                            </w:r>
                          </w:p>
                          <w:p>
                            <w:pPr>
                              <w:pStyle w:val="TextBody"/>
                              <w:spacing w:before="120" w:after="0"/>
                              <w:jc w:val="both"/>
                              <w:rPr>
                                <w:rFonts w:ascii="ARIAL" w:hAnsi="ARIAL"/>
                                <w:sz w:val="18"/>
                              </w:rPr>
                            </w:pPr>
                            <w:r>
                              <w:rPr>
                                <w:rFonts w:ascii="ARIAL" w:hAnsi="ARIAL"/>
                                <w:sz w:val="18"/>
                              </w:rPr>
                              <w:t xml:space="preserve">All of our executive officers, including our CEO, are eligible for reimbursement for the cost of their executive physicals, subject to the annual expense limits noted above of $7,500 for our Executive Vice Presidents and CEO. This benefit provides our executives with additional flexibility to proactively manage their health and wellness. </w:t>
                            </w:r>
                          </w:p>
                          <w:p>
                            <w:pPr>
                              <w:pStyle w:val="TextBody"/>
                              <w:spacing w:before="240" w:after="0"/>
                              <w:rPr>
                                <w:rFonts w:ascii="ARIAL" w:hAnsi="ARIAL"/>
                                <w:b/>
                                <w:i/>
                                <w:color w:val="1A6DBB"/>
                                <w:sz w:val="18"/>
                              </w:rPr>
                            </w:pPr>
                            <w:r>
                              <w:rPr>
                                <w:rFonts w:ascii="ARIAL" w:hAnsi="ARIAL"/>
                                <w:b/>
                                <w:i/>
                                <w:color w:val="1A6DBB"/>
                                <w:sz w:val="18"/>
                              </w:rPr>
                              <w:t xml:space="preserve">Relocation Expenses </w:t>
                            </w:r>
                          </w:p>
                          <w:p>
                            <w:pPr>
                              <w:pStyle w:val="TextBody"/>
                              <w:spacing w:before="120" w:after="0"/>
                              <w:jc w:val="both"/>
                              <w:rPr>
                                <w:rFonts w:ascii="ARIAL" w:hAnsi="ARIAL"/>
                                <w:sz w:val="18"/>
                              </w:rPr>
                            </w:pPr>
                            <w:r>
                              <w:rPr>
                                <w:rFonts w:ascii="ARIAL" w:hAnsi="ARIAL"/>
                                <w:sz w:val="18"/>
                              </w:rPr>
                              <w:t xml:space="preserve">Under our Executive Relocation Policy, we will, in certain circumstances, provide relocation benefits when employees first join us. Ms. Murphy was eligible for benefits under this policy during 2022. </w:t>
                            </w:r>
                          </w:p>
                          <w:p>
                            <w:pPr>
                              <w:pStyle w:val="TextBody"/>
                              <w:spacing w:before="240" w:after="0"/>
                              <w:rPr>
                                <w:rFonts w:ascii="ARIAL" w:hAnsi="ARIAL"/>
                                <w:b/>
                                <w:color w:val="1A6DBB"/>
                                <w:sz w:val="20"/>
                              </w:rPr>
                            </w:pPr>
                            <w:bookmarkStart w:id="83" w:name="txa422936_18"/>
                            <w:bookmarkStart w:id="84" w:name="toc422936_39"/>
                            <w:bookmarkEnd w:id="83"/>
                            <w:bookmarkEnd w:id="84"/>
                            <w:r>
                              <w:rPr>
                                <w:rFonts w:ascii="ARIAL" w:hAnsi="ARIAL"/>
                                <w:b/>
                                <w:color w:val="1A6DBB"/>
                                <w:sz w:val="20"/>
                              </w:rPr>
                              <w:t xml:space="preserve">Post-Termination Compensation and Benefits </w:t>
                            </w:r>
                          </w:p>
                          <w:p>
                            <w:pPr>
                              <w:pStyle w:val="TextBody"/>
                              <w:spacing w:before="120" w:after="0"/>
                              <w:jc w:val="both"/>
                              <w:rPr>
                                <w:rFonts w:ascii="ARIAL" w:hAnsi="ARIAL"/>
                                <w:sz w:val="18"/>
                              </w:rPr>
                            </w:pPr>
                            <w:r>
                              <w:rPr>
                                <w:rFonts w:ascii="ARIAL" w:hAnsi="ARIAL"/>
                                <w:sz w:val="18"/>
                              </w:rPr>
                              <w:t xml:space="preserve">We provide severance benefits to all of our executive officers if their employment is terminated without cause or in certain other circumstances. The terms of these arrangements and the amounts payable under them are described below for each NEO under the heading “Potential Payments Upon Termination or Change in Control.” We provide these benefits because we believe that severance protection is necessary to help our executives maintain their focus on the best interests of the Company when providing advice to the Company and when making strategic decisions about a potential corporate transaction or change in control, and further encourages effective leadership in the closing and integration of significant transactions affecting the Company. </w:t>
                            </w:r>
                          </w:p>
                          <w:p>
                            <w:pPr>
                              <w:pStyle w:val="TextBody"/>
                              <w:spacing w:before="240" w:after="0"/>
                              <w:rPr>
                                <w:rFonts w:ascii="ARIAL" w:hAnsi="ARIAL"/>
                                <w:b/>
                                <w:color w:val="1A6DBB"/>
                                <w:sz w:val="20"/>
                              </w:rPr>
                            </w:pPr>
                            <w:bookmarkStart w:id="85" w:name="txa422936_19"/>
                            <w:bookmarkStart w:id="86" w:name="toc422936_40"/>
                            <w:bookmarkEnd w:id="85"/>
                            <w:bookmarkEnd w:id="86"/>
                            <w:r>
                              <w:rPr>
                                <w:rFonts w:ascii="ARIAL" w:hAnsi="ARIAL"/>
                                <w:b/>
                                <w:color w:val="1A6DBB"/>
                                <w:sz w:val="20"/>
                              </w:rPr>
                              <w:t xml:space="preserve">Stock Ownership Guidelines </w:t>
                            </w:r>
                          </w:p>
                          <w:p>
                            <w:pPr>
                              <w:pStyle w:val="TextBody"/>
                              <w:spacing w:before="120" w:after="0"/>
                              <w:jc w:val="both"/>
                              <w:rPr>
                                <w:rFonts w:ascii="ARIAL" w:hAnsi="ARIAL"/>
                                <w:sz w:val="18"/>
                              </w:rPr>
                            </w:pPr>
                            <w:r>
                              <w:rPr>
                                <w:rFonts w:ascii="ARIAL" w:hAnsi="ARIAL"/>
                                <w:sz w:val="18"/>
                              </w:rPr>
                              <w:t xml:space="preserve">We maintain stock ownership guidelines for our executive officers to strengthen and reinforce the link our compensation programs create between our executives and our stockholders. A summary of our stock ownership guidelines is set forth below. </w:t>
                            </w:r>
                          </w:p>
                          <w:p>
                            <w:pPr>
                              <w:pStyle w:val="TextBody"/>
                              <w:spacing w:before="0" w:after="0"/>
                              <w:rPr/>
                            </w:pPr>
                            <w:r>
                              <w:rPr/>
                              <w:t> </w:t>
                            </w:r>
                          </w:p>
                          <w:tbl>
                            <w:tblPr>
                              <w:tblW w:w="4150" w:type="dxa"/>
                              <w:jc w:val="left"/>
                              <w:tblInd w:w="0" w:type="dxa"/>
                              <w:tblCellMar>
                                <w:top w:w="0" w:type="dxa"/>
                                <w:left w:w="0" w:type="dxa"/>
                                <w:bottom w:w="0" w:type="dxa"/>
                                <w:right w:w="0" w:type="dxa"/>
                              </w:tblCellMar>
                            </w:tblPr>
                            <w:tblGrid>
                              <w:gridCol w:w="2270"/>
                              <w:gridCol w:w="120"/>
                              <w:gridCol w:w="1760"/>
                            </w:tblGrid>
                            <w:tr>
                              <w:trPr/>
                              <w:tc>
                                <w:tcPr>
                                  <w:tcW w:w="22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760" w:type="dxa"/>
                                  <w:tcBorders/>
                                  <w:shd w:fill="auto" w:val="clear"/>
                                  <w:vAlign w:val="center"/>
                                </w:tcPr>
                                <w:p>
                                  <w:pPr>
                                    <w:pStyle w:val="TableContents"/>
                                    <w:spacing w:before="0" w:after="283"/>
                                    <w:rPr>
                                      <w:sz w:val="4"/>
                                      <w:szCs w:val="4"/>
                                    </w:rPr>
                                  </w:pPr>
                                  <w:r>
                                    <w:rPr>
                                      <w:sz w:val="4"/>
                                      <w:szCs w:val="4"/>
                                    </w:rPr>
                                  </w:r>
                                </w:p>
                              </w:tc>
                            </w:tr>
                            <w:tr>
                              <w:trPr/>
                              <w:tc>
                                <w:tcPr>
                                  <w:tcW w:w="2270" w:type="dxa"/>
                                  <w:tcBorders/>
                                  <w:shd w:fill="1A6DBB" w:val="clear"/>
                                  <w:vAlign w:val="center"/>
                                </w:tcPr>
                                <w:p>
                                  <w:pPr>
                                    <w:pStyle w:val="TableContents"/>
                                    <w:spacing w:before="0" w:after="283"/>
                                    <w:rPr>
                                      <w:sz w:val="4"/>
                                      <w:szCs w:val="4"/>
                                    </w:rPr>
                                  </w:pPr>
                                  <w:r>
                                    <w:rPr>
                                      <w:sz w:val="4"/>
                                      <w:szCs w:val="4"/>
                                    </w:rPr>
                                  </w:r>
                                </w:p>
                              </w:tc>
                              <w:tc>
                                <w:tcPr>
                                  <w:tcW w:w="1880" w:type="dxa"/>
                                  <w:gridSpan w:val="2"/>
                                  <w:tcBorders/>
                                  <w:shd w:fill="1A6DBB" w:val="clear"/>
                                  <w:vAlign w:val="center"/>
                                </w:tcPr>
                                <w:p>
                                  <w:pPr>
                                    <w:pStyle w:val="TableContents"/>
                                    <w:spacing w:before="0" w:after="283"/>
                                    <w:rPr>
                                      <w:sz w:val="4"/>
                                      <w:szCs w:val="4"/>
                                    </w:rPr>
                                  </w:pPr>
                                  <w:r>
                                    <w:rPr>
                                      <w:sz w:val="4"/>
                                      <w:szCs w:val="4"/>
                                    </w:rPr>
                                  </w:r>
                                </w:p>
                              </w:tc>
                            </w:tr>
                            <w:tr>
                              <w:trPr/>
                              <w:tc>
                                <w:tcPr>
                                  <w:tcW w:w="2270" w:type="dxa"/>
                                  <w:tcBorders/>
                                  <w:shd w:fill="1A6DBB" w:val="clear"/>
                                  <w:vAlign w:val="center"/>
                                </w:tcPr>
                                <w:p>
                                  <w:pPr>
                                    <w:pStyle w:val="TableContents"/>
                                    <w:spacing w:before="0" w:after="283"/>
                                    <w:rPr>
                                      <w:color w:val="FFFFFF"/>
                                    </w:rPr>
                                  </w:pPr>
                                  <w:r>
                                    <w:rPr>
                                      <w:color w:val="FFFFFF"/>
                                    </w:rPr>
                                    <w:t>  </w:t>
                                  </w:r>
                                  <w:r>
                                    <w:rPr>
                                      <w:color w:val="FFFFFF"/>
                                    </w:rPr>
                                    <w:t>Level</w:t>
                                  </w:r>
                                </w:p>
                              </w:tc>
                              <w:tc>
                                <w:tcPr>
                                  <w:tcW w:w="120" w:type="dxa"/>
                                  <w:tcBorders/>
                                  <w:shd w:fill="1A6DBB" w:val="clear"/>
                                  <w:vAlign w:val="center"/>
                                </w:tcPr>
                                <w:p>
                                  <w:pPr>
                                    <w:pStyle w:val="TableContents"/>
                                    <w:spacing w:before="0" w:after="283"/>
                                    <w:rPr/>
                                  </w:pPr>
                                  <w:r>
                                    <w:rPr/>
                                    <w:t>  </w:t>
                                  </w:r>
                                </w:p>
                              </w:tc>
                              <w:tc>
                                <w:tcPr>
                                  <w:tcW w:w="1760" w:type="dxa"/>
                                  <w:tcBorders/>
                                  <w:shd w:fill="1A6DBB" w:val="clear"/>
                                  <w:vAlign w:val="center"/>
                                </w:tcPr>
                                <w:p>
                                  <w:pPr>
                                    <w:pStyle w:val="TableContents"/>
                                    <w:spacing w:before="0" w:after="283"/>
                                    <w:jc w:val="center"/>
                                    <w:rPr>
                                      <w:color w:val="FFFFFF"/>
                                    </w:rPr>
                                  </w:pPr>
                                  <w:r>
                                    <w:rPr>
                                      <w:color w:val="FFFFFF"/>
                                    </w:rPr>
                                    <w:t>Number of Shares</w:t>
                                    <w:br/>
                                    <w:t>Equal in Value to:</w:t>
                                  </w:r>
                                </w:p>
                              </w:tc>
                            </w:tr>
                            <w:tr>
                              <w:trPr/>
                              <w:tc>
                                <w:tcPr>
                                  <w:tcW w:w="2270" w:type="dxa"/>
                                  <w:tcBorders/>
                                  <w:shd w:fill="E8F0F8" w:val="clear"/>
                                  <w:vAlign w:val="center"/>
                                </w:tcPr>
                                <w:p>
                                  <w:pPr>
                                    <w:pStyle w:val="TableContents"/>
                                    <w:spacing w:before="0" w:after="283"/>
                                    <w:rPr>
                                      <w:sz w:val="4"/>
                                      <w:szCs w:val="4"/>
                                    </w:rPr>
                                  </w:pPr>
                                  <w:r>
                                    <w:rPr>
                                      <w:sz w:val="4"/>
                                      <w:szCs w:val="4"/>
                                    </w:rPr>
                                  </w:r>
                                </w:p>
                              </w:tc>
                              <w:tc>
                                <w:tcPr>
                                  <w:tcW w:w="1880" w:type="dxa"/>
                                  <w:gridSpan w:val="2"/>
                                  <w:tcBorders/>
                                  <w:shd w:fill="E8F0F8" w:val="clear"/>
                                  <w:vAlign w:val="center"/>
                                </w:tcPr>
                                <w:p>
                                  <w:pPr>
                                    <w:pStyle w:val="TableContents"/>
                                    <w:spacing w:before="0" w:after="283"/>
                                    <w:rPr>
                                      <w:sz w:val="4"/>
                                      <w:szCs w:val="4"/>
                                    </w:rPr>
                                  </w:pPr>
                                  <w:r>
                                    <w:rPr>
                                      <w:sz w:val="4"/>
                                      <w:szCs w:val="4"/>
                                    </w:rPr>
                                  </w:r>
                                </w:p>
                              </w:tc>
                            </w:tr>
                            <w:tr>
                              <w:trPr/>
                              <w:tc>
                                <w:tcPr>
                                  <w:tcW w:w="2270" w:type="dxa"/>
                                  <w:tcBorders/>
                                  <w:shd w:fill="E8F0F8" w:val="clear"/>
                                  <w:vAlign w:val="center"/>
                                </w:tcPr>
                                <w:p>
                                  <w:pPr>
                                    <w:pStyle w:val="TableContents"/>
                                    <w:spacing w:before="0" w:after="0"/>
                                    <w:rPr/>
                                  </w:pPr>
                                  <w:r>
                                    <w:rPr/>
                                    <w:t>  </w:t>
                                  </w:r>
                                  <w:r>
                                    <w:rPr>
                                      <w:rFonts w:ascii="ARIAL" w:hAnsi="ARIAL"/>
                                      <w:sz w:val="18"/>
                                    </w:rPr>
                                    <w:t>CEO</w:t>
                                  </w:r>
                                </w:p>
                              </w:tc>
                              <w:tc>
                                <w:tcPr>
                                  <w:tcW w:w="120" w:type="dxa"/>
                                  <w:tcBorders/>
                                  <w:shd w:fill="E8F0F8" w:val="clear"/>
                                  <w:vAlign w:val="center"/>
                                </w:tcPr>
                                <w:p>
                                  <w:pPr>
                                    <w:pStyle w:val="TableContents"/>
                                    <w:spacing w:before="0" w:after="283"/>
                                    <w:rPr/>
                                  </w:pPr>
                                  <w:r>
                                    <w:rPr/>
                                    <w:t>  </w:t>
                                  </w:r>
                                </w:p>
                              </w:tc>
                              <w:tc>
                                <w:tcPr>
                                  <w:tcW w:w="1760" w:type="dxa"/>
                                  <w:tcBorders/>
                                  <w:shd w:fill="E8F0F8" w:val="clear"/>
                                  <w:vAlign w:val="center"/>
                                </w:tcPr>
                                <w:p>
                                  <w:pPr>
                                    <w:pStyle w:val="TableContents"/>
                                    <w:spacing w:before="0" w:after="283"/>
                                    <w:jc w:val="center"/>
                                    <w:rPr/>
                                  </w:pPr>
                                  <w:r>
                                    <w:rPr/>
                                    <w:t>6x base salary</w:t>
                                  </w:r>
                                </w:p>
                              </w:tc>
                            </w:tr>
                            <w:tr>
                              <w:trPr/>
                              <w:tc>
                                <w:tcPr>
                                  <w:tcW w:w="2270" w:type="dxa"/>
                                  <w:tcBorders/>
                                  <w:shd w:fill="BAD3EA" w:val="clear"/>
                                  <w:vAlign w:val="center"/>
                                </w:tcPr>
                                <w:p>
                                  <w:pPr>
                                    <w:pStyle w:val="TableContents"/>
                                    <w:spacing w:before="0" w:after="283"/>
                                    <w:rPr>
                                      <w:sz w:val="4"/>
                                      <w:szCs w:val="4"/>
                                    </w:rPr>
                                  </w:pPr>
                                  <w:r>
                                    <w:rPr>
                                      <w:sz w:val="4"/>
                                      <w:szCs w:val="4"/>
                                    </w:rPr>
                                  </w:r>
                                </w:p>
                              </w:tc>
                              <w:tc>
                                <w:tcPr>
                                  <w:tcW w:w="1880" w:type="dxa"/>
                                  <w:gridSpan w:val="2"/>
                                  <w:tcBorders/>
                                  <w:shd w:fill="BAD3EA" w:val="clear"/>
                                  <w:vAlign w:val="center"/>
                                </w:tcPr>
                                <w:p>
                                  <w:pPr>
                                    <w:pStyle w:val="TableContents"/>
                                    <w:spacing w:before="0" w:after="283"/>
                                    <w:rPr>
                                      <w:sz w:val="4"/>
                                      <w:szCs w:val="4"/>
                                    </w:rPr>
                                  </w:pPr>
                                  <w:r>
                                    <w:rPr>
                                      <w:sz w:val="4"/>
                                      <w:szCs w:val="4"/>
                                    </w:rPr>
                                  </w:r>
                                </w:p>
                              </w:tc>
                            </w:tr>
                            <w:tr>
                              <w:trPr/>
                              <w:tc>
                                <w:tcPr>
                                  <w:tcW w:w="2270" w:type="dxa"/>
                                  <w:tcBorders/>
                                  <w:shd w:fill="BAD3EA" w:val="clear"/>
                                  <w:vAlign w:val="center"/>
                                </w:tcPr>
                                <w:p>
                                  <w:pPr>
                                    <w:pStyle w:val="TableContents"/>
                                    <w:spacing w:before="0" w:after="0"/>
                                    <w:rPr/>
                                  </w:pPr>
                                  <w:r>
                                    <w:rPr/>
                                    <w:t>  </w:t>
                                  </w:r>
                                  <w:r>
                                    <w:rPr>
                                      <w:rFonts w:ascii="ARIAL" w:hAnsi="ARIAL"/>
                                      <w:sz w:val="18"/>
                                    </w:rPr>
                                    <w:t>Executive Vice Presidents</w:t>
                                  </w:r>
                                </w:p>
                              </w:tc>
                              <w:tc>
                                <w:tcPr>
                                  <w:tcW w:w="120" w:type="dxa"/>
                                  <w:tcBorders/>
                                  <w:shd w:fill="BAD3EA" w:val="clear"/>
                                  <w:vAlign w:val="center"/>
                                </w:tcPr>
                                <w:p>
                                  <w:pPr>
                                    <w:pStyle w:val="TableContents"/>
                                    <w:spacing w:before="0" w:after="283"/>
                                    <w:rPr/>
                                  </w:pPr>
                                  <w:r>
                                    <w:rPr/>
                                    <w:t>  </w:t>
                                  </w:r>
                                </w:p>
                              </w:tc>
                              <w:tc>
                                <w:tcPr>
                                  <w:tcW w:w="1760" w:type="dxa"/>
                                  <w:tcBorders/>
                                  <w:shd w:fill="BAD3EA" w:val="clear"/>
                                  <w:vAlign w:val="center"/>
                                </w:tcPr>
                                <w:p>
                                  <w:pPr>
                                    <w:pStyle w:val="TableContents"/>
                                    <w:spacing w:before="0" w:after="283"/>
                                    <w:jc w:val="center"/>
                                    <w:rPr/>
                                  </w:pPr>
                                  <w:r>
                                    <w:rPr/>
                                    <w:t>3x base salary</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73.3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rPr>
                          <w:rFonts w:ascii="ARIAL" w:hAnsi="ARIAL"/>
                          <w:b/>
                          <w:i/>
                          <w:color w:val="1A6DBB"/>
                          <w:sz w:val="18"/>
                        </w:rPr>
                      </w:pPr>
                      <w:r>
                        <w:rPr>
                          <w:rFonts w:ascii="ARIAL" w:hAnsi="ARIAL"/>
                          <w:b/>
                          <w:i/>
                          <w:color w:val="1A6DBB"/>
                          <w:sz w:val="18"/>
                        </w:rPr>
                        <w:t xml:space="preserve">Executive Physicals, Tax Preparation, Financial and Estate Planning </w:t>
                      </w:r>
                    </w:p>
                    <w:p>
                      <w:pPr>
                        <w:pStyle w:val="TextBody"/>
                        <w:spacing w:before="120" w:after="0"/>
                        <w:jc w:val="both"/>
                        <w:rPr>
                          <w:rFonts w:ascii="ARIAL" w:hAnsi="ARIAL"/>
                          <w:sz w:val="18"/>
                        </w:rPr>
                      </w:pPr>
                      <w:r>
                        <w:rPr>
                          <w:rFonts w:ascii="ARIAL" w:hAnsi="ARIAL"/>
                          <w:sz w:val="18"/>
                        </w:rPr>
                        <w:t xml:space="preserve">Our executive officers are eligible for reimbursement of expenses incurred for tax preparation and financial and estate planning services as well as the purchase of tax preparation and financial planning software, subject to annual expense limits of $7,500 for Executive Vice Presidents and CEO. Such reimbursements are taxable income to our executives and are not grossed up. </w:t>
                      </w:r>
                    </w:p>
                    <w:p>
                      <w:pPr>
                        <w:pStyle w:val="TextBody"/>
                        <w:spacing w:before="120" w:after="0"/>
                        <w:jc w:val="both"/>
                        <w:rPr>
                          <w:rFonts w:ascii="ARIAL" w:hAnsi="ARIAL"/>
                          <w:sz w:val="18"/>
                        </w:rPr>
                      </w:pPr>
                      <w:r>
                        <w:rPr>
                          <w:rFonts w:ascii="ARIAL" w:hAnsi="ARIAL"/>
                          <w:sz w:val="18"/>
                        </w:rPr>
                        <w:t xml:space="preserve">All of our executive officers, including our CEO, are eligible for reimbursement for the cost of their executive physicals, subject to the annual expense limits noted above of $7,500 for our Executive Vice Presidents and CEO. This benefit provides our executives with additional flexibility to proactively manage their health and wellness. </w:t>
                      </w:r>
                    </w:p>
                    <w:p>
                      <w:pPr>
                        <w:pStyle w:val="TextBody"/>
                        <w:spacing w:before="240" w:after="0"/>
                        <w:rPr>
                          <w:rFonts w:ascii="ARIAL" w:hAnsi="ARIAL"/>
                          <w:b/>
                          <w:i/>
                          <w:color w:val="1A6DBB"/>
                          <w:sz w:val="18"/>
                        </w:rPr>
                      </w:pPr>
                      <w:r>
                        <w:rPr>
                          <w:rFonts w:ascii="ARIAL" w:hAnsi="ARIAL"/>
                          <w:b/>
                          <w:i/>
                          <w:color w:val="1A6DBB"/>
                          <w:sz w:val="18"/>
                        </w:rPr>
                        <w:t xml:space="preserve">Relocation Expenses </w:t>
                      </w:r>
                    </w:p>
                    <w:p>
                      <w:pPr>
                        <w:pStyle w:val="TextBody"/>
                        <w:spacing w:before="120" w:after="0"/>
                        <w:jc w:val="both"/>
                        <w:rPr>
                          <w:rFonts w:ascii="ARIAL" w:hAnsi="ARIAL"/>
                          <w:sz w:val="18"/>
                        </w:rPr>
                      </w:pPr>
                      <w:r>
                        <w:rPr>
                          <w:rFonts w:ascii="ARIAL" w:hAnsi="ARIAL"/>
                          <w:sz w:val="18"/>
                        </w:rPr>
                        <w:t xml:space="preserve">Under our Executive Relocation Policy, we will, in certain circumstances, provide relocation benefits when employees first join us. Ms. Murphy was eligible for benefits under this policy during 2022. </w:t>
                      </w:r>
                    </w:p>
                    <w:p>
                      <w:pPr>
                        <w:pStyle w:val="TextBody"/>
                        <w:spacing w:before="240" w:after="0"/>
                        <w:rPr>
                          <w:rFonts w:ascii="ARIAL" w:hAnsi="ARIAL"/>
                          <w:b/>
                          <w:color w:val="1A6DBB"/>
                          <w:sz w:val="20"/>
                        </w:rPr>
                      </w:pPr>
                      <w:bookmarkStart w:id="87" w:name="txa422936_18"/>
                      <w:bookmarkStart w:id="88" w:name="toc422936_39"/>
                      <w:bookmarkEnd w:id="87"/>
                      <w:bookmarkEnd w:id="88"/>
                      <w:r>
                        <w:rPr>
                          <w:rFonts w:ascii="ARIAL" w:hAnsi="ARIAL"/>
                          <w:b/>
                          <w:color w:val="1A6DBB"/>
                          <w:sz w:val="20"/>
                        </w:rPr>
                        <w:t xml:space="preserve">Post-Termination Compensation and Benefits </w:t>
                      </w:r>
                    </w:p>
                    <w:p>
                      <w:pPr>
                        <w:pStyle w:val="TextBody"/>
                        <w:spacing w:before="120" w:after="0"/>
                        <w:jc w:val="both"/>
                        <w:rPr>
                          <w:rFonts w:ascii="ARIAL" w:hAnsi="ARIAL"/>
                          <w:sz w:val="18"/>
                        </w:rPr>
                      </w:pPr>
                      <w:r>
                        <w:rPr>
                          <w:rFonts w:ascii="ARIAL" w:hAnsi="ARIAL"/>
                          <w:sz w:val="18"/>
                        </w:rPr>
                        <w:t xml:space="preserve">We provide severance benefits to all of our executive officers if their employment is terminated without cause or in certain other circumstances. The terms of these arrangements and the amounts payable under them are described below for each NEO under the heading “Potential Payments Upon Termination or Change in Control.” We provide these benefits because we believe that severance protection is necessary to help our executives maintain their focus on the best interests of the Company when providing advice to the Company and when making strategic decisions about a potential corporate transaction or change in control, and further encourages effective leadership in the closing and integration of significant transactions affecting the Company. </w:t>
                      </w:r>
                    </w:p>
                    <w:p>
                      <w:pPr>
                        <w:pStyle w:val="TextBody"/>
                        <w:spacing w:before="240" w:after="0"/>
                        <w:rPr>
                          <w:rFonts w:ascii="ARIAL" w:hAnsi="ARIAL"/>
                          <w:b/>
                          <w:color w:val="1A6DBB"/>
                          <w:sz w:val="20"/>
                        </w:rPr>
                      </w:pPr>
                      <w:bookmarkStart w:id="89" w:name="txa422936_19"/>
                      <w:bookmarkStart w:id="90" w:name="toc422936_40"/>
                      <w:bookmarkEnd w:id="89"/>
                      <w:bookmarkEnd w:id="90"/>
                      <w:r>
                        <w:rPr>
                          <w:rFonts w:ascii="ARIAL" w:hAnsi="ARIAL"/>
                          <w:b/>
                          <w:color w:val="1A6DBB"/>
                          <w:sz w:val="20"/>
                        </w:rPr>
                        <w:t xml:space="preserve">Stock Ownership Guidelines </w:t>
                      </w:r>
                    </w:p>
                    <w:p>
                      <w:pPr>
                        <w:pStyle w:val="TextBody"/>
                        <w:spacing w:before="120" w:after="0"/>
                        <w:jc w:val="both"/>
                        <w:rPr>
                          <w:rFonts w:ascii="ARIAL" w:hAnsi="ARIAL"/>
                          <w:sz w:val="18"/>
                        </w:rPr>
                      </w:pPr>
                      <w:r>
                        <w:rPr>
                          <w:rFonts w:ascii="ARIAL" w:hAnsi="ARIAL"/>
                          <w:sz w:val="18"/>
                        </w:rPr>
                        <w:t xml:space="preserve">We maintain stock ownership guidelines for our executive officers to strengthen and reinforce the link our compensation programs create between our executives and our stockholders. A summary of our stock ownership guidelines is set forth below. </w:t>
                      </w:r>
                    </w:p>
                    <w:p>
                      <w:pPr>
                        <w:pStyle w:val="TextBody"/>
                        <w:spacing w:before="0" w:after="0"/>
                        <w:rPr/>
                      </w:pPr>
                      <w:r>
                        <w:rPr/>
                        <w:t> </w:t>
                      </w:r>
                    </w:p>
                    <w:tbl>
                      <w:tblPr>
                        <w:tblW w:w="4150" w:type="dxa"/>
                        <w:jc w:val="left"/>
                        <w:tblInd w:w="0" w:type="dxa"/>
                        <w:tblCellMar>
                          <w:top w:w="0" w:type="dxa"/>
                          <w:left w:w="0" w:type="dxa"/>
                          <w:bottom w:w="0" w:type="dxa"/>
                          <w:right w:w="0" w:type="dxa"/>
                        </w:tblCellMar>
                      </w:tblPr>
                      <w:tblGrid>
                        <w:gridCol w:w="2270"/>
                        <w:gridCol w:w="120"/>
                        <w:gridCol w:w="1760"/>
                      </w:tblGrid>
                      <w:tr>
                        <w:trPr/>
                        <w:tc>
                          <w:tcPr>
                            <w:tcW w:w="22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760" w:type="dxa"/>
                            <w:tcBorders/>
                            <w:shd w:fill="auto" w:val="clear"/>
                            <w:vAlign w:val="center"/>
                          </w:tcPr>
                          <w:p>
                            <w:pPr>
                              <w:pStyle w:val="TableContents"/>
                              <w:spacing w:before="0" w:after="283"/>
                              <w:rPr>
                                <w:sz w:val="4"/>
                                <w:szCs w:val="4"/>
                              </w:rPr>
                            </w:pPr>
                            <w:r>
                              <w:rPr>
                                <w:sz w:val="4"/>
                                <w:szCs w:val="4"/>
                              </w:rPr>
                            </w:r>
                          </w:p>
                        </w:tc>
                      </w:tr>
                      <w:tr>
                        <w:trPr/>
                        <w:tc>
                          <w:tcPr>
                            <w:tcW w:w="2270" w:type="dxa"/>
                            <w:tcBorders/>
                            <w:shd w:fill="1A6DBB" w:val="clear"/>
                            <w:vAlign w:val="center"/>
                          </w:tcPr>
                          <w:p>
                            <w:pPr>
                              <w:pStyle w:val="TableContents"/>
                              <w:spacing w:before="0" w:after="283"/>
                              <w:rPr>
                                <w:sz w:val="4"/>
                                <w:szCs w:val="4"/>
                              </w:rPr>
                            </w:pPr>
                            <w:r>
                              <w:rPr>
                                <w:sz w:val="4"/>
                                <w:szCs w:val="4"/>
                              </w:rPr>
                            </w:r>
                          </w:p>
                        </w:tc>
                        <w:tc>
                          <w:tcPr>
                            <w:tcW w:w="1880" w:type="dxa"/>
                            <w:gridSpan w:val="2"/>
                            <w:tcBorders/>
                            <w:shd w:fill="1A6DBB" w:val="clear"/>
                            <w:vAlign w:val="center"/>
                          </w:tcPr>
                          <w:p>
                            <w:pPr>
                              <w:pStyle w:val="TableContents"/>
                              <w:spacing w:before="0" w:after="283"/>
                              <w:rPr>
                                <w:sz w:val="4"/>
                                <w:szCs w:val="4"/>
                              </w:rPr>
                            </w:pPr>
                            <w:r>
                              <w:rPr>
                                <w:sz w:val="4"/>
                                <w:szCs w:val="4"/>
                              </w:rPr>
                            </w:r>
                          </w:p>
                        </w:tc>
                      </w:tr>
                      <w:tr>
                        <w:trPr/>
                        <w:tc>
                          <w:tcPr>
                            <w:tcW w:w="2270" w:type="dxa"/>
                            <w:tcBorders/>
                            <w:shd w:fill="1A6DBB" w:val="clear"/>
                            <w:vAlign w:val="center"/>
                          </w:tcPr>
                          <w:p>
                            <w:pPr>
                              <w:pStyle w:val="TableContents"/>
                              <w:spacing w:before="0" w:after="283"/>
                              <w:rPr>
                                <w:color w:val="FFFFFF"/>
                              </w:rPr>
                            </w:pPr>
                            <w:r>
                              <w:rPr>
                                <w:color w:val="FFFFFF"/>
                              </w:rPr>
                              <w:t>  </w:t>
                            </w:r>
                            <w:r>
                              <w:rPr>
                                <w:color w:val="FFFFFF"/>
                              </w:rPr>
                              <w:t>Level</w:t>
                            </w:r>
                          </w:p>
                        </w:tc>
                        <w:tc>
                          <w:tcPr>
                            <w:tcW w:w="120" w:type="dxa"/>
                            <w:tcBorders/>
                            <w:shd w:fill="1A6DBB" w:val="clear"/>
                            <w:vAlign w:val="center"/>
                          </w:tcPr>
                          <w:p>
                            <w:pPr>
                              <w:pStyle w:val="TableContents"/>
                              <w:spacing w:before="0" w:after="283"/>
                              <w:rPr/>
                            </w:pPr>
                            <w:r>
                              <w:rPr/>
                              <w:t>  </w:t>
                            </w:r>
                          </w:p>
                        </w:tc>
                        <w:tc>
                          <w:tcPr>
                            <w:tcW w:w="1760" w:type="dxa"/>
                            <w:tcBorders/>
                            <w:shd w:fill="1A6DBB" w:val="clear"/>
                            <w:vAlign w:val="center"/>
                          </w:tcPr>
                          <w:p>
                            <w:pPr>
                              <w:pStyle w:val="TableContents"/>
                              <w:spacing w:before="0" w:after="283"/>
                              <w:jc w:val="center"/>
                              <w:rPr>
                                <w:color w:val="FFFFFF"/>
                              </w:rPr>
                            </w:pPr>
                            <w:r>
                              <w:rPr>
                                <w:color w:val="FFFFFF"/>
                              </w:rPr>
                              <w:t>Number of Shares</w:t>
                              <w:br/>
                              <w:t>Equal in Value to:</w:t>
                            </w:r>
                          </w:p>
                        </w:tc>
                      </w:tr>
                      <w:tr>
                        <w:trPr/>
                        <w:tc>
                          <w:tcPr>
                            <w:tcW w:w="2270" w:type="dxa"/>
                            <w:tcBorders/>
                            <w:shd w:fill="E8F0F8" w:val="clear"/>
                            <w:vAlign w:val="center"/>
                          </w:tcPr>
                          <w:p>
                            <w:pPr>
                              <w:pStyle w:val="TableContents"/>
                              <w:spacing w:before="0" w:after="283"/>
                              <w:rPr>
                                <w:sz w:val="4"/>
                                <w:szCs w:val="4"/>
                              </w:rPr>
                            </w:pPr>
                            <w:r>
                              <w:rPr>
                                <w:sz w:val="4"/>
                                <w:szCs w:val="4"/>
                              </w:rPr>
                            </w:r>
                          </w:p>
                        </w:tc>
                        <w:tc>
                          <w:tcPr>
                            <w:tcW w:w="1880" w:type="dxa"/>
                            <w:gridSpan w:val="2"/>
                            <w:tcBorders/>
                            <w:shd w:fill="E8F0F8" w:val="clear"/>
                            <w:vAlign w:val="center"/>
                          </w:tcPr>
                          <w:p>
                            <w:pPr>
                              <w:pStyle w:val="TableContents"/>
                              <w:spacing w:before="0" w:after="283"/>
                              <w:rPr>
                                <w:sz w:val="4"/>
                                <w:szCs w:val="4"/>
                              </w:rPr>
                            </w:pPr>
                            <w:r>
                              <w:rPr>
                                <w:sz w:val="4"/>
                                <w:szCs w:val="4"/>
                              </w:rPr>
                            </w:r>
                          </w:p>
                        </w:tc>
                      </w:tr>
                      <w:tr>
                        <w:trPr/>
                        <w:tc>
                          <w:tcPr>
                            <w:tcW w:w="2270" w:type="dxa"/>
                            <w:tcBorders/>
                            <w:shd w:fill="E8F0F8" w:val="clear"/>
                            <w:vAlign w:val="center"/>
                          </w:tcPr>
                          <w:p>
                            <w:pPr>
                              <w:pStyle w:val="TableContents"/>
                              <w:spacing w:before="0" w:after="0"/>
                              <w:rPr/>
                            </w:pPr>
                            <w:r>
                              <w:rPr/>
                              <w:t>  </w:t>
                            </w:r>
                            <w:r>
                              <w:rPr>
                                <w:rFonts w:ascii="ARIAL" w:hAnsi="ARIAL"/>
                                <w:sz w:val="18"/>
                              </w:rPr>
                              <w:t>CEO</w:t>
                            </w:r>
                          </w:p>
                        </w:tc>
                        <w:tc>
                          <w:tcPr>
                            <w:tcW w:w="120" w:type="dxa"/>
                            <w:tcBorders/>
                            <w:shd w:fill="E8F0F8" w:val="clear"/>
                            <w:vAlign w:val="center"/>
                          </w:tcPr>
                          <w:p>
                            <w:pPr>
                              <w:pStyle w:val="TableContents"/>
                              <w:spacing w:before="0" w:after="283"/>
                              <w:rPr/>
                            </w:pPr>
                            <w:r>
                              <w:rPr/>
                              <w:t>  </w:t>
                            </w:r>
                          </w:p>
                        </w:tc>
                        <w:tc>
                          <w:tcPr>
                            <w:tcW w:w="1760" w:type="dxa"/>
                            <w:tcBorders/>
                            <w:shd w:fill="E8F0F8" w:val="clear"/>
                            <w:vAlign w:val="center"/>
                          </w:tcPr>
                          <w:p>
                            <w:pPr>
                              <w:pStyle w:val="TableContents"/>
                              <w:spacing w:before="0" w:after="283"/>
                              <w:jc w:val="center"/>
                              <w:rPr/>
                            </w:pPr>
                            <w:r>
                              <w:rPr/>
                              <w:t>6x base salary</w:t>
                            </w:r>
                          </w:p>
                        </w:tc>
                      </w:tr>
                      <w:tr>
                        <w:trPr/>
                        <w:tc>
                          <w:tcPr>
                            <w:tcW w:w="2270" w:type="dxa"/>
                            <w:tcBorders/>
                            <w:shd w:fill="BAD3EA" w:val="clear"/>
                            <w:vAlign w:val="center"/>
                          </w:tcPr>
                          <w:p>
                            <w:pPr>
                              <w:pStyle w:val="TableContents"/>
                              <w:spacing w:before="0" w:after="283"/>
                              <w:rPr>
                                <w:sz w:val="4"/>
                                <w:szCs w:val="4"/>
                              </w:rPr>
                            </w:pPr>
                            <w:r>
                              <w:rPr>
                                <w:sz w:val="4"/>
                                <w:szCs w:val="4"/>
                              </w:rPr>
                            </w:r>
                          </w:p>
                        </w:tc>
                        <w:tc>
                          <w:tcPr>
                            <w:tcW w:w="1880" w:type="dxa"/>
                            <w:gridSpan w:val="2"/>
                            <w:tcBorders/>
                            <w:shd w:fill="BAD3EA" w:val="clear"/>
                            <w:vAlign w:val="center"/>
                          </w:tcPr>
                          <w:p>
                            <w:pPr>
                              <w:pStyle w:val="TableContents"/>
                              <w:spacing w:before="0" w:after="283"/>
                              <w:rPr>
                                <w:sz w:val="4"/>
                                <w:szCs w:val="4"/>
                              </w:rPr>
                            </w:pPr>
                            <w:r>
                              <w:rPr>
                                <w:sz w:val="4"/>
                                <w:szCs w:val="4"/>
                              </w:rPr>
                            </w:r>
                          </w:p>
                        </w:tc>
                      </w:tr>
                      <w:tr>
                        <w:trPr/>
                        <w:tc>
                          <w:tcPr>
                            <w:tcW w:w="2270" w:type="dxa"/>
                            <w:tcBorders/>
                            <w:shd w:fill="BAD3EA" w:val="clear"/>
                            <w:vAlign w:val="center"/>
                          </w:tcPr>
                          <w:p>
                            <w:pPr>
                              <w:pStyle w:val="TableContents"/>
                              <w:spacing w:before="0" w:after="0"/>
                              <w:rPr/>
                            </w:pPr>
                            <w:r>
                              <w:rPr/>
                              <w:t>  </w:t>
                            </w:r>
                            <w:r>
                              <w:rPr>
                                <w:rFonts w:ascii="ARIAL" w:hAnsi="ARIAL"/>
                                <w:sz w:val="18"/>
                              </w:rPr>
                              <w:t>Executive Vice Presidents</w:t>
                            </w:r>
                          </w:p>
                        </w:tc>
                        <w:tc>
                          <w:tcPr>
                            <w:tcW w:w="120" w:type="dxa"/>
                            <w:tcBorders/>
                            <w:shd w:fill="BAD3EA" w:val="clear"/>
                            <w:vAlign w:val="center"/>
                          </w:tcPr>
                          <w:p>
                            <w:pPr>
                              <w:pStyle w:val="TableContents"/>
                              <w:spacing w:before="0" w:after="283"/>
                              <w:rPr/>
                            </w:pPr>
                            <w:r>
                              <w:rPr/>
                              <w:t>  </w:t>
                            </w:r>
                          </w:p>
                        </w:tc>
                        <w:tc>
                          <w:tcPr>
                            <w:tcW w:w="1760" w:type="dxa"/>
                            <w:tcBorders/>
                            <w:shd w:fill="BAD3EA" w:val="clear"/>
                            <w:vAlign w:val="center"/>
                          </w:tcPr>
                          <w:p>
                            <w:pPr>
                              <w:pStyle w:val="TableContents"/>
                              <w:spacing w:before="0" w:after="283"/>
                              <w:jc w:val="center"/>
                              <w:rPr/>
                            </w:pPr>
                            <w:r>
                              <w:rPr/>
                              <w:t>3x base salary</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68">
                <wp:simplePos x="0" y="0"/>
                <wp:positionH relativeFrom="column">
                  <wp:align>left</wp:align>
                </wp:positionH>
                <wp:positionV relativeFrom="line">
                  <wp:posOffset>635</wp:posOffset>
                </wp:positionV>
                <wp:extent cx="3175000" cy="6810375"/>
                <wp:effectExtent l="0" t="0" r="0" b="0"/>
                <wp:wrapSquare wrapText="largest"/>
                <wp:docPr id="206" name="Frame68"/>
                <a:graphic xmlns:a="http://schemas.openxmlformats.org/drawingml/2006/main">
                  <a:graphicData uri="http://schemas.microsoft.com/office/word/2010/wordprocessingShape">
                    <wps:wsp>
                      <wps:cNvSpPr txBox="1"/>
                      <wps:spPr>
                        <a:xfrm>
                          <a:off x="0" y="0"/>
                          <a:ext cx="3175000" cy="6810375"/>
                        </a:xfrm>
                        <a:prstGeom prst="rect"/>
                      </wps:spPr>
                      <wps:txbx>
                        <w:txbxContent>
                          <w:p>
                            <w:pPr>
                              <w:pStyle w:val="TextBody"/>
                              <w:spacing w:before="0" w:after="0"/>
                              <w:jc w:val="both"/>
                              <w:rPr>
                                <w:rFonts w:ascii="ARIAL" w:hAnsi="ARIAL"/>
                                <w:sz w:val="18"/>
                              </w:rPr>
                            </w:pPr>
                            <w:r>
                              <w:rPr>
                                <w:rFonts w:ascii="ARIAL" w:hAnsi="ARIAL"/>
                                <w:sz w:val="18"/>
                              </w:rPr>
                              <w:t xml:space="preserve">Executive officers have five years from their initial appointment to meet this requirement. In the event the requirement is not met within that time, 100% of vested shares received in respect of LTI awards are required to be held until the requirement is satisfied. Only stock owned outright and underlying vested or earned performance-based equity awards is credited toward the stock ownership requirement. Shares underlying unvested or unearned performance-based equity awards are not included in the calculation. All of our executive officers currently meet the stock ownership requirement or are still within the five-year period to meet such requirement. </w:t>
                            </w:r>
                          </w:p>
                          <w:p>
                            <w:pPr>
                              <w:pStyle w:val="TextBody"/>
                              <w:spacing w:before="240" w:after="0"/>
                              <w:rPr>
                                <w:rFonts w:ascii="ARIAL" w:hAnsi="ARIAL"/>
                                <w:b/>
                                <w:color w:val="1A6DBB"/>
                                <w:sz w:val="20"/>
                              </w:rPr>
                            </w:pPr>
                            <w:bookmarkStart w:id="91" w:name="txa422936_20"/>
                            <w:bookmarkStart w:id="92" w:name="toc422936_41"/>
                            <w:bookmarkEnd w:id="91"/>
                            <w:bookmarkEnd w:id="92"/>
                            <w:r>
                              <w:rPr>
                                <w:rFonts w:ascii="ARIAL" w:hAnsi="ARIAL"/>
                                <w:b/>
                                <w:color w:val="1A6DBB"/>
                                <w:sz w:val="20"/>
                              </w:rPr>
                              <w:t xml:space="preserve">Recoupment of Compensation </w:t>
                            </w:r>
                          </w:p>
                          <w:p>
                            <w:pPr>
                              <w:pStyle w:val="TextBody"/>
                              <w:spacing w:before="120" w:after="0"/>
                              <w:jc w:val="both"/>
                              <w:rPr>
                                <w:rFonts w:ascii="ARIAL" w:hAnsi="ARIAL"/>
                                <w:sz w:val="18"/>
                              </w:rPr>
                            </w:pPr>
                            <w:r>
                              <w:rPr>
                                <w:rFonts w:ascii="ARIAL" w:hAnsi="ARIAL"/>
                                <w:sz w:val="18"/>
                              </w:rPr>
                              <w:t xml:space="preserve">We may recover compensation from our employees, including our executive officers, who engage in detrimental or competitive activity. Detrimental activity includes any action or failure to act that constitutes financial malfeasance that is materially injurious to the Company, violates our Code of Business Conduct (Values in Action), results in a restatement of our earnings or financial results or results in a violation or breach of law or contract. Competitive activity includes any action or failure to act that violates non-disclosure, non-competition and/or non-solicitation agreements. Our 2022 Performance-Based Management Incentive Plan allows for the forfeiture and/or repayment of cash-based awards, and our 2008 Omnibus Equity Plan and our 2017 Omnibus Equity Plan each allow for the cancellation of LTI awards in these circumstances as well as the forfeiture of stock or cash acquired upon vesting or sale of LTI awards. In addition, cash sign-on bonuses paid to our NEOs may be subject to repayment if the NEO voluntarily resigns from the Company or if his or her employment is terminated by the Company in certain circumstances. We intend to comply with the final rules issued under the Dodd-Frank Wall Street Report and Consumer Protection Act of 2010 with respect to clawback policies when finalized. </w:t>
                            </w:r>
                          </w:p>
                          <w:p>
                            <w:pPr>
                              <w:pStyle w:val="TextBody"/>
                              <w:spacing w:before="240" w:after="0"/>
                              <w:rPr>
                                <w:rFonts w:ascii="ARIAL" w:hAnsi="ARIAL"/>
                                <w:b/>
                                <w:color w:val="1A6DBB"/>
                                <w:sz w:val="20"/>
                              </w:rPr>
                            </w:pPr>
                            <w:bookmarkStart w:id="93" w:name="txa422936_21"/>
                            <w:bookmarkStart w:id="94" w:name="toc422936_42"/>
                            <w:bookmarkEnd w:id="93"/>
                            <w:bookmarkEnd w:id="94"/>
                            <w:r>
                              <w:rPr>
                                <w:rFonts w:ascii="ARIAL" w:hAnsi="ARIAL"/>
                                <w:b/>
                                <w:color w:val="1A6DBB"/>
                                <w:sz w:val="20"/>
                              </w:rPr>
                              <w:t xml:space="preserve">Insider Trading, Hedging and Pledging Policy Prohibitions </w:t>
                            </w:r>
                          </w:p>
                          <w:p>
                            <w:pPr>
                              <w:pStyle w:val="TextBody"/>
                              <w:spacing w:before="120" w:after="0"/>
                              <w:jc w:val="both"/>
                              <w:rPr>
                                <w:rFonts w:ascii="ARIAL" w:hAnsi="ARIAL"/>
                                <w:sz w:val="18"/>
                              </w:rPr>
                            </w:pPr>
                            <w:r>
                              <w:rPr>
                                <w:rFonts w:ascii="ARIAL" w:hAnsi="ARIAL"/>
                                <w:sz w:val="18"/>
                              </w:rPr>
                              <w:t xml:space="preserve">We maintain a Global Insider Trading and Information Policy that prohibits our employees, officers, temporary staff and directors, members of their immediate family and family trusts (or similar entities) controlled by or benefitting such persons from, among other things, engaging in hedging or derivative or similar transactions with respect to the Company’s equity securities, including, purchases or sales of puts and calls, options, forward contracts, put and call collars, equity or performance swap or exchange fund agreements, or any similar agreements or arrangements,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36.2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jc w:val="both"/>
                        <w:rPr>
                          <w:rFonts w:ascii="ARIAL" w:hAnsi="ARIAL"/>
                          <w:sz w:val="18"/>
                        </w:rPr>
                      </w:pPr>
                      <w:r>
                        <w:rPr>
                          <w:rFonts w:ascii="ARIAL" w:hAnsi="ARIAL"/>
                          <w:sz w:val="18"/>
                        </w:rPr>
                        <w:t xml:space="preserve">Executive officers have five years from their initial appointment to meet this requirement. In the event the requirement is not met within that time, 100% of vested shares received in respect of LTI awards are required to be held until the requirement is satisfied. Only stock owned outright and underlying vested or earned performance-based equity awards is credited toward the stock ownership requirement. Shares underlying unvested or unearned performance-based equity awards are not included in the calculation. All of our executive officers currently meet the stock ownership requirement or are still within the five-year period to meet such requirement. </w:t>
                      </w:r>
                    </w:p>
                    <w:p>
                      <w:pPr>
                        <w:pStyle w:val="TextBody"/>
                        <w:spacing w:before="240" w:after="0"/>
                        <w:rPr>
                          <w:rFonts w:ascii="ARIAL" w:hAnsi="ARIAL"/>
                          <w:b/>
                          <w:color w:val="1A6DBB"/>
                          <w:sz w:val="20"/>
                        </w:rPr>
                      </w:pPr>
                      <w:bookmarkStart w:id="95" w:name="txa422936_20"/>
                      <w:bookmarkStart w:id="96" w:name="toc422936_41"/>
                      <w:bookmarkEnd w:id="95"/>
                      <w:bookmarkEnd w:id="96"/>
                      <w:r>
                        <w:rPr>
                          <w:rFonts w:ascii="ARIAL" w:hAnsi="ARIAL"/>
                          <w:b/>
                          <w:color w:val="1A6DBB"/>
                          <w:sz w:val="20"/>
                        </w:rPr>
                        <w:t xml:space="preserve">Recoupment of Compensation </w:t>
                      </w:r>
                    </w:p>
                    <w:p>
                      <w:pPr>
                        <w:pStyle w:val="TextBody"/>
                        <w:spacing w:before="120" w:after="0"/>
                        <w:jc w:val="both"/>
                        <w:rPr>
                          <w:rFonts w:ascii="ARIAL" w:hAnsi="ARIAL"/>
                          <w:sz w:val="18"/>
                        </w:rPr>
                      </w:pPr>
                      <w:r>
                        <w:rPr>
                          <w:rFonts w:ascii="ARIAL" w:hAnsi="ARIAL"/>
                          <w:sz w:val="18"/>
                        </w:rPr>
                        <w:t xml:space="preserve">We may recover compensation from our employees, including our executive officers, who engage in detrimental or competitive activity. Detrimental activity includes any action or failure to act that constitutes financial malfeasance that is materially injurious to the Company, violates our Code of Business Conduct (Values in Action), results in a restatement of our earnings or financial results or results in a violation or breach of law or contract. Competitive activity includes any action or failure to act that violates non-disclosure, non-competition and/or non-solicitation agreements. Our 2022 Performance-Based Management Incentive Plan allows for the forfeiture and/or repayment of cash-based awards, and our 2008 Omnibus Equity Plan and our 2017 Omnibus Equity Plan each allow for the cancellation of LTI awards in these circumstances as well as the forfeiture of stock or cash acquired upon vesting or sale of LTI awards. In addition, cash sign-on bonuses paid to our NEOs may be subject to repayment if the NEO voluntarily resigns from the Company or if his or her employment is terminated by the Company in certain circumstances. We intend to comply with the final rules issued under the Dodd-Frank Wall Street Report and Consumer Protection Act of 2010 with respect to clawback policies when finalized. </w:t>
                      </w:r>
                    </w:p>
                    <w:p>
                      <w:pPr>
                        <w:pStyle w:val="TextBody"/>
                        <w:spacing w:before="240" w:after="0"/>
                        <w:rPr>
                          <w:rFonts w:ascii="ARIAL" w:hAnsi="ARIAL"/>
                          <w:b/>
                          <w:color w:val="1A6DBB"/>
                          <w:sz w:val="20"/>
                        </w:rPr>
                      </w:pPr>
                      <w:bookmarkStart w:id="97" w:name="txa422936_21"/>
                      <w:bookmarkStart w:id="98" w:name="toc422936_42"/>
                      <w:bookmarkEnd w:id="97"/>
                      <w:bookmarkEnd w:id="98"/>
                      <w:r>
                        <w:rPr>
                          <w:rFonts w:ascii="ARIAL" w:hAnsi="ARIAL"/>
                          <w:b/>
                          <w:color w:val="1A6DBB"/>
                          <w:sz w:val="20"/>
                        </w:rPr>
                        <w:t xml:space="preserve">Insider Trading, Hedging and Pledging Policy Prohibitions </w:t>
                      </w:r>
                    </w:p>
                    <w:p>
                      <w:pPr>
                        <w:pStyle w:val="TextBody"/>
                        <w:spacing w:before="120" w:after="0"/>
                        <w:jc w:val="both"/>
                        <w:rPr>
                          <w:rFonts w:ascii="ARIAL" w:hAnsi="ARIAL"/>
                          <w:sz w:val="18"/>
                        </w:rPr>
                      </w:pPr>
                      <w:r>
                        <w:rPr>
                          <w:rFonts w:ascii="ARIAL" w:hAnsi="ARIAL"/>
                          <w:sz w:val="18"/>
                        </w:rPr>
                        <w:t xml:space="preserve">We maintain a Global Insider Trading and Information Policy that prohibits our employees, officers, temporary staff and directors, members of their immediate family and family trusts (or similar entities) controlled by or benefitting such persons from, among other things, engaging in hedging or derivative or similar transactions with respect to the Company’s equity securities, including, purchases or sales of puts and calls, options, forward contracts, put and call collars, equity or performance swap or exchange fund agreements, or any similar agreements or arrangements, </w:t>
                      </w:r>
                    </w:p>
                  </w:txbxContent>
                </v:textbox>
                <w10:wrap type="square" side="right"/>
              </v:rect>
            </w:pict>
          </mc:Fallback>
        </mc:AlternateContent>
      </w:r>
    </w:p>
    <w:p>
      <w:pPr>
        <w:pStyle w:val="TextBody"/>
        <w:spacing w:before="0" w:after="0"/>
        <w:jc w:val="left"/>
        <w:rPr/>
      </w:pPr>
      <w:r>
        <w:rPr/>
        <w:t> </w:t>
      </w:r>
    </w:p>
    <w:tbl>
      <w:tblPr>
        <w:tblW w:w="3376"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36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207"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125" descr=""/>
                          <pic:cNvPicPr>
                            <a:picLocks noChangeAspect="1" noChangeArrowheads="1"/>
                          </pic:cNvPicPr>
                        </pic:nvPicPr>
                        <pic:blipFill>
                          <a:blip r:embed="rId126"/>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-54-</w:t>
            </w:r>
          </w:p>
        </w:tc>
      </w:tr>
    </w:tbl>
    <w:p>
      <w:pPr>
        <w:pStyle w:val="HorizontalLine"/>
        <w:rPr/>
      </w:pPr>
      <w:r>
        <w:br w:type="page"/>
      </w:r>
      <w:r>
        <w:rPr/>
      </w:r>
    </w:p>
    <w:p>
      <w:pPr>
        <w:pStyle w:val="Heading5"/>
        <w:rPr/>
      </w:pPr>
      <w:hyperlink w:anchor="toc">
        <w:r>
          <w:rPr>
            <w:rStyle w:val="InternetLink"/>
          </w:rPr>
          <w:t>Table of Contents</w:t>
        </w:r>
      </w:hyperlink>
    </w:p>
    <w:tbl>
      <w:tblPr>
        <w:tblW w:w="3545" w:type="dxa"/>
        <w:jc w:val="left"/>
        <w:tblInd w:w="0" w:type="dxa"/>
        <w:tblCellMar>
          <w:top w:w="0" w:type="dxa"/>
          <w:left w:w="0" w:type="dxa"/>
          <w:bottom w:w="0" w:type="dxa"/>
          <w:right w:w="0" w:type="dxa"/>
        </w:tblCellMar>
      </w:tblPr>
      <w:tblGrid>
        <w:gridCol w:w="75"/>
        <w:gridCol w:w="60"/>
        <w:gridCol w:w="3410"/>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410"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3410"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Compensation Discussion and Analysis  </w:t>
            </w:r>
          </w:p>
          <w:p>
            <w:pPr>
              <w:pStyle w:val="TableContents"/>
              <w:spacing w:before="0" w:after="20"/>
              <w:jc w:val="left"/>
              <w:rPr/>
            </w:pPr>
            <w:r>
              <w:rPr/>
              <w:t> </w:t>
            </w:r>
          </w:p>
        </w:tc>
      </w:tr>
    </w:tbl>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169">
                <wp:simplePos x="0" y="0"/>
                <wp:positionH relativeFrom="column">
                  <wp:align>left</wp:align>
                </wp:positionH>
                <wp:positionV relativeFrom="line">
                  <wp:posOffset>635</wp:posOffset>
                </wp:positionV>
                <wp:extent cx="3110230" cy="2740660"/>
                <wp:effectExtent l="0" t="0" r="0" b="0"/>
                <wp:wrapSquare wrapText="largest"/>
                <wp:docPr id="208" name="Frame69"/>
                <a:graphic xmlns:a="http://schemas.openxmlformats.org/drawingml/2006/main">
                  <a:graphicData uri="http://schemas.microsoft.com/office/word/2010/wordprocessingShape">
                    <wps:wsp>
                      <wps:cNvSpPr txBox="1"/>
                      <wps:spPr>
                        <a:xfrm>
                          <a:off x="0" y="0"/>
                          <a:ext cx="3110230" cy="2740660"/>
                        </a:xfrm>
                        <a:prstGeom prst="rect"/>
                      </wps:spPr>
                      <wps:txbx>
                        <w:txbxContent>
                          <w:p>
                            <w:pPr>
                              <w:pStyle w:val="TextBody"/>
                              <w:spacing w:before="0" w:after="0"/>
                              <w:jc w:val="both"/>
                              <w:rPr>
                                <w:rFonts w:ascii="ARIAL" w:hAnsi="ARIAL"/>
                                <w:sz w:val="18"/>
                              </w:rPr>
                            </w:pPr>
                            <w:r>
                              <w:rPr>
                                <w:rFonts w:ascii="ARIAL" w:hAnsi="ARIAL"/>
                                <w:sz w:val="18"/>
                              </w:rPr>
                              <w:t xml:space="preserve">purchasing Company stock on margin, borrowing against any account in which Company securities are held, pledging Company securities as collateral for a loan or engaging in short sales of the Company’s securities. No categories of hedging transactions are specifically permitted by our Global Insider Trading and Information Policy and those that are specifically prohibited are noted above. </w:t>
                            </w:r>
                          </w:p>
                          <w:p>
                            <w:pPr>
                              <w:pStyle w:val="TextBody"/>
                              <w:spacing w:before="240" w:after="0"/>
                              <w:rPr>
                                <w:rFonts w:ascii="ARIAL" w:hAnsi="ARIAL"/>
                                <w:b/>
                                <w:color w:val="1A6DBB"/>
                                <w:sz w:val="20"/>
                              </w:rPr>
                            </w:pPr>
                            <w:bookmarkStart w:id="99" w:name="txa422936_22"/>
                            <w:bookmarkStart w:id="100" w:name="toc422936_43"/>
                            <w:bookmarkEnd w:id="99"/>
                            <w:bookmarkEnd w:id="100"/>
                            <w:r>
                              <w:rPr>
                                <w:rFonts w:ascii="ARIAL" w:hAnsi="ARIAL"/>
                                <w:b/>
                                <w:color w:val="1A6DBB"/>
                                <w:sz w:val="20"/>
                              </w:rPr>
                              <w:t xml:space="preserve">Tax-Deductibility of Compensation </w:t>
                            </w:r>
                          </w:p>
                          <w:p>
                            <w:pPr>
                              <w:pStyle w:val="TextBody"/>
                              <w:spacing w:before="120" w:after="0"/>
                              <w:jc w:val="both"/>
                              <w:rPr>
                                <w:rFonts w:ascii="ARIAL" w:hAnsi="ARIAL"/>
                                <w:sz w:val="18"/>
                              </w:rPr>
                            </w:pPr>
                            <w:r>
                              <w:rPr>
                                <w:rFonts w:ascii="ARIAL" w:hAnsi="ARIAL"/>
                                <w:sz w:val="18"/>
                              </w:rPr>
                              <w:t xml:space="preserve">Section 162(m) of the Internal Revenue Code generally limits the amount a company may deduct for compensation in excess of $1.0 million paid to certain “covered employees,” subject to certain transition relief applicable to certain arrangements in place as of November 2, 2017, and not materially modified after such date. Our CMDC regularly reviews the provisions of our plans and programs, works with its independent compensation consultant and reviews and considers, among other things, the tax deductibility of compensation payments. Our CMDC, however, believes that compensation programs that attract, retain and reward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15.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jc w:val="both"/>
                        <w:rPr>
                          <w:rFonts w:ascii="ARIAL" w:hAnsi="ARIAL"/>
                          <w:sz w:val="18"/>
                        </w:rPr>
                      </w:pPr>
                      <w:r>
                        <w:rPr>
                          <w:rFonts w:ascii="ARIAL" w:hAnsi="ARIAL"/>
                          <w:sz w:val="18"/>
                        </w:rPr>
                        <w:t xml:space="preserve">purchasing Company stock on margin, borrowing against any account in which Company securities are held, pledging Company securities as collateral for a loan or engaging in short sales of the Company’s securities. No categories of hedging transactions are specifically permitted by our Global Insider Trading and Information Policy and those that are specifically prohibited are noted above. </w:t>
                      </w:r>
                    </w:p>
                    <w:p>
                      <w:pPr>
                        <w:pStyle w:val="TextBody"/>
                        <w:spacing w:before="240" w:after="0"/>
                        <w:rPr>
                          <w:rFonts w:ascii="ARIAL" w:hAnsi="ARIAL"/>
                          <w:b/>
                          <w:color w:val="1A6DBB"/>
                          <w:sz w:val="20"/>
                        </w:rPr>
                      </w:pPr>
                      <w:bookmarkStart w:id="101" w:name="txa422936_22"/>
                      <w:bookmarkStart w:id="102" w:name="toc422936_43"/>
                      <w:bookmarkEnd w:id="101"/>
                      <w:bookmarkEnd w:id="102"/>
                      <w:r>
                        <w:rPr>
                          <w:rFonts w:ascii="ARIAL" w:hAnsi="ARIAL"/>
                          <w:b/>
                          <w:color w:val="1A6DBB"/>
                          <w:sz w:val="20"/>
                        </w:rPr>
                        <w:t xml:space="preserve">Tax-Deductibility of Compensation </w:t>
                      </w:r>
                    </w:p>
                    <w:p>
                      <w:pPr>
                        <w:pStyle w:val="TextBody"/>
                        <w:spacing w:before="120" w:after="0"/>
                        <w:jc w:val="both"/>
                        <w:rPr>
                          <w:rFonts w:ascii="ARIAL" w:hAnsi="ARIAL"/>
                          <w:sz w:val="18"/>
                        </w:rPr>
                      </w:pPr>
                      <w:r>
                        <w:rPr>
                          <w:rFonts w:ascii="ARIAL" w:hAnsi="ARIAL"/>
                          <w:sz w:val="18"/>
                        </w:rPr>
                        <w:t xml:space="preserve">Section 162(m) of the Internal Revenue Code generally limits the amount a company may deduct for compensation in excess of $1.0 million paid to certain “covered employees,” subject to certain transition relief applicable to certain arrangements in place as of November 2, 2017, and not materially modified after such date. Our CMDC regularly reviews the provisions of our plans and programs, works with its independent compensation consultant and reviews and considers, among other things, the tax deductibility of compensation payments. Our CMDC, however, believes that compensation programs that attract, retain and reward </w:t>
                      </w:r>
                    </w:p>
                  </w:txbxContent>
                </v:textbox>
                <w10:wrap type="square" side="right"/>
              </v:rect>
            </w:pict>
          </mc:Fallback>
        </mc:AlternateContent>
      </w:r>
      <w:r>
        <mc:AlternateContent>
          <mc:Choice Requires="wps">
            <w:drawing>
              <wp:anchor behindDoc="0" distT="0" distB="0" distL="0" distR="0" simplePos="0" locked="0" layoutInCell="1" allowOverlap="1" relativeHeight="170">
                <wp:simplePos x="0" y="0"/>
                <wp:positionH relativeFrom="column">
                  <wp:align>left</wp:align>
                </wp:positionH>
                <wp:positionV relativeFrom="line">
                  <wp:posOffset>635</wp:posOffset>
                </wp:positionV>
                <wp:extent cx="3175000" cy="2761615"/>
                <wp:effectExtent l="0" t="0" r="0" b="0"/>
                <wp:wrapSquare wrapText="largest"/>
                <wp:docPr id="209" name="Frame70"/>
                <a:graphic xmlns:a="http://schemas.openxmlformats.org/drawingml/2006/main">
                  <a:graphicData uri="http://schemas.microsoft.com/office/word/2010/wordprocessingShape">
                    <wps:wsp>
                      <wps:cNvSpPr txBox="1"/>
                      <wps:spPr>
                        <a:xfrm>
                          <a:off x="0" y="0"/>
                          <a:ext cx="3175000" cy="2761615"/>
                        </a:xfrm>
                        <a:prstGeom prst="rect"/>
                      </wps:spPr>
                      <wps:txbx>
                        <w:txbxContent>
                          <w:p>
                            <w:pPr>
                              <w:pStyle w:val="TextBody"/>
                              <w:spacing w:before="0" w:after="0"/>
                              <w:jc w:val="both"/>
                              <w:rPr>
                                <w:rFonts w:ascii="ARIAL" w:hAnsi="ARIAL"/>
                                <w:sz w:val="18"/>
                              </w:rPr>
                            </w:pPr>
                            <w:r>
                              <w:rPr>
                                <w:rFonts w:ascii="ARIAL" w:hAnsi="ARIAL"/>
                                <w:sz w:val="18"/>
                              </w:rPr>
                              <w:t xml:space="preserve">executive talent and achievement are necessary for our success and, therefore, are in the best interests of the Company and our stockholders without regard to the potential deductibility of the compensation payable under such programs. Consequently, our CMDC will pay or provide, and has paid or provided, compensation that is not tax deductible in whole or in part. </w:t>
                            </w:r>
                          </w:p>
                          <w:p>
                            <w:pPr>
                              <w:pStyle w:val="TextBody"/>
                              <w:spacing w:before="240" w:after="0"/>
                              <w:rPr>
                                <w:rFonts w:ascii="ARIAL" w:hAnsi="ARIAL"/>
                                <w:b/>
                                <w:color w:val="1A6DBB"/>
                                <w:sz w:val="20"/>
                              </w:rPr>
                            </w:pPr>
                            <w:bookmarkStart w:id="103" w:name="txa422936_23"/>
                            <w:bookmarkStart w:id="104" w:name="toc422936_44"/>
                            <w:bookmarkEnd w:id="103"/>
                            <w:bookmarkEnd w:id="104"/>
                            <w:r>
                              <w:rPr>
                                <w:rFonts w:ascii="ARIAL" w:hAnsi="ARIAL"/>
                                <w:b/>
                                <w:color w:val="1A6DBB"/>
                                <w:sz w:val="20"/>
                              </w:rPr>
                              <w:t xml:space="preserve">Compensation Committee Report </w:t>
                            </w:r>
                          </w:p>
                          <w:p>
                            <w:pPr>
                              <w:pStyle w:val="TextBody"/>
                              <w:spacing w:before="120" w:after="0"/>
                              <w:jc w:val="both"/>
                              <w:rPr>
                                <w:rFonts w:ascii="ARIAL" w:hAnsi="ARIAL"/>
                                <w:sz w:val="18"/>
                              </w:rPr>
                            </w:pPr>
                            <w:r>
                              <w:rPr>
                                <w:rFonts w:ascii="ARIAL" w:hAnsi="ARIAL"/>
                                <w:sz w:val="18"/>
                              </w:rPr>
                              <w:t xml:space="preserve">The CMDC furnishes the following report: </w:t>
                            </w:r>
                          </w:p>
                          <w:p>
                            <w:pPr>
                              <w:pStyle w:val="TextBody"/>
                              <w:spacing w:before="120" w:after="0"/>
                              <w:jc w:val="both"/>
                              <w:rPr>
                                <w:rFonts w:ascii="ARIAL" w:hAnsi="ARIAL"/>
                                <w:sz w:val="18"/>
                              </w:rPr>
                            </w:pPr>
                            <w:r>
                              <w:rPr>
                                <w:rFonts w:ascii="ARIAL" w:hAnsi="ARIAL"/>
                                <w:sz w:val="18"/>
                              </w:rPr>
                              <w:t xml:space="preserve">The CMDC has reviewed and discussed the CD&amp;A with Biogen management. Based on this review and discussion, the CMDC recommended to the Board of Directors that the CD&amp;A be included in this Proxy Statement. </w:t>
                            </w:r>
                          </w:p>
                          <w:p>
                            <w:pPr>
                              <w:pStyle w:val="TextBody"/>
                              <w:spacing w:before="120" w:after="0"/>
                              <w:jc w:val="both"/>
                              <w:rPr>
                                <w:rFonts w:ascii="ARIAL" w:hAnsi="ARIAL"/>
                                <w:b/>
                                <w:sz w:val="18"/>
                              </w:rPr>
                            </w:pPr>
                            <w:r>
                              <w:rPr>
                                <w:rFonts w:ascii="ARIAL" w:hAnsi="ARIAL"/>
                                <w:b/>
                                <w:sz w:val="18"/>
                              </w:rPr>
                              <w:t xml:space="preserve">Submitted by, </w:t>
                            </w:r>
                          </w:p>
                          <w:p>
                            <w:pPr>
                              <w:pStyle w:val="TextBody"/>
                              <w:spacing w:before="0" w:after="0"/>
                              <w:jc w:val="both"/>
                              <w:rPr>
                                <w:rFonts w:ascii="ARIAL" w:hAnsi="ARIAL"/>
                                <w:sz w:val="18"/>
                              </w:rPr>
                            </w:pPr>
                            <w:r>
                              <w:rPr>
                                <w:rFonts w:ascii="ARIAL" w:hAnsi="ARIAL"/>
                                <w:sz w:val="18"/>
                              </w:rPr>
                              <w:t xml:space="preserve">William D. Jones (Chair) </w:t>
                            </w:r>
                          </w:p>
                          <w:p>
                            <w:pPr>
                              <w:pStyle w:val="TextBody"/>
                              <w:spacing w:before="0" w:after="0"/>
                              <w:rPr>
                                <w:rFonts w:ascii="ARIAL" w:hAnsi="ARIAL"/>
                                <w:sz w:val="18"/>
                              </w:rPr>
                            </w:pPr>
                            <w:r>
                              <w:rPr>
                                <w:rFonts w:ascii="ARIAL" w:hAnsi="ARIAL"/>
                                <w:sz w:val="18"/>
                              </w:rPr>
                              <w:t xml:space="preserve">Maria C. Freire </w:t>
                            </w:r>
                          </w:p>
                          <w:p>
                            <w:pPr>
                              <w:pStyle w:val="TextBody"/>
                              <w:spacing w:before="0" w:after="0"/>
                              <w:rPr>
                                <w:rFonts w:ascii="ARIAL" w:hAnsi="ARIAL"/>
                                <w:sz w:val="18"/>
                              </w:rPr>
                            </w:pPr>
                            <w:r>
                              <w:rPr>
                                <w:rFonts w:ascii="ARIAL" w:hAnsi="ARIAL"/>
                                <w:sz w:val="18"/>
                              </w:rPr>
                              <w:t xml:space="preserve">William A. Hawkins </w:t>
                            </w:r>
                          </w:p>
                          <w:p>
                            <w:pPr>
                              <w:pStyle w:val="TextBody"/>
                              <w:spacing w:before="0" w:after="0"/>
                              <w:rPr>
                                <w:rFonts w:ascii="ARIAL" w:hAnsi="ARIAL"/>
                                <w:sz w:val="18"/>
                              </w:rPr>
                            </w:pPr>
                            <w:r>
                              <w:rPr>
                                <w:rFonts w:ascii="ARIAL" w:hAnsi="ARIAL"/>
                                <w:sz w:val="18"/>
                              </w:rPr>
                              <w:t xml:space="preserve">Richard C. Mulligan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17.4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jc w:val="both"/>
                        <w:rPr>
                          <w:rFonts w:ascii="ARIAL" w:hAnsi="ARIAL"/>
                          <w:sz w:val="18"/>
                        </w:rPr>
                      </w:pPr>
                      <w:r>
                        <w:rPr>
                          <w:rFonts w:ascii="ARIAL" w:hAnsi="ARIAL"/>
                          <w:sz w:val="18"/>
                        </w:rPr>
                        <w:t xml:space="preserve">executive talent and achievement are necessary for our success and, therefore, are in the best interests of the Company and our stockholders without regard to the potential deductibility of the compensation payable under such programs. Consequently, our CMDC will pay or provide, and has paid or provided, compensation that is not tax deductible in whole or in part. </w:t>
                      </w:r>
                    </w:p>
                    <w:p>
                      <w:pPr>
                        <w:pStyle w:val="TextBody"/>
                        <w:spacing w:before="240" w:after="0"/>
                        <w:rPr>
                          <w:rFonts w:ascii="ARIAL" w:hAnsi="ARIAL"/>
                          <w:b/>
                          <w:color w:val="1A6DBB"/>
                          <w:sz w:val="20"/>
                        </w:rPr>
                      </w:pPr>
                      <w:bookmarkStart w:id="105" w:name="txa422936_23"/>
                      <w:bookmarkStart w:id="106" w:name="toc422936_44"/>
                      <w:bookmarkEnd w:id="105"/>
                      <w:bookmarkEnd w:id="106"/>
                      <w:r>
                        <w:rPr>
                          <w:rFonts w:ascii="ARIAL" w:hAnsi="ARIAL"/>
                          <w:b/>
                          <w:color w:val="1A6DBB"/>
                          <w:sz w:val="20"/>
                        </w:rPr>
                        <w:t xml:space="preserve">Compensation Committee Report </w:t>
                      </w:r>
                    </w:p>
                    <w:p>
                      <w:pPr>
                        <w:pStyle w:val="TextBody"/>
                        <w:spacing w:before="120" w:after="0"/>
                        <w:jc w:val="both"/>
                        <w:rPr>
                          <w:rFonts w:ascii="ARIAL" w:hAnsi="ARIAL"/>
                          <w:sz w:val="18"/>
                        </w:rPr>
                      </w:pPr>
                      <w:r>
                        <w:rPr>
                          <w:rFonts w:ascii="ARIAL" w:hAnsi="ARIAL"/>
                          <w:sz w:val="18"/>
                        </w:rPr>
                        <w:t xml:space="preserve">The CMDC furnishes the following report: </w:t>
                      </w:r>
                    </w:p>
                    <w:p>
                      <w:pPr>
                        <w:pStyle w:val="TextBody"/>
                        <w:spacing w:before="120" w:after="0"/>
                        <w:jc w:val="both"/>
                        <w:rPr>
                          <w:rFonts w:ascii="ARIAL" w:hAnsi="ARIAL"/>
                          <w:sz w:val="18"/>
                        </w:rPr>
                      </w:pPr>
                      <w:r>
                        <w:rPr>
                          <w:rFonts w:ascii="ARIAL" w:hAnsi="ARIAL"/>
                          <w:sz w:val="18"/>
                        </w:rPr>
                        <w:t xml:space="preserve">The CMDC has reviewed and discussed the CD&amp;A with Biogen management. Based on this review and discussion, the CMDC recommended to the Board of Directors that the CD&amp;A be included in this Proxy Statement. </w:t>
                      </w:r>
                    </w:p>
                    <w:p>
                      <w:pPr>
                        <w:pStyle w:val="TextBody"/>
                        <w:spacing w:before="120" w:after="0"/>
                        <w:jc w:val="both"/>
                        <w:rPr>
                          <w:rFonts w:ascii="ARIAL" w:hAnsi="ARIAL"/>
                          <w:b/>
                          <w:sz w:val="18"/>
                        </w:rPr>
                      </w:pPr>
                      <w:r>
                        <w:rPr>
                          <w:rFonts w:ascii="ARIAL" w:hAnsi="ARIAL"/>
                          <w:b/>
                          <w:sz w:val="18"/>
                        </w:rPr>
                        <w:t xml:space="preserve">Submitted by, </w:t>
                      </w:r>
                    </w:p>
                    <w:p>
                      <w:pPr>
                        <w:pStyle w:val="TextBody"/>
                        <w:spacing w:before="0" w:after="0"/>
                        <w:jc w:val="both"/>
                        <w:rPr>
                          <w:rFonts w:ascii="ARIAL" w:hAnsi="ARIAL"/>
                          <w:sz w:val="18"/>
                        </w:rPr>
                      </w:pPr>
                      <w:r>
                        <w:rPr>
                          <w:rFonts w:ascii="ARIAL" w:hAnsi="ARIAL"/>
                          <w:sz w:val="18"/>
                        </w:rPr>
                        <w:t xml:space="preserve">William D. Jones (Chair) </w:t>
                      </w:r>
                    </w:p>
                    <w:p>
                      <w:pPr>
                        <w:pStyle w:val="TextBody"/>
                        <w:spacing w:before="0" w:after="0"/>
                        <w:rPr>
                          <w:rFonts w:ascii="ARIAL" w:hAnsi="ARIAL"/>
                          <w:sz w:val="18"/>
                        </w:rPr>
                      </w:pPr>
                      <w:r>
                        <w:rPr>
                          <w:rFonts w:ascii="ARIAL" w:hAnsi="ARIAL"/>
                          <w:sz w:val="18"/>
                        </w:rPr>
                        <w:t xml:space="preserve">Maria C. Freire </w:t>
                      </w:r>
                    </w:p>
                    <w:p>
                      <w:pPr>
                        <w:pStyle w:val="TextBody"/>
                        <w:spacing w:before="0" w:after="0"/>
                        <w:rPr>
                          <w:rFonts w:ascii="ARIAL" w:hAnsi="ARIAL"/>
                          <w:sz w:val="18"/>
                        </w:rPr>
                      </w:pPr>
                      <w:r>
                        <w:rPr>
                          <w:rFonts w:ascii="ARIAL" w:hAnsi="ARIAL"/>
                          <w:sz w:val="18"/>
                        </w:rPr>
                        <w:t xml:space="preserve">William A. Hawkins </w:t>
                      </w:r>
                    </w:p>
                    <w:p>
                      <w:pPr>
                        <w:pStyle w:val="TextBody"/>
                        <w:spacing w:before="0" w:after="0"/>
                        <w:rPr>
                          <w:rFonts w:ascii="ARIAL" w:hAnsi="ARIAL"/>
                          <w:sz w:val="18"/>
                        </w:rPr>
                      </w:pPr>
                      <w:r>
                        <w:rPr>
                          <w:rFonts w:ascii="ARIAL" w:hAnsi="ARIAL"/>
                          <w:sz w:val="18"/>
                        </w:rPr>
                        <w:t xml:space="preserve">Richard C. Mulligan </w:t>
                      </w:r>
                    </w:p>
                  </w:txbxContent>
                </v:textbox>
                <w10:wrap type="square" side="right"/>
              </v:rect>
            </w:pict>
          </mc:Fallback>
        </mc:AlternateContent>
      </w:r>
    </w:p>
    <w:p>
      <w:pPr>
        <w:pStyle w:val="TextBody"/>
        <w:spacing w:before="0" w:after="0"/>
        <w:jc w:val="left"/>
        <w:rPr/>
      </w:pPr>
      <w:r>
        <w:rPr/>
        <w:t> </w:t>
      </w:r>
    </w:p>
    <w:tbl>
      <w:tblPr>
        <w:tblW w:w="3376"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36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210"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26" descr=""/>
                          <pic:cNvPicPr>
                            <a:picLocks noChangeAspect="1" noChangeArrowheads="1"/>
                          </pic:cNvPicPr>
                        </pic:nvPicPr>
                        <pic:blipFill>
                          <a:blip r:embed="rId127"/>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-55-</w:t>
            </w:r>
          </w:p>
        </w:tc>
      </w:tr>
    </w:tbl>
    <w:p>
      <w:pPr>
        <w:pStyle w:val="HorizontalLine"/>
        <w:rPr/>
      </w:pPr>
      <w:r>
        <w:br w:type="page"/>
      </w:r>
      <w:r>
        <w:rPr/>
      </w:r>
    </w:p>
    <w:p>
      <w:pPr>
        <w:pStyle w:val="Heading5"/>
        <w:rPr/>
      </w:pPr>
      <w:hyperlink w:anchor="toc">
        <w:r>
          <w:rPr>
            <w:rStyle w:val="InternetLink"/>
          </w:rPr>
          <w:t>Table of Contents</w:t>
        </w:r>
      </w:hyperlink>
    </w:p>
    <w:tbl>
      <w:tblPr>
        <w:tblW w:w="2930" w:type="dxa"/>
        <w:jc w:val="left"/>
        <w:tblInd w:w="0" w:type="dxa"/>
        <w:tblCellMar>
          <w:top w:w="0" w:type="dxa"/>
          <w:left w:w="0" w:type="dxa"/>
          <w:bottom w:w="0" w:type="dxa"/>
          <w:right w:w="0" w:type="dxa"/>
        </w:tblCellMar>
      </w:tblPr>
      <w:tblGrid>
        <w:gridCol w:w="75"/>
        <w:gridCol w:w="60"/>
        <w:gridCol w:w="2795"/>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95"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2795" w:type="dxa"/>
            <w:tcBorders/>
            <w:shd w:fill="1A6DBB" w:val="clear"/>
            <w:vAlign w:val="center"/>
          </w:tcPr>
          <w:p>
            <w:pPr>
              <w:pStyle w:val="TableContents"/>
              <w:spacing w:before="0" w:after="0"/>
              <w:rPr/>
            </w:pPr>
            <w:r>
              <w:rPr/>
              <w:t> </w:t>
            </w:r>
          </w:p>
          <w:p>
            <w:pPr>
              <w:pStyle w:val="TableContents"/>
              <w:spacing w:before="0" w:after="0"/>
              <w:jc w:val="right"/>
              <w:rPr>
                <w:color w:val="FFFFFF"/>
              </w:rPr>
            </w:pPr>
            <w:bookmarkStart w:id="107" w:name="toc422936_45"/>
            <w:bookmarkEnd w:id="107"/>
            <w:r>
              <w:rPr>
                <w:color w:val="FFFFFF"/>
              </w:rPr>
              <w:t>  </w:t>
            </w:r>
            <w:r>
              <w:rPr>
                <w:rFonts w:ascii="ARIAL" w:hAnsi="ARIAL"/>
                <w:b/>
                <w:color w:val="FFFFFF"/>
                <w:sz w:val="16"/>
              </w:rPr>
              <w:t>Executive Compensation Tables  </w:t>
            </w:r>
          </w:p>
          <w:p>
            <w:pPr>
              <w:pStyle w:val="TableContents"/>
              <w:spacing w:before="0" w:after="20"/>
              <w:jc w:val="left"/>
              <w:rPr/>
            </w:pPr>
            <w:r>
              <w:rPr/>
              <w:t> </w:t>
            </w:r>
          </w:p>
        </w:tc>
      </w:tr>
    </w:tbl>
    <w:p>
      <w:pPr>
        <w:pStyle w:val="TextBody"/>
        <w:spacing w:before="0" w:after="0"/>
        <w:jc w:val="left"/>
        <w:rPr/>
      </w:pPr>
      <w:r>
        <w:rPr/>
        <w:t> </w:t>
      </w:r>
    </w:p>
    <w:p>
      <w:pPr>
        <w:pStyle w:val="TextBody"/>
        <w:spacing w:before="0" w:after="0"/>
        <w:jc w:val="left"/>
        <w:rPr>
          <w:rFonts w:ascii="ARIAL" w:hAnsi="ARIAL"/>
          <w:b/>
          <w:color w:val="1A6DBB"/>
          <w:sz w:val="20"/>
        </w:rPr>
      </w:pPr>
      <w:bookmarkStart w:id="108" w:name="txa422936_24"/>
      <w:bookmarkStart w:id="109" w:name="toc422936_46"/>
      <w:bookmarkEnd w:id="108"/>
      <w:bookmarkEnd w:id="109"/>
      <w:r>
        <w:rPr>
          <w:rFonts w:ascii="ARIAL" w:hAnsi="ARIAL"/>
          <w:b/>
          <w:color w:val="1A6DBB"/>
          <w:sz w:val="20"/>
        </w:rPr>
        <w:t xml:space="preserve">Summary Compensation Table </w:t>
      </w:r>
    </w:p>
    <w:p>
      <w:pPr>
        <w:pStyle w:val="TextBody"/>
        <w:spacing w:before="120" w:after="0"/>
        <w:jc w:val="both"/>
        <w:rPr>
          <w:rFonts w:ascii="ARIAL" w:hAnsi="ARIAL"/>
          <w:sz w:val="18"/>
        </w:rPr>
      </w:pPr>
      <w:r>
        <w:rPr>
          <w:rFonts w:ascii="ARIAL" w:hAnsi="ARIAL"/>
          <w:sz w:val="18"/>
        </w:rPr>
        <w:t xml:space="preserve">The following table shows the compensation paid to or earned by our NEOs during the years ended December 31, 2022, December 31, 2021, and December 31, 2020, for the year(s) in which they were a named executive officer. </w:t>
      </w:r>
    </w:p>
    <w:p>
      <w:pPr>
        <w:pStyle w:val="TextBody"/>
        <w:spacing w:before="0" w:after="0"/>
        <w:jc w:val="left"/>
        <w:rPr/>
      </w:pPr>
      <w:r>
        <w:rPr/>
        <w:t> </w:t>
      </w:r>
    </w:p>
    <w:tbl>
      <w:tblPr>
        <w:tblW w:w="12510" w:type="dxa"/>
        <w:jc w:val="left"/>
        <w:tblInd w:w="0" w:type="dxa"/>
        <w:tblCellMar>
          <w:top w:w="0" w:type="dxa"/>
          <w:left w:w="0" w:type="dxa"/>
          <w:bottom w:w="0" w:type="dxa"/>
          <w:right w:w="0" w:type="dxa"/>
        </w:tblCellMar>
      </w:tblPr>
      <w:tblGrid>
        <w:gridCol w:w="1595"/>
        <w:gridCol w:w="60"/>
        <w:gridCol w:w="60"/>
        <w:gridCol w:w="500"/>
        <w:gridCol w:w="60"/>
        <w:gridCol w:w="60"/>
        <w:gridCol w:w="140"/>
        <w:gridCol w:w="980"/>
        <w:gridCol w:w="60"/>
        <w:gridCol w:w="60"/>
        <w:gridCol w:w="140"/>
        <w:gridCol w:w="980"/>
        <w:gridCol w:w="60"/>
        <w:gridCol w:w="60"/>
        <w:gridCol w:w="140"/>
        <w:gridCol w:w="1100"/>
        <w:gridCol w:w="60"/>
        <w:gridCol w:w="60"/>
        <w:gridCol w:w="140"/>
        <w:gridCol w:w="1100"/>
        <w:gridCol w:w="60"/>
        <w:gridCol w:w="60"/>
        <w:gridCol w:w="60"/>
        <w:gridCol w:w="1100"/>
        <w:gridCol w:w="60"/>
        <w:gridCol w:w="60"/>
        <w:gridCol w:w="60"/>
        <w:gridCol w:w="920"/>
        <w:gridCol w:w="60"/>
        <w:gridCol w:w="60"/>
        <w:gridCol w:w="60"/>
        <w:gridCol w:w="1100"/>
        <w:gridCol w:w="60"/>
        <w:gridCol w:w="60"/>
        <w:gridCol w:w="140"/>
        <w:gridCol w:w="1100"/>
        <w:gridCol w:w="75"/>
      </w:tblGrid>
      <w:tr>
        <w:trPr/>
        <w:tc>
          <w:tcPr>
            <w:tcW w:w="15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595" w:type="dxa"/>
            <w:tcBorders/>
            <w:shd w:fill="1A6DBB" w:val="clear"/>
            <w:vAlign w:val="center"/>
          </w:tcPr>
          <w:p>
            <w:pPr>
              <w:pStyle w:val="TableContents"/>
              <w:spacing w:before="0" w:after="283"/>
              <w:rPr>
                <w:sz w:val="4"/>
                <w:szCs w:val="4"/>
              </w:rPr>
            </w:pPr>
            <w:r>
              <w:rPr>
                <w:sz w:val="4"/>
                <w:szCs w:val="4"/>
              </w:rPr>
            </w:r>
          </w:p>
        </w:tc>
        <w:tc>
          <w:tcPr>
            <w:tcW w:w="680" w:type="dxa"/>
            <w:gridSpan w:val="4"/>
            <w:tcBorders/>
            <w:shd w:fill="1A6DBB" w:val="clear"/>
            <w:vAlign w:val="center"/>
          </w:tcPr>
          <w:p>
            <w:pPr>
              <w:pStyle w:val="TableContents"/>
              <w:spacing w:before="0" w:after="283"/>
              <w:rPr>
                <w:sz w:val="4"/>
                <w:szCs w:val="4"/>
              </w:rPr>
            </w:pPr>
            <w:r>
              <w:rPr>
                <w:sz w:val="4"/>
                <w:szCs w:val="4"/>
              </w:rPr>
            </w:r>
          </w:p>
        </w:tc>
        <w:tc>
          <w:tcPr>
            <w:tcW w:w="1240" w:type="dxa"/>
            <w:gridSpan w:val="4"/>
            <w:tcBorders/>
            <w:shd w:fill="1A6DBB" w:val="clear"/>
            <w:vAlign w:val="center"/>
          </w:tcPr>
          <w:p>
            <w:pPr>
              <w:pStyle w:val="TableContents"/>
              <w:spacing w:before="0" w:after="283"/>
              <w:rPr>
                <w:sz w:val="4"/>
                <w:szCs w:val="4"/>
              </w:rPr>
            </w:pPr>
            <w:r>
              <w:rPr>
                <w:sz w:val="4"/>
                <w:szCs w:val="4"/>
              </w:rPr>
            </w:r>
          </w:p>
        </w:tc>
        <w:tc>
          <w:tcPr>
            <w:tcW w:w="1240" w:type="dxa"/>
            <w:gridSpan w:val="4"/>
            <w:tcBorders/>
            <w:shd w:fill="1A6DBB" w:val="clear"/>
            <w:vAlign w:val="center"/>
          </w:tcPr>
          <w:p>
            <w:pPr>
              <w:pStyle w:val="TableContents"/>
              <w:spacing w:before="0" w:after="283"/>
              <w:rPr>
                <w:sz w:val="4"/>
                <w:szCs w:val="4"/>
              </w:rPr>
            </w:pPr>
            <w:r>
              <w:rPr>
                <w:sz w:val="4"/>
                <w:szCs w:val="4"/>
              </w:rPr>
            </w:r>
          </w:p>
        </w:tc>
        <w:tc>
          <w:tcPr>
            <w:tcW w:w="1360" w:type="dxa"/>
            <w:gridSpan w:val="4"/>
            <w:tcBorders/>
            <w:shd w:fill="1A6DBB" w:val="clear"/>
            <w:vAlign w:val="center"/>
          </w:tcPr>
          <w:p>
            <w:pPr>
              <w:pStyle w:val="TableContents"/>
              <w:spacing w:before="0" w:after="283"/>
              <w:rPr>
                <w:sz w:val="4"/>
                <w:szCs w:val="4"/>
              </w:rPr>
            </w:pPr>
            <w:r>
              <w:rPr>
                <w:sz w:val="4"/>
                <w:szCs w:val="4"/>
              </w:rPr>
            </w:r>
          </w:p>
        </w:tc>
        <w:tc>
          <w:tcPr>
            <w:tcW w:w="1360" w:type="dxa"/>
            <w:gridSpan w:val="4"/>
            <w:tcBorders/>
            <w:shd w:fill="1A6DBB" w:val="clear"/>
            <w:vAlign w:val="center"/>
          </w:tcPr>
          <w:p>
            <w:pPr>
              <w:pStyle w:val="TableContents"/>
              <w:spacing w:before="0" w:after="283"/>
              <w:rPr>
                <w:sz w:val="4"/>
                <w:szCs w:val="4"/>
              </w:rPr>
            </w:pPr>
            <w:r>
              <w:rPr>
                <w:sz w:val="4"/>
                <w:szCs w:val="4"/>
              </w:rPr>
            </w:r>
          </w:p>
        </w:tc>
        <w:tc>
          <w:tcPr>
            <w:tcW w:w="1280" w:type="dxa"/>
            <w:gridSpan w:val="4"/>
            <w:tcBorders/>
            <w:shd w:fill="1A6DBB" w:val="clear"/>
            <w:vAlign w:val="center"/>
          </w:tcPr>
          <w:p>
            <w:pPr>
              <w:pStyle w:val="TableContents"/>
              <w:spacing w:before="0" w:after="283"/>
              <w:rPr>
                <w:sz w:val="4"/>
                <w:szCs w:val="4"/>
              </w:rPr>
            </w:pPr>
            <w:r>
              <w:rPr>
                <w:sz w:val="4"/>
                <w:szCs w:val="4"/>
              </w:rPr>
            </w:r>
          </w:p>
        </w:tc>
        <w:tc>
          <w:tcPr>
            <w:tcW w:w="1100" w:type="dxa"/>
            <w:gridSpan w:val="4"/>
            <w:tcBorders/>
            <w:shd w:fill="1A6DBB" w:val="clear"/>
            <w:vAlign w:val="center"/>
          </w:tcPr>
          <w:p>
            <w:pPr>
              <w:pStyle w:val="TableContents"/>
              <w:spacing w:before="0" w:after="283"/>
              <w:rPr>
                <w:sz w:val="4"/>
                <w:szCs w:val="4"/>
              </w:rPr>
            </w:pPr>
            <w:r>
              <w:rPr>
                <w:sz w:val="4"/>
                <w:szCs w:val="4"/>
              </w:rPr>
            </w:r>
          </w:p>
        </w:tc>
        <w:tc>
          <w:tcPr>
            <w:tcW w:w="1280" w:type="dxa"/>
            <w:gridSpan w:val="4"/>
            <w:tcBorders/>
            <w:shd w:fill="1A6DBB" w:val="clear"/>
            <w:vAlign w:val="center"/>
          </w:tcPr>
          <w:p>
            <w:pPr>
              <w:pStyle w:val="TableContents"/>
              <w:spacing w:before="0" w:after="283"/>
              <w:rPr>
                <w:sz w:val="4"/>
                <w:szCs w:val="4"/>
              </w:rPr>
            </w:pPr>
            <w:r>
              <w:rPr>
                <w:sz w:val="4"/>
                <w:szCs w:val="4"/>
              </w:rPr>
            </w:r>
          </w:p>
        </w:tc>
        <w:tc>
          <w:tcPr>
            <w:tcW w:w="1375" w:type="dxa"/>
            <w:gridSpan w:val="4"/>
            <w:tcBorders/>
            <w:shd w:fill="1A6DBB" w:val="clear"/>
            <w:vAlign w:val="center"/>
          </w:tcPr>
          <w:p>
            <w:pPr>
              <w:pStyle w:val="TableContents"/>
              <w:spacing w:before="0" w:after="283"/>
              <w:rPr>
                <w:sz w:val="4"/>
                <w:szCs w:val="4"/>
              </w:rPr>
            </w:pPr>
            <w:r>
              <w:rPr>
                <w:sz w:val="4"/>
                <w:szCs w:val="4"/>
              </w:rPr>
            </w:r>
          </w:p>
        </w:tc>
      </w:tr>
      <w:tr>
        <w:trPr/>
        <w:tc>
          <w:tcPr>
            <w:tcW w:w="1595" w:type="dxa"/>
            <w:tcBorders/>
            <w:shd w:fill="1A6DBB" w:val="clear"/>
            <w:vAlign w:val="center"/>
          </w:tcPr>
          <w:p>
            <w:pPr>
              <w:pStyle w:val="TableContents"/>
              <w:spacing w:before="0" w:after="0"/>
              <w:rPr>
                <w:color w:val="FFFFFF"/>
              </w:rPr>
            </w:pPr>
            <w:r>
              <w:rPr>
                <w:color w:val="FFFFFF"/>
              </w:rPr>
              <w:t> </w:t>
            </w:r>
            <w:r>
              <w:rPr>
                <w:rFonts w:ascii="ARIAL" w:hAnsi="ARIAL"/>
                <w:color w:val="FFFFFF"/>
                <w:sz w:val="14"/>
              </w:rPr>
              <w:t>Name and Principal Position</w:t>
            </w:r>
          </w:p>
          <w:p>
            <w:pPr>
              <w:pStyle w:val="TableContents"/>
              <w:spacing w:before="0" w:after="20"/>
              <w:rPr>
                <w:color w:val="FFFFFF"/>
              </w:rPr>
            </w:pPr>
            <w:r>
              <w:rPr>
                <w:color w:val="FFFFFF"/>
              </w:rPr>
              <w:t>                        </w:t>
            </w:r>
            <w:r>
              <w:rPr>
                <w:rFonts w:ascii="ARIAL" w:hAnsi="ARIAL"/>
                <w:color w:val="FFFFFF"/>
                <w:sz w:val="14"/>
              </w:rPr>
              <w:t>(a)</w:t>
            </w:r>
          </w:p>
        </w:tc>
        <w:tc>
          <w:tcPr>
            <w:tcW w:w="60" w:type="dxa"/>
            <w:tcBorders/>
            <w:shd w:fill="1A6DBB" w:val="clear"/>
            <w:vAlign w:val="center"/>
          </w:tcPr>
          <w:p>
            <w:pPr>
              <w:pStyle w:val="TableContents"/>
              <w:spacing w:before="0" w:after="283"/>
              <w:rPr/>
            </w:pPr>
            <w:r>
              <w:rPr/>
              <w:t> </w:t>
            </w:r>
          </w:p>
        </w:tc>
        <w:tc>
          <w:tcPr>
            <w:tcW w:w="560" w:type="dxa"/>
            <w:gridSpan w:val="2"/>
            <w:tcBorders/>
            <w:shd w:fill="1A6DBB" w:val="clear"/>
            <w:vAlign w:val="center"/>
          </w:tcPr>
          <w:p>
            <w:pPr>
              <w:pStyle w:val="TableContents"/>
              <w:spacing w:before="0" w:after="0"/>
              <w:jc w:val="center"/>
              <w:rPr>
                <w:rFonts w:ascii="ARIAL" w:hAnsi="ARIAL"/>
                <w:color w:val="FFFFFF"/>
                <w:sz w:val="14"/>
              </w:rPr>
            </w:pPr>
            <w:r>
              <w:rPr>
                <w:rFonts w:ascii="ARIAL" w:hAnsi="ARIAL"/>
                <w:color w:val="FFFFFF"/>
                <w:sz w:val="14"/>
              </w:rPr>
              <w:t>Year</w:t>
            </w:r>
          </w:p>
          <w:p>
            <w:pPr>
              <w:pStyle w:val="TableContents"/>
              <w:spacing w:before="0" w:after="20"/>
              <w:jc w:val="center"/>
              <w:rPr>
                <w:rFonts w:ascii="ARIAL" w:hAnsi="ARIAL"/>
                <w:color w:val="FFFFFF"/>
                <w:sz w:val="14"/>
              </w:rPr>
            </w:pPr>
            <w:r>
              <w:rPr>
                <w:rFonts w:ascii="ARIAL" w:hAnsi="ARIAL"/>
                <w:color w:val="FFFFFF"/>
                <w:sz w:val="14"/>
              </w:rPr>
              <w:t>(b)</w:t>
            </w:r>
          </w:p>
        </w:tc>
        <w:tc>
          <w:tcPr>
            <w:tcW w:w="60" w:type="dxa"/>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1120" w:type="dxa"/>
            <w:gridSpan w:val="2"/>
            <w:tcBorders/>
            <w:shd w:fill="1A6DBB" w:val="clear"/>
            <w:vAlign w:val="center"/>
          </w:tcPr>
          <w:p>
            <w:pPr>
              <w:pStyle w:val="TableContents"/>
              <w:spacing w:before="0" w:after="0"/>
              <w:jc w:val="center"/>
              <w:rPr>
                <w:rFonts w:ascii="ARIAL" w:hAnsi="ARIAL"/>
                <w:color w:val="FFFFFF"/>
                <w:sz w:val="14"/>
              </w:rPr>
            </w:pPr>
            <w:r>
              <w:rPr>
                <w:rFonts w:ascii="ARIAL" w:hAnsi="ARIAL"/>
                <w:color w:val="FFFFFF"/>
                <w:sz w:val="14"/>
              </w:rPr>
              <w:t>Salary</w:t>
            </w:r>
          </w:p>
          <w:p>
            <w:pPr>
              <w:pStyle w:val="TableContents"/>
              <w:spacing w:before="0" w:after="20"/>
              <w:jc w:val="center"/>
              <w:rPr>
                <w:rFonts w:ascii="ARIAL" w:hAnsi="ARIAL"/>
                <w:color w:val="FFFFFF"/>
                <w:sz w:val="14"/>
              </w:rPr>
            </w:pPr>
            <w:r>
              <w:rPr>
                <w:rFonts w:ascii="ARIAL" w:hAnsi="ARIAL"/>
                <w:color w:val="FFFFFF"/>
                <w:sz w:val="14"/>
              </w:rPr>
              <w:t>(c)</w:t>
            </w:r>
          </w:p>
        </w:tc>
        <w:tc>
          <w:tcPr>
            <w:tcW w:w="60" w:type="dxa"/>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1120" w:type="dxa"/>
            <w:gridSpan w:val="2"/>
            <w:tcBorders/>
            <w:shd w:fill="1A6DBB" w:val="clear"/>
            <w:vAlign w:val="center"/>
          </w:tcPr>
          <w:p>
            <w:pPr>
              <w:pStyle w:val="TableContents"/>
              <w:spacing w:before="0" w:after="0"/>
              <w:jc w:val="center"/>
              <w:rPr>
                <w:rFonts w:ascii="ARIAL" w:hAnsi="ARIAL"/>
                <w:sz w:val="14"/>
              </w:rPr>
            </w:pPr>
            <w:r>
              <w:rPr>
                <w:rFonts w:ascii="ARIAL" w:hAnsi="ARIAL"/>
                <w:color w:val="FFFFFF"/>
                <w:sz w:val="14"/>
              </w:rPr>
              <w:t>Bonus</w:t>
            </w:r>
            <w:r>
              <w:rPr>
                <w:rFonts w:ascii="ARIAL" w:hAnsi="ARIAL"/>
                <w:color w:val="FFFFFF"/>
                <w:sz w:val="9"/>
              </w:rPr>
              <w:t>(1)</w:t>
            </w:r>
          </w:p>
          <w:p>
            <w:pPr>
              <w:pStyle w:val="TableContents"/>
              <w:spacing w:before="0" w:after="20"/>
              <w:jc w:val="center"/>
              <w:rPr>
                <w:rFonts w:ascii="ARIAL" w:hAnsi="ARIAL"/>
                <w:color w:val="FFFFFF"/>
                <w:sz w:val="14"/>
              </w:rPr>
            </w:pPr>
            <w:r>
              <w:rPr>
                <w:rFonts w:ascii="ARIAL" w:hAnsi="ARIAL"/>
                <w:color w:val="FFFFFF"/>
                <w:sz w:val="14"/>
              </w:rPr>
              <w:t>(d)</w:t>
            </w:r>
          </w:p>
        </w:tc>
        <w:tc>
          <w:tcPr>
            <w:tcW w:w="60" w:type="dxa"/>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1240" w:type="dxa"/>
            <w:gridSpan w:val="2"/>
            <w:tcBorders/>
            <w:shd w:fill="1A6DBB" w:val="clear"/>
            <w:vAlign w:val="center"/>
          </w:tcPr>
          <w:p>
            <w:pPr>
              <w:pStyle w:val="TableContents"/>
              <w:spacing w:before="0" w:after="0"/>
              <w:jc w:val="center"/>
              <w:rPr>
                <w:rFonts w:ascii="ARIAL" w:hAnsi="ARIAL"/>
                <w:sz w:val="14"/>
              </w:rPr>
            </w:pPr>
            <w:r>
              <w:rPr>
                <w:rFonts w:ascii="ARIAL" w:hAnsi="ARIAL"/>
                <w:color w:val="FFFFFF"/>
                <w:sz w:val="14"/>
              </w:rPr>
              <w:t>Stock</w:t>
              <w:br/>
              <w:t>Awards</w:t>
            </w:r>
            <w:r>
              <w:rPr>
                <w:rFonts w:ascii="ARIAL" w:hAnsi="ARIAL"/>
                <w:color w:val="FFFFFF"/>
                <w:sz w:val="9"/>
              </w:rPr>
              <w:t>(2)</w:t>
            </w:r>
          </w:p>
          <w:p>
            <w:pPr>
              <w:pStyle w:val="TableContents"/>
              <w:spacing w:before="0" w:after="20"/>
              <w:jc w:val="center"/>
              <w:rPr>
                <w:rFonts w:ascii="ARIAL" w:hAnsi="ARIAL"/>
                <w:color w:val="FFFFFF"/>
                <w:sz w:val="14"/>
              </w:rPr>
            </w:pPr>
            <w:r>
              <w:rPr>
                <w:rFonts w:ascii="ARIAL" w:hAnsi="ARIAL"/>
                <w:color w:val="FFFFFF"/>
                <w:sz w:val="14"/>
              </w:rPr>
              <w:t>(e)</w:t>
            </w:r>
          </w:p>
        </w:tc>
        <w:tc>
          <w:tcPr>
            <w:tcW w:w="60" w:type="dxa"/>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1240" w:type="dxa"/>
            <w:gridSpan w:val="2"/>
            <w:tcBorders/>
            <w:shd w:fill="1A6DBB" w:val="clear"/>
            <w:vAlign w:val="center"/>
          </w:tcPr>
          <w:p>
            <w:pPr>
              <w:pStyle w:val="TableContents"/>
              <w:spacing w:before="0" w:after="0"/>
              <w:jc w:val="center"/>
              <w:rPr>
                <w:rFonts w:ascii="ARIAL" w:hAnsi="ARIAL"/>
                <w:sz w:val="14"/>
              </w:rPr>
            </w:pPr>
            <w:r>
              <w:rPr>
                <w:rFonts w:ascii="ARIAL" w:hAnsi="ARIAL"/>
                <w:color w:val="FFFFFF"/>
                <w:sz w:val="14"/>
              </w:rPr>
              <w:t>Option</w:t>
              <w:br/>
              <w:t>Awards</w:t>
            </w:r>
            <w:r>
              <w:rPr>
                <w:rFonts w:ascii="ARIAL" w:hAnsi="ARIAL"/>
                <w:color w:val="FFFFFF"/>
                <w:sz w:val="9"/>
              </w:rPr>
              <w:t>(3)</w:t>
            </w:r>
          </w:p>
          <w:p>
            <w:pPr>
              <w:pStyle w:val="TableContents"/>
              <w:spacing w:before="0" w:after="20"/>
              <w:jc w:val="center"/>
              <w:rPr>
                <w:rFonts w:ascii="ARIAL" w:hAnsi="ARIAL"/>
                <w:color w:val="FFFFFF"/>
                <w:sz w:val="14"/>
              </w:rPr>
            </w:pPr>
            <w:r>
              <w:rPr>
                <w:rFonts w:ascii="ARIAL" w:hAnsi="ARIAL"/>
                <w:color w:val="FFFFFF"/>
                <w:sz w:val="14"/>
              </w:rPr>
              <w:t>(f)</w:t>
            </w:r>
          </w:p>
        </w:tc>
        <w:tc>
          <w:tcPr>
            <w:tcW w:w="60" w:type="dxa"/>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1160" w:type="dxa"/>
            <w:gridSpan w:val="2"/>
            <w:tcBorders/>
            <w:shd w:fill="1A6DBB" w:val="clear"/>
            <w:vAlign w:val="center"/>
          </w:tcPr>
          <w:p>
            <w:pPr>
              <w:pStyle w:val="TableContents"/>
              <w:spacing w:before="0" w:after="0"/>
              <w:jc w:val="center"/>
              <w:rPr>
                <w:rFonts w:ascii="ARIAL" w:hAnsi="ARIAL"/>
                <w:sz w:val="14"/>
              </w:rPr>
            </w:pPr>
            <w:r>
              <w:rPr>
                <w:rFonts w:ascii="ARIAL" w:hAnsi="ARIAL"/>
                <w:color w:val="FFFFFF"/>
                <w:sz w:val="14"/>
              </w:rPr>
              <w:t>Non-Equity</w:t>
              <w:br/>
              <w:t>Incentive Plan</w:t>
              <w:br/>
              <w:t>Compensation</w:t>
            </w:r>
            <w:r>
              <w:rPr>
                <w:rFonts w:ascii="ARIAL" w:hAnsi="ARIAL"/>
                <w:color w:val="FFFFFF"/>
                <w:sz w:val="9"/>
              </w:rPr>
              <w:t>(4)</w:t>
            </w:r>
          </w:p>
          <w:p>
            <w:pPr>
              <w:pStyle w:val="TableContents"/>
              <w:spacing w:before="0" w:after="20"/>
              <w:jc w:val="center"/>
              <w:rPr>
                <w:rFonts w:ascii="ARIAL" w:hAnsi="ARIAL"/>
                <w:color w:val="FFFFFF"/>
                <w:sz w:val="14"/>
              </w:rPr>
            </w:pPr>
            <w:r>
              <w:rPr>
                <w:rFonts w:ascii="ARIAL" w:hAnsi="ARIAL"/>
                <w:color w:val="FFFFFF"/>
                <w:sz w:val="14"/>
              </w:rPr>
              <w:t>(g)</w:t>
            </w:r>
          </w:p>
        </w:tc>
        <w:tc>
          <w:tcPr>
            <w:tcW w:w="60" w:type="dxa"/>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980" w:type="dxa"/>
            <w:gridSpan w:val="2"/>
            <w:tcBorders/>
            <w:shd w:fill="1A6DBB" w:val="clear"/>
            <w:vAlign w:val="center"/>
          </w:tcPr>
          <w:p>
            <w:pPr>
              <w:pStyle w:val="TableContents"/>
              <w:spacing w:before="0" w:after="0"/>
              <w:jc w:val="center"/>
              <w:rPr>
                <w:rFonts w:ascii="ARIAL" w:hAnsi="ARIAL"/>
                <w:sz w:val="14"/>
              </w:rPr>
            </w:pPr>
            <w:r>
              <w:rPr>
                <w:rFonts w:ascii="ARIAL" w:hAnsi="ARIAL"/>
                <w:color w:val="FFFFFF"/>
                <w:sz w:val="14"/>
              </w:rPr>
              <w:t>Change in</w:t>
              <w:br/>
              <w:t>Pension</w:t>
              <w:br/>
              <w:t>Value and</w:t>
              <w:br/>
              <w:t>Nonqualified</w:t>
              <w:br/>
              <w:t>Deferred</w:t>
              <w:br/>
              <w:t>Compensation</w:t>
              <w:br/>
              <w:t>Earnings</w:t>
            </w:r>
            <w:r>
              <w:rPr>
                <w:rFonts w:ascii="ARIAL" w:hAnsi="ARIAL"/>
                <w:color w:val="FFFFFF"/>
                <w:sz w:val="9"/>
              </w:rPr>
              <w:t>(5)</w:t>
            </w:r>
          </w:p>
          <w:p>
            <w:pPr>
              <w:pStyle w:val="TableContents"/>
              <w:spacing w:before="0" w:after="20"/>
              <w:jc w:val="center"/>
              <w:rPr>
                <w:rFonts w:ascii="ARIAL" w:hAnsi="ARIAL"/>
                <w:color w:val="FFFFFF"/>
                <w:sz w:val="14"/>
              </w:rPr>
            </w:pPr>
            <w:r>
              <w:rPr>
                <w:rFonts w:ascii="ARIAL" w:hAnsi="ARIAL"/>
                <w:color w:val="FFFFFF"/>
                <w:sz w:val="14"/>
              </w:rPr>
              <w:t>(h)</w:t>
            </w:r>
          </w:p>
        </w:tc>
        <w:tc>
          <w:tcPr>
            <w:tcW w:w="60" w:type="dxa"/>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1160" w:type="dxa"/>
            <w:gridSpan w:val="2"/>
            <w:tcBorders/>
            <w:shd w:fill="1A6DBB" w:val="clear"/>
            <w:vAlign w:val="center"/>
          </w:tcPr>
          <w:p>
            <w:pPr>
              <w:pStyle w:val="TableContents"/>
              <w:spacing w:before="0" w:after="0"/>
              <w:jc w:val="center"/>
              <w:rPr>
                <w:rFonts w:ascii="ARIAL" w:hAnsi="ARIAL"/>
                <w:sz w:val="14"/>
              </w:rPr>
            </w:pPr>
            <w:r>
              <w:rPr>
                <w:rFonts w:ascii="ARIAL" w:hAnsi="ARIAL"/>
                <w:color w:val="FFFFFF"/>
                <w:sz w:val="14"/>
              </w:rPr>
              <w:t>All Other</w:t>
              <w:br/>
              <w:t>Compensation</w:t>
            </w:r>
            <w:r>
              <w:rPr>
                <w:rFonts w:ascii="ARIAL" w:hAnsi="ARIAL"/>
                <w:color w:val="FFFFFF"/>
                <w:sz w:val="9"/>
              </w:rPr>
              <w:t>(6)</w:t>
            </w:r>
          </w:p>
          <w:p>
            <w:pPr>
              <w:pStyle w:val="TableContents"/>
              <w:spacing w:before="0" w:after="20"/>
              <w:jc w:val="center"/>
              <w:rPr>
                <w:rFonts w:ascii="ARIAL" w:hAnsi="ARIAL"/>
                <w:color w:val="FFFFFF"/>
                <w:sz w:val="14"/>
              </w:rPr>
            </w:pPr>
            <w:r>
              <w:rPr>
                <w:rFonts w:ascii="ARIAL" w:hAnsi="ARIAL"/>
                <w:color w:val="FFFFFF"/>
                <w:sz w:val="14"/>
              </w:rPr>
              <w:t>(i)</w:t>
            </w:r>
          </w:p>
        </w:tc>
        <w:tc>
          <w:tcPr>
            <w:tcW w:w="60" w:type="dxa"/>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1240" w:type="dxa"/>
            <w:gridSpan w:val="2"/>
            <w:tcBorders/>
            <w:shd w:fill="1A6DBB" w:val="clear"/>
            <w:vAlign w:val="center"/>
          </w:tcPr>
          <w:p>
            <w:pPr>
              <w:pStyle w:val="TableContents"/>
              <w:spacing w:before="0" w:after="0"/>
              <w:jc w:val="center"/>
              <w:rPr>
                <w:rFonts w:ascii="ARIAL" w:hAnsi="ARIAL"/>
                <w:color w:val="FFFFFF"/>
                <w:sz w:val="14"/>
              </w:rPr>
            </w:pPr>
            <w:r>
              <w:rPr>
                <w:rFonts w:ascii="ARIAL" w:hAnsi="ARIAL"/>
                <w:color w:val="FFFFFF"/>
                <w:sz w:val="14"/>
              </w:rPr>
              <w:t>Total</w:t>
            </w:r>
          </w:p>
          <w:p>
            <w:pPr>
              <w:pStyle w:val="TableContents"/>
              <w:spacing w:before="0" w:after="20"/>
              <w:jc w:val="center"/>
              <w:rPr>
                <w:rFonts w:ascii="ARIAL" w:hAnsi="ARIAL"/>
                <w:color w:val="FFFFFF"/>
                <w:sz w:val="14"/>
              </w:rPr>
            </w:pPr>
            <w:r>
              <w:rPr>
                <w:rFonts w:ascii="ARIAL" w:hAnsi="ARIAL"/>
                <w:color w:val="FFFFFF"/>
                <w:sz w:val="14"/>
              </w:rPr>
              <w:t>(j)</w:t>
            </w:r>
          </w:p>
        </w:tc>
        <w:tc>
          <w:tcPr>
            <w:tcW w:w="75" w:type="dxa"/>
            <w:tcBorders/>
            <w:shd w:fill="1A6DBB" w:val="clear"/>
            <w:vAlign w:val="center"/>
          </w:tcPr>
          <w:p>
            <w:pPr>
              <w:pStyle w:val="TableContents"/>
              <w:spacing w:before="0" w:after="283"/>
              <w:rPr/>
            </w:pPr>
            <w:r>
              <w:rPr/>
              <w:t> </w:t>
            </w:r>
          </w:p>
        </w:tc>
      </w:tr>
      <w:tr>
        <w:trPr/>
        <w:tc>
          <w:tcPr>
            <w:tcW w:w="1595" w:type="dxa"/>
            <w:tcBorders/>
            <w:shd w:fill="E8F0F8" w:val="clear"/>
            <w:vAlign w:val="center"/>
          </w:tcPr>
          <w:p>
            <w:pPr>
              <w:pStyle w:val="TableContents"/>
              <w:spacing w:before="0" w:after="0"/>
              <w:rPr>
                <w:rFonts w:ascii="ARIAL" w:hAnsi="ARIAL"/>
                <w:sz w:val="14"/>
              </w:rPr>
            </w:pPr>
            <w:r>
              <w:rPr>
                <w:rFonts w:ascii="ARIAL" w:hAnsi="ARIAL"/>
                <w:b/>
                <w:sz w:val="14"/>
              </w:rPr>
              <w:t>Christopher A. Viehbacher</w:t>
            </w:r>
            <w:r>
              <w:rPr>
                <w:rFonts w:ascii="ARIAL" w:hAnsi="ARIAL"/>
                <w:sz w:val="14"/>
              </w:rPr>
              <w:t xml:space="preserve">(7) </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500" w:type="dxa"/>
            <w:tcBorders/>
            <w:shd w:fill="E8F0F8" w:val="clear"/>
            <w:vAlign w:val="center"/>
          </w:tcPr>
          <w:p>
            <w:pPr>
              <w:pStyle w:val="TableContents"/>
              <w:spacing w:before="0" w:after="283"/>
              <w:jc w:val="right"/>
              <w:rPr/>
            </w:pPr>
            <w:r>
              <w:rPr/>
              <w:t>2022</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40" w:type="dxa"/>
            <w:tcBorders/>
            <w:shd w:fill="E8F0F8" w:val="clear"/>
            <w:vAlign w:val="center"/>
          </w:tcPr>
          <w:p>
            <w:pPr>
              <w:pStyle w:val="TableContents"/>
              <w:spacing w:before="0" w:after="283"/>
              <w:rPr/>
            </w:pPr>
            <w:r>
              <w:rPr/>
              <w:t>$</w:t>
            </w:r>
          </w:p>
        </w:tc>
        <w:tc>
          <w:tcPr>
            <w:tcW w:w="980" w:type="dxa"/>
            <w:tcBorders/>
            <w:shd w:fill="E8F0F8" w:val="clear"/>
            <w:vAlign w:val="center"/>
          </w:tcPr>
          <w:p>
            <w:pPr>
              <w:pStyle w:val="TableContents"/>
              <w:spacing w:before="0" w:after="283"/>
              <w:jc w:val="right"/>
              <w:rPr/>
            </w:pPr>
            <w:r>
              <w:rPr/>
              <w:t>153,846</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40" w:type="dxa"/>
            <w:tcBorders/>
            <w:shd w:fill="E8F0F8" w:val="clear"/>
            <w:vAlign w:val="center"/>
          </w:tcPr>
          <w:p>
            <w:pPr>
              <w:pStyle w:val="TableContents"/>
              <w:spacing w:before="0" w:after="283"/>
              <w:rPr/>
            </w:pPr>
            <w:r>
              <w:rPr/>
              <w:t> </w:t>
            </w:r>
          </w:p>
        </w:tc>
        <w:tc>
          <w:tcPr>
            <w:tcW w:w="980" w:type="dxa"/>
            <w:tcBorders/>
            <w:shd w:fill="E8F0F8" w:val="clear"/>
            <w:vAlign w:val="center"/>
          </w:tcPr>
          <w:p>
            <w:pPr>
              <w:pStyle w:val="TableContents"/>
              <w:spacing w:before="0" w:after="283"/>
              <w:jc w:val="right"/>
              <w:rPr/>
            </w:pPr>
            <w:r>
              <w:rPr/>
              <w:t>—</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40" w:type="dxa"/>
            <w:tcBorders/>
            <w:shd w:fill="E8F0F8" w:val="clear"/>
            <w:vAlign w:val="center"/>
          </w:tcPr>
          <w:p>
            <w:pPr>
              <w:pStyle w:val="TableContents"/>
              <w:spacing w:before="0" w:after="283"/>
              <w:rPr/>
            </w:pPr>
            <w:r>
              <w:rPr/>
              <w:t>$</w:t>
            </w:r>
          </w:p>
        </w:tc>
        <w:tc>
          <w:tcPr>
            <w:tcW w:w="1100" w:type="dxa"/>
            <w:tcBorders/>
            <w:shd w:fill="E8F0F8" w:val="clear"/>
            <w:vAlign w:val="center"/>
          </w:tcPr>
          <w:p>
            <w:pPr>
              <w:pStyle w:val="TableContents"/>
              <w:spacing w:before="0" w:after="283"/>
              <w:jc w:val="right"/>
              <w:rPr/>
            </w:pPr>
            <w:r>
              <w:rPr/>
              <w:t>18,800,045</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40" w:type="dxa"/>
            <w:tcBorders/>
            <w:shd w:fill="E8F0F8" w:val="clear"/>
            <w:vAlign w:val="center"/>
          </w:tcPr>
          <w:p>
            <w:pPr>
              <w:pStyle w:val="TableContents"/>
              <w:spacing w:before="0" w:after="283"/>
              <w:rPr/>
            </w:pPr>
            <w:r>
              <w:rPr/>
              <w:t>$</w:t>
            </w:r>
          </w:p>
        </w:tc>
        <w:tc>
          <w:tcPr>
            <w:tcW w:w="1100" w:type="dxa"/>
            <w:tcBorders/>
            <w:shd w:fill="E8F0F8" w:val="clear"/>
            <w:vAlign w:val="center"/>
          </w:tcPr>
          <w:p>
            <w:pPr>
              <w:pStyle w:val="TableContents"/>
              <w:spacing w:before="0" w:after="283"/>
              <w:jc w:val="right"/>
              <w:rPr/>
            </w:pPr>
            <w:r>
              <w:rPr/>
              <w:t>11,200,610</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100" w:type="dxa"/>
            <w:tcBorders/>
            <w:shd w:fill="E8F0F8" w:val="clear"/>
            <w:vAlign w:val="center"/>
          </w:tcPr>
          <w:p>
            <w:pPr>
              <w:pStyle w:val="TableContents"/>
              <w:spacing w:before="0" w:after="283"/>
              <w:jc w:val="right"/>
              <w:rPr/>
            </w:pPr>
            <w:r>
              <w:rPr/>
              <w:t>$   315,616</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920" w:type="dxa"/>
            <w:tcBorders/>
            <w:shd w:fill="E8F0F8" w:val="clear"/>
            <w:vAlign w:val="center"/>
          </w:tcPr>
          <w:p>
            <w:pPr>
              <w:pStyle w:val="TableContents"/>
              <w:spacing w:before="0" w:after="283"/>
              <w:jc w:val="right"/>
              <w:rPr/>
            </w:pPr>
            <w:r>
              <w:rPr/>
              <w:t>—</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100" w:type="dxa"/>
            <w:tcBorders/>
            <w:shd w:fill="E8F0F8" w:val="clear"/>
            <w:vAlign w:val="center"/>
          </w:tcPr>
          <w:p>
            <w:pPr>
              <w:pStyle w:val="TableContents"/>
              <w:spacing w:before="0" w:after="283"/>
              <w:jc w:val="right"/>
              <w:rPr/>
            </w:pPr>
            <w:r>
              <w:rPr/>
              <w:t>$     18,476</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40" w:type="dxa"/>
            <w:tcBorders/>
            <w:shd w:fill="E8F0F8" w:val="clear"/>
            <w:vAlign w:val="center"/>
          </w:tcPr>
          <w:p>
            <w:pPr>
              <w:pStyle w:val="TableContents"/>
              <w:spacing w:before="0" w:after="283"/>
              <w:rPr/>
            </w:pPr>
            <w:r>
              <w:rPr/>
              <w:t>$</w:t>
            </w:r>
          </w:p>
        </w:tc>
        <w:tc>
          <w:tcPr>
            <w:tcW w:w="1100" w:type="dxa"/>
            <w:tcBorders/>
            <w:shd w:fill="E8F0F8" w:val="clear"/>
            <w:vAlign w:val="center"/>
          </w:tcPr>
          <w:p>
            <w:pPr>
              <w:pStyle w:val="TableContents"/>
              <w:spacing w:before="0" w:after="283"/>
              <w:jc w:val="right"/>
              <w:rPr/>
            </w:pPr>
            <w:r>
              <w:rPr/>
              <w:t>30,488,593</w:t>
            </w:r>
          </w:p>
        </w:tc>
        <w:tc>
          <w:tcPr>
            <w:tcW w:w="75" w:type="dxa"/>
            <w:tcBorders/>
            <w:shd w:fill="E8F0F8" w:val="clear"/>
            <w:vAlign w:val="center"/>
          </w:tcPr>
          <w:p>
            <w:pPr>
              <w:pStyle w:val="TableContents"/>
              <w:spacing w:before="0" w:after="283"/>
              <w:rPr/>
            </w:pPr>
            <w:r>
              <w:rPr/>
              <w:t> </w:t>
            </w:r>
          </w:p>
        </w:tc>
      </w:tr>
      <w:tr>
        <w:trPr/>
        <w:tc>
          <w:tcPr>
            <w:tcW w:w="1595" w:type="dxa"/>
            <w:tcBorders>
              <w:bottom w:val="single" w:sz="6" w:space="0" w:color="000000"/>
            </w:tcBorders>
            <w:shd w:fill="E8F0F8" w:val="clear"/>
            <w:tcMar>
              <w:bottom w:w="28" w:type="dxa"/>
            </w:tcMar>
            <w:vAlign w:val="center"/>
          </w:tcPr>
          <w:p>
            <w:pPr>
              <w:pStyle w:val="TableContents"/>
              <w:spacing w:before="0" w:after="0"/>
              <w:rPr>
                <w:rFonts w:ascii="ARIAL" w:hAnsi="ARIAL"/>
                <w:sz w:val="14"/>
              </w:rPr>
            </w:pPr>
            <w:r>
              <w:rPr>
                <w:rFonts w:ascii="ARIAL" w:hAnsi="ARIAL"/>
                <w:sz w:val="14"/>
              </w:rPr>
              <w:t>President and Chief Executive</w:t>
              <w:br/>
              <w:t>Officer</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50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40" w:type="dxa"/>
            <w:tcBorders>
              <w:bottom w:val="single" w:sz="6" w:space="0" w:color="000000"/>
            </w:tcBorders>
            <w:shd w:fill="E8F0F8" w:val="clear"/>
            <w:tcMar>
              <w:bottom w:w="28" w:type="dxa"/>
            </w:tcMar>
            <w:vAlign w:val="center"/>
          </w:tcPr>
          <w:p>
            <w:pPr>
              <w:pStyle w:val="TableContents"/>
              <w:spacing w:before="0" w:after="283"/>
              <w:rPr/>
            </w:pPr>
            <w:r>
              <w:rPr/>
              <w:t> </w:t>
            </w:r>
          </w:p>
        </w:tc>
        <w:tc>
          <w:tcPr>
            <w:tcW w:w="98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40" w:type="dxa"/>
            <w:tcBorders>
              <w:bottom w:val="single" w:sz="6" w:space="0" w:color="000000"/>
            </w:tcBorders>
            <w:shd w:fill="E8F0F8" w:val="clear"/>
            <w:tcMar>
              <w:bottom w:w="28" w:type="dxa"/>
            </w:tcMar>
            <w:vAlign w:val="center"/>
          </w:tcPr>
          <w:p>
            <w:pPr>
              <w:pStyle w:val="TableContents"/>
              <w:spacing w:before="0" w:after="283"/>
              <w:rPr/>
            </w:pPr>
            <w:r>
              <w:rPr/>
              <w:t> </w:t>
            </w:r>
          </w:p>
        </w:tc>
        <w:tc>
          <w:tcPr>
            <w:tcW w:w="98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4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10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4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10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10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9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10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4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100" w:type="dxa"/>
            <w:tcBorders>
              <w:bottom w:val="single" w:sz="6" w:space="0" w:color="000000"/>
            </w:tcBorders>
            <w:shd w:fill="E8F0F8" w:val="clear"/>
            <w:tcMar>
              <w:bottom w:w="28" w:type="dxa"/>
            </w:tcMar>
            <w:vAlign w:val="center"/>
          </w:tcPr>
          <w:p>
            <w:pPr>
              <w:pStyle w:val="TableContents"/>
              <w:spacing w:before="0" w:after="283"/>
              <w:rPr/>
            </w:pPr>
            <w:r>
              <w:rPr/>
              <w:t> </w:t>
            </w:r>
          </w:p>
        </w:tc>
        <w:tc>
          <w:tcPr>
            <w:tcW w:w="75" w:type="dxa"/>
            <w:tcBorders>
              <w:bottom w:val="single" w:sz="6" w:space="0" w:color="000000"/>
            </w:tcBorders>
            <w:shd w:fill="E8F0F8" w:val="clear"/>
            <w:tcMar>
              <w:bottom w:w="28" w:type="dxa"/>
            </w:tcMar>
            <w:vAlign w:val="center"/>
          </w:tcPr>
          <w:p>
            <w:pPr>
              <w:pStyle w:val="TableContents"/>
              <w:spacing w:before="0" w:after="283"/>
              <w:rPr/>
            </w:pPr>
            <w:r>
              <w:rPr/>
              <w:t> </w:t>
            </w:r>
          </w:p>
        </w:tc>
      </w:tr>
      <w:tr>
        <w:trPr/>
        <w:tc>
          <w:tcPr>
            <w:tcW w:w="1595" w:type="dxa"/>
            <w:tcBorders/>
            <w:shd w:fill="BAD3EA" w:val="clear"/>
            <w:vAlign w:val="center"/>
          </w:tcPr>
          <w:p>
            <w:pPr>
              <w:pStyle w:val="TableContents"/>
              <w:spacing w:before="0" w:after="0"/>
              <w:rPr>
                <w:rFonts w:ascii="ARIAL" w:hAnsi="ARIAL"/>
                <w:sz w:val="14"/>
              </w:rPr>
            </w:pPr>
            <w:r>
              <w:rPr>
                <w:rFonts w:ascii="ARIAL" w:hAnsi="ARIAL"/>
                <w:b/>
                <w:sz w:val="14"/>
              </w:rPr>
              <w:t>Michael R. McDonnell</w:t>
            </w:r>
            <w:r>
              <w:rPr>
                <w:rFonts w:ascii="ARIAL" w:hAnsi="ARIAL"/>
                <w:sz w:val="14"/>
              </w:rPr>
              <w:t>(8)</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500" w:type="dxa"/>
            <w:tcBorders/>
            <w:shd w:fill="BAD3EA" w:val="clear"/>
            <w:vAlign w:val="center"/>
          </w:tcPr>
          <w:p>
            <w:pPr>
              <w:pStyle w:val="TableContents"/>
              <w:spacing w:before="0" w:after="283"/>
              <w:jc w:val="right"/>
              <w:rPr/>
            </w:pPr>
            <w:r>
              <w:rPr/>
              <w:t>2022</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140" w:type="dxa"/>
            <w:tcBorders/>
            <w:shd w:fill="BAD3EA" w:val="clear"/>
            <w:vAlign w:val="center"/>
          </w:tcPr>
          <w:p>
            <w:pPr>
              <w:pStyle w:val="TableContents"/>
              <w:spacing w:before="0" w:after="283"/>
              <w:rPr/>
            </w:pPr>
            <w:r>
              <w:rPr/>
              <w:t>$</w:t>
            </w:r>
          </w:p>
        </w:tc>
        <w:tc>
          <w:tcPr>
            <w:tcW w:w="980" w:type="dxa"/>
            <w:tcBorders/>
            <w:shd w:fill="BAD3EA" w:val="clear"/>
            <w:vAlign w:val="center"/>
          </w:tcPr>
          <w:p>
            <w:pPr>
              <w:pStyle w:val="TableContents"/>
              <w:spacing w:before="0" w:after="283"/>
              <w:jc w:val="right"/>
              <w:rPr/>
            </w:pPr>
            <w:r>
              <w:rPr/>
              <w:t>901,308</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140" w:type="dxa"/>
            <w:tcBorders/>
            <w:shd w:fill="BAD3EA" w:val="clear"/>
            <w:vAlign w:val="center"/>
          </w:tcPr>
          <w:p>
            <w:pPr>
              <w:pStyle w:val="TableContents"/>
              <w:spacing w:before="0" w:after="283"/>
              <w:rPr/>
            </w:pPr>
            <w:r>
              <w:rPr/>
              <w:t> </w:t>
            </w:r>
          </w:p>
        </w:tc>
        <w:tc>
          <w:tcPr>
            <w:tcW w:w="980" w:type="dxa"/>
            <w:tcBorders/>
            <w:shd w:fill="BAD3EA" w:val="clear"/>
            <w:vAlign w:val="center"/>
          </w:tcPr>
          <w:p>
            <w:pPr>
              <w:pStyle w:val="TableContents"/>
              <w:spacing w:before="0" w:after="283"/>
              <w:jc w:val="right"/>
              <w:rPr/>
            </w:pPr>
            <w:r>
              <w:rPr/>
              <w:t>—</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140" w:type="dxa"/>
            <w:tcBorders/>
            <w:shd w:fill="BAD3EA" w:val="clear"/>
            <w:vAlign w:val="center"/>
          </w:tcPr>
          <w:p>
            <w:pPr>
              <w:pStyle w:val="TableContents"/>
              <w:spacing w:before="0" w:after="283"/>
              <w:rPr/>
            </w:pPr>
            <w:r>
              <w:rPr/>
              <w:t>$</w:t>
            </w:r>
          </w:p>
        </w:tc>
        <w:tc>
          <w:tcPr>
            <w:tcW w:w="1100" w:type="dxa"/>
            <w:tcBorders/>
            <w:shd w:fill="BAD3EA" w:val="clear"/>
            <w:vAlign w:val="center"/>
          </w:tcPr>
          <w:p>
            <w:pPr>
              <w:pStyle w:val="TableContents"/>
              <w:spacing w:before="0" w:after="283"/>
              <w:jc w:val="right"/>
              <w:rPr/>
            </w:pPr>
            <w:r>
              <w:rPr/>
              <w:t>5,083,295</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140" w:type="dxa"/>
            <w:tcBorders/>
            <w:shd w:fill="BAD3EA" w:val="clear"/>
            <w:vAlign w:val="center"/>
          </w:tcPr>
          <w:p>
            <w:pPr>
              <w:pStyle w:val="TableContents"/>
              <w:spacing w:before="0" w:after="283"/>
              <w:rPr/>
            </w:pPr>
            <w:r>
              <w:rPr/>
              <w:t> </w:t>
            </w:r>
          </w:p>
        </w:tc>
        <w:tc>
          <w:tcPr>
            <w:tcW w:w="1100" w:type="dxa"/>
            <w:tcBorders/>
            <w:shd w:fill="BAD3EA" w:val="clear"/>
            <w:vAlign w:val="center"/>
          </w:tcPr>
          <w:p>
            <w:pPr>
              <w:pStyle w:val="TableContents"/>
              <w:spacing w:before="0" w:after="283"/>
              <w:jc w:val="right"/>
              <w:rPr/>
            </w:pPr>
            <w:r>
              <w:rPr/>
              <w:t>—</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1100" w:type="dxa"/>
            <w:tcBorders/>
            <w:shd w:fill="BAD3EA" w:val="clear"/>
            <w:vAlign w:val="center"/>
          </w:tcPr>
          <w:p>
            <w:pPr>
              <w:pStyle w:val="TableContents"/>
              <w:spacing w:before="0" w:after="283"/>
              <w:jc w:val="right"/>
              <w:rPr/>
            </w:pPr>
            <w:r>
              <w:rPr/>
              <w:t>$1,107,638</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920" w:type="dxa"/>
            <w:tcBorders/>
            <w:shd w:fill="BAD3EA" w:val="clear"/>
            <w:vAlign w:val="center"/>
          </w:tcPr>
          <w:p>
            <w:pPr>
              <w:pStyle w:val="TableContents"/>
              <w:spacing w:before="0" w:after="283"/>
              <w:jc w:val="right"/>
              <w:rPr/>
            </w:pPr>
            <w:r>
              <w:rPr/>
              <w:t>$    2,538</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1100" w:type="dxa"/>
            <w:tcBorders/>
            <w:shd w:fill="BAD3EA" w:val="clear"/>
            <w:vAlign w:val="center"/>
          </w:tcPr>
          <w:p>
            <w:pPr>
              <w:pStyle w:val="TableContents"/>
              <w:spacing w:before="0" w:after="283"/>
              <w:jc w:val="right"/>
              <w:rPr/>
            </w:pPr>
            <w:r>
              <w:rPr/>
              <w:t>$   115,055</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140" w:type="dxa"/>
            <w:tcBorders/>
            <w:shd w:fill="BAD3EA" w:val="clear"/>
            <w:vAlign w:val="center"/>
          </w:tcPr>
          <w:p>
            <w:pPr>
              <w:pStyle w:val="TableContents"/>
              <w:spacing w:before="0" w:after="283"/>
              <w:rPr/>
            </w:pPr>
            <w:r>
              <w:rPr/>
              <w:t>$</w:t>
            </w:r>
          </w:p>
        </w:tc>
        <w:tc>
          <w:tcPr>
            <w:tcW w:w="1100" w:type="dxa"/>
            <w:tcBorders/>
            <w:shd w:fill="BAD3EA" w:val="clear"/>
            <w:vAlign w:val="center"/>
          </w:tcPr>
          <w:p>
            <w:pPr>
              <w:pStyle w:val="TableContents"/>
              <w:spacing w:before="0" w:after="283"/>
              <w:jc w:val="right"/>
              <w:rPr/>
            </w:pPr>
            <w:r>
              <w:rPr/>
              <w:t>7,209,834</w:t>
            </w:r>
          </w:p>
        </w:tc>
        <w:tc>
          <w:tcPr>
            <w:tcW w:w="75" w:type="dxa"/>
            <w:tcBorders/>
            <w:shd w:fill="BAD3EA" w:val="clear"/>
            <w:vAlign w:val="center"/>
          </w:tcPr>
          <w:p>
            <w:pPr>
              <w:pStyle w:val="TableContents"/>
              <w:spacing w:before="0" w:after="283"/>
              <w:rPr/>
            </w:pPr>
            <w:r>
              <w:rPr/>
              <w:t> </w:t>
            </w:r>
          </w:p>
        </w:tc>
      </w:tr>
      <w:tr>
        <w:trPr/>
        <w:tc>
          <w:tcPr>
            <w:tcW w:w="1595" w:type="dxa"/>
            <w:tcBorders/>
            <w:shd w:fill="BAD3EA" w:val="clear"/>
            <w:vAlign w:val="center"/>
          </w:tcPr>
          <w:p>
            <w:pPr>
              <w:pStyle w:val="TableContents"/>
              <w:spacing w:before="0" w:after="0"/>
              <w:rPr>
                <w:rFonts w:ascii="ARIAL" w:hAnsi="ARIAL"/>
                <w:sz w:val="14"/>
              </w:rPr>
            </w:pPr>
            <w:r>
              <w:rPr>
                <w:rFonts w:ascii="ARIAL" w:hAnsi="ARIAL"/>
                <w:sz w:val="14"/>
              </w:rPr>
              <w:t>Executive Vice President and</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500" w:type="dxa"/>
            <w:tcBorders/>
            <w:shd w:fill="BAD3EA" w:val="clear"/>
            <w:vAlign w:val="center"/>
          </w:tcPr>
          <w:p>
            <w:pPr>
              <w:pStyle w:val="TableContents"/>
              <w:spacing w:before="0" w:after="283"/>
              <w:jc w:val="right"/>
              <w:rPr/>
            </w:pPr>
            <w:r>
              <w:rPr/>
              <w:t>2021</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140" w:type="dxa"/>
            <w:tcBorders/>
            <w:shd w:fill="BAD3EA" w:val="clear"/>
            <w:vAlign w:val="center"/>
          </w:tcPr>
          <w:p>
            <w:pPr>
              <w:pStyle w:val="TableContents"/>
              <w:spacing w:before="0" w:after="283"/>
              <w:rPr/>
            </w:pPr>
            <w:r>
              <w:rPr/>
              <w:t>$</w:t>
            </w:r>
          </w:p>
        </w:tc>
        <w:tc>
          <w:tcPr>
            <w:tcW w:w="980" w:type="dxa"/>
            <w:tcBorders/>
            <w:shd w:fill="BAD3EA" w:val="clear"/>
            <w:vAlign w:val="center"/>
          </w:tcPr>
          <w:p>
            <w:pPr>
              <w:pStyle w:val="TableContents"/>
              <w:spacing w:before="0" w:after="283"/>
              <w:jc w:val="right"/>
              <w:rPr/>
            </w:pPr>
            <w:r>
              <w:rPr/>
              <w:t>868,798</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140" w:type="dxa"/>
            <w:tcBorders/>
            <w:shd w:fill="BAD3EA" w:val="clear"/>
            <w:vAlign w:val="center"/>
          </w:tcPr>
          <w:p>
            <w:pPr>
              <w:pStyle w:val="TableContents"/>
              <w:spacing w:before="0" w:after="283"/>
              <w:rPr/>
            </w:pPr>
            <w:r>
              <w:rPr/>
              <w:t> </w:t>
            </w:r>
          </w:p>
        </w:tc>
        <w:tc>
          <w:tcPr>
            <w:tcW w:w="980" w:type="dxa"/>
            <w:tcBorders/>
            <w:shd w:fill="BAD3EA" w:val="clear"/>
            <w:vAlign w:val="center"/>
          </w:tcPr>
          <w:p>
            <w:pPr>
              <w:pStyle w:val="TableContents"/>
              <w:spacing w:before="0" w:after="283"/>
              <w:jc w:val="right"/>
              <w:rPr/>
            </w:pPr>
            <w:r>
              <w:rPr/>
              <w:t>—</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140" w:type="dxa"/>
            <w:tcBorders/>
            <w:shd w:fill="BAD3EA" w:val="clear"/>
            <w:vAlign w:val="center"/>
          </w:tcPr>
          <w:p>
            <w:pPr>
              <w:pStyle w:val="TableContents"/>
              <w:spacing w:before="0" w:after="283"/>
              <w:rPr/>
            </w:pPr>
            <w:r>
              <w:rPr/>
              <w:t>$</w:t>
            </w:r>
          </w:p>
        </w:tc>
        <w:tc>
          <w:tcPr>
            <w:tcW w:w="1100" w:type="dxa"/>
            <w:tcBorders/>
            <w:shd w:fill="BAD3EA" w:val="clear"/>
            <w:vAlign w:val="center"/>
          </w:tcPr>
          <w:p>
            <w:pPr>
              <w:pStyle w:val="TableContents"/>
              <w:spacing w:before="0" w:after="283"/>
              <w:jc w:val="right"/>
              <w:rPr/>
            </w:pPr>
            <w:r>
              <w:rPr/>
              <w:t>4,062,291</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140" w:type="dxa"/>
            <w:tcBorders/>
            <w:shd w:fill="BAD3EA" w:val="clear"/>
            <w:vAlign w:val="center"/>
          </w:tcPr>
          <w:p>
            <w:pPr>
              <w:pStyle w:val="TableContents"/>
              <w:spacing w:before="0" w:after="283"/>
              <w:rPr/>
            </w:pPr>
            <w:r>
              <w:rPr/>
              <w:t> </w:t>
            </w:r>
          </w:p>
        </w:tc>
        <w:tc>
          <w:tcPr>
            <w:tcW w:w="1100" w:type="dxa"/>
            <w:tcBorders/>
            <w:shd w:fill="BAD3EA" w:val="clear"/>
            <w:vAlign w:val="center"/>
          </w:tcPr>
          <w:p>
            <w:pPr>
              <w:pStyle w:val="TableContents"/>
              <w:spacing w:before="0" w:after="283"/>
              <w:jc w:val="right"/>
              <w:rPr/>
            </w:pPr>
            <w:r>
              <w:rPr/>
              <w:t>—</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1100" w:type="dxa"/>
            <w:tcBorders/>
            <w:shd w:fill="BAD3EA" w:val="clear"/>
            <w:vAlign w:val="center"/>
          </w:tcPr>
          <w:p>
            <w:pPr>
              <w:pStyle w:val="TableContents"/>
              <w:spacing w:before="0" w:after="283"/>
              <w:jc w:val="right"/>
              <w:rPr/>
            </w:pPr>
            <w:r>
              <w:rPr/>
              <w:t>$   836,400</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920" w:type="dxa"/>
            <w:tcBorders/>
            <w:shd w:fill="BAD3EA" w:val="clear"/>
            <w:vAlign w:val="center"/>
          </w:tcPr>
          <w:p>
            <w:pPr>
              <w:pStyle w:val="TableContents"/>
              <w:spacing w:before="0" w:after="283"/>
              <w:jc w:val="right"/>
              <w:rPr/>
            </w:pPr>
            <w:r>
              <w:rPr/>
              <w:t>$       513</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1100" w:type="dxa"/>
            <w:tcBorders/>
            <w:shd w:fill="BAD3EA" w:val="clear"/>
            <w:vAlign w:val="center"/>
          </w:tcPr>
          <w:p>
            <w:pPr>
              <w:pStyle w:val="TableContents"/>
              <w:spacing w:before="0" w:after="283"/>
              <w:jc w:val="right"/>
              <w:rPr/>
            </w:pPr>
            <w:r>
              <w:rPr/>
              <w:t>$   150,369</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140" w:type="dxa"/>
            <w:tcBorders/>
            <w:shd w:fill="BAD3EA" w:val="clear"/>
            <w:vAlign w:val="center"/>
          </w:tcPr>
          <w:p>
            <w:pPr>
              <w:pStyle w:val="TableContents"/>
              <w:spacing w:before="0" w:after="283"/>
              <w:rPr/>
            </w:pPr>
            <w:r>
              <w:rPr/>
              <w:t>$</w:t>
            </w:r>
          </w:p>
        </w:tc>
        <w:tc>
          <w:tcPr>
            <w:tcW w:w="1100" w:type="dxa"/>
            <w:tcBorders/>
            <w:shd w:fill="BAD3EA" w:val="clear"/>
            <w:vAlign w:val="center"/>
          </w:tcPr>
          <w:p>
            <w:pPr>
              <w:pStyle w:val="TableContents"/>
              <w:spacing w:before="0" w:after="283"/>
              <w:jc w:val="right"/>
              <w:rPr/>
            </w:pPr>
            <w:r>
              <w:rPr/>
              <w:t>5,918,371</w:t>
            </w:r>
          </w:p>
        </w:tc>
        <w:tc>
          <w:tcPr>
            <w:tcW w:w="75" w:type="dxa"/>
            <w:tcBorders/>
            <w:shd w:fill="BAD3EA" w:val="clear"/>
            <w:vAlign w:val="center"/>
          </w:tcPr>
          <w:p>
            <w:pPr>
              <w:pStyle w:val="TableContents"/>
              <w:spacing w:before="0" w:after="283"/>
              <w:rPr/>
            </w:pPr>
            <w:r>
              <w:rPr/>
              <w:t> </w:t>
            </w:r>
          </w:p>
        </w:tc>
      </w:tr>
      <w:tr>
        <w:trPr/>
        <w:tc>
          <w:tcPr>
            <w:tcW w:w="1595" w:type="dxa"/>
            <w:tcBorders>
              <w:bottom w:val="single" w:sz="6" w:space="0" w:color="000000"/>
            </w:tcBorders>
            <w:shd w:fill="BAD3EA" w:val="clear"/>
            <w:tcMar>
              <w:bottom w:w="28" w:type="dxa"/>
            </w:tcMar>
            <w:vAlign w:val="center"/>
          </w:tcPr>
          <w:p>
            <w:pPr>
              <w:pStyle w:val="TableContents"/>
              <w:spacing w:before="0" w:after="0"/>
              <w:rPr>
                <w:rFonts w:ascii="ARIAL" w:hAnsi="ARIAL"/>
                <w:sz w:val="14"/>
              </w:rPr>
            </w:pPr>
            <w:r>
              <w:rPr>
                <w:rFonts w:ascii="ARIAL" w:hAnsi="ARIAL"/>
                <w:sz w:val="14"/>
              </w:rPr>
              <w:t>Chief Financial Officer</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500" w:type="dxa"/>
            <w:tcBorders>
              <w:bottom w:val="single" w:sz="6" w:space="0" w:color="000000"/>
            </w:tcBorders>
            <w:shd w:fill="BAD3EA" w:val="clear"/>
            <w:tcMar>
              <w:bottom w:w="28" w:type="dxa"/>
            </w:tcMar>
            <w:vAlign w:val="center"/>
          </w:tcPr>
          <w:p>
            <w:pPr>
              <w:pStyle w:val="TableContents"/>
              <w:spacing w:before="0" w:after="283"/>
              <w:jc w:val="right"/>
              <w:rPr/>
            </w:pPr>
            <w:r>
              <w:rPr/>
              <w:t>2020</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140" w:type="dxa"/>
            <w:tcBorders>
              <w:bottom w:val="single" w:sz="6" w:space="0" w:color="000000"/>
            </w:tcBorders>
            <w:shd w:fill="BAD3EA" w:val="clear"/>
            <w:tcMar>
              <w:bottom w:w="28" w:type="dxa"/>
            </w:tcMar>
            <w:vAlign w:val="center"/>
          </w:tcPr>
          <w:p>
            <w:pPr>
              <w:pStyle w:val="TableContents"/>
              <w:spacing w:before="0" w:after="283"/>
              <w:rPr/>
            </w:pPr>
            <w:r>
              <w:rPr/>
              <w:t>$</w:t>
            </w:r>
          </w:p>
        </w:tc>
        <w:tc>
          <w:tcPr>
            <w:tcW w:w="980" w:type="dxa"/>
            <w:tcBorders>
              <w:bottom w:val="single" w:sz="6" w:space="0" w:color="000000"/>
            </w:tcBorders>
            <w:shd w:fill="BAD3EA" w:val="clear"/>
            <w:tcMar>
              <w:bottom w:w="28" w:type="dxa"/>
            </w:tcMar>
            <w:vAlign w:val="center"/>
          </w:tcPr>
          <w:p>
            <w:pPr>
              <w:pStyle w:val="TableContents"/>
              <w:spacing w:before="0" w:after="283"/>
              <w:jc w:val="right"/>
              <w:rPr/>
            </w:pPr>
            <w:r>
              <w:rPr/>
              <w:t>294,231</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140" w:type="dxa"/>
            <w:tcBorders>
              <w:bottom w:val="single" w:sz="6" w:space="0" w:color="000000"/>
            </w:tcBorders>
            <w:shd w:fill="BAD3EA" w:val="clear"/>
            <w:tcMar>
              <w:bottom w:w="28" w:type="dxa"/>
            </w:tcMar>
            <w:vAlign w:val="center"/>
          </w:tcPr>
          <w:p>
            <w:pPr>
              <w:pStyle w:val="TableContents"/>
              <w:spacing w:before="0" w:after="283"/>
              <w:rPr/>
            </w:pPr>
            <w:r>
              <w:rPr/>
              <w:t>$</w:t>
            </w:r>
          </w:p>
        </w:tc>
        <w:tc>
          <w:tcPr>
            <w:tcW w:w="980" w:type="dxa"/>
            <w:tcBorders>
              <w:bottom w:val="single" w:sz="6" w:space="0" w:color="000000"/>
            </w:tcBorders>
            <w:shd w:fill="BAD3EA" w:val="clear"/>
            <w:tcMar>
              <w:bottom w:w="28" w:type="dxa"/>
            </w:tcMar>
            <w:vAlign w:val="center"/>
          </w:tcPr>
          <w:p>
            <w:pPr>
              <w:pStyle w:val="TableContents"/>
              <w:spacing w:before="0" w:after="283"/>
              <w:jc w:val="right"/>
              <w:rPr/>
            </w:pPr>
            <w:r>
              <w:rPr/>
              <w:t>1,000,000</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140" w:type="dxa"/>
            <w:tcBorders>
              <w:bottom w:val="single" w:sz="6" w:space="0" w:color="000000"/>
            </w:tcBorders>
            <w:shd w:fill="BAD3EA" w:val="clear"/>
            <w:tcMar>
              <w:bottom w:w="28" w:type="dxa"/>
            </w:tcMar>
            <w:vAlign w:val="center"/>
          </w:tcPr>
          <w:p>
            <w:pPr>
              <w:pStyle w:val="TableContents"/>
              <w:spacing w:before="0" w:after="283"/>
              <w:rPr/>
            </w:pPr>
            <w:r>
              <w:rPr/>
              <w:t>$</w:t>
            </w:r>
          </w:p>
        </w:tc>
        <w:tc>
          <w:tcPr>
            <w:tcW w:w="1100" w:type="dxa"/>
            <w:tcBorders>
              <w:bottom w:val="single" w:sz="6" w:space="0" w:color="000000"/>
            </w:tcBorders>
            <w:shd w:fill="BAD3EA" w:val="clear"/>
            <w:tcMar>
              <w:bottom w:w="28" w:type="dxa"/>
            </w:tcMar>
            <w:vAlign w:val="center"/>
          </w:tcPr>
          <w:p>
            <w:pPr>
              <w:pStyle w:val="TableContents"/>
              <w:spacing w:before="0" w:after="283"/>
              <w:jc w:val="right"/>
              <w:rPr/>
            </w:pPr>
            <w:r>
              <w:rPr/>
              <w:t>5,012,308</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140" w:type="dxa"/>
            <w:tcBorders>
              <w:bottom w:val="single" w:sz="6" w:space="0" w:color="000000"/>
            </w:tcBorders>
            <w:shd w:fill="BAD3EA" w:val="clear"/>
            <w:tcMar>
              <w:bottom w:w="28" w:type="dxa"/>
            </w:tcMar>
            <w:vAlign w:val="center"/>
          </w:tcPr>
          <w:p>
            <w:pPr>
              <w:pStyle w:val="TableContents"/>
              <w:spacing w:before="0" w:after="283"/>
              <w:rPr/>
            </w:pPr>
            <w:r>
              <w:rPr/>
              <w:t> </w:t>
            </w:r>
          </w:p>
        </w:tc>
        <w:tc>
          <w:tcPr>
            <w:tcW w:w="1100" w:type="dxa"/>
            <w:tcBorders>
              <w:bottom w:val="single" w:sz="6" w:space="0" w:color="000000"/>
            </w:tcBorders>
            <w:shd w:fill="BAD3EA" w:val="clear"/>
            <w:tcMar>
              <w:bottom w:w="28" w:type="dxa"/>
            </w:tcMar>
            <w:vAlign w:val="center"/>
          </w:tcPr>
          <w:p>
            <w:pPr>
              <w:pStyle w:val="TableContents"/>
              <w:spacing w:before="0" w:after="283"/>
              <w:jc w:val="right"/>
              <w:rPr/>
            </w:pPr>
            <w:r>
              <w:rPr/>
              <w:t>—</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1100" w:type="dxa"/>
            <w:tcBorders>
              <w:bottom w:val="single" w:sz="6" w:space="0" w:color="000000"/>
            </w:tcBorders>
            <w:shd w:fill="BAD3EA" w:val="clear"/>
            <w:tcMar>
              <w:bottom w:w="28" w:type="dxa"/>
            </w:tcMar>
            <w:vAlign w:val="center"/>
          </w:tcPr>
          <w:p>
            <w:pPr>
              <w:pStyle w:val="TableContents"/>
              <w:spacing w:before="0" w:after="283"/>
              <w:jc w:val="right"/>
              <w:rPr/>
            </w:pPr>
            <w:r>
              <w:rPr/>
              <w:t>$   263,322</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920" w:type="dxa"/>
            <w:tcBorders>
              <w:bottom w:val="single" w:sz="6" w:space="0" w:color="000000"/>
            </w:tcBorders>
            <w:shd w:fill="BAD3EA" w:val="clear"/>
            <w:tcMar>
              <w:bottom w:w="28" w:type="dxa"/>
            </w:tcMar>
            <w:vAlign w:val="center"/>
          </w:tcPr>
          <w:p>
            <w:pPr>
              <w:pStyle w:val="TableContents"/>
              <w:spacing w:before="0" w:after="283"/>
              <w:jc w:val="right"/>
              <w:rPr/>
            </w:pPr>
            <w:r>
              <w:rPr/>
              <w:t>—</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1100" w:type="dxa"/>
            <w:tcBorders>
              <w:bottom w:val="single" w:sz="6" w:space="0" w:color="000000"/>
            </w:tcBorders>
            <w:shd w:fill="BAD3EA" w:val="clear"/>
            <w:tcMar>
              <w:bottom w:w="28" w:type="dxa"/>
            </w:tcMar>
            <w:vAlign w:val="center"/>
          </w:tcPr>
          <w:p>
            <w:pPr>
              <w:pStyle w:val="TableContents"/>
              <w:spacing w:before="0" w:after="283"/>
              <w:jc w:val="right"/>
              <w:rPr/>
            </w:pPr>
            <w:r>
              <w:rPr/>
              <w:t>$       5,696</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140" w:type="dxa"/>
            <w:tcBorders>
              <w:bottom w:val="single" w:sz="6" w:space="0" w:color="000000"/>
            </w:tcBorders>
            <w:shd w:fill="BAD3EA" w:val="clear"/>
            <w:tcMar>
              <w:bottom w:w="28" w:type="dxa"/>
            </w:tcMar>
            <w:vAlign w:val="center"/>
          </w:tcPr>
          <w:p>
            <w:pPr>
              <w:pStyle w:val="TableContents"/>
              <w:spacing w:before="0" w:after="283"/>
              <w:rPr/>
            </w:pPr>
            <w:r>
              <w:rPr/>
              <w:t>$</w:t>
            </w:r>
          </w:p>
        </w:tc>
        <w:tc>
          <w:tcPr>
            <w:tcW w:w="1100" w:type="dxa"/>
            <w:tcBorders>
              <w:bottom w:val="single" w:sz="6" w:space="0" w:color="000000"/>
            </w:tcBorders>
            <w:shd w:fill="BAD3EA" w:val="clear"/>
            <w:tcMar>
              <w:bottom w:w="28" w:type="dxa"/>
            </w:tcMar>
            <w:vAlign w:val="center"/>
          </w:tcPr>
          <w:p>
            <w:pPr>
              <w:pStyle w:val="TableContents"/>
              <w:spacing w:before="0" w:after="283"/>
              <w:jc w:val="right"/>
              <w:rPr/>
            </w:pPr>
            <w:r>
              <w:rPr/>
              <w:t>6,575,557</w:t>
            </w:r>
          </w:p>
        </w:tc>
        <w:tc>
          <w:tcPr>
            <w:tcW w:w="75" w:type="dxa"/>
            <w:tcBorders>
              <w:bottom w:val="single" w:sz="6" w:space="0" w:color="000000"/>
            </w:tcBorders>
            <w:shd w:fill="BAD3EA" w:val="clear"/>
            <w:tcMar>
              <w:bottom w:w="28" w:type="dxa"/>
            </w:tcMar>
            <w:vAlign w:val="center"/>
          </w:tcPr>
          <w:p>
            <w:pPr>
              <w:pStyle w:val="TableContents"/>
              <w:spacing w:before="0" w:after="283"/>
              <w:rPr/>
            </w:pPr>
            <w:r>
              <w:rPr/>
              <w:t> </w:t>
            </w:r>
          </w:p>
        </w:tc>
      </w:tr>
      <w:tr>
        <w:trPr/>
        <w:tc>
          <w:tcPr>
            <w:tcW w:w="1595" w:type="dxa"/>
            <w:tcBorders/>
            <w:shd w:fill="E8F0F8" w:val="clear"/>
            <w:vAlign w:val="center"/>
          </w:tcPr>
          <w:p>
            <w:pPr>
              <w:pStyle w:val="TableContents"/>
              <w:spacing w:before="0" w:after="0"/>
              <w:rPr>
                <w:rFonts w:ascii="ARIAL" w:hAnsi="ARIAL"/>
                <w:b/>
                <w:sz w:val="14"/>
              </w:rPr>
            </w:pPr>
            <w:r>
              <w:rPr>
                <w:rFonts w:ascii="ARIAL" w:hAnsi="ARIAL"/>
                <w:b/>
                <w:sz w:val="14"/>
              </w:rPr>
              <w:t xml:space="preserve">Susan H. Alexander </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500" w:type="dxa"/>
            <w:tcBorders/>
            <w:shd w:fill="E8F0F8" w:val="clear"/>
            <w:vAlign w:val="center"/>
          </w:tcPr>
          <w:p>
            <w:pPr>
              <w:pStyle w:val="TableContents"/>
              <w:spacing w:before="0" w:after="283"/>
              <w:jc w:val="right"/>
              <w:rPr/>
            </w:pPr>
            <w:r>
              <w:rPr/>
              <w:t>2022</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40" w:type="dxa"/>
            <w:tcBorders/>
            <w:shd w:fill="E8F0F8" w:val="clear"/>
            <w:vAlign w:val="center"/>
          </w:tcPr>
          <w:p>
            <w:pPr>
              <w:pStyle w:val="TableContents"/>
              <w:spacing w:before="0" w:after="283"/>
              <w:rPr/>
            </w:pPr>
            <w:r>
              <w:rPr/>
              <w:t>$</w:t>
            </w:r>
          </w:p>
        </w:tc>
        <w:tc>
          <w:tcPr>
            <w:tcW w:w="980" w:type="dxa"/>
            <w:tcBorders/>
            <w:shd w:fill="E8F0F8" w:val="clear"/>
            <w:vAlign w:val="center"/>
          </w:tcPr>
          <w:p>
            <w:pPr>
              <w:pStyle w:val="TableContents"/>
              <w:spacing w:before="0" w:after="283"/>
              <w:jc w:val="right"/>
              <w:rPr/>
            </w:pPr>
            <w:r>
              <w:rPr/>
              <w:t>879,407</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40" w:type="dxa"/>
            <w:tcBorders/>
            <w:shd w:fill="E8F0F8" w:val="clear"/>
            <w:vAlign w:val="center"/>
          </w:tcPr>
          <w:p>
            <w:pPr>
              <w:pStyle w:val="TableContents"/>
              <w:spacing w:before="0" w:after="283"/>
              <w:rPr/>
            </w:pPr>
            <w:r>
              <w:rPr/>
              <w:t> </w:t>
            </w:r>
          </w:p>
        </w:tc>
        <w:tc>
          <w:tcPr>
            <w:tcW w:w="980" w:type="dxa"/>
            <w:tcBorders/>
            <w:shd w:fill="E8F0F8" w:val="clear"/>
            <w:vAlign w:val="center"/>
          </w:tcPr>
          <w:p>
            <w:pPr>
              <w:pStyle w:val="TableContents"/>
              <w:spacing w:before="0" w:after="283"/>
              <w:jc w:val="right"/>
              <w:rPr/>
            </w:pPr>
            <w:r>
              <w:rPr/>
              <w:t>—</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40" w:type="dxa"/>
            <w:tcBorders/>
            <w:shd w:fill="E8F0F8" w:val="clear"/>
            <w:vAlign w:val="center"/>
          </w:tcPr>
          <w:p>
            <w:pPr>
              <w:pStyle w:val="TableContents"/>
              <w:spacing w:before="0" w:after="283"/>
              <w:rPr/>
            </w:pPr>
            <w:r>
              <w:rPr/>
              <w:t>$</w:t>
            </w:r>
          </w:p>
        </w:tc>
        <w:tc>
          <w:tcPr>
            <w:tcW w:w="1100" w:type="dxa"/>
            <w:tcBorders/>
            <w:shd w:fill="E8F0F8" w:val="clear"/>
            <w:vAlign w:val="center"/>
          </w:tcPr>
          <w:p>
            <w:pPr>
              <w:pStyle w:val="TableContents"/>
              <w:spacing w:before="0" w:after="283"/>
              <w:jc w:val="right"/>
              <w:rPr/>
            </w:pPr>
            <w:r>
              <w:rPr/>
              <w:t>4,155,317</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40" w:type="dxa"/>
            <w:tcBorders/>
            <w:shd w:fill="E8F0F8" w:val="clear"/>
            <w:vAlign w:val="center"/>
          </w:tcPr>
          <w:p>
            <w:pPr>
              <w:pStyle w:val="TableContents"/>
              <w:spacing w:before="0" w:after="283"/>
              <w:rPr/>
            </w:pPr>
            <w:r>
              <w:rPr/>
              <w:t> </w:t>
            </w:r>
          </w:p>
        </w:tc>
        <w:tc>
          <w:tcPr>
            <w:tcW w:w="1100" w:type="dxa"/>
            <w:tcBorders/>
            <w:shd w:fill="E8F0F8" w:val="clear"/>
            <w:vAlign w:val="center"/>
          </w:tcPr>
          <w:p>
            <w:pPr>
              <w:pStyle w:val="TableContents"/>
              <w:spacing w:before="0" w:after="283"/>
              <w:jc w:val="right"/>
              <w:rPr/>
            </w:pPr>
            <w:r>
              <w:rPr/>
              <w:t>—</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100" w:type="dxa"/>
            <w:tcBorders/>
            <w:shd w:fill="E8F0F8" w:val="clear"/>
            <w:vAlign w:val="center"/>
          </w:tcPr>
          <w:p>
            <w:pPr>
              <w:pStyle w:val="TableContents"/>
              <w:spacing w:before="0" w:after="283"/>
              <w:jc w:val="right"/>
              <w:rPr/>
            </w:pPr>
            <w:r>
              <w:rPr/>
              <w:t>$1,177,397</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920" w:type="dxa"/>
            <w:tcBorders/>
            <w:shd w:fill="E8F0F8" w:val="clear"/>
            <w:vAlign w:val="center"/>
          </w:tcPr>
          <w:p>
            <w:pPr>
              <w:pStyle w:val="TableContents"/>
              <w:spacing w:before="0" w:after="283"/>
              <w:jc w:val="right"/>
              <w:rPr/>
            </w:pPr>
            <w:r>
              <w:rPr/>
              <w:t>$436,869</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100" w:type="dxa"/>
            <w:tcBorders/>
            <w:shd w:fill="E8F0F8" w:val="clear"/>
            <w:vAlign w:val="center"/>
          </w:tcPr>
          <w:p>
            <w:pPr>
              <w:pStyle w:val="TableContents"/>
              <w:spacing w:before="0" w:after="283"/>
              <w:jc w:val="right"/>
              <w:rPr/>
            </w:pPr>
            <w:r>
              <w:rPr/>
              <w:t>$   141,162</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40" w:type="dxa"/>
            <w:tcBorders/>
            <w:shd w:fill="E8F0F8" w:val="clear"/>
            <w:vAlign w:val="center"/>
          </w:tcPr>
          <w:p>
            <w:pPr>
              <w:pStyle w:val="TableContents"/>
              <w:spacing w:before="0" w:after="283"/>
              <w:rPr/>
            </w:pPr>
            <w:r>
              <w:rPr/>
              <w:t>$</w:t>
            </w:r>
          </w:p>
        </w:tc>
        <w:tc>
          <w:tcPr>
            <w:tcW w:w="1100" w:type="dxa"/>
            <w:tcBorders/>
            <w:shd w:fill="E8F0F8" w:val="clear"/>
            <w:vAlign w:val="center"/>
          </w:tcPr>
          <w:p>
            <w:pPr>
              <w:pStyle w:val="TableContents"/>
              <w:spacing w:before="0" w:after="283"/>
              <w:jc w:val="right"/>
              <w:rPr/>
            </w:pPr>
            <w:r>
              <w:rPr/>
              <w:t>6,790,152</w:t>
            </w:r>
          </w:p>
        </w:tc>
        <w:tc>
          <w:tcPr>
            <w:tcW w:w="75" w:type="dxa"/>
            <w:tcBorders/>
            <w:shd w:fill="E8F0F8" w:val="clear"/>
            <w:vAlign w:val="center"/>
          </w:tcPr>
          <w:p>
            <w:pPr>
              <w:pStyle w:val="TableContents"/>
              <w:spacing w:before="0" w:after="283"/>
              <w:rPr/>
            </w:pPr>
            <w:r>
              <w:rPr/>
              <w:t> </w:t>
            </w:r>
          </w:p>
        </w:tc>
      </w:tr>
      <w:tr>
        <w:trPr/>
        <w:tc>
          <w:tcPr>
            <w:tcW w:w="1595" w:type="dxa"/>
            <w:tcBorders/>
            <w:shd w:fill="E8F0F8" w:val="clear"/>
            <w:vAlign w:val="center"/>
          </w:tcPr>
          <w:p>
            <w:pPr>
              <w:pStyle w:val="TableContents"/>
              <w:spacing w:before="0" w:after="0"/>
              <w:rPr>
                <w:rFonts w:ascii="ARIAL" w:hAnsi="ARIAL"/>
                <w:sz w:val="14"/>
              </w:rPr>
            </w:pPr>
            <w:r>
              <w:rPr>
                <w:rFonts w:ascii="ARIAL" w:hAnsi="ARIAL"/>
                <w:sz w:val="14"/>
              </w:rPr>
              <w:t>Executive Vice President, Chief</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500" w:type="dxa"/>
            <w:tcBorders/>
            <w:shd w:fill="E8F0F8" w:val="clear"/>
            <w:vAlign w:val="center"/>
          </w:tcPr>
          <w:p>
            <w:pPr>
              <w:pStyle w:val="TableContents"/>
              <w:spacing w:before="0" w:after="283"/>
              <w:jc w:val="right"/>
              <w:rPr/>
            </w:pPr>
            <w:r>
              <w:rPr/>
              <w:t>2021</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40" w:type="dxa"/>
            <w:tcBorders/>
            <w:shd w:fill="E8F0F8" w:val="clear"/>
            <w:vAlign w:val="center"/>
          </w:tcPr>
          <w:p>
            <w:pPr>
              <w:pStyle w:val="TableContents"/>
              <w:spacing w:before="0" w:after="283"/>
              <w:rPr/>
            </w:pPr>
            <w:r>
              <w:rPr/>
              <w:t>$</w:t>
            </w:r>
          </w:p>
        </w:tc>
        <w:tc>
          <w:tcPr>
            <w:tcW w:w="980" w:type="dxa"/>
            <w:tcBorders/>
            <w:shd w:fill="E8F0F8" w:val="clear"/>
            <w:vAlign w:val="center"/>
          </w:tcPr>
          <w:p>
            <w:pPr>
              <w:pStyle w:val="TableContents"/>
              <w:spacing w:before="0" w:after="283"/>
              <w:jc w:val="right"/>
              <w:rPr/>
            </w:pPr>
            <w:r>
              <w:rPr/>
              <w:t>832,173</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40" w:type="dxa"/>
            <w:tcBorders/>
            <w:shd w:fill="E8F0F8" w:val="clear"/>
            <w:vAlign w:val="center"/>
          </w:tcPr>
          <w:p>
            <w:pPr>
              <w:pStyle w:val="TableContents"/>
              <w:spacing w:before="0" w:after="283"/>
              <w:rPr/>
            </w:pPr>
            <w:r>
              <w:rPr/>
              <w:t> </w:t>
            </w:r>
          </w:p>
        </w:tc>
        <w:tc>
          <w:tcPr>
            <w:tcW w:w="980" w:type="dxa"/>
            <w:tcBorders/>
            <w:shd w:fill="E8F0F8" w:val="clear"/>
            <w:vAlign w:val="center"/>
          </w:tcPr>
          <w:p>
            <w:pPr>
              <w:pStyle w:val="TableContents"/>
              <w:spacing w:before="0" w:after="283"/>
              <w:jc w:val="right"/>
              <w:rPr/>
            </w:pPr>
            <w:r>
              <w:rPr/>
              <w:t>—</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40" w:type="dxa"/>
            <w:tcBorders/>
            <w:shd w:fill="E8F0F8" w:val="clear"/>
            <w:vAlign w:val="center"/>
          </w:tcPr>
          <w:p>
            <w:pPr>
              <w:pStyle w:val="TableContents"/>
              <w:spacing w:before="0" w:after="283"/>
              <w:rPr/>
            </w:pPr>
            <w:r>
              <w:rPr/>
              <w:t>$</w:t>
            </w:r>
          </w:p>
        </w:tc>
        <w:tc>
          <w:tcPr>
            <w:tcW w:w="1100" w:type="dxa"/>
            <w:tcBorders/>
            <w:shd w:fill="E8F0F8" w:val="clear"/>
            <w:vAlign w:val="center"/>
          </w:tcPr>
          <w:p>
            <w:pPr>
              <w:pStyle w:val="TableContents"/>
              <w:spacing w:before="0" w:after="283"/>
              <w:jc w:val="right"/>
              <w:rPr/>
            </w:pPr>
            <w:r>
              <w:rPr/>
              <w:t>3,408,917</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40" w:type="dxa"/>
            <w:tcBorders/>
            <w:shd w:fill="E8F0F8" w:val="clear"/>
            <w:vAlign w:val="center"/>
          </w:tcPr>
          <w:p>
            <w:pPr>
              <w:pStyle w:val="TableContents"/>
              <w:spacing w:before="0" w:after="283"/>
              <w:rPr/>
            </w:pPr>
            <w:r>
              <w:rPr/>
              <w:t> </w:t>
            </w:r>
          </w:p>
        </w:tc>
        <w:tc>
          <w:tcPr>
            <w:tcW w:w="1100" w:type="dxa"/>
            <w:tcBorders/>
            <w:shd w:fill="E8F0F8" w:val="clear"/>
            <w:vAlign w:val="center"/>
          </w:tcPr>
          <w:p>
            <w:pPr>
              <w:pStyle w:val="TableContents"/>
              <w:spacing w:before="0" w:after="283"/>
              <w:jc w:val="right"/>
              <w:rPr/>
            </w:pPr>
            <w:r>
              <w:rPr/>
              <w:t>—</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100" w:type="dxa"/>
            <w:tcBorders/>
            <w:shd w:fill="E8F0F8" w:val="clear"/>
            <w:vAlign w:val="center"/>
          </w:tcPr>
          <w:p>
            <w:pPr>
              <w:pStyle w:val="TableContents"/>
              <w:spacing w:before="0" w:after="283"/>
              <w:jc w:val="right"/>
              <w:rPr/>
            </w:pPr>
            <w:r>
              <w:rPr/>
              <w:t>$   813,659</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920" w:type="dxa"/>
            <w:tcBorders/>
            <w:shd w:fill="E8F0F8" w:val="clear"/>
            <w:vAlign w:val="center"/>
          </w:tcPr>
          <w:p>
            <w:pPr>
              <w:pStyle w:val="TableContents"/>
              <w:spacing w:before="0" w:after="283"/>
              <w:jc w:val="right"/>
              <w:rPr/>
            </w:pPr>
            <w:r>
              <w:rPr/>
              <w:t>$441,999</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100" w:type="dxa"/>
            <w:tcBorders/>
            <w:shd w:fill="E8F0F8" w:val="clear"/>
            <w:vAlign w:val="center"/>
          </w:tcPr>
          <w:p>
            <w:pPr>
              <w:pStyle w:val="TableContents"/>
              <w:spacing w:before="0" w:after="283"/>
              <w:jc w:val="right"/>
              <w:rPr/>
            </w:pPr>
            <w:r>
              <w:rPr/>
              <w:t>$   142,558</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40" w:type="dxa"/>
            <w:tcBorders/>
            <w:shd w:fill="E8F0F8" w:val="clear"/>
            <w:vAlign w:val="center"/>
          </w:tcPr>
          <w:p>
            <w:pPr>
              <w:pStyle w:val="TableContents"/>
              <w:spacing w:before="0" w:after="283"/>
              <w:rPr/>
            </w:pPr>
            <w:r>
              <w:rPr/>
              <w:t>$</w:t>
            </w:r>
          </w:p>
        </w:tc>
        <w:tc>
          <w:tcPr>
            <w:tcW w:w="1100" w:type="dxa"/>
            <w:tcBorders/>
            <w:shd w:fill="E8F0F8" w:val="clear"/>
            <w:vAlign w:val="center"/>
          </w:tcPr>
          <w:p>
            <w:pPr>
              <w:pStyle w:val="TableContents"/>
              <w:spacing w:before="0" w:after="283"/>
              <w:jc w:val="right"/>
              <w:rPr/>
            </w:pPr>
            <w:r>
              <w:rPr/>
              <w:t>5,639,306</w:t>
            </w:r>
          </w:p>
        </w:tc>
        <w:tc>
          <w:tcPr>
            <w:tcW w:w="75" w:type="dxa"/>
            <w:tcBorders/>
            <w:shd w:fill="E8F0F8" w:val="clear"/>
            <w:vAlign w:val="center"/>
          </w:tcPr>
          <w:p>
            <w:pPr>
              <w:pStyle w:val="TableContents"/>
              <w:spacing w:before="0" w:after="283"/>
              <w:rPr/>
            </w:pPr>
            <w:r>
              <w:rPr/>
              <w:t> </w:t>
            </w:r>
          </w:p>
        </w:tc>
      </w:tr>
      <w:tr>
        <w:trPr/>
        <w:tc>
          <w:tcPr>
            <w:tcW w:w="1595" w:type="dxa"/>
            <w:tcBorders>
              <w:bottom w:val="single" w:sz="6" w:space="0" w:color="000000"/>
            </w:tcBorders>
            <w:shd w:fill="E8F0F8" w:val="clear"/>
            <w:tcMar>
              <w:bottom w:w="28" w:type="dxa"/>
            </w:tcMar>
            <w:vAlign w:val="center"/>
          </w:tcPr>
          <w:p>
            <w:pPr>
              <w:pStyle w:val="TableContents"/>
              <w:spacing w:before="0" w:after="0"/>
              <w:rPr>
                <w:rFonts w:ascii="ARIAL" w:hAnsi="ARIAL"/>
                <w:sz w:val="14"/>
              </w:rPr>
            </w:pPr>
            <w:r>
              <w:rPr>
                <w:rFonts w:ascii="ARIAL" w:hAnsi="ARIAL"/>
                <w:sz w:val="14"/>
              </w:rPr>
              <w:t>Legal Officer and Secretary</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500" w:type="dxa"/>
            <w:tcBorders>
              <w:bottom w:val="single" w:sz="6" w:space="0" w:color="000000"/>
            </w:tcBorders>
            <w:shd w:fill="E8F0F8" w:val="clear"/>
            <w:tcMar>
              <w:bottom w:w="28" w:type="dxa"/>
            </w:tcMar>
            <w:vAlign w:val="center"/>
          </w:tcPr>
          <w:p>
            <w:pPr>
              <w:pStyle w:val="TableContents"/>
              <w:spacing w:before="0" w:after="283"/>
              <w:jc w:val="right"/>
              <w:rPr/>
            </w:pPr>
            <w:r>
              <w:rPr/>
              <w:t>2020</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40" w:type="dxa"/>
            <w:tcBorders>
              <w:bottom w:val="single" w:sz="6" w:space="0" w:color="000000"/>
            </w:tcBorders>
            <w:shd w:fill="E8F0F8" w:val="clear"/>
            <w:tcMar>
              <w:bottom w:w="28" w:type="dxa"/>
            </w:tcMar>
            <w:vAlign w:val="center"/>
          </w:tcPr>
          <w:p>
            <w:pPr>
              <w:pStyle w:val="TableContents"/>
              <w:spacing w:before="0" w:after="283"/>
              <w:rPr/>
            </w:pPr>
            <w:r>
              <w:rPr/>
              <w:t>$</w:t>
            </w:r>
          </w:p>
        </w:tc>
        <w:tc>
          <w:tcPr>
            <w:tcW w:w="980" w:type="dxa"/>
            <w:tcBorders>
              <w:bottom w:val="single" w:sz="6" w:space="0" w:color="000000"/>
            </w:tcBorders>
            <w:shd w:fill="E8F0F8" w:val="clear"/>
            <w:tcMar>
              <w:bottom w:w="28" w:type="dxa"/>
            </w:tcMar>
            <w:vAlign w:val="center"/>
          </w:tcPr>
          <w:p>
            <w:pPr>
              <w:pStyle w:val="TableContents"/>
              <w:spacing w:before="0" w:after="283"/>
              <w:jc w:val="right"/>
              <w:rPr/>
            </w:pPr>
            <w:r>
              <w:rPr/>
              <w:t>809,695</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40" w:type="dxa"/>
            <w:tcBorders>
              <w:bottom w:val="single" w:sz="6" w:space="0" w:color="000000"/>
            </w:tcBorders>
            <w:shd w:fill="E8F0F8" w:val="clear"/>
            <w:tcMar>
              <w:bottom w:w="28" w:type="dxa"/>
            </w:tcMar>
            <w:vAlign w:val="center"/>
          </w:tcPr>
          <w:p>
            <w:pPr>
              <w:pStyle w:val="TableContents"/>
              <w:spacing w:before="0" w:after="283"/>
              <w:rPr/>
            </w:pPr>
            <w:r>
              <w:rPr/>
              <w:t> </w:t>
            </w:r>
          </w:p>
        </w:tc>
        <w:tc>
          <w:tcPr>
            <w:tcW w:w="980" w:type="dxa"/>
            <w:tcBorders>
              <w:bottom w:val="single" w:sz="6" w:space="0" w:color="000000"/>
            </w:tcBorders>
            <w:shd w:fill="E8F0F8" w:val="clear"/>
            <w:tcMar>
              <w:bottom w:w="28" w:type="dxa"/>
            </w:tcMar>
            <w:vAlign w:val="center"/>
          </w:tcPr>
          <w:p>
            <w:pPr>
              <w:pStyle w:val="TableContents"/>
              <w:spacing w:before="0" w:after="283"/>
              <w:jc w:val="right"/>
              <w:rPr/>
            </w:pPr>
            <w:r>
              <w:rPr/>
              <w:t>—</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40" w:type="dxa"/>
            <w:tcBorders>
              <w:bottom w:val="single" w:sz="6" w:space="0" w:color="000000"/>
            </w:tcBorders>
            <w:shd w:fill="E8F0F8" w:val="clear"/>
            <w:tcMar>
              <w:bottom w:w="28" w:type="dxa"/>
            </w:tcMar>
            <w:vAlign w:val="center"/>
          </w:tcPr>
          <w:p>
            <w:pPr>
              <w:pStyle w:val="TableContents"/>
              <w:spacing w:before="0" w:after="283"/>
              <w:rPr/>
            </w:pPr>
            <w:r>
              <w:rPr/>
              <w:t>$</w:t>
            </w:r>
          </w:p>
        </w:tc>
        <w:tc>
          <w:tcPr>
            <w:tcW w:w="1100" w:type="dxa"/>
            <w:tcBorders>
              <w:bottom w:val="single" w:sz="6" w:space="0" w:color="000000"/>
            </w:tcBorders>
            <w:shd w:fill="E8F0F8" w:val="clear"/>
            <w:tcMar>
              <w:bottom w:w="28" w:type="dxa"/>
            </w:tcMar>
            <w:vAlign w:val="center"/>
          </w:tcPr>
          <w:p>
            <w:pPr>
              <w:pStyle w:val="TableContents"/>
              <w:spacing w:before="0" w:after="283"/>
              <w:jc w:val="right"/>
              <w:rPr/>
            </w:pPr>
            <w:r>
              <w:rPr/>
              <w:t>3,583,281</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4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100" w:type="dxa"/>
            <w:tcBorders>
              <w:bottom w:val="single" w:sz="6" w:space="0" w:color="000000"/>
            </w:tcBorders>
            <w:shd w:fill="E8F0F8" w:val="clear"/>
            <w:tcMar>
              <w:bottom w:w="28" w:type="dxa"/>
            </w:tcMar>
            <w:vAlign w:val="center"/>
          </w:tcPr>
          <w:p>
            <w:pPr>
              <w:pStyle w:val="TableContents"/>
              <w:spacing w:before="0" w:after="283"/>
              <w:jc w:val="right"/>
              <w:rPr/>
            </w:pPr>
            <w:r>
              <w:rPr/>
              <w:t>—</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100" w:type="dxa"/>
            <w:tcBorders>
              <w:bottom w:val="single" w:sz="6" w:space="0" w:color="000000"/>
            </w:tcBorders>
            <w:shd w:fill="E8F0F8" w:val="clear"/>
            <w:tcMar>
              <w:bottom w:w="28" w:type="dxa"/>
            </w:tcMar>
            <w:vAlign w:val="center"/>
          </w:tcPr>
          <w:p>
            <w:pPr>
              <w:pStyle w:val="TableContents"/>
              <w:spacing w:before="0" w:after="283"/>
              <w:jc w:val="right"/>
              <w:rPr/>
            </w:pPr>
            <w:r>
              <w:rPr/>
              <w:t>$   606,392</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920" w:type="dxa"/>
            <w:tcBorders>
              <w:bottom w:val="single" w:sz="6" w:space="0" w:color="000000"/>
            </w:tcBorders>
            <w:shd w:fill="E8F0F8" w:val="clear"/>
            <w:tcMar>
              <w:bottom w:w="28" w:type="dxa"/>
            </w:tcMar>
            <w:vAlign w:val="center"/>
          </w:tcPr>
          <w:p>
            <w:pPr>
              <w:pStyle w:val="TableContents"/>
              <w:spacing w:before="0" w:after="283"/>
              <w:jc w:val="right"/>
              <w:rPr/>
            </w:pPr>
            <w:r>
              <w:rPr/>
              <w:t>$311,416</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100" w:type="dxa"/>
            <w:tcBorders>
              <w:bottom w:val="single" w:sz="6" w:space="0" w:color="000000"/>
            </w:tcBorders>
            <w:shd w:fill="E8F0F8" w:val="clear"/>
            <w:tcMar>
              <w:bottom w:w="28" w:type="dxa"/>
            </w:tcMar>
            <w:vAlign w:val="center"/>
          </w:tcPr>
          <w:p>
            <w:pPr>
              <w:pStyle w:val="TableContents"/>
              <w:spacing w:before="0" w:after="283"/>
              <w:jc w:val="right"/>
              <w:rPr/>
            </w:pPr>
            <w:r>
              <w:rPr/>
              <w:t>$   159,261</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40" w:type="dxa"/>
            <w:tcBorders>
              <w:bottom w:val="single" w:sz="6" w:space="0" w:color="000000"/>
            </w:tcBorders>
            <w:shd w:fill="E8F0F8" w:val="clear"/>
            <w:tcMar>
              <w:bottom w:w="28" w:type="dxa"/>
            </w:tcMar>
            <w:vAlign w:val="center"/>
          </w:tcPr>
          <w:p>
            <w:pPr>
              <w:pStyle w:val="TableContents"/>
              <w:spacing w:before="0" w:after="283"/>
              <w:rPr/>
            </w:pPr>
            <w:r>
              <w:rPr/>
              <w:t>$</w:t>
            </w:r>
          </w:p>
        </w:tc>
        <w:tc>
          <w:tcPr>
            <w:tcW w:w="1100" w:type="dxa"/>
            <w:tcBorders>
              <w:bottom w:val="single" w:sz="6" w:space="0" w:color="000000"/>
            </w:tcBorders>
            <w:shd w:fill="E8F0F8" w:val="clear"/>
            <w:tcMar>
              <w:bottom w:w="28" w:type="dxa"/>
            </w:tcMar>
            <w:vAlign w:val="center"/>
          </w:tcPr>
          <w:p>
            <w:pPr>
              <w:pStyle w:val="TableContents"/>
              <w:spacing w:before="0" w:after="283"/>
              <w:jc w:val="right"/>
              <w:rPr/>
            </w:pPr>
            <w:r>
              <w:rPr/>
              <w:t>5,470,045</w:t>
            </w:r>
          </w:p>
        </w:tc>
        <w:tc>
          <w:tcPr>
            <w:tcW w:w="75" w:type="dxa"/>
            <w:tcBorders>
              <w:bottom w:val="single" w:sz="6" w:space="0" w:color="000000"/>
            </w:tcBorders>
            <w:shd w:fill="E8F0F8" w:val="clear"/>
            <w:tcMar>
              <w:bottom w:w="28" w:type="dxa"/>
            </w:tcMar>
            <w:vAlign w:val="center"/>
          </w:tcPr>
          <w:p>
            <w:pPr>
              <w:pStyle w:val="TableContents"/>
              <w:spacing w:before="0" w:after="283"/>
              <w:rPr/>
            </w:pPr>
            <w:r>
              <w:rPr/>
              <w:t> </w:t>
            </w:r>
          </w:p>
        </w:tc>
      </w:tr>
      <w:tr>
        <w:trPr/>
        <w:tc>
          <w:tcPr>
            <w:tcW w:w="1595" w:type="dxa"/>
            <w:tcBorders/>
            <w:shd w:fill="BAD3EA" w:val="clear"/>
            <w:vAlign w:val="center"/>
          </w:tcPr>
          <w:p>
            <w:pPr>
              <w:pStyle w:val="TableContents"/>
              <w:spacing w:before="0" w:after="0"/>
              <w:rPr>
                <w:rFonts w:ascii="ARIAL" w:hAnsi="ARIAL"/>
                <w:b/>
                <w:sz w:val="14"/>
              </w:rPr>
            </w:pPr>
            <w:r>
              <w:rPr>
                <w:rFonts w:ascii="ARIAL" w:hAnsi="ARIAL"/>
                <w:b/>
                <w:sz w:val="14"/>
              </w:rPr>
              <w:t xml:space="preserve">Ginger Gregory </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500" w:type="dxa"/>
            <w:tcBorders/>
            <w:shd w:fill="BAD3EA" w:val="clear"/>
            <w:vAlign w:val="center"/>
          </w:tcPr>
          <w:p>
            <w:pPr>
              <w:pStyle w:val="TableContents"/>
              <w:spacing w:before="0" w:after="283"/>
              <w:jc w:val="right"/>
              <w:rPr/>
            </w:pPr>
            <w:r>
              <w:rPr/>
              <w:t>2022</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140" w:type="dxa"/>
            <w:tcBorders/>
            <w:shd w:fill="BAD3EA" w:val="clear"/>
            <w:vAlign w:val="center"/>
          </w:tcPr>
          <w:p>
            <w:pPr>
              <w:pStyle w:val="TableContents"/>
              <w:spacing w:before="0" w:after="283"/>
              <w:rPr/>
            </w:pPr>
            <w:r>
              <w:rPr/>
              <w:t>$</w:t>
            </w:r>
          </w:p>
        </w:tc>
        <w:tc>
          <w:tcPr>
            <w:tcW w:w="980" w:type="dxa"/>
            <w:tcBorders/>
            <w:shd w:fill="BAD3EA" w:val="clear"/>
            <w:vAlign w:val="center"/>
          </w:tcPr>
          <w:p>
            <w:pPr>
              <w:pStyle w:val="TableContents"/>
              <w:spacing w:before="0" w:after="283"/>
              <w:jc w:val="right"/>
              <w:rPr/>
            </w:pPr>
            <w:r>
              <w:rPr/>
              <w:t>659,360</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140" w:type="dxa"/>
            <w:tcBorders/>
            <w:shd w:fill="BAD3EA" w:val="clear"/>
            <w:vAlign w:val="center"/>
          </w:tcPr>
          <w:p>
            <w:pPr>
              <w:pStyle w:val="TableContents"/>
              <w:spacing w:before="0" w:after="283"/>
              <w:rPr/>
            </w:pPr>
            <w:r>
              <w:rPr/>
              <w:t> </w:t>
            </w:r>
          </w:p>
        </w:tc>
        <w:tc>
          <w:tcPr>
            <w:tcW w:w="980" w:type="dxa"/>
            <w:tcBorders/>
            <w:shd w:fill="BAD3EA" w:val="clear"/>
            <w:vAlign w:val="center"/>
          </w:tcPr>
          <w:p>
            <w:pPr>
              <w:pStyle w:val="TableContents"/>
              <w:spacing w:before="0" w:after="283"/>
              <w:jc w:val="right"/>
              <w:rPr/>
            </w:pPr>
            <w:r>
              <w:rPr/>
              <w:t>—</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140" w:type="dxa"/>
            <w:tcBorders/>
            <w:shd w:fill="BAD3EA" w:val="clear"/>
            <w:vAlign w:val="center"/>
          </w:tcPr>
          <w:p>
            <w:pPr>
              <w:pStyle w:val="TableContents"/>
              <w:spacing w:before="0" w:after="283"/>
              <w:rPr/>
            </w:pPr>
            <w:r>
              <w:rPr/>
              <w:t>$</w:t>
            </w:r>
          </w:p>
        </w:tc>
        <w:tc>
          <w:tcPr>
            <w:tcW w:w="1100" w:type="dxa"/>
            <w:tcBorders/>
            <w:shd w:fill="BAD3EA" w:val="clear"/>
            <w:vAlign w:val="center"/>
          </w:tcPr>
          <w:p>
            <w:pPr>
              <w:pStyle w:val="TableContents"/>
              <w:spacing w:before="0" w:after="283"/>
              <w:jc w:val="right"/>
              <w:rPr/>
            </w:pPr>
            <w:r>
              <w:rPr/>
              <w:t>3,489,675</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140" w:type="dxa"/>
            <w:tcBorders/>
            <w:shd w:fill="BAD3EA" w:val="clear"/>
            <w:vAlign w:val="center"/>
          </w:tcPr>
          <w:p>
            <w:pPr>
              <w:pStyle w:val="TableContents"/>
              <w:spacing w:before="0" w:after="283"/>
              <w:rPr/>
            </w:pPr>
            <w:r>
              <w:rPr/>
              <w:t> </w:t>
            </w:r>
          </w:p>
        </w:tc>
        <w:tc>
          <w:tcPr>
            <w:tcW w:w="1100" w:type="dxa"/>
            <w:tcBorders/>
            <w:shd w:fill="BAD3EA" w:val="clear"/>
            <w:vAlign w:val="center"/>
          </w:tcPr>
          <w:p>
            <w:pPr>
              <w:pStyle w:val="TableContents"/>
              <w:spacing w:before="0" w:after="283"/>
              <w:jc w:val="right"/>
              <w:rPr/>
            </w:pPr>
            <w:r>
              <w:rPr/>
              <w:t>—</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1100" w:type="dxa"/>
            <w:tcBorders/>
            <w:shd w:fill="BAD3EA" w:val="clear"/>
            <w:vAlign w:val="center"/>
          </w:tcPr>
          <w:p>
            <w:pPr>
              <w:pStyle w:val="TableContents"/>
              <w:spacing w:before="0" w:after="283"/>
              <w:jc w:val="right"/>
              <w:rPr/>
            </w:pPr>
            <w:r>
              <w:rPr/>
              <w:t>$   827,526</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920" w:type="dxa"/>
            <w:tcBorders/>
            <w:shd w:fill="BAD3EA" w:val="clear"/>
            <w:vAlign w:val="center"/>
          </w:tcPr>
          <w:p>
            <w:pPr>
              <w:pStyle w:val="TableContents"/>
              <w:spacing w:before="0" w:after="283"/>
              <w:jc w:val="right"/>
              <w:rPr/>
            </w:pPr>
            <w:r>
              <w:rPr/>
              <w:t>$       155</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1100" w:type="dxa"/>
            <w:tcBorders/>
            <w:shd w:fill="BAD3EA" w:val="clear"/>
            <w:vAlign w:val="center"/>
          </w:tcPr>
          <w:p>
            <w:pPr>
              <w:pStyle w:val="TableContents"/>
              <w:spacing w:before="0" w:after="283"/>
              <w:jc w:val="right"/>
              <w:rPr/>
            </w:pPr>
            <w:r>
              <w:rPr/>
              <w:t>$   103,542</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140" w:type="dxa"/>
            <w:tcBorders/>
            <w:shd w:fill="BAD3EA" w:val="clear"/>
            <w:vAlign w:val="center"/>
          </w:tcPr>
          <w:p>
            <w:pPr>
              <w:pStyle w:val="TableContents"/>
              <w:spacing w:before="0" w:after="283"/>
              <w:rPr/>
            </w:pPr>
            <w:r>
              <w:rPr/>
              <w:t>$</w:t>
            </w:r>
          </w:p>
        </w:tc>
        <w:tc>
          <w:tcPr>
            <w:tcW w:w="1100" w:type="dxa"/>
            <w:tcBorders/>
            <w:shd w:fill="BAD3EA" w:val="clear"/>
            <w:vAlign w:val="center"/>
          </w:tcPr>
          <w:p>
            <w:pPr>
              <w:pStyle w:val="TableContents"/>
              <w:spacing w:before="0" w:after="283"/>
              <w:jc w:val="right"/>
              <w:rPr/>
            </w:pPr>
            <w:r>
              <w:rPr/>
              <w:t>5,080,258</w:t>
            </w:r>
          </w:p>
        </w:tc>
        <w:tc>
          <w:tcPr>
            <w:tcW w:w="75" w:type="dxa"/>
            <w:tcBorders/>
            <w:shd w:fill="BAD3EA" w:val="clear"/>
            <w:vAlign w:val="center"/>
          </w:tcPr>
          <w:p>
            <w:pPr>
              <w:pStyle w:val="TableContents"/>
              <w:spacing w:before="0" w:after="283"/>
              <w:rPr/>
            </w:pPr>
            <w:r>
              <w:rPr/>
              <w:t> </w:t>
            </w:r>
          </w:p>
        </w:tc>
      </w:tr>
      <w:tr>
        <w:trPr/>
        <w:tc>
          <w:tcPr>
            <w:tcW w:w="1595" w:type="dxa"/>
            <w:tcBorders>
              <w:bottom w:val="single" w:sz="6" w:space="0" w:color="000000"/>
            </w:tcBorders>
            <w:shd w:fill="BAD3EA" w:val="clear"/>
            <w:tcMar>
              <w:bottom w:w="28" w:type="dxa"/>
            </w:tcMar>
            <w:vAlign w:val="center"/>
          </w:tcPr>
          <w:p>
            <w:pPr>
              <w:pStyle w:val="TableContents"/>
              <w:spacing w:before="0" w:after="0"/>
              <w:rPr>
                <w:rFonts w:ascii="ARIAL" w:hAnsi="ARIAL"/>
                <w:sz w:val="14"/>
              </w:rPr>
            </w:pPr>
            <w:r>
              <w:rPr>
                <w:rFonts w:ascii="ARIAL" w:hAnsi="ARIAL"/>
                <w:sz w:val="14"/>
              </w:rPr>
              <w:t>Executive Vice President,</w:t>
              <w:br/>
              <w:t>Chief Human Resources Officer</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50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140" w:type="dxa"/>
            <w:tcBorders>
              <w:bottom w:val="single" w:sz="6" w:space="0" w:color="000000"/>
            </w:tcBorders>
            <w:shd w:fill="BAD3EA" w:val="clear"/>
            <w:tcMar>
              <w:bottom w:w="28" w:type="dxa"/>
            </w:tcMar>
            <w:vAlign w:val="center"/>
          </w:tcPr>
          <w:p>
            <w:pPr>
              <w:pStyle w:val="TableContents"/>
              <w:spacing w:before="0" w:after="283"/>
              <w:rPr/>
            </w:pPr>
            <w:r>
              <w:rPr/>
              <w:t> </w:t>
            </w:r>
          </w:p>
        </w:tc>
        <w:tc>
          <w:tcPr>
            <w:tcW w:w="98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140" w:type="dxa"/>
            <w:tcBorders>
              <w:bottom w:val="single" w:sz="6" w:space="0" w:color="000000"/>
            </w:tcBorders>
            <w:shd w:fill="BAD3EA" w:val="clear"/>
            <w:tcMar>
              <w:bottom w:w="28" w:type="dxa"/>
            </w:tcMar>
            <w:vAlign w:val="center"/>
          </w:tcPr>
          <w:p>
            <w:pPr>
              <w:pStyle w:val="TableContents"/>
              <w:spacing w:before="0" w:after="283"/>
              <w:rPr/>
            </w:pPr>
            <w:r>
              <w:rPr/>
              <w:t> </w:t>
            </w:r>
          </w:p>
        </w:tc>
        <w:tc>
          <w:tcPr>
            <w:tcW w:w="98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140" w:type="dxa"/>
            <w:tcBorders>
              <w:bottom w:val="single" w:sz="6" w:space="0" w:color="000000"/>
            </w:tcBorders>
            <w:shd w:fill="BAD3EA" w:val="clear"/>
            <w:tcMar>
              <w:bottom w:w="28" w:type="dxa"/>
            </w:tcMar>
            <w:vAlign w:val="center"/>
          </w:tcPr>
          <w:p>
            <w:pPr>
              <w:pStyle w:val="TableContents"/>
              <w:spacing w:before="0" w:after="283"/>
              <w:rPr/>
            </w:pPr>
            <w:r>
              <w:rPr/>
              <w:t> </w:t>
            </w:r>
          </w:p>
        </w:tc>
        <w:tc>
          <w:tcPr>
            <w:tcW w:w="110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140" w:type="dxa"/>
            <w:tcBorders>
              <w:bottom w:val="single" w:sz="6" w:space="0" w:color="000000"/>
            </w:tcBorders>
            <w:shd w:fill="BAD3EA" w:val="clear"/>
            <w:tcMar>
              <w:bottom w:w="28" w:type="dxa"/>
            </w:tcMar>
            <w:vAlign w:val="center"/>
          </w:tcPr>
          <w:p>
            <w:pPr>
              <w:pStyle w:val="TableContents"/>
              <w:spacing w:before="0" w:after="283"/>
              <w:rPr/>
            </w:pPr>
            <w:r>
              <w:rPr/>
              <w:t> </w:t>
            </w:r>
          </w:p>
        </w:tc>
        <w:tc>
          <w:tcPr>
            <w:tcW w:w="110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110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92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110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140" w:type="dxa"/>
            <w:tcBorders>
              <w:bottom w:val="single" w:sz="6" w:space="0" w:color="000000"/>
            </w:tcBorders>
            <w:shd w:fill="BAD3EA" w:val="clear"/>
            <w:tcMar>
              <w:bottom w:w="28" w:type="dxa"/>
            </w:tcMar>
            <w:vAlign w:val="center"/>
          </w:tcPr>
          <w:p>
            <w:pPr>
              <w:pStyle w:val="TableContents"/>
              <w:spacing w:before="0" w:after="283"/>
              <w:rPr/>
            </w:pPr>
            <w:r>
              <w:rPr/>
              <w:t> </w:t>
            </w:r>
          </w:p>
        </w:tc>
        <w:tc>
          <w:tcPr>
            <w:tcW w:w="1100" w:type="dxa"/>
            <w:tcBorders>
              <w:bottom w:val="single" w:sz="6" w:space="0" w:color="000000"/>
            </w:tcBorders>
            <w:shd w:fill="BAD3EA" w:val="clear"/>
            <w:tcMar>
              <w:bottom w:w="28" w:type="dxa"/>
            </w:tcMar>
            <w:vAlign w:val="center"/>
          </w:tcPr>
          <w:p>
            <w:pPr>
              <w:pStyle w:val="TableContents"/>
              <w:spacing w:before="0" w:after="283"/>
              <w:rPr/>
            </w:pPr>
            <w:r>
              <w:rPr/>
              <w:t> </w:t>
            </w:r>
          </w:p>
        </w:tc>
        <w:tc>
          <w:tcPr>
            <w:tcW w:w="75" w:type="dxa"/>
            <w:tcBorders>
              <w:bottom w:val="single" w:sz="6" w:space="0" w:color="000000"/>
            </w:tcBorders>
            <w:shd w:fill="BAD3EA" w:val="clear"/>
            <w:tcMar>
              <w:bottom w:w="28" w:type="dxa"/>
            </w:tcMar>
            <w:vAlign w:val="center"/>
          </w:tcPr>
          <w:p>
            <w:pPr>
              <w:pStyle w:val="TableContents"/>
              <w:spacing w:before="0" w:after="283"/>
              <w:rPr/>
            </w:pPr>
            <w:r>
              <w:rPr/>
              <w:t> </w:t>
            </w:r>
          </w:p>
        </w:tc>
      </w:tr>
      <w:tr>
        <w:trPr/>
        <w:tc>
          <w:tcPr>
            <w:tcW w:w="1595" w:type="dxa"/>
            <w:tcBorders/>
            <w:shd w:fill="E8F0F8" w:val="clear"/>
            <w:vAlign w:val="center"/>
          </w:tcPr>
          <w:p>
            <w:pPr>
              <w:pStyle w:val="TableContents"/>
              <w:spacing w:before="0" w:after="0"/>
              <w:rPr>
                <w:rFonts w:ascii="ARIAL" w:hAnsi="ARIAL"/>
                <w:b/>
                <w:sz w:val="14"/>
              </w:rPr>
            </w:pPr>
            <w:r>
              <w:rPr>
                <w:rFonts w:ascii="ARIAL" w:hAnsi="ARIAL"/>
                <w:b/>
                <w:sz w:val="14"/>
              </w:rPr>
              <w:t xml:space="preserve">Nicole C. Murphy </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500" w:type="dxa"/>
            <w:tcBorders/>
            <w:shd w:fill="E8F0F8" w:val="clear"/>
            <w:vAlign w:val="center"/>
          </w:tcPr>
          <w:p>
            <w:pPr>
              <w:pStyle w:val="TableContents"/>
              <w:spacing w:before="0" w:after="283"/>
              <w:jc w:val="right"/>
              <w:rPr/>
            </w:pPr>
            <w:r>
              <w:rPr/>
              <w:t>2022</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40" w:type="dxa"/>
            <w:tcBorders/>
            <w:shd w:fill="E8F0F8" w:val="clear"/>
            <w:vAlign w:val="center"/>
          </w:tcPr>
          <w:p>
            <w:pPr>
              <w:pStyle w:val="TableContents"/>
              <w:spacing w:before="0" w:after="283"/>
              <w:rPr/>
            </w:pPr>
            <w:r>
              <w:rPr/>
              <w:t>$</w:t>
            </w:r>
          </w:p>
        </w:tc>
        <w:tc>
          <w:tcPr>
            <w:tcW w:w="980" w:type="dxa"/>
            <w:tcBorders/>
            <w:shd w:fill="E8F0F8" w:val="clear"/>
            <w:vAlign w:val="center"/>
          </w:tcPr>
          <w:p>
            <w:pPr>
              <w:pStyle w:val="TableContents"/>
              <w:spacing w:before="0" w:after="283"/>
              <w:jc w:val="right"/>
              <w:rPr/>
            </w:pPr>
            <w:r>
              <w:rPr/>
              <w:t>592,218</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40" w:type="dxa"/>
            <w:tcBorders/>
            <w:shd w:fill="E8F0F8" w:val="clear"/>
            <w:vAlign w:val="center"/>
          </w:tcPr>
          <w:p>
            <w:pPr>
              <w:pStyle w:val="TableContents"/>
              <w:spacing w:before="0" w:after="283"/>
              <w:rPr/>
            </w:pPr>
            <w:r>
              <w:rPr/>
              <w:t> </w:t>
            </w:r>
          </w:p>
        </w:tc>
        <w:tc>
          <w:tcPr>
            <w:tcW w:w="980" w:type="dxa"/>
            <w:tcBorders/>
            <w:shd w:fill="E8F0F8" w:val="clear"/>
            <w:vAlign w:val="center"/>
          </w:tcPr>
          <w:p>
            <w:pPr>
              <w:pStyle w:val="TableContents"/>
              <w:spacing w:before="0" w:after="283"/>
              <w:jc w:val="right"/>
              <w:rPr/>
            </w:pPr>
            <w:r>
              <w:rPr/>
              <w:t>—</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40" w:type="dxa"/>
            <w:tcBorders/>
            <w:shd w:fill="E8F0F8" w:val="clear"/>
            <w:vAlign w:val="center"/>
          </w:tcPr>
          <w:p>
            <w:pPr>
              <w:pStyle w:val="TableContents"/>
              <w:spacing w:before="0" w:after="283"/>
              <w:rPr/>
            </w:pPr>
            <w:r>
              <w:rPr/>
              <w:t>$</w:t>
            </w:r>
          </w:p>
        </w:tc>
        <w:tc>
          <w:tcPr>
            <w:tcW w:w="1100" w:type="dxa"/>
            <w:tcBorders/>
            <w:shd w:fill="E8F0F8" w:val="clear"/>
            <w:vAlign w:val="center"/>
          </w:tcPr>
          <w:p>
            <w:pPr>
              <w:pStyle w:val="TableContents"/>
              <w:spacing w:before="0" w:after="283"/>
              <w:jc w:val="right"/>
              <w:rPr/>
            </w:pPr>
            <w:r>
              <w:rPr/>
              <w:t>3,471,264</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40" w:type="dxa"/>
            <w:tcBorders/>
            <w:shd w:fill="E8F0F8" w:val="clear"/>
            <w:vAlign w:val="center"/>
          </w:tcPr>
          <w:p>
            <w:pPr>
              <w:pStyle w:val="TableContents"/>
              <w:spacing w:before="0" w:after="283"/>
              <w:rPr/>
            </w:pPr>
            <w:r>
              <w:rPr/>
              <w:t> </w:t>
            </w:r>
          </w:p>
        </w:tc>
        <w:tc>
          <w:tcPr>
            <w:tcW w:w="1100" w:type="dxa"/>
            <w:tcBorders/>
            <w:shd w:fill="E8F0F8" w:val="clear"/>
            <w:vAlign w:val="center"/>
          </w:tcPr>
          <w:p>
            <w:pPr>
              <w:pStyle w:val="TableContents"/>
              <w:spacing w:before="0" w:after="283"/>
              <w:jc w:val="right"/>
              <w:rPr/>
            </w:pPr>
            <w:r>
              <w:rPr/>
              <w:t>—</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100" w:type="dxa"/>
            <w:tcBorders/>
            <w:shd w:fill="E8F0F8" w:val="clear"/>
            <w:vAlign w:val="center"/>
          </w:tcPr>
          <w:p>
            <w:pPr>
              <w:pStyle w:val="TableContents"/>
              <w:spacing w:before="0" w:after="283"/>
              <w:jc w:val="right"/>
              <w:rPr/>
            </w:pPr>
            <w:r>
              <w:rPr/>
              <w:t>$   729,572</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920" w:type="dxa"/>
            <w:tcBorders/>
            <w:shd w:fill="E8F0F8" w:val="clear"/>
            <w:vAlign w:val="center"/>
          </w:tcPr>
          <w:p>
            <w:pPr>
              <w:pStyle w:val="TableContents"/>
              <w:spacing w:before="0" w:after="283"/>
              <w:jc w:val="right"/>
              <w:rPr/>
            </w:pPr>
            <w:r>
              <w:rPr/>
              <w:t>—</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100" w:type="dxa"/>
            <w:tcBorders/>
            <w:shd w:fill="E8F0F8" w:val="clear"/>
            <w:vAlign w:val="center"/>
          </w:tcPr>
          <w:p>
            <w:pPr>
              <w:pStyle w:val="TableContents"/>
              <w:spacing w:before="0" w:after="283"/>
              <w:jc w:val="right"/>
              <w:rPr/>
            </w:pPr>
            <w:r>
              <w:rPr/>
              <w:t>$   136,658</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40" w:type="dxa"/>
            <w:tcBorders/>
            <w:shd w:fill="E8F0F8" w:val="clear"/>
            <w:vAlign w:val="center"/>
          </w:tcPr>
          <w:p>
            <w:pPr>
              <w:pStyle w:val="TableContents"/>
              <w:spacing w:before="0" w:after="283"/>
              <w:rPr/>
            </w:pPr>
            <w:r>
              <w:rPr/>
              <w:t>$</w:t>
            </w:r>
          </w:p>
        </w:tc>
        <w:tc>
          <w:tcPr>
            <w:tcW w:w="1100" w:type="dxa"/>
            <w:tcBorders/>
            <w:shd w:fill="E8F0F8" w:val="clear"/>
            <w:vAlign w:val="center"/>
          </w:tcPr>
          <w:p>
            <w:pPr>
              <w:pStyle w:val="TableContents"/>
              <w:spacing w:before="0" w:after="283"/>
              <w:jc w:val="right"/>
              <w:rPr/>
            </w:pPr>
            <w:r>
              <w:rPr/>
              <w:t>4,929,712</w:t>
            </w:r>
          </w:p>
        </w:tc>
        <w:tc>
          <w:tcPr>
            <w:tcW w:w="75" w:type="dxa"/>
            <w:tcBorders/>
            <w:shd w:fill="E8F0F8" w:val="clear"/>
            <w:vAlign w:val="center"/>
          </w:tcPr>
          <w:p>
            <w:pPr>
              <w:pStyle w:val="TableContents"/>
              <w:spacing w:before="0" w:after="283"/>
              <w:rPr/>
            </w:pPr>
            <w:r>
              <w:rPr/>
              <w:t> </w:t>
            </w:r>
          </w:p>
        </w:tc>
      </w:tr>
      <w:tr>
        <w:trPr/>
        <w:tc>
          <w:tcPr>
            <w:tcW w:w="1595" w:type="dxa"/>
            <w:tcBorders>
              <w:bottom w:val="single" w:sz="6" w:space="0" w:color="000000"/>
            </w:tcBorders>
            <w:shd w:fill="E8F0F8" w:val="clear"/>
            <w:tcMar>
              <w:bottom w:w="28" w:type="dxa"/>
            </w:tcMar>
            <w:vAlign w:val="center"/>
          </w:tcPr>
          <w:p>
            <w:pPr>
              <w:pStyle w:val="TableContents"/>
              <w:spacing w:before="0" w:after="0"/>
              <w:rPr>
                <w:rFonts w:ascii="ARIAL" w:hAnsi="ARIAL"/>
                <w:sz w:val="14"/>
              </w:rPr>
            </w:pPr>
            <w:r>
              <w:rPr>
                <w:rFonts w:ascii="ARIAL" w:hAnsi="ARIAL"/>
                <w:sz w:val="14"/>
              </w:rPr>
              <w:t>Executive Vice President,</w:t>
              <w:br/>
              <w:t>Head of Pharmaceutical</w:t>
              <w:br/>
              <w:t>Operations and Technology</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50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40" w:type="dxa"/>
            <w:tcBorders>
              <w:bottom w:val="single" w:sz="6" w:space="0" w:color="000000"/>
            </w:tcBorders>
            <w:shd w:fill="E8F0F8" w:val="clear"/>
            <w:tcMar>
              <w:bottom w:w="28" w:type="dxa"/>
            </w:tcMar>
            <w:vAlign w:val="center"/>
          </w:tcPr>
          <w:p>
            <w:pPr>
              <w:pStyle w:val="TableContents"/>
              <w:spacing w:before="0" w:after="283"/>
              <w:rPr/>
            </w:pPr>
            <w:r>
              <w:rPr/>
              <w:t> </w:t>
            </w:r>
          </w:p>
        </w:tc>
        <w:tc>
          <w:tcPr>
            <w:tcW w:w="98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40" w:type="dxa"/>
            <w:tcBorders>
              <w:bottom w:val="single" w:sz="6" w:space="0" w:color="000000"/>
            </w:tcBorders>
            <w:shd w:fill="E8F0F8" w:val="clear"/>
            <w:tcMar>
              <w:bottom w:w="28" w:type="dxa"/>
            </w:tcMar>
            <w:vAlign w:val="center"/>
          </w:tcPr>
          <w:p>
            <w:pPr>
              <w:pStyle w:val="TableContents"/>
              <w:spacing w:before="0" w:after="283"/>
              <w:rPr/>
            </w:pPr>
            <w:r>
              <w:rPr/>
              <w:t> </w:t>
            </w:r>
          </w:p>
        </w:tc>
        <w:tc>
          <w:tcPr>
            <w:tcW w:w="98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4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10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4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10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10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9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10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4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100" w:type="dxa"/>
            <w:tcBorders>
              <w:bottom w:val="single" w:sz="6" w:space="0" w:color="000000"/>
            </w:tcBorders>
            <w:shd w:fill="E8F0F8" w:val="clear"/>
            <w:tcMar>
              <w:bottom w:w="28" w:type="dxa"/>
            </w:tcMar>
            <w:vAlign w:val="center"/>
          </w:tcPr>
          <w:p>
            <w:pPr>
              <w:pStyle w:val="TableContents"/>
              <w:spacing w:before="0" w:after="283"/>
              <w:rPr/>
            </w:pPr>
            <w:r>
              <w:rPr/>
              <w:t> </w:t>
            </w:r>
          </w:p>
        </w:tc>
        <w:tc>
          <w:tcPr>
            <w:tcW w:w="75" w:type="dxa"/>
            <w:tcBorders>
              <w:bottom w:val="single" w:sz="6" w:space="0" w:color="000000"/>
            </w:tcBorders>
            <w:shd w:fill="E8F0F8" w:val="clear"/>
            <w:tcMar>
              <w:bottom w:w="28" w:type="dxa"/>
            </w:tcMar>
            <w:vAlign w:val="center"/>
          </w:tcPr>
          <w:p>
            <w:pPr>
              <w:pStyle w:val="TableContents"/>
              <w:spacing w:before="0" w:after="283"/>
              <w:rPr/>
            </w:pPr>
            <w:r>
              <w:rPr/>
              <w:t> </w:t>
            </w:r>
          </w:p>
        </w:tc>
      </w:tr>
      <w:tr>
        <w:trPr/>
        <w:tc>
          <w:tcPr>
            <w:tcW w:w="1595" w:type="dxa"/>
            <w:tcBorders/>
            <w:shd w:fill="BAD3EA" w:val="clear"/>
            <w:vAlign w:val="center"/>
          </w:tcPr>
          <w:p>
            <w:pPr>
              <w:pStyle w:val="TableContents"/>
              <w:spacing w:before="0" w:after="0"/>
              <w:rPr>
                <w:rFonts w:ascii="ARIAL" w:hAnsi="ARIAL"/>
                <w:sz w:val="14"/>
              </w:rPr>
            </w:pPr>
            <w:r>
              <w:rPr>
                <w:rFonts w:ascii="ARIAL" w:hAnsi="ARIAL"/>
                <w:b/>
                <w:sz w:val="14"/>
              </w:rPr>
              <w:t>Michel Vounatsos</w:t>
            </w:r>
            <w:r>
              <w:rPr>
                <w:rFonts w:ascii="ARIAL" w:hAnsi="ARIAL"/>
                <w:sz w:val="14"/>
              </w:rPr>
              <w:t>(9)</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500" w:type="dxa"/>
            <w:tcBorders/>
            <w:shd w:fill="BAD3EA" w:val="clear"/>
            <w:vAlign w:val="center"/>
          </w:tcPr>
          <w:p>
            <w:pPr>
              <w:pStyle w:val="TableContents"/>
              <w:spacing w:before="0" w:after="283"/>
              <w:jc w:val="right"/>
              <w:rPr/>
            </w:pPr>
            <w:r>
              <w:rPr/>
              <w:t>2022</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140" w:type="dxa"/>
            <w:tcBorders/>
            <w:shd w:fill="BAD3EA" w:val="clear"/>
            <w:vAlign w:val="center"/>
          </w:tcPr>
          <w:p>
            <w:pPr>
              <w:pStyle w:val="TableContents"/>
              <w:spacing w:before="0" w:after="283"/>
              <w:rPr/>
            </w:pPr>
            <w:r>
              <w:rPr/>
              <w:t>$</w:t>
            </w:r>
          </w:p>
        </w:tc>
        <w:tc>
          <w:tcPr>
            <w:tcW w:w="980" w:type="dxa"/>
            <w:tcBorders/>
            <w:shd w:fill="BAD3EA" w:val="clear"/>
            <w:vAlign w:val="center"/>
          </w:tcPr>
          <w:p>
            <w:pPr>
              <w:pStyle w:val="TableContents"/>
              <w:spacing w:before="0" w:after="283"/>
              <w:jc w:val="right"/>
              <w:rPr/>
            </w:pPr>
            <w:r>
              <w:rPr/>
              <w:t>1,626,039</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140" w:type="dxa"/>
            <w:tcBorders/>
            <w:shd w:fill="BAD3EA" w:val="clear"/>
            <w:vAlign w:val="center"/>
          </w:tcPr>
          <w:p>
            <w:pPr>
              <w:pStyle w:val="TableContents"/>
              <w:spacing w:before="0" w:after="283"/>
              <w:rPr/>
            </w:pPr>
            <w:r>
              <w:rPr/>
              <w:t> </w:t>
            </w:r>
          </w:p>
        </w:tc>
        <w:tc>
          <w:tcPr>
            <w:tcW w:w="980" w:type="dxa"/>
            <w:tcBorders/>
            <w:shd w:fill="BAD3EA" w:val="clear"/>
            <w:vAlign w:val="center"/>
          </w:tcPr>
          <w:p>
            <w:pPr>
              <w:pStyle w:val="TableContents"/>
              <w:spacing w:before="0" w:after="283"/>
              <w:jc w:val="right"/>
              <w:rPr/>
            </w:pPr>
            <w:r>
              <w:rPr/>
              <w:t>—</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140" w:type="dxa"/>
            <w:tcBorders/>
            <w:shd w:fill="BAD3EA" w:val="clear"/>
            <w:vAlign w:val="center"/>
          </w:tcPr>
          <w:p>
            <w:pPr>
              <w:pStyle w:val="TableContents"/>
              <w:spacing w:before="0" w:after="283"/>
              <w:rPr/>
            </w:pPr>
            <w:r>
              <w:rPr/>
              <w:t>$</w:t>
            </w:r>
          </w:p>
        </w:tc>
        <w:tc>
          <w:tcPr>
            <w:tcW w:w="1100" w:type="dxa"/>
            <w:tcBorders/>
            <w:shd w:fill="BAD3EA" w:val="clear"/>
            <w:vAlign w:val="center"/>
          </w:tcPr>
          <w:p>
            <w:pPr>
              <w:pStyle w:val="TableContents"/>
              <w:spacing w:before="0" w:after="283"/>
              <w:jc w:val="right"/>
              <w:rPr/>
            </w:pPr>
            <w:r>
              <w:rPr/>
              <w:t>15,389,732</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140" w:type="dxa"/>
            <w:tcBorders/>
            <w:shd w:fill="BAD3EA" w:val="clear"/>
            <w:vAlign w:val="center"/>
          </w:tcPr>
          <w:p>
            <w:pPr>
              <w:pStyle w:val="TableContents"/>
              <w:spacing w:before="0" w:after="283"/>
              <w:rPr/>
            </w:pPr>
            <w:r>
              <w:rPr/>
              <w:t> </w:t>
            </w:r>
          </w:p>
        </w:tc>
        <w:tc>
          <w:tcPr>
            <w:tcW w:w="1100" w:type="dxa"/>
            <w:tcBorders/>
            <w:shd w:fill="BAD3EA" w:val="clear"/>
            <w:vAlign w:val="center"/>
          </w:tcPr>
          <w:p>
            <w:pPr>
              <w:pStyle w:val="TableContents"/>
              <w:spacing w:before="0" w:after="283"/>
              <w:jc w:val="right"/>
              <w:rPr/>
            </w:pPr>
            <w:r>
              <w:rPr/>
              <w:t>—</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1100" w:type="dxa"/>
            <w:tcBorders/>
            <w:shd w:fill="BAD3EA" w:val="clear"/>
            <w:vAlign w:val="center"/>
          </w:tcPr>
          <w:p>
            <w:pPr>
              <w:pStyle w:val="TableContents"/>
              <w:spacing w:before="0" w:after="283"/>
              <w:jc w:val="right"/>
              <w:rPr/>
            </w:pPr>
            <w:r>
              <w:rPr/>
              <w:t>—</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920" w:type="dxa"/>
            <w:tcBorders/>
            <w:shd w:fill="BAD3EA" w:val="clear"/>
            <w:vAlign w:val="center"/>
          </w:tcPr>
          <w:p>
            <w:pPr>
              <w:pStyle w:val="TableContents"/>
              <w:spacing w:before="0" w:after="283"/>
              <w:jc w:val="right"/>
              <w:rPr/>
            </w:pPr>
            <w:r>
              <w:rPr/>
              <w:t>$541,661</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1100" w:type="dxa"/>
            <w:tcBorders/>
            <w:shd w:fill="BAD3EA" w:val="clear"/>
            <w:vAlign w:val="center"/>
          </w:tcPr>
          <w:p>
            <w:pPr>
              <w:pStyle w:val="TableContents"/>
              <w:spacing w:before="0" w:after="283"/>
              <w:jc w:val="right"/>
              <w:rPr/>
            </w:pPr>
            <w:r>
              <w:rPr/>
              <w:t>$9,067,789</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140" w:type="dxa"/>
            <w:tcBorders/>
            <w:shd w:fill="BAD3EA" w:val="clear"/>
            <w:vAlign w:val="center"/>
          </w:tcPr>
          <w:p>
            <w:pPr>
              <w:pStyle w:val="TableContents"/>
              <w:spacing w:before="0" w:after="283"/>
              <w:rPr/>
            </w:pPr>
            <w:r>
              <w:rPr/>
              <w:t>$</w:t>
            </w:r>
          </w:p>
        </w:tc>
        <w:tc>
          <w:tcPr>
            <w:tcW w:w="1100" w:type="dxa"/>
            <w:tcBorders/>
            <w:shd w:fill="BAD3EA" w:val="clear"/>
            <w:vAlign w:val="center"/>
          </w:tcPr>
          <w:p>
            <w:pPr>
              <w:pStyle w:val="TableContents"/>
              <w:spacing w:before="0" w:after="283"/>
              <w:jc w:val="right"/>
              <w:rPr/>
            </w:pPr>
            <w:r>
              <w:rPr/>
              <w:t>26,625,221</w:t>
            </w:r>
          </w:p>
        </w:tc>
        <w:tc>
          <w:tcPr>
            <w:tcW w:w="75" w:type="dxa"/>
            <w:tcBorders/>
            <w:shd w:fill="BAD3EA" w:val="clear"/>
            <w:vAlign w:val="center"/>
          </w:tcPr>
          <w:p>
            <w:pPr>
              <w:pStyle w:val="TableContents"/>
              <w:spacing w:before="0" w:after="283"/>
              <w:rPr/>
            </w:pPr>
            <w:r>
              <w:rPr/>
              <w:t> </w:t>
            </w:r>
          </w:p>
        </w:tc>
      </w:tr>
      <w:tr>
        <w:trPr/>
        <w:tc>
          <w:tcPr>
            <w:tcW w:w="1595" w:type="dxa"/>
            <w:tcBorders/>
            <w:shd w:fill="BAD3EA" w:val="clear"/>
            <w:vAlign w:val="center"/>
          </w:tcPr>
          <w:p>
            <w:pPr>
              <w:pStyle w:val="TableContents"/>
              <w:spacing w:before="0" w:after="0"/>
              <w:rPr>
                <w:rFonts w:ascii="ARIAL" w:hAnsi="ARIAL"/>
                <w:sz w:val="14"/>
              </w:rPr>
            </w:pPr>
            <w:r>
              <w:rPr>
                <w:rFonts w:ascii="ARIAL" w:hAnsi="ARIAL"/>
                <w:sz w:val="14"/>
              </w:rPr>
              <w:t>Former Chief Executive Officer</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500" w:type="dxa"/>
            <w:tcBorders/>
            <w:shd w:fill="BAD3EA" w:val="clear"/>
            <w:vAlign w:val="center"/>
          </w:tcPr>
          <w:p>
            <w:pPr>
              <w:pStyle w:val="TableContents"/>
              <w:spacing w:before="0" w:after="283"/>
              <w:jc w:val="right"/>
              <w:rPr/>
            </w:pPr>
            <w:r>
              <w:rPr/>
              <w:t>2021</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140" w:type="dxa"/>
            <w:tcBorders/>
            <w:shd w:fill="BAD3EA" w:val="clear"/>
            <w:vAlign w:val="center"/>
          </w:tcPr>
          <w:p>
            <w:pPr>
              <w:pStyle w:val="TableContents"/>
              <w:spacing w:before="0" w:after="283"/>
              <w:rPr/>
            </w:pPr>
            <w:r>
              <w:rPr/>
              <w:t>$</w:t>
            </w:r>
          </w:p>
        </w:tc>
        <w:tc>
          <w:tcPr>
            <w:tcW w:w="980" w:type="dxa"/>
            <w:tcBorders/>
            <w:shd w:fill="BAD3EA" w:val="clear"/>
            <w:vAlign w:val="center"/>
          </w:tcPr>
          <w:p>
            <w:pPr>
              <w:pStyle w:val="TableContents"/>
              <w:spacing w:before="0" w:after="283"/>
              <w:jc w:val="right"/>
              <w:rPr/>
            </w:pPr>
            <w:r>
              <w:rPr/>
              <w:t>1,533,173</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140" w:type="dxa"/>
            <w:tcBorders/>
            <w:shd w:fill="BAD3EA" w:val="clear"/>
            <w:vAlign w:val="center"/>
          </w:tcPr>
          <w:p>
            <w:pPr>
              <w:pStyle w:val="TableContents"/>
              <w:spacing w:before="0" w:after="283"/>
              <w:rPr/>
            </w:pPr>
            <w:r>
              <w:rPr/>
              <w:t> </w:t>
            </w:r>
          </w:p>
        </w:tc>
        <w:tc>
          <w:tcPr>
            <w:tcW w:w="980" w:type="dxa"/>
            <w:tcBorders/>
            <w:shd w:fill="BAD3EA" w:val="clear"/>
            <w:vAlign w:val="center"/>
          </w:tcPr>
          <w:p>
            <w:pPr>
              <w:pStyle w:val="TableContents"/>
              <w:spacing w:before="0" w:after="283"/>
              <w:jc w:val="right"/>
              <w:rPr/>
            </w:pPr>
            <w:r>
              <w:rPr/>
              <w:t>—</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140" w:type="dxa"/>
            <w:tcBorders/>
            <w:shd w:fill="BAD3EA" w:val="clear"/>
            <w:vAlign w:val="center"/>
          </w:tcPr>
          <w:p>
            <w:pPr>
              <w:pStyle w:val="TableContents"/>
              <w:spacing w:before="0" w:after="283"/>
              <w:rPr/>
            </w:pPr>
            <w:r>
              <w:rPr/>
              <w:t>$</w:t>
            </w:r>
          </w:p>
        </w:tc>
        <w:tc>
          <w:tcPr>
            <w:tcW w:w="1100" w:type="dxa"/>
            <w:tcBorders/>
            <w:shd w:fill="BAD3EA" w:val="clear"/>
            <w:vAlign w:val="center"/>
          </w:tcPr>
          <w:p>
            <w:pPr>
              <w:pStyle w:val="TableContents"/>
              <w:spacing w:before="0" w:after="283"/>
              <w:jc w:val="right"/>
              <w:rPr/>
            </w:pPr>
            <w:r>
              <w:rPr/>
              <w:t>14,084,314</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140" w:type="dxa"/>
            <w:tcBorders/>
            <w:shd w:fill="BAD3EA" w:val="clear"/>
            <w:vAlign w:val="center"/>
          </w:tcPr>
          <w:p>
            <w:pPr>
              <w:pStyle w:val="TableContents"/>
              <w:spacing w:before="0" w:after="283"/>
              <w:rPr/>
            </w:pPr>
            <w:r>
              <w:rPr/>
              <w:t> </w:t>
            </w:r>
          </w:p>
        </w:tc>
        <w:tc>
          <w:tcPr>
            <w:tcW w:w="1100" w:type="dxa"/>
            <w:tcBorders/>
            <w:shd w:fill="BAD3EA" w:val="clear"/>
            <w:vAlign w:val="center"/>
          </w:tcPr>
          <w:p>
            <w:pPr>
              <w:pStyle w:val="TableContents"/>
              <w:spacing w:before="0" w:after="283"/>
              <w:jc w:val="right"/>
              <w:rPr/>
            </w:pPr>
            <w:r>
              <w:rPr/>
              <w:t>—</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1100" w:type="dxa"/>
            <w:tcBorders/>
            <w:shd w:fill="BAD3EA" w:val="clear"/>
            <w:vAlign w:val="center"/>
          </w:tcPr>
          <w:p>
            <w:pPr>
              <w:pStyle w:val="TableContents"/>
              <w:spacing w:before="0" w:after="283"/>
              <w:jc w:val="right"/>
              <w:rPr/>
            </w:pPr>
            <w:r>
              <w:rPr/>
              <w:t>$1,153,125</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920" w:type="dxa"/>
            <w:tcBorders/>
            <w:shd w:fill="BAD3EA" w:val="clear"/>
            <w:vAlign w:val="center"/>
          </w:tcPr>
          <w:p>
            <w:pPr>
              <w:pStyle w:val="TableContents"/>
              <w:spacing w:before="0" w:after="283"/>
              <w:jc w:val="right"/>
              <w:rPr/>
            </w:pPr>
            <w:r>
              <w:rPr/>
              <w:t>$494,290</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1100" w:type="dxa"/>
            <w:tcBorders/>
            <w:shd w:fill="BAD3EA" w:val="clear"/>
            <w:vAlign w:val="center"/>
          </w:tcPr>
          <w:p>
            <w:pPr>
              <w:pStyle w:val="TableContents"/>
              <w:spacing w:before="0" w:after="283"/>
              <w:jc w:val="right"/>
              <w:rPr/>
            </w:pPr>
            <w:r>
              <w:rPr/>
              <w:t>$   424,763</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140" w:type="dxa"/>
            <w:tcBorders/>
            <w:shd w:fill="BAD3EA" w:val="clear"/>
            <w:vAlign w:val="center"/>
          </w:tcPr>
          <w:p>
            <w:pPr>
              <w:pStyle w:val="TableContents"/>
              <w:spacing w:before="0" w:after="283"/>
              <w:rPr/>
            </w:pPr>
            <w:r>
              <w:rPr/>
              <w:t>$</w:t>
            </w:r>
          </w:p>
        </w:tc>
        <w:tc>
          <w:tcPr>
            <w:tcW w:w="1100" w:type="dxa"/>
            <w:tcBorders/>
            <w:shd w:fill="BAD3EA" w:val="clear"/>
            <w:vAlign w:val="center"/>
          </w:tcPr>
          <w:p>
            <w:pPr>
              <w:pStyle w:val="TableContents"/>
              <w:spacing w:before="0" w:after="283"/>
              <w:jc w:val="right"/>
              <w:rPr/>
            </w:pPr>
            <w:r>
              <w:rPr/>
              <w:t>17,689,665</w:t>
            </w:r>
          </w:p>
        </w:tc>
        <w:tc>
          <w:tcPr>
            <w:tcW w:w="75" w:type="dxa"/>
            <w:tcBorders/>
            <w:shd w:fill="BAD3EA" w:val="clear"/>
            <w:vAlign w:val="center"/>
          </w:tcPr>
          <w:p>
            <w:pPr>
              <w:pStyle w:val="TableContents"/>
              <w:spacing w:before="0" w:after="283"/>
              <w:rPr/>
            </w:pPr>
            <w:r>
              <w:rPr/>
              <w:t> </w:t>
            </w:r>
          </w:p>
        </w:tc>
      </w:tr>
      <w:tr>
        <w:trPr/>
        <w:tc>
          <w:tcPr>
            <w:tcW w:w="1595" w:type="dxa"/>
            <w:tcBorders>
              <w:bottom w:val="single" w:sz="6" w:space="0" w:color="000000"/>
            </w:tcBorders>
            <w:shd w:fill="BAD3EA" w:val="clear"/>
            <w:tcMar>
              <w:bottom w:w="28" w:type="dxa"/>
            </w:tcMar>
            <w:vAlign w:val="center"/>
          </w:tcPr>
          <w:p>
            <w:pPr>
              <w:pStyle w:val="TableContents"/>
              <w:spacing w:before="0" w:after="283"/>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500" w:type="dxa"/>
            <w:tcBorders>
              <w:bottom w:val="single" w:sz="6" w:space="0" w:color="000000"/>
            </w:tcBorders>
            <w:shd w:fill="BAD3EA" w:val="clear"/>
            <w:tcMar>
              <w:bottom w:w="28" w:type="dxa"/>
            </w:tcMar>
            <w:vAlign w:val="center"/>
          </w:tcPr>
          <w:p>
            <w:pPr>
              <w:pStyle w:val="TableContents"/>
              <w:spacing w:before="0" w:after="283"/>
              <w:jc w:val="right"/>
              <w:rPr/>
            </w:pPr>
            <w:r>
              <w:rPr/>
              <w:t>2020</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140" w:type="dxa"/>
            <w:tcBorders>
              <w:bottom w:val="single" w:sz="6" w:space="0" w:color="000000"/>
            </w:tcBorders>
            <w:shd w:fill="BAD3EA" w:val="clear"/>
            <w:tcMar>
              <w:bottom w:w="28" w:type="dxa"/>
            </w:tcMar>
            <w:vAlign w:val="center"/>
          </w:tcPr>
          <w:p>
            <w:pPr>
              <w:pStyle w:val="TableContents"/>
              <w:spacing w:before="0" w:after="283"/>
              <w:rPr/>
            </w:pPr>
            <w:r>
              <w:rPr/>
              <w:t>$</w:t>
            </w:r>
          </w:p>
        </w:tc>
        <w:tc>
          <w:tcPr>
            <w:tcW w:w="980" w:type="dxa"/>
            <w:tcBorders>
              <w:bottom w:val="single" w:sz="6" w:space="0" w:color="000000"/>
            </w:tcBorders>
            <w:shd w:fill="BAD3EA" w:val="clear"/>
            <w:tcMar>
              <w:bottom w:w="28" w:type="dxa"/>
            </w:tcMar>
            <w:vAlign w:val="center"/>
          </w:tcPr>
          <w:p>
            <w:pPr>
              <w:pStyle w:val="TableContents"/>
              <w:spacing w:before="0" w:after="283"/>
              <w:jc w:val="right"/>
              <w:rPr/>
            </w:pPr>
            <w:r>
              <w:rPr/>
              <w:t>1,488,462</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140" w:type="dxa"/>
            <w:tcBorders>
              <w:bottom w:val="single" w:sz="6" w:space="0" w:color="000000"/>
            </w:tcBorders>
            <w:shd w:fill="BAD3EA" w:val="clear"/>
            <w:tcMar>
              <w:bottom w:w="28" w:type="dxa"/>
            </w:tcMar>
            <w:vAlign w:val="center"/>
          </w:tcPr>
          <w:p>
            <w:pPr>
              <w:pStyle w:val="TableContents"/>
              <w:spacing w:before="0" w:after="283"/>
              <w:rPr/>
            </w:pPr>
            <w:r>
              <w:rPr/>
              <w:t> </w:t>
            </w:r>
          </w:p>
        </w:tc>
        <w:tc>
          <w:tcPr>
            <w:tcW w:w="980" w:type="dxa"/>
            <w:tcBorders>
              <w:bottom w:val="single" w:sz="6" w:space="0" w:color="000000"/>
            </w:tcBorders>
            <w:shd w:fill="BAD3EA" w:val="clear"/>
            <w:tcMar>
              <w:bottom w:w="28" w:type="dxa"/>
            </w:tcMar>
            <w:vAlign w:val="center"/>
          </w:tcPr>
          <w:p>
            <w:pPr>
              <w:pStyle w:val="TableContents"/>
              <w:spacing w:before="0" w:after="283"/>
              <w:jc w:val="right"/>
              <w:rPr/>
            </w:pPr>
            <w:r>
              <w:rPr/>
              <w:t>—</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140" w:type="dxa"/>
            <w:tcBorders>
              <w:bottom w:val="single" w:sz="6" w:space="0" w:color="000000"/>
            </w:tcBorders>
            <w:shd w:fill="BAD3EA" w:val="clear"/>
            <w:tcMar>
              <w:bottom w:w="28" w:type="dxa"/>
            </w:tcMar>
            <w:vAlign w:val="center"/>
          </w:tcPr>
          <w:p>
            <w:pPr>
              <w:pStyle w:val="TableContents"/>
              <w:spacing w:before="0" w:after="283"/>
              <w:rPr/>
            </w:pPr>
            <w:r>
              <w:rPr/>
              <w:t>$</w:t>
            </w:r>
          </w:p>
        </w:tc>
        <w:tc>
          <w:tcPr>
            <w:tcW w:w="1100" w:type="dxa"/>
            <w:tcBorders>
              <w:bottom w:val="single" w:sz="6" w:space="0" w:color="000000"/>
            </w:tcBorders>
            <w:shd w:fill="BAD3EA" w:val="clear"/>
            <w:tcMar>
              <w:bottom w:w="28" w:type="dxa"/>
            </w:tcMar>
            <w:vAlign w:val="center"/>
          </w:tcPr>
          <w:p>
            <w:pPr>
              <w:pStyle w:val="TableContents"/>
              <w:spacing w:before="0" w:after="283"/>
              <w:jc w:val="right"/>
              <w:rPr/>
            </w:pPr>
            <w:r>
              <w:rPr/>
              <w:t>13,887,064</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140" w:type="dxa"/>
            <w:tcBorders>
              <w:bottom w:val="single" w:sz="6" w:space="0" w:color="000000"/>
            </w:tcBorders>
            <w:shd w:fill="BAD3EA" w:val="clear"/>
            <w:tcMar>
              <w:bottom w:w="28" w:type="dxa"/>
            </w:tcMar>
            <w:vAlign w:val="center"/>
          </w:tcPr>
          <w:p>
            <w:pPr>
              <w:pStyle w:val="TableContents"/>
              <w:spacing w:before="0" w:after="283"/>
              <w:rPr/>
            </w:pPr>
            <w:r>
              <w:rPr/>
              <w:t> </w:t>
            </w:r>
          </w:p>
        </w:tc>
        <w:tc>
          <w:tcPr>
            <w:tcW w:w="1100" w:type="dxa"/>
            <w:tcBorders>
              <w:bottom w:val="single" w:sz="6" w:space="0" w:color="000000"/>
            </w:tcBorders>
            <w:shd w:fill="BAD3EA" w:val="clear"/>
            <w:tcMar>
              <w:bottom w:w="28" w:type="dxa"/>
            </w:tcMar>
            <w:vAlign w:val="center"/>
          </w:tcPr>
          <w:p>
            <w:pPr>
              <w:pStyle w:val="TableContents"/>
              <w:spacing w:before="0" w:after="283"/>
              <w:jc w:val="right"/>
              <w:rPr/>
            </w:pPr>
            <w:r>
              <w:rPr/>
              <w:t>—</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1100" w:type="dxa"/>
            <w:tcBorders>
              <w:bottom w:val="single" w:sz="6" w:space="0" w:color="000000"/>
            </w:tcBorders>
            <w:shd w:fill="BAD3EA" w:val="clear"/>
            <w:tcMar>
              <w:bottom w:w="28" w:type="dxa"/>
            </w:tcMar>
            <w:vAlign w:val="center"/>
          </w:tcPr>
          <w:p>
            <w:pPr>
              <w:pStyle w:val="TableContents"/>
              <w:spacing w:before="0" w:after="283"/>
              <w:jc w:val="right"/>
              <w:rPr/>
            </w:pPr>
            <w:r>
              <w:rPr/>
              <w:t>$2,565,000</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920" w:type="dxa"/>
            <w:tcBorders>
              <w:bottom w:val="single" w:sz="6" w:space="0" w:color="000000"/>
            </w:tcBorders>
            <w:shd w:fill="BAD3EA" w:val="clear"/>
            <w:tcMar>
              <w:bottom w:w="28" w:type="dxa"/>
            </w:tcMar>
            <w:vAlign w:val="center"/>
          </w:tcPr>
          <w:p>
            <w:pPr>
              <w:pStyle w:val="TableContents"/>
              <w:spacing w:before="0" w:after="283"/>
              <w:jc w:val="right"/>
              <w:rPr/>
            </w:pPr>
            <w:r>
              <w:rPr/>
              <w:t>$264,358</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1100" w:type="dxa"/>
            <w:tcBorders>
              <w:bottom w:val="single" w:sz="6" w:space="0" w:color="000000"/>
            </w:tcBorders>
            <w:shd w:fill="BAD3EA" w:val="clear"/>
            <w:tcMar>
              <w:bottom w:w="28" w:type="dxa"/>
            </w:tcMar>
            <w:vAlign w:val="center"/>
          </w:tcPr>
          <w:p>
            <w:pPr>
              <w:pStyle w:val="TableContents"/>
              <w:spacing w:before="0" w:after="283"/>
              <w:jc w:val="right"/>
              <w:rPr/>
            </w:pPr>
            <w:r>
              <w:rPr/>
              <w:t>$   454,945</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140" w:type="dxa"/>
            <w:tcBorders>
              <w:bottom w:val="single" w:sz="6" w:space="0" w:color="000000"/>
            </w:tcBorders>
            <w:shd w:fill="BAD3EA" w:val="clear"/>
            <w:tcMar>
              <w:bottom w:w="28" w:type="dxa"/>
            </w:tcMar>
            <w:vAlign w:val="center"/>
          </w:tcPr>
          <w:p>
            <w:pPr>
              <w:pStyle w:val="TableContents"/>
              <w:spacing w:before="0" w:after="283"/>
              <w:rPr/>
            </w:pPr>
            <w:r>
              <w:rPr/>
              <w:t>$</w:t>
            </w:r>
          </w:p>
        </w:tc>
        <w:tc>
          <w:tcPr>
            <w:tcW w:w="1100" w:type="dxa"/>
            <w:tcBorders>
              <w:bottom w:val="single" w:sz="6" w:space="0" w:color="000000"/>
            </w:tcBorders>
            <w:shd w:fill="BAD3EA" w:val="clear"/>
            <w:tcMar>
              <w:bottom w:w="28" w:type="dxa"/>
            </w:tcMar>
            <w:vAlign w:val="center"/>
          </w:tcPr>
          <w:p>
            <w:pPr>
              <w:pStyle w:val="TableContents"/>
              <w:spacing w:before="0" w:after="283"/>
              <w:jc w:val="right"/>
              <w:rPr/>
            </w:pPr>
            <w:r>
              <w:rPr/>
              <w:t>18,659,829</w:t>
            </w:r>
          </w:p>
        </w:tc>
        <w:tc>
          <w:tcPr>
            <w:tcW w:w="75" w:type="dxa"/>
            <w:tcBorders>
              <w:bottom w:val="single" w:sz="6" w:space="0" w:color="000000"/>
            </w:tcBorders>
            <w:shd w:fill="BAD3EA" w:val="clear"/>
            <w:tcMar>
              <w:bottom w:w="28" w:type="dxa"/>
            </w:tcMar>
            <w:vAlign w:val="center"/>
          </w:tcPr>
          <w:p>
            <w:pPr>
              <w:pStyle w:val="TableContents"/>
              <w:spacing w:before="0" w:after="283"/>
              <w:rPr/>
            </w:pPr>
            <w:r>
              <w:rPr/>
              <w:t> </w:t>
            </w:r>
          </w:p>
        </w:tc>
      </w:tr>
      <w:tr>
        <w:trPr/>
        <w:tc>
          <w:tcPr>
            <w:tcW w:w="1595" w:type="dxa"/>
            <w:tcBorders/>
            <w:shd w:fill="E8F0F8" w:val="clear"/>
            <w:vAlign w:val="center"/>
          </w:tcPr>
          <w:p>
            <w:pPr>
              <w:pStyle w:val="TableContents"/>
              <w:spacing w:before="0" w:after="0"/>
              <w:rPr>
                <w:rFonts w:ascii="ARIAL" w:hAnsi="ARIAL"/>
                <w:sz w:val="14"/>
              </w:rPr>
            </w:pPr>
            <w:r>
              <w:rPr>
                <w:rFonts w:ascii="ARIAL" w:hAnsi="ARIAL"/>
                <w:b/>
                <w:sz w:val="14"/>
              </w:rPr>
              <w:t>Chirfi Guindo</w:t>
            </w:r>
            <w:r>
              <w:rPr>
                <w:rFonts w:ascii="ARIAL" w:hAnsi="ARIAL"/>
                <w:sz w:val="14"/>
              </w:rPr>
              <w:t xml:space="preserve">(10) </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500" w:type="dxa"/>
            <w:tcBorders/>
            <w:shd w:fill="E8F0F8" w:val="clear"/>
            <w:vAlign w:val="center"/>
          </w:tcPr>
          <w:p>
            <w:pPr>
              <w:pStyle w:val="TableContents"/>
              <w:spacing w:before="0" w:after="283"/>
              <w:jc w:val="right"/>
              <w:rPr/>
            </w:pPr>
            <w:r>
              <w:rPr/>
              <w:t>2022</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40" w:type="dxa"/>
            <w:tcBorders/>
            <w:shd w:fill="E8F0F8" w:val="clear"/>
            <w:vAlign w:val="center"/>
          </w:tcPr>
          <w:p>
            <w:pPr>
              <w:pStyle w:val="TableContents"/>
              <w:spacing w:before="0" w:after="283"/>
              <w:rPr/>
            </w:pPr>
            <w:r>
              <w:rPr/>
              <w:t>$</w:t>
            </w:r>
          </w:p>
        </w:tc>
        <w:tc>
          <w:tcPr>
            <w:tcW w:w="980" w:type="dxa"/>
            <w:tcBorders/>
            <w:shd w:fill="E8F0F8" w:val="clear"/>
            <w:vAlign w:val="center"/>
          </w:tcPr>
          <w:p>
            <w:pPr>
              <w:pStyle w:val="TableContents"/>
              <w:spacing w:before="0" w:after="283"/>
              <w:jc w:val="right"/>
              <w:rPr/>
            </w:pPr>
            <w:r>
              <w:rPr/>
              <w:t>372,818</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40" w:type="dxa"/>
            <w:tcBorders/>
            <w:shd w:fill="E8F0F8" w:val="clear"/>
            <w:vAlign w:val="center"/>
          </w:tcPr>
          <w:p>
            <w:pPr>
              <w:pStyle w:val="TableContents"/>
              <w:spacing w:before="0" w:after="283"/>
              <w:rPr/>
            </w:pPr>
            <w:r>
              <w:rPr/>
              <w:t> </w:t>
            </w:r>
          </w:p>
        </w:tc>
        <w:tc>
          <w:tcPr>
            <w:tcW w:w="980" w:type="dxa"/>
            <w:tcBorders/>
            <w:shd w:fill="E8F0F8" w:val="clear"/>
            <w:vAlign w:val="center"/>
          </w:tcPr>
          <w:p>
            <w:pPr>
              <w:pStyle w:val="TableContents"/>
              <w:spacing w:before="0" w:after="283"/>
              <w:jc w:val="right"/>
              <w:rPr/>
            </w:pPr>
            <w:r>
              <w:rPr/>
              <w:t>—</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40" w:type="dxa"/>
            <w:tcBorders/>
            <w:shd w:fill="E8F0F8" w:val="clear"/>
            <w:vAlign w:val="center"/>
          </w:tcPr>
          <w:p>
            <w:pPr>
              <w:pStyle w:val="TableContents"/>
              <w:spacing w:before="0" w:after="283"/>
              <w:rPr/>
            </w:pPr>
            <w:r>
              <w:rPr/>
              <w:t>$</w:t>
            </w:r>
          </w:p>
        </w:tc>
        <w:tc>
          <w:tcPr>
            <w:tcW w:w="1100" w:type="dxa"/>
            <w:tcBorders/>
            <w:shd w:fill="E8F0F8" w:val="clear"/>
            <w:vAlign w:val="center"/>
          </w:tcPr>
          <w:p>
            <w:pPr>
              <w:pStyle w:val="TableContents"/>
              <w:spacing w:before="0" w:after="283"/>
              <w:jc w:val="right"/>
              <w:rPr/>
            </w:pPr>
            <w:r>
              <w:rPr/>
              <w:t>4,916,579</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40" w:type="dxa"/>
            <w:tcBorders/>
            <w:shd w:fill="E8F0F8" w:val="clear"/>
            <w:vAlign w:val="center"/>
          </w:tcPr>
          <w:p>
            <w:pPr>
              <w:pStyle w:val="TableContents"/>
              <w:spacing w:before="0" w:after="283"/>
              <w:rPr/>
            </w:pPr>
            <w:r>
              <w:rPr/>
              <w:t> </w:t>
            </w:r>
          </w:p>
        </w:tc>
        <w:tc>
          <w:tcPr>
            <w:tcW w:w="1100" w:type="dxa"/>
            <w:tcBorders/>
            <w:shd w:fill="E8F0F8" w:val="clear"/>
            <w:vAlign w:val="center"/>
          </w:tcPr>
          <w:p>
            <w:pPr>
              <w:pStyle w:val="TableContents"/>
              <w:spacing w:before="0" w:after="283"/>
              <w:jc w:val="right"/>
              <w:rPr/>
            </w:pPr>
            <w:r>
              <w:rPr/>
              <w:t>—</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100" w:type="dxa"/>
            <w:tcBorders/>
            <w:shd w:fill="E8F0F8" w:val="clear"/>
            <w:vAlign w:val="center"/>
          </w:tcPr>
          <w:p>
            <w:pPr>
              <w:pStyle w:val="TableContents"/>
              <w:spacing w:before="0" w:after="283"/>
              <w:jc w:val="right"/>
              <w:rPr/>
            </w:pPr>
            <w:r>
              <w:rPr/>
              <w:t>—</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920" w:type="dxa"/>
            <w:tcBorders/>
            <w:shd w:fill="E8F0F8" w:val="clear"/>
            <w:vAlign w:val="center"/>
          </w:tcPr>
          <w:p>
            <w:pPr>
              <w:pStyle w:val="TableContents"/>
              <w:spacing w:before="0" w:after="283"/>
              <w:jc w:val="right"/>
              <w:rPr/>
            </w:pPr>
            <w:r>
              <w:rPr/>
              <w:t>—</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100" w:type="dxa"/>
            <w:tcBorders/>
            <w:shd w:fill="E8F0F8" w:val="clear"/>
            <w:vAlign w:val="center"/>
          </w:tcPr>
          <w:p>
            <w:pPr>
              <w:pStyle w:val="TableContents"/>
              <w:spacing w:before="0" w:after="283"/>
              <w:jc w:val="right"/>
              <w:rPr/>
            </w:pPr>
            <w:r>
              <w:rPr/>
              <w:t>$     92,951</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40" w:type="dxa"/>
            <w:tcBorders/>
            <w:shd w:fill="E8F0F8" w:val="clear"/>
            <w:vAlign w:val="center"/>
          </w:tcPr>
          <w:p>
            <w:pPr>
              <w:pStyle w:val="TableContents"/>
              <w:spacing w:before="0" w:after="283"/>
              <w:rPr/>
            </w:pPr>
            <w:r>
              <w:rPr/>
              <w:t>$</w:t>
            </w:r>
          </w:p>
        </w:tc>
        <w:tc>
          <w:tcPr>
            <w:tcW w:w="1100" w:type="dxa"/>
            <w:tcBorders/>
            <w:shd w:fill="E8F0F8" w:val="clear"/>
            <w:vAlign w:val="center"/>
          </w:tcPr>
          <w:p>
            <w:pPr>
              <w:pStyle w:val="TableContents"/>
              <w:spacing w:before="0" w:after="283"/>
              <w:jc w:val="right"/>
              <w:rPr/>
            </w:pPr>
            <w:r>
              <w:rPr/>
              <w:t>5,382,348</w:t>
            </w:r>
          </w:p>
        </w:tc>
        <w:tc>
          <w:tcPr>
            <w:tcW w:w="75" w:type="dxa"/>
            <w:tcBorders/>
            <w:shd w:fill="E8F0F8" w:val="clear"/>
            <w:vAlign w:val="center"/>
          </w:tcPr>
          <w:p>
            <w:pPr>
              <w:pStyle w:val="TableContents"/>
              <w:spacing w:before="0" w:after="283"/>
              <w:rPr/>
            </w:pPr>
            <w:r>
              <w:rPr/>
              <w:t> </w:t>
            </w:r>
          </w:p>
        </w:tc>
      </w:tr>
      <w:tr>
        <w:trPr/>
        <w:tc>
          <w:tcPr>
            <w:tcW w:w="1595" w:type="dxa"/>
            <w:tcBorders/>
            <w:shd w:fill="E8F0F8" w:val="clear"/>
            <w:vAlign w:val="center"/>
          </w:tcPr>
          <w:p>
            <w:pPr>
              <w:pStyle w:val="TableContents"/>
              <w:spacing w:before="0" w:after="0"/>
              <w:rPr>
                <w:rFonts w:ascii="ARIAL" w:hAnsi="ARIAL"/>
                <w:sz w:val="14"/>
              </w:rPr>
            </w:pPr>
            <w:r>
              <w:rPr>
                <w:rFonts w:ascii="ARIAL" w:hAnsi="ARIAL"/>
                <w:sz w:val="14"/>
              </w:rPr>
              <w:t>Former Executive Vice</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500" w:type="dxa"/>
            <w:tcBorders/>
            <w:shd w:fill="E8F0F8" w:val="clear"/>
            <w:vAlign w:val="center"/>
          </w:tcPr>
          <w:p>
            <w:pPr>
              <w:pStyle w:val="TableContents"/>
              <w:spacing w:before="0" w:after="283"/>
              <w:jc w:val="right"/>
              <w:rPr/>
            </w:pPr>
            <w:r>
              <w:rPr/>
              <w:t>2021</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40" w:type="dxa"/>
            <w:tcBorders/>
            <w:shd w:fill="E8F0F8" w:val="clear"/>
            <w:vAlign w:val="center"/>
          </w:tcPr>
          <w:p>
            <w:pPr>
              <w:pStyle w:val="TableContents"/>
              <w:spacing w:before="0" w:after="283"/>
              <w:rPr/>
            </w:pPr>
            <w:r>
              <w:rPr/>
              <w:t>$</w:t>
            </w:r>
          </w:p>
        </w:tc>
        <w:tc>
          <w:tcPr>
            <w:tcW w:w="980" w:type="dxa"/>
            <w:tcBorders/>
            <w:shd w:fill="E8F0F8" w:val="clear"/>
            <w:vAlign w:val="center"/>
          </w:tcPr>
          <w:p>
            <w:pPr>
              <w:pStyle w:val="TableContents"/>
              <w:spacing w:before="0" w:after="283"/>
              <w:jc w:val="right"/>
              <w:rPr/>
            </w:pPr>
            <w:r>
              <w:rPr/>
              <w:t>618,508</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40" w:type="dxa"/>
            <w:tcBorders/>
            <w:shd w:fill="E8F0F8" w:val="clear"/>
            <w:vAlign w:val="center"/>
          </w:tcPr>
          <w:p>
            <w:pPr>
              <w:pStyle w:val="TableContents"/>
              <w:spacing w:before="0" w:after="283"/>
              <w:rPr/>
            </w:pPr>
            <w:r>
              <w:rPr/>
              <w:t> </w:t>
            </w:r>
          </w:p>
        </w:tc>
        <w:tc>
          <w:tcPr>
            <w:tcW w:w="980" w:type="dxa"/>
            <w:tcBorders/>
            <w:shd w:fill="E8F0F8" w:val="clear"/>
            <w:vAlign w:val="center"/>
          </w:tcPr>
          <w:p>
            <w:pPr>
              <w:pStyle w:val="TableContents"/>
              <w:spacing w:before="0" w:after="283"/>
              <w:jc w:val="right"/>
              <w:rPr/>
            </w:pPr>
            <w:r>
              <w:rPr/>
              <w:t>—</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40" w:type="dxa"/>
            <w:tcBorders/>
            <w:shd w:fill="E8F0F8" w:val="clear"/>
            <w:vAlign w:val="center"/>
          </w:tcPr>
          <w:p>
            <w:pPr>
              <w:pStyle w:val="TableContents"/>
              <w:spacing w:before="0" w:after="283"/>
              <w:rPr/>
            </w:pPr>
            <w:r>
              <w:rPr/>
              <w:t>$</w:t>
            </w:r>
          </w:p>
        </w:tc>
        <w:tc>
          <w:tcPr>
            <w:tcW w:w="1100" w:type="dxa"/>
            <w:tcBorders/>
            <w:shd w:fill="E8F0F8" w:val="clear"/>
            <w:vAlign w:val="center"/>
          </w:tcPr>
          <w:p>
            <w:pPr>
              <w:pStyle w:val="TableContents"/>
              <w:spacing w:before="0" w:after="283"/>
              <w:jc w:val="right"/>
              <w:rPr/>
            </w:pPr>
            <w:r>
              <w:rPr/>
              <w:t>4,476,969</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40" w:type="dxa"/>
            <w:tcBorders/>
            <w:shd w:fill="E8F0F8" w:val="clear"/>
            <w:vAlign w:val="center"/>
          </w:tcPr>
          <w:p>
            <w:pPr>
              <w:pStyle w:val="TableContents"/>
              <w:spacing w:before="0" w:after="283"/>
              <w:rPr/>
            </w:pPr>
            <w:r>
              <w:rPr/>
              <w:t> </w:t>
            </w:r>
          </w:p>
        </w:tc>
        <w:tc>
          <w:tcPr>
            <w:tcW w:w="1100" w:type="dxa"/>
            <w:tcBorders/>
            <w:shd w:fill="E8F0F8" w:val="clear"/>
            <w:vAlign w:val="center"/>
          </w:tcPr>
          <w:p>
            <w:pPr>
              <w:pStyle w:val="TableContents"/>
              <w:spacing w:before="0" w:after="283"/>
              <w:jc w:val="right"/>
              <w:rPr/>
            </w:pPr>
            <w:r>
              <w:rPr/>
              <w:t>—</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100" w:type="dxa"/>
            <w:tcBorders/>
            <w:shd w:fill="E8F0F8" w:val="clear"/>
            <w:vAlign w:val="center"/>
          </w:tcPr>
          <w:p>
            <w:pPr>
              <w:pStyle w:val="TableContents"/>
              <w:spacing w:before="0" w:after="283"/>
              <w:jc w:val="right"/>
              <w:rPr/>
            </w:pPr>
            <w:r>
              <w:rPr/>
              <w:t>$   586,138</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920" w:type="dxa"/>
            <w:tcBorders/>
            <w:shd w:fill="E8F0F8" w:val="clear"/>
            <w:vAlign w:val="center"/>
          </w:tcPr>
          <w:p>
            <w:pPr>
              <w:pStyle w:val="TableContents"/>
              <w:spacing w:before="0" w:after="283"/>
              <w:jc w:val="right"/>
              <w:rPr/>
            </w:pPr>
            <w:r>
              <w:rPr/>
              <w:t>—</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100" w:type="dxa"/>
            <w:tcBorders/>
            <w:shd w:fill="E8F0F8" w:val="clear"/>
            <w:vAlign w:val="center"/>
          </w:tcPr>
          <w:p>
            <w:pPr>
              <w:pStyle w:val="TableContents"/>
              <w:spacing w:before="0" w:after="283"/>
              <w:jc w:val="right"/>
              <w:rPr/>
            </w:pPr>
            <w:r>
              <w:rPr/>
              <w:t>$     69,047</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40" w:type="dxa"/>
            <w:tcBorders/>
            <w:shd w:fill="E8F0F8" w:val="clear"/>
            <w:vAlign w:val="center"/>
          </w:tcPr>
          <w:p>
            <w:pPr>
              <w:pStyle w:val="TableContents"/>
              <w:spacing w:before="0" w:after="283"/>
              <w:rPr/>
            </w:pPr>
            <w:r>
              <w:rPr/>
              <w:t>$</w:t>
            </w:r>
          </w:p>
        </w:tc>
        <w:tc>
          <w:tcPr>
            <w:tcW w:w="1100" w:type="dxa"/>
            <w:tcBorders/>
            <w:shd w:fill="E8F0F8" w:val="clear"/>
            <w:vAlign w:val="center"/>
          </w:tcPr>
          <w:p>
            <w:pPr>
              <w:pStyle w:val="TableContents"/>
              <w:spacing w:before="0" w:after="283"/>
              <w:jc w:val="right"/>
              <w:rPr/>
            </w:pPr>
            <w:r>
              <w:rPr/>
              <w:t>5,750,662</w:t>
            </w:r>
          </w:p>
        </w:tc>
        <w:tc>
          <w:tcPr>
            <w:tcW w:w="75" w:type="dxa"/>
            <w:tcBorders/>
            <w:shd w:fill="E8F0F8" w:val="clear"/>
            <w:vAlign w:val="center"/>
          </w:tcPr>
          <w:p>
            <w:pPr>
              <w:pStyle w:val="TableContents"/>
              <w:spacing w:before="0" w:after="283"/>
              <w:rPr/>
            </w:pPr>
            <w:r>
              <w:rPr/>
              <w:t> </w:t>
            </w:r>
          </w:p>
        </w:tc>
      </w:tr>
      <w:tr>
        <w:trPr/>
        <w:tc>
          <w:tcPr>
            <w:tcW w:w="1595" w:type="dxa"/>
            <w:tcBorders>
              <w:bottom w:val="single" w:sz="6" w:space="0" w:color="000000"/>
            </w:tcBorders>
            <w:shd w:fill="E8F0F8" w:val="clear"/>
            <w:tcMar>
              <w:bottom w:w="28" w:type="dxa"/>
            </w:tcMar>
            <w:vAlign w:val="center"/>
          </w:tcPr>
          <w:p>
            <w:pPr>
              <w:pStyle w:val="TableContents"/>
              <w:spacing w:before="0" w:after="0"/>
              <w:rPr>
                <w:rFonts w:ascii="ARIAL" w:hAnsi="ARIAL"/>
                <w:sz w:val="14"/>
              </w:rPr>
            </w:pPr>
            <w:r>
              <w:rPr>
                <w:rFonts w:ascii="ARIAL" w:hAnsi="ARIAL"/>
                <w:sz w:val="14"/>
              </w:rPr>
              <w:t>President, Global Product</w:t>
              <w:br/>
              <w:t>Strategy and Commercialization</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500" w:type="dxa"/>
            <w:tcBorders>
              <w:bottom w:val="single" w:sz="6" w:space="0" w:color="000000"/>
            </w:tcBorders>
            <w:shd w:fill="E8F0F8" w:val="clear"/>
            <w:tcMar>
              <w:bottom w:w="28" w:type="dxa"/>
            </w:tcMar>
            <w:vAlign w:val="center"/>
          </w:tcPr>
          <w:p>
            <w:pPr>
              <w:pStyle w:val="TableContents"/>
              <w:spacing w:before="0" w:after="283"/>
              <w:jc w:val="right"/>
              <w:rPr/>
            </w:pPr>
            <w:r>
              <w:rPr/>
              <w:t>2020</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40" w:type="dxa"/>
            <w:tcBorders>
              <w:bottom w:val="single" w:sz="6" w:space="0" w:color="000000"/>
            </w:tcBorders>
            <w:shd w:fill="E8F0F8" w:val="clear"/>
            <w:tcMar>
              <w:bottom w:w="28" w:type="dxa"/>
            </w:tcMar>
            <w:vAlign w:val="center"/>
          </w:tcPr>
          <w:p>
            <w:pPr>
              <w:pStyle w:val="TableContents"/>
              <w:spacing w:before="0" w:after="283"/>
              <w:rPr/>
            </w:pPr>
            <w:r>
              <w:rPr/>
              <w:t>$</w:t>
            </w:r>
          </w:p>
        </w:tc>
        <w:tc>
          <w:tcPr>
            <w:tcW w:w="980" w:type="dxa"/>
            <w:tcBorders>
              <w:bottom w:val="single" w:sz="6" w:space="0" w:color="000000"/>
            </w:tcBorders>
            <w:shd w:fill="E8F0F8" w:val="clear"/>
            <w:tcMar>
              <w:bottom w:w="28" w:type="dxa"/>
            </w:tcMar>
            <w:vAlign w:val="center"/>
          </w:tcPr>
          <w:p>
            <w:pPr>
              <w:pStyle w:val="TableContents"/>
              <w:spacing w:before="0" w:after="283"/>
              <w:jc w:val="right"/>
              <w:rPr/>
            </w:pPr>
            <w:r>
              <w:rPr/>
              <w:t>562,819</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40" w:type="dxa"/>
            <w:tcBorders>
              <w:bottom w:val="single" w:sz="6" w:space="0" w:color="000000"/>
            </w:tcBorders>
            <w:shd w:fill="E8F0F8" w:val="clear"/>
            <w:tcMar>
              <w:bottom w:w="28" w:type="dxa"/>
            </w:tcMar>
            <w:vAlign w:val="center"/>
          </w:tcPr>
          <w:p>
            <w:pPr>
              <w:pStyle w:val="TableContents"/>
              <w:spacing w:before="0" w:after="283"/>
              <w:rPr/>
            </w:pPr>
            <w:r>
              <w:rPr/>
              <w:t> </w:t>
            </w:r>
          </w:p>
        </w:tc>
        <w:tc>
          <w:tcPr>
            <w:tcW w:w="980" w:type="dxa"/>
            <w:tcBorders>
              <w:bottom w:val="single" w:sz="6" w:space="0" w:color="000000"/>
            </w:tcBorders>
            <w:shd w:fill="E8F0F8" w:val="clear"/>
            <w:tcMar>
              <w:bottom w:w="28" w:type="dxa"/>
            </w:tcMar>
            <w:vAlign w:val="center"/>
          </w:tcPr>
          <w:p>
            <w:pPr>
              <w:pStyle w:val="TableContents"/>
              <w:spacing w:before="0" w:after="283"/>
              <w:jc w:val="right"/>
              <w:rPr/>
            </w:pPr>
            <w:r>
              <w:rPr/>
              <w:t>—</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40" w:type="dxa"/>
            <w:tcBorders>
              <w:bottom w:val="single" w:sz="6" w:space="0" w:color="000000"/>
            </w:tcBorders>
            <w:shd w:fill="E8F0F8" w:val="clear"/>
            <w:tcMar>
              <w:bottom w:w="28" w:type="dxa"/>
            </w:tcMar>
            <w:vAlign w:val="center"/>
          </w:tcPr>
          <w:p>
            <w:pPr>
              <w:pStyle w:val="TableContents"/>
              <w:spacing w:before="0" w:after="283"/>
              <w:rPr/>
            </w:pPr>
            <w:r>
              <w:rPr/>
              <w:t>$</w:t>
            </w:r>
          </w:p>
        </w:tc>
        <w:tc>
          <w:tcPr>
            <w:tcW w:w="1100" w:type="dxa"/>
            <w:tcBorders>
              <w:bottom w:val="single" w:sz="6" w:space="0" w:color="000000"/>
            </w:tcBorders>
            <w:shd w:fill="E8F0F8" w:val="clear"/>
            <w:tcMar>
              <w:bottom w:w="28" w:type="dxa"/>
            </w:tcMar>
            <w:vAlign w:val="center"/>
          </w:tcPr>
          <w:p>
            <w:pPr>
              <w:pStyle w:val="TableContents"/>
              <w:spacing w:before="0" w:after="283"/>
              <w:jc w:val="right"/>
              <w:rPr/>
            </w:pPr>
            <w:r>
              <w:rPr/>
              <w:t>3,961,285</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4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100" w:type="dxa"/>
            <w:tcBorders>
              <w:bottom w:val="single" w:sz="6" w:space="0" w:color="000000"/>
            </w:tcBorders>
            <w:shd w:fill="E8F0F8" w:val="clear"/>
            <w:tcMar>
              <w:bottom w:w="28" w:type="dxa"/>
            </w:tcMar>
            <w:vAlign w:val="center"/>
          </w:tcPr>
          <w:p>
            <w:pPr>
              <w:pStyle w:val="TableContents"/>
              <w:spacing w:before="0" w:after="283"/>
              <w:jc w:val="right"/>
              <w:rPr/>
            </w:pPr>
            <w:r>
              <w:rPr/>
              <w:t>—</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100" w:type="dxa"/>
            <w:tcBorders>
              <w:bottom w:val="single" w:sz="6" w:space="0" w:color="000000"/>
            </w:tcBorders>
            <w:shd w:fill="E8F0F8" w:val="clear"/>
            <w:tcMar>
              <w:bottom w:w="28" w:type="dxa"/>
            </w:tcMar>
            <w:vAlign w:val="center"/>
          </w:tcPr>
          <w:p>
            <w:pPr>
              <w:pStyle w:val="TableContents"/>
              <w:spacing w:before="0" w:after="283"/>
              <w:jc w:val="right"/>
              <w:rPr/>
            </w:pPr>
            <w:r>
              <w:rPr/>
              <w:t>$   527,970</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920" w:type="dxa"/>
            <w:tcBorders>
              <w:bottom w:val="single" w:sz="6" w:space="0" w:color="000000"/>
            </w:tcBorders>
            <w:shd w:fill="E8F0F8" w:val="clear"/>
            <w:tcMar>
              <w:bottom w:w="28" w:type="dxa"/>
            </w:tcMar>
            <w:vAlign w:val="center"/>
          </w:tcPr>
          <w:p>
            <w:pPr>
              <w:pStyle w:val="TableContents"/>
              <w:spacing w:before="0" w:after="283"/>
              <w:jc w:val="right"/>
              <w:rPr/>
            </w:pPr>
            <w:r>
              <w:rPr/>
              <w:t>—</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100" w:type="dxa"/>
            <w:tcBorders>
              <w:bottom w:val="single" w:sz="6" w:space="0" w:color="000000"/>
            </w:tcBorders>
            <w:shd w:fill="E8F0F8" w:val="clear"/>
            <w:tcMar>
              <w:bottom w:w="28" w:type="dxa"/>
            </w:tcMar>
            <w:vAlign w:val="center"/>
          </w:tcPr>
          <w:p>
            <w:pPr>
              <w:pStyle w:val="TableContents"/>
              <w:spacing w:before="0" w:after="283"/>
              <w:jc w:val="right"/>
              <w:rPr/>
            </w:pPr>
            <w:r>
              <w:rPr/>
              <w:t>$     80,721</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40" w:type="dxa"/>
            <w:tcBorders>
              <w:bottom w:val="single" w:sz="6" w:space="0" w:color="000000"/>
            </w:tcBorders>
            <w:shd w:fill="E8F0F8" w:val="clear"/>
            <w:tcMar>
              <w:bottom w:w="28" w:type="dxa"/>
            </w:tcMar>
            <w:vAlign w:val="center"/>
          </w:tcPr>
          <w:p>
            <w:pPr>
              <w:pStyle w:val="TableContents"/>
              <w:spacing w:before="0" w:after="283"/>
              <w:rPr/>
            </w:pPr>
            <w:r>
              <w:rPr/>
              <w:t>$</w:t>
            </w:r>
          </w:p>
        </w:tc>
        <w:tc>
          <w:tcPr>
            <w:tcW w:w="1100" w:type="dxa"/>
            <w:tcBorders>
              <w:bottom w:val="single" w:sz="6" w:space="0" w:color="000000"/>
            </w:tcBorders>
            <w:shd w:fill="E8F0F8" w:val="clear"/>
            <w:tcMar>
              <w:bottom w:w="28" w:type="dxa"/>
            </w:tcMar>
            <w:vAlign w:val="center"/>
          </w:tcPr>
          <w:p>
            <w:pPr>
              <w:pStyle w:val="TableContents"/>
              <w:spacing w:before="0" w:after="283"/>
              <w:jc w:val="right"/>
              <w:rPr/>
            </w:pPr>
            <w:r>
              <w:rPr/>
              <w:t>5,132,795</w:t>
            </w:r>
          </w:p>
        </w:tc>
        <w:tc>
          <w:tcPr>
            <w:tcW w:w="75" w:type="dxa"/>
            <w:tcBorders>
              <w:bottom w:val="single" w:sz="6" w:space="0" w:color="000000"/>
            </w:tcBorders>
            <w:shd w:fill="E8F0F8" w:val="clear"/>
            <w:tcMar>
              <w:bottom w:w="28" w:type="dxa"/>
            </w:tcMar>
            <w:vAlign w:val="center"/>
          </w:tcPr>
          <w:p>
            <w:pPr>
              <w:pStyle w:val="TableContents"/>
              <w:spacing w:before="0" w:after="283"/>
              <w:rPr/>
            </w:pPr>
            <w:r>
              <w:rPr/>
              <w:t> </w:t>
            </w:r>
          </w:p>
        </w:tc>
      </w:tr>
    </w:tbl>
    <w:p>
      <w:pPr>
        <w:pStyle w:val="TextBody"/>
        <w:spacing w:before="0" w:after="0"/>
        <w:jc w:val="both"/>
        <w:rPr>
          <w:rFonts w:ascii="ARIAL" w:hAnsi="ARIAL"/>
          <w:i/>
          <w:sz w:val="16"/>
        </w:rPr>
      </w:pPr>
      <w:r>
        <w:rPr>
          <w:rFonts w:ascii="ARIAL" w:hAnsi="ARIAL"/>
          <w:i/>
          <w:sz w:val="16"/>
        </w:rPr>
        <w:t xml:space="preserve">Notes to the Summary Compensation Table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70"/>
        <w:gridCol w:w="9935"/>
      </w:tblGrid>
      <w:tr>
        <w:trPr/>
        <w:tc>
          <w:tcPr>
            <w:tcW w:w="270" w:type="dxa"/>
            <w:tcBorders/>
            <w:shd w:fill="auto" w:val="clear"/>
            <w:vAlign w:val="center"/>
          </w:tcPr>
          <w:p>
            <w:pPr>
              <w:pStyle w:val="TableContents"/>
              <w:spacing w:before="0" w:after="283"/>
              <w:jc w:val="left"/>
              <w:rPr/>
            </w:pPr>
            <w:r>
              <w:rPr/>
              <w:t>(1)</w:t>
            </w:r>
          </w:p>
        </w:tc>
        <w:tc>
          <w:tcPr>
            <w:tcW w:w="9935" w:type="dxa"/>
            <w:tcBorders/>
            <w:shd w:fill="auto" w:val="clear"/>
            <w:vAlign w:val="center"/>
          </w:tcPr>
          <w:p>
            <w:pPr>
              <w:pStyle w:val="TableContents"/>
              <w:spacing w:before="0" w:after="0"/>
              <w:jc w:val="both"/>
              <w:rPr>
                <w:rFonts w:ascii="ARIAL" w:hAnsi="ARIAL"/>
                <w:sz w:val="16"/>
              </w:rPr>
            </w:pPr>
            <w:r>
              <w:rPr>
                <w:rFonts w:ascii="ARIAL" w:hAnsi="ARIAL"/>
                <w:sz w:val="16"/>
              </w:rPr>
              <w:t xml:space="preserve">The amount in column (d) reflects a sign-on bonus paid to Mr. McDonnell in connection with his hire. All other cash bonuses, which were based on achievement of performance goals under our annual bonus plan, are disclosed in column (g). </w:t>
            </w:r>
          </w:p>
        </w:tc>
      </w:tr>
    </w:tbl>
    <w:p>
      <w:pPr>
        <w:pStyle w:val="TextBody"/>
        <w:spacing w:before="0" w:after="0"/>
        <w:jc w:val="left"/>
        <w:rPr/>
      </w:pPr>
      <w:r>
        <w:rPr/>
        <w:t> </w:t>
      </w:r>
    </w:p>
    <w:tbl>
      <w:tblPr>
        <w:tblW w:w="3376"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36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211"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27" descr=""/>
                          <pic:cNvPicPr>
                            <a:picLocks noChangeAspect="1" noChangeArrowheads="1"/>
                          </pic:cNvPicPr>
                        </pic:nvPicPr>
                        <pic:blipFill>
                          <a:blip r:embed="rId128"/>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-56-</w:t>
            </w:r>
          </w:p>
        </w:tc>
      </w:tr>
    </w:tbl>
    <w:p>
      <w:pPr>
        <w:pStyle w:val="HorizontalLine"/>
        <w:rPr/>
      </w:pPr>
      <w:r>
        <w:br w:type="page"/>
      </w:r>
      <w:r>
        <w:rPr/>
      </w:r>
    </w:p>
    <w:p>
      <w:pPr>
        <w:pStyle w:val="Heading5"/>
        <w:rPr/>
      </w:pPr>
      <w:hyperlink w:anchor="toc">
        <w:r>
          <w:rPr>
            <w:rStyle w:val="InternetLink"/>
          </w:rPr>
          <w:t>Table of Contents</w:t>
        </w:r>
      </w:hyperlink>
    </w:p>
    <w:tbl>
      <w:tblPr>
        <w:tblW w:w="2930" w:type="dxa"/>
        <w:jc w:val="left"/>
        <w:tblInd w:w="0" w:type="dxa"/>
        <w:tblCellMar>
          <w:top w:w="0" w:type="dxa"/>
          <w:left w:w="0" w:type="dxa"/>
          <w:bottom w:w="0" w:type="dxa"/>
          <w:right w:w="0" w:type="dxa"/>
        </w:tblCellMar>
      </w:tblPr>
      <w:tblGrid>
        <w:gridCol w:w="75"/>
        <w:gridCol w:w="60"/>
        <w:gridCol w:w="2795"/>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95"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2795"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Executive Compensation Tables  </w:t>
            </w:r>
          </w:p>
          <w:p>
            <w:pPr>
              <w:pStyle w:val="TableContents"/>
              <w:spacing w:before="0" w:after="20"/>
              <w:jc w:val="left"/>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33"/>
        <w:gridCol w:w="9972"/>
      </w:tblGrid>
      <w:tr>
        <w:trPr/>
        <w:tc>
          <w:tcPr>
            <w:tcW w:w="233" w:type="dxa"/>
            <w:tcBorders/>
            <w:shd w:fill="auto" w:val="clear"/>
            <w:vAlign w:val="center"/>
          </w:tcPr>
          <w:p>
            <w:pPr>
              <w:pStyle w:val="TableContents"/>
              <w:spacing w:before="0" w:after="283"/>
              <w:jc w:val="left"/>
              <w:rPr/>
            </w:pPr>
            <w:r>
              <w:rPr/>
              <w:t>(2)</w:t>
            </w:r>
          </w:p>
        </w:tc>
        <w:tc>
          <w:tcPr>
            <w:tcW w:w="9972" w:type="dxa"/>
            <w:tcBorders/>
            <w:shd w:fill="auto" w:val="clear"/>
            <w:vAlign w:val="center"/>
          </w:tcPr>
          <w:p>
            <w:pPr>
              <w:pStyle w:val="TableContents"/>
              <w:spacing w:before="0" w:after="0"/>
              <w:jc w:val="both"/>
              <w:rPr>
                <w:rFonts w:ascii="ARIAL" w:hAnsi="ARIAL"/>
                <w:sz w:val="16"/>
              </w:rPr>
            </w:pPr>
            <w:r>
              <w:rPr>
                <w:rFonts w:ascii="ARIAL" w:hAnsi="ARIAL"/>
                <w:sz w:val="16"/>
              </w:rPr>
              <w:t xml:space="preserve">The amounts in column (e) reflect the grant date fair value, computed in accordance with ASC 718, for RSUs, MSUs and PSUs granted during 2022, 2021 and 2020, as applicable, excluding the effect of estimated forfeitures. The cash portion of PSUs are included in the year when the applicable performance goals are set and the fair value of the PSUs is determinable. The 2022 amounts include one-third of the 2021 Cash-Settled PSUs and one-third of the 2020 Cash-Settled PSUs, which are the tranches of the awards for which performance goals were set in 2022 relating to the 2022 performance period. The 2022 amounts also RSU grants to each of our NEOs except for Mr. Viehbacher. For Mr. Viehbacher, the 2022 amounts also include an RSU matching grant pursuant to his Letter Agreement. The 2021 amounts include one-third of the 2021 Cash-Settled PSUs, one-third of the 2020 Cash-Settled PSUs and one-third of the 2019 Cash-Settled PSUs, which are the tranches of the awards for which performance goals were set in 2021 relating to the 2021 performance period. The 2020 amounts include one-third of the 2020 Cash-Settled PSUs, one-third of the 2019 Cash-Settled PSUs and one-third of the 2018 Cash-Settled PSUs, which are the tranches of the awards for which performance goals were set in 2020 relating to the 2020 performance period. The 2020 amounts also include a one-time new hire award of RSUs granted to Mr. McDonnell. The grant date fair value for MSU, rTSR PSU and absolute stock price compound annual growth rate (Absolute CAGR) PSU awards are estimated as of the date of grant using a lattice model with a Monte Carlo simulation, based on the probable outcome of applicable performance conditions. The grant date fair value for RSU awards and PSU awards in 2020 and 2021 was determined by multiplying the number of shares subject to the award (assuming target performance for such PSUs) by the closing price of the Company’s common stock on the grant date. The assumptions used the Black-Scholes option pricing model to calculate the grant date fair value of the stock options include: 1) expected volatility (42.2%); 2) expected term (6 years); 3) risk-free interest rate (3.6%) and; 4) expected dividend yield (0.0%). The table below shows the target and maximum payouts possible for the 2022, 2021 and 2020 MSU and PSU awards based on the grant date fair value assuming target and maximum payout levels. </w:t>
            </w:r>
          </w:p>
        </w:tc>
      </w:tr>
    </w:tbl>
    <w:p>
      <w:pPr>
        <w:pStyle w:val="TextBody"/>
        <w:spacing w:before="0" w:after="0"/>
        <w:jc w:val="left"/>
        <w:rPr/>
      </w:pPr>
      <w:r>
        <w:rPr/>
        <w:t> </w:t>
      </w:r>
    </w:p>
    <w:tbl>
      <w:tblPr>
        <w:tblW w:w="8948" w:type="dxa"/>
        <w:jc w:val="left"/>
        <w:tblInd w:w="0" w:type="dxa"/>
        <w:tblCellMar>
          <w:top w:w="0" w:type="dxa"/>
          <w:left w:w="0" w:type="dxa"/>
          <w:bottom w:w="0" w:type="dxa"/>
          <w:right w:w="0" w:type="dxa"/>
        </w:tblCellMar>
      </w:tblPr>
      <w:tblGrid>
        <w:gridCol w:w="1835"/>
        <w:gridCol w:w="120"/>
        <w:gridCol w:w="60"/>
        <w:gridCol w:w="60"/>
        <w:gridCol w:w="920"/>
        <w:gridCol w:w="23"/>
        <w:gridCol w:w="120"/>
        <w:gridCol w:w="60"/>
        <w:gridCol w:w="60"/>
        <w:gridCol w:w="920"/>
        <w:gridCol w:w="23"/>
        <w:gridCol w:w="120"/>
        <w:gridCol w:w="60"/>
        <w:gridCol w:w="60"/>
        <w:gridCol w:w="920"/>
        <w:gridCol w:w="23"/>
        <w:gridCol w:w="120"/>
        <w:gridCol w:w="60"/>
        <w:gridCol w:w="60"/>
        <w:gridCol w:w="920"/>
        <w:gridCol w:w="23"/>
        <w:gridCol w:w="120"/>
        <w:gridCol w:w="60"/>
        <w:gridCol w:w="60"/>
        <w:gridCol w:w="920"/>
        <w:gridCol w:w="23"/>
        <w:gridCol w:w="120"/>
        <w:gridCol w:w="60"/>
        <w:gridCol w:w="60"/>
        <w:gridCol w:w="920"/>
        <w:gridCol w:w="38"/>
      </w:tblGrid>
      <w:tr>
        <w:trPr/>
        <w:tc>
          <w:tcPr>
            <w:tcW w:w="18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1835" w:type="dxa"/>
            <w:tcBorders/>
            <w:shd w:fill="1A6DBB" w:val="clear"/>
            <w:vAlign w:val="center"/>
          </w:tcPr>
          <w:p>
            <w:pPr>
              <w:pStyle w:val="TableContents"/>
              <w:spacing w:before="0" w:after="283"/>
              <w:rPr>
                <w:sz w:val="4"/>
                <w:szCs w:val="4"/>
              </w:rPr>
            </w:pPr>
            <w:r>
              <w:rPr>
                <w:sz w:val="4"/>
                <w:szCs w:val="4"/>
              </w:rPr>
            </w:r>
          </w:p>
        </w:tc>
        <w:tc>
          <w:tcPr>
            <w:tcW w:w="2366" w:type="dxa"/>
            <w:gridSpan w:val="10"/>
            <w:tcBorders/>
            <w:shd w:fill="1A6DBB" w:val="clear"/>
            <w:vAlign w:val="center"/>
          </w:tcPr>
          <w:p>
            <w:pPr>
              <w:pStyle w:val="TableContents"/>
              <w:spacing w:before="0" w:after="283"/>
              <w:rPr>
                <w:sz w:val="4"/>
                <w:szCs w:val="4"/>
              </w:rPr>
            </w:pPr>
            <w:r>
              <w:rPr>
                <w:sz w:val="4"/>
                <w:szCs w:val="4"/>
              </w:rPr>
            </w:r>
          </w:p>
        </w:tc>
        <w:tc>
          <w:tcPr>
            <w:tcW w:w="2366" w:type="dxa"/>
            <w:gridSpan w:val="10"/>
            <w:tcBorders/>
            <w:shd w:fill="1A6DBB" w:val="clear"/>
            <w:vAlign w:val="center"/>
          </w:tcPr>
          <w:p>
            <w:pPr>
              <w:pStyle w:val="TableContents"/>
              <w:spacing w:before="0" w:after="283"/>
              <w:rPr>
                <w:sz w:val="4"/>
                <w:szCs w:val="4"/>
              </w:rPr>
            </w:pPr>
            <w:r>
              <w:rPr>
                <w:sz w:val="4"/>
                <w:szCs w:val="4"/>
              </w:rPr>
            </w:r>
          </w:p>
        </w:tc>
        <w:tc>
          <w:tcPr>
            <w:tcW w:w="2381" w:type="dxa"/>
            <w:gridSpan w:val="10"/>
            <w:tcBorders/>
            <w:shd w:fill="1A6DBB" w:val="clear"/>
            <w:vAlign w:val="center"/>
          </w:tcPr>
          <w:p>
            <w:pPr>
              <w:pStyle w:val="TableContents"/>
              <w:spacing w:before="0" w:after="283"/>
              <w:rPr>
                <w:sz w:val="4"/>
                <w:szCs w:val="4"/>
              </w:rPr>
            </w:pPr>
            <w:r>
              <w:rPr>
                <w:sz w:val="4"/>
                <w:szCs w:val="4"/>
              </w:rPr>
            </w:r>
          </w:p>
        </w:tc>
      </w:tr>
      <w:tr>
        <w:trPr/>
        <w:tc>
          <w:tcPr>
            <w:tcW w:w="1835" w:type="dxa"/>
            <w:tcBorders/>
            <w:shd w:fill="1A6DBB" w:val="clear"/>
            <w:vAlign w:val="center"/>
          </w:tcPr>
          <w:p>
            <w:pPr>
              <w:pStyle w:val="TableContents"/>
              <w:spacing w:before="0" w:after="283"/>
              <w:rPr/>
            </w:pPr>
            <w:r>
              <w:rPr/>
              <w:t> </w:t>
            </w:r>
          </w:p>
        </w:tc>
        <w:tc>
          <w:tcPr>
            <w:tcW w:w="120" w:type="dxa"/>
            <w:tcBorders/>
            <w:shd w:fill="1A6DBB" w:val="clear"/>
            <w:vAlign w:val="center"/>
          </w:tcPr>
          <w:p>
            <w:pPr>
              <w:pStyle w:val="TableContents"/>
              <w:spacing w:before="0" w:after="283"/>
              <w:rPr/>
            </w:pPr>
            <w:r>
              <w:rPr/>
              <w:t>  </w:t>
            </w:r>
          </w:p>
        </w:tc>
        <w:tc>
          <w:tcPr>
            <w:tcW w:w="2246" w:type="dxa"/>
            <w:gridSpan w:val="9"/>
            <w:tcBorders>
              <w:bottom w:val="single" w:sz="2" w:space="0" w:color="FFFFFF"/>
            </w:tcBorders>
            <w:shd w:fill="1A6DBB" w:val="clear"/>
            <w:tcMar>
              <w:bottom w:w="28" w:type="dxa"/>
            </w:tcMar>
            <w:vAlign w:val="center"/>
          </w:tcPr>
          <w:p>
            <w:pPr>
              <w:pStyle w:val="TableContents"/>
              <w:spacing w:before="0" w:after="283"/>
              <w:jc w:val="center"/>
              <w:rPr>
                <w:color w:val="FFFFFF"/>
              </w:rPr>
            </w:pPr>
            <w:r>
              <w:rPr>
                <w:color w:val="FFFFFF"/>
              </w:rPr>
              <w:t>2022</w:t>
            </w:r>
          </w:p>
        </w:tc>
        <w:tc>
          <w:tcPr>
            <w:tcW w:w="120" w:type="dxa"/>
            <w:tcBorders/>
            <w:shd w:fill="1A6DBB" w:val="clear"/>
            <w:vAlign w:val="center"/>
          </w:tcPr>
          <w:p>
            <w:pPr>
              <w:pStyle w:val="TableContents"/>
              <w:spacing w:before="0" w:after="283"/>
              <w:rPr/>
            </w:pPr>
            <w:r>
              <w:rPr/>
              <w:t>  </w:t>
            </w:r>
          </w:p>
        </w:tc>
        <w:tc>
          <w:tcPr>
            <w:tcW w:w="2246" w:type="dxa"/>
            <w:gridSpan w:val="9"/>
            <w:tcBorders>
              <w:bottom w:val="single" w:sz="2" w:space="0" w:color="FFFFFF"/>
            </w:tcBorders>
            <w:shd w:fill="1A6DBB" w:val="clear"/>
            <w:tcMar>
              <w:bottom w:w="28" w:type="dxa"/>
            </w:tcMar>
            <w:vAlign w:val="center"/>
          </w:tcPr>
          <w:p>
            <w:pPr>
              <w:pStyle w:val="TableContents"/>
              <w:spacing w:before="0" w:after="283"/>
              <w:jc w:val="center"/>
              <w:rPr>
                <w:color w:val="FFFFFF"/>
              </w:rPr>
            </w:pPr>
            <w:r>
              <w:rPr>
                <w:color w:val="FFFFFF"/>
              </w:rPr>
              <w:t>2021</w:t>
            </w:r>
          </w:p>
        </w:tc>
        <w:tc>
          <w:tcPr>
            <w:tcW w:w="120" w:type="dxa"/>
            <w:tcBorders/>
            <w:shd w:fill="1A6DBB" w:val="clear"/>
            <w:vAlign w:val="center"/>
          </w:tcPr>
          <w:p>
            <w:pPr>
              <w:pStyle w:val="TableContents"/>
              <w:spacing w:before="0" w:after="283"/>
              <w:rPr/>
            </w:pPr>
            <w:r>
              <w:rPr/>
              <w:t>  </w:t>
            </w:r>
          </w:p>
        </w:tc>
        <w:tc>
          <w:tcPr>
            <w:tcW w:w="2261" w:type="dxa"/>
            <w:gridSpan w:val="9"/>
            <w:tcBorders>
              <w:bottom w:val="single" w:sz="2" w:space="0" w:color="FFFFFF"/>
            </w:tcBorders>
            <w:shd w:fill="1A6DBB" w:val="clear"/>
            <w:tcMar>
              <w:bottom w:w="28" w:type="dxa"/>
            </w:tcMar>
            <w:vAlign w:val="center"/>
          </w:tcPr>
          <w:p>
            <w:pPr>
              <w:pStyle w:val="TableContents"/>
              <w:spacing w:before="0" w:after="283"/>
              <w:jc w:val="center"/>
              <w:rPr>
                <w:color w:val="FFFFFF"/>
              </w:rPr>
            </w:pPr>
            <w:r>
              <w:rPr>
                <w:color w:val="FFFFFF"/>
              </w:rPr>
              <w:t>2020</w:t>
            </w:r>
          </w:p>
        </w:tc>
      </w:tr>
      <w:tr>
        <w:trPr/>
        <w:tc>
          <w:tcPr>
            <w:tcW w:w="1835" w:type="dxa"/>
            <w:tcBorders/>
            <w:shd w:fill="1A6DBB" w:val="clear"/>
            <w:vAlign w:val="center"/>
          </w:tcPr>
          <w:p>
            <w:pPr>
              <w:pStyle w:val="TableContents"/>
              <w:spacing w:before="0" w:after="283"/>
              <w:rPr>
                <w:sz w:val="4"/>
                <w:szCs w:val="4"/>
              </w:rPr>
            </w:pPr>
            <w:r>
              <w:rPr>
                <w:sz w:val="4"/>
                <w:szCs w:val="4"/>
              </w:rPr>
            </w:r>
          </w:p>
        </w:tc>
        <w:tc>
          <w:tcPr>
            <w:tcW w:w="1183" w:type="dxa"/>
            <w:gridSpan w:val="5"/>
            <w:tcBorders/>
            <w:shd w:fill="1A6DBB" w:val="clear"/>
            <w:vAlign w:val="center"/>
          </w:tcPr>
          <w:p>
            <w:pPr>
              <w:pStyle w:val="TableContents"/>
              <w:spacing w:before="0" w:after="283"/>
              <w:rPr>
                <w:sz w:val="4"/>
                <w:szCs w:val="4"/>
              </w:rPr>
            </w:pPr>
            <w:r>
              <w:rPr>
                <w:sz w:val="4"/>
                <w:szCs w:val="4"/>
              </w:rPr>
            </w:r>
          </w:p>
        </w:tc>
        <w:tc>
          <w:tcPr>
            <w:tcW w:w="1183" w:type="dxa"/>
            <w:gridSpan w:val="5"/>
            <w:tcBorders/>
            <w:shd w:fill="1A6DBB" w:val="clear"/>
            <w:vAlign w:val="center"/>
          </w:tcPr>
          <w:p>
            <w:pPr>
              <w:pStyle w:val="TableContents"/>
              <w:spacing w:before="0" w:after="283"/>
              <w:rPr>
                <w:sz w:val="4"/>
                <w:szCs w:val="4"/>
              </w:rPr>
            </w:pPr>
            <w:r>
              <w:rPr>
                <w:sz w:val="4"/>
                <w:szCs w:val="4"/>
              </w:rPr>
            </w:r>
          </w:p>
        </w:tc>
        <w:tc>
          <w:tcPr>
            <w:tcW w:w="1183" w:type="dxa"/>
            <w:gridSpan w:val="5"/>
            <w:tcBorders/>
            <w:shd w:fill="1A6DBB" w:val="clear"/>
            <w:vAlign w:val="center"/>
          </w:tcPr>
          <w:p>
            <w:pPr>
              <w:pStyle w:val="TableContents"/>
              <w:spacing w:before="0" w:after="283"/>
              <w:rPr>
                <w:sz w:val="4"/>
                <w:szCs w:val="4"/>
              </w:rPr>
            </w:pPr>
            <w:r>
              <w:rPr>
                <w:sz w:val="4"/>
                <w:szCs w:val="4"/>
              </w:rPr>
            </w:r>
          </w:p>
        </w:tc>
        <w:tc>
          <w:tcPr>
            <w:tcW w:w="1183" w:type="dxa"/>
            <w:gridSpan w:val="5"/>
            <w:tcBorders/>
            <w:shd w:fill="1A6DBB" w:val="clear"/>
            <w:vAlign w:val="center"/>
          </w:tcPr>
          <w:p>
            <w:pPr>
              <w:pStyle w:val="TableContents"/>
              <w:spacing w:before="0" w:after="283"/>
              <w:rPr>
                <w:sz w:val="4"/>
                <w:szCs w:val="4"/>
              </w:rPr>
            </w:pPr>
            <w:r>
              <w:rPr>
                <w:sz w:val="4"/>
                <w:szCs w:val="4"/>
              </w:rPr>
            </w:r>
          </w:p>
        </w:tc>
        <w:tc>
          <w:tcPr>
            <w:tcW w:w="1183" w:type="dxa"/>
            <w:gridSpan w:val="5"/>
            <w:tcBorders/>
            <w:shd w:fill="1A6DBB" w:val="clear"/>
            <w:vAlign w:val="center"/>
          </w:tcPr>
          <w:p>
            <w:pPr>
              <w:pStyle w:val="TableContents"/>
              <w:spacing w:before="0" w:after="283"/>
              <w:rPr>
                <w:sz w:val="4"/>
                <w:szCs w:val="4"/>
              </w:rPr>
            </w:pPr>
            <w:r>
              <w:rPr>
                <w:sz w:val="4"/>
                <w:szCs w:val="4"/>
              </w:rPr>
            </w:r>
          </w:p>
        </w:tc>
        <w:tc>
          <w:tcPr>
            <w:tcW w:w="1198" w:type="dxa"/>
            <w:gridSpan w:val="5"/>
            <w:tcBorders/>
            <w:shd w:fill="1A6DBB" w:val="clear"/>
            <w:vAlign w:val="center"/>
          </w:tcPr>
          <w:p>
            <w:pPr>
              <w:pStyle w:val="TableContents"/>
              <w:spacing w:before="0" w:after="283"/>
              <w:rPr>
                <w:sz w:val="4"/>
                <w:szCs w:val="4"/>
              </w:rPr>
            </w:pPr>
            <w:r>
              <w:rPr>
                <w:sz w:val="4"/>
                <w:szCs w:val="4"/>
              </w:rPr>
            </w:r>
          </w:p>
        </w:tc>
      </w:tr>
      <w:tr>
        <w:trPr/>
        <w:tc>
          <w:tcPr>
            <w:tcW w:w="1835" w:type="dxa"/>
            <w:tcBorders/>
            <w:shd w:fill="1A6DBB" w:val="clear"/>
            <w:vAlign w:val="center"/>
          </w:tcPr>
          <w:p>
            <w:pPr>
              <w:pStyle w:val="TableContents"/>
              <w:spacing w:before="0" w:after="283"/>
              <w:rPr>
                <w:color w:val="FFFFFF"/>
              </w:rPr>
            </w:pPr>
            <w:r>
              <w:rPr>
                <w:color w:val="FFFFFF"/>
              </w:rPr>
              <w:t>  </w:t>
            </w:r>
            <w:r>
              <w:rPr>
                <w:color w:val="FFFFFF"/>
              </w:rPr>
              <w:t>Executive Officer</w:t>
            </w:r>
          </w:p>
        </w:tc>
        <w:tc>
          <w:tcPr>
            <w:tcW w:w="120" w:type="dxa"/>
            <w:tcBorders/>
            <w:shd w:fill="1A6DBB" w:val="clear"/>
            <w:vAlign w:val="center"/>
          </w:tcPr>
          <w:p>
            <w:pPr>
              <w:pStyle w:val="TableContents"/>
              <w:spacing w:before="0" w:after="283"/>
              <w:rPr/>
            </w:pPr>
            <w:r>
              <w:rPr/>
              <w:t>  </w:t>
            </w:r>
          </w:p>
        </w:tc>
        <w:tc>
          <w:tcPr>
            <w:tcW w:w="1063" w:type="dxa"/>
            <w:gridSpan w:val="4"/>
            <w:tcBorders/>
            <w:shd w:fill="1A6DBB" w:val="clear"/>
            <w:vAlign w:val="center"/>
          </w:tcPr>
          <w:p>
            <w:pPr>
              <w:pStyle w:val="TableContents"/>
              <w:spacing w:before="0" w:after="283"/>
              <w:jc w:val="center"/>
              <w:rPr>
                <w:color w:val="FFFFFF"/>
              </w:rPr>
            </w:pPr>
            <w:r>
              <w:rPr>
                <w:color w:val="FFFFFF"/>
              </w:rPr>
              <w:t>Target</w:t>
              <w:br/>
              <w:t>Payout</w:t>
            </w:r>
          </w:p>
        </w:tc>
        <w:tc>
          <w:tcPr>
            <w:tcW w:w="120" w:type="dxa"/>
            <w:tcBorders/>
            <w:shd w:fill="1A6DBB" w:val="clear"/>
            <w:vAlign w:val="center"/>
          </w:tcPr>
          <w:p>
            <w:pPr>
              <w:pStyle w:val="TableContents"/>
              <w:spacing w:before="0" w:after="283"/>
              <w:rPr/>
            </w:pPr>
            <w:r>
              <w:rPr/>
              <w:t>  </w:t>
            </w:r>
          </w:p>
        </w:tc>
        <w:tc>
          <w:tcPr>
            <w:tcW w:w="1063" w:type="dxa"/>
            <w:gridSpan w:val="4"/>
            <w:tcBorders/>
            <w:shd w:fill="1A6DBB" w:val="clear"/>
            <w:vAlign w:val="center"/>
          </w:tcPr>
          <w:p>
            <w:pPr>
              <w:pStyle w:val="TableContents"/>
              <w:spacing w:before="0" w:after="283"/>
              <w:jc w:val="center"/>
              <w:rPr>
                <w:color w:val="FFFFFF"/>
              </w:rPr>
            </w:pPr>
            <w:r>
              <w:rPr>
                <w:color w:val="FFFFFF"/>
              </w:rPr>
              <w:t>Maximum</w:t>
              <w:br/>
              <w:t>Payout</w:t>
            </w:r>
          </w:p>
        </w:tc>
        <w:tc>
          <w:tcPr>
            <w:tcW w:w="120" w:type="dxa"/>
            <w:tcBorders/>
            <w:shd w:fill="1A6DBB" w:val="clear"/>
            <w:vAlign w:val="center"/>
          </w:tcPr>
          <w:p>
            <w:pPr>
              <w:pStyle w:val="TableContents"/>
              <w:spacing w:before="0" w:after="283"/>
              <w:rPr/>
            </w:pPr>
            <w:r>
              <w:rPr/>
              <w:t>  </w:t>
            </w:r>
          </w:p>
        </w:tc>
        <w:tc>
          <w:tcPr>
            <w:tcW w:w="1063" w:type="dxa"/>
            <w:gridSpan w:val="4"/>
            <w:tcBorders/>
            <w:shd w:fill="1A6DBB" w:val="clear"/>
            <w:vAlign w:val="center"/>
          </w:tcPr>
          <w:p>
            <w:pPr>
              <w:pStyle w:val="TableContents"/>
              <w:spacing w:before="0" w:after="283"/>
              <w:jc w:val="center"/>
              <w:rPr>
                <w:color w:val="FFFFFF"/>
              </w:rPr>
            </w:pPr>
            <w:r>
              <w:rPr>
                <w:color w:val="FFFFFF"/>
              </w:rPr>
              <w:t>Target</w:t>
              <w:br/>
              <w:t>Payout</w:t>
            </w:r>
          </w:p>
        </w:tc>
        <w:tc>
          <w:tcPr>
            <w:tcW w:w="120" w:type="dxa"/>
            <w:tcBorders/>
            <w:shd w:fill="1A6DBB" w:val="clear"/>
            <w:vAlign w:val="center"/>
          </w:tcPr>
          <w:p>
            <w:pPr>
              <w:pStyle w:val="TableContents"/>
              <w:spacing w:before="0" w:after="283"/>
              <w:rPr/>
            </w:pPr>
            <w:r>
              <w:rPr/>
              <w:t>  </w:t>
            </w:r>
          </w:p>
        </w:tc>
        <w:tc>
          <w:tcPr>
            <w:tcW w:w="1063" w:type="dxa"/>
            <w:gridSpan w:val="4"/>
            <w:tcBorders/>
            <w:shd w:fill="1A6DBB" w:val="clear"/>
            <w:vAlign w:val="center"/>
          </w:tcPr>
          <w:p>
            <w:pPr>
              <w:pStyle w:val="TableContents"/>
              <w:spacing w:before="0" w:after="283"/>
              <w:jc w:val="center"/>
              <w:rPr>
                <w:color w:val="FFFFFF"/>
              </w:rPr>
            </w:pPr>
            <w:r>
              <w:rPr>
                <w:color w:val="FFFFFF"/>
              </w:rPr>
              <w:t>Maximum</w:t>
              <w:br/>
              <w:t>Payout</w:t>
            </w:r>
          </w:p>
        </w:tc>
        <w:tc>
          <w:tcPr>
            <w:tcW w:w="120" w:type="dxa"/>
            <w:tcBorders/>
            <w:shd w:fill="1A6DBB" w:val="clear"/>
            <w:vAlign w:val="center"/>
          </w:tcPr>
          <w:p>
            <w:pPr>
              <w:pStyle w:val="TableContents"/>
              <w:spacing w:before="0" w:after="283"/>
              <w:rPr/>
            </w:pPr>
            <w:r>
              <w:rPr/>
              <w:t>  </w:t>
            </w:r>
          </w:p>
        </w:tc>
        <w:tc>
          <w:tcPr>
            <w:tcW w:w="1063" w:type="dxa"/>
            <w:gridSpan w:val="4"/>
            <w:tcBorders/>
            <w:shd w:fill="1A6DBB" w:val="clear"/>
            <w:vAlign w:val="center"/>
          </w:tcPr>
          <w:p>
            <w:pPr>
              <w:pStyle w:val="TableContents"/>
              <w:spacing w:before="0" w:after="283"/>
              <w:jc w:val="center"/>
              <w:rPr>
                <w:color w:val="FFFFFF"/>
              </w:rPr>
            </w:pPr>
            <w:r>
              <w:rPr>
                <w:color w:val="FFFFFF"/>
              </w:rPr>
              <w:t>Target</w:t>
              <w:br/>
              <w:t>Payout</w:t>
            </w:r>
          </w:p>
        </w:tc>
        <w:tc>
          <w:tcPr>
            <w:tcW w:w="120" w:type="dxa"/>
            <w:tcBorders/>
            <w:shd w:fill="1A6DBB" w:val="clear"/>
            <w:vAlign w:val="center"/>
          </w:tcPr>
          <w:p>
            <w:pPr>
              <w:pStyle w:val="TableContents"/>
              <w:spacing w:before="0" w:after="283"/>
              <w:rPr/>
            </w:pPr>
            <w:r>
              <w:rPr/>
              <w:t>  </w:t>
            </w:r>
          </w:p>
        </w:tc>
        <w:tc>
          <w:tcPr>
            <w:tcW w:w="1078" w:type="dxa"/>
            <w:gridSpan w:val="4"/>
            <w:tcBorders/>
            <w:shd w:fill="1A6DBB" w:val="clear"/>
            <w:vAlign w:val="center"/>
          </w:tcPr>
          <w:p>
            <w:pPr>
              <w:pStyle w:val="TableContents"/>
              <w:spacing w:before="0" w:after="283"/>
              <w:jc w:val="center"/>
              <w:rPr>
                <w:color w:val="FFFFFF"/>
              </w:rPr>
            </w:pPr>
            <w:r>
              <w:rPr>
                <w:color w:val="FFFFFF"/>
              </w:rPr>
              <w:t>Maximum</w:t>
              <w:br/>
              <w:t>Payout</w:t>
            </w:r>
          </w:p>
        </w:tc>
      </w:tr>
      <w:tr>
        <w:trPr/>
        <w:tc>
          <w:tcPr>
            <w:tcW w:w="1835" w:type="dxa"/>
            <w:tcBorders/>
            <w:shd w:fill="E8F0F8" w:val="clear"/>
            <w:vAlign w:val="center"/>
          </w:tcPr>
          <w:p>
            <w:pPr>
              <w:pStyle w:val="TableContents"/>
              <w:spacing w:lineRule="atLeast" w:line="300" w:before="0" w:after="0"/>
              <w:rPr/>
            </w:pPr>
            <w:r>
              <w:rPr/>
              <w:t>  </w:t>
            </w:r>
            <w:r>
              <w:rPr>
                <w:rFonts w:ascii="ARIAL" w:hAnsi="ARIAL"/>
                <w:sz w:val="16"/>
              </w:rPr>
              <w:t>Mr. Viehbacher</w:t>
            </w:r>
          </w:p>
        </w:tc>
        <w:tc>
          <w:tcPr>
            <w:tcW w:w="12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lineRule="atLeast" w:line="300" w:before="0" w:after="0"/>
              <w:rPr/>
            </w:pPr>
            <w:r>
              <w:rPr/>
              <w:t> </w:t>
            </w:r>
          </w:p>
        </w:tc>
        <w:tc>
          <w:tcPr>
            <w:tcW w:w="920" w:type="dxa"/>
            <w:tcBorders/>
            <w:shd w:fill="E8F0F8" w:val="clear"/>
            <w:vAlign w:val="center"/>
          </w:tcPr>
          <w:p>
            <w:pPr>
              <w:pStyle w:val="TableContents"/>
              <w:spacing w:lineRule="atLeast" w:line="300" w:before="0" w:after="0"/>
              <w:jc w:val="right"/>
              <w:rPr>
                <w:rFonts w:ascii="ARIAL" w:hAnsi="ARIAL"/>
                <w:sz w:val="16"/>
              </w:rPr>
            </w:pPr>
            <w:r>
              <w:rPr>
                <w:rFonts w:ascii="ARIAL" w:hAnsi="ARIAL"/>
                <w:sz w:val="16"/>
              </w:rPr>
              <w:t>$16,800,109</w:t>
            </w:r>
          </w:p>
        </w:tc>
        <w:tc>
          <w:tcPr>
            <w:tcW w:w="23"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lineRule="atLeast" w:line="300" w:before="0" w:after="0"/>
              <w:rPr/>
            </w:pPr>
            <w:r>
              <w:rPr/>
              <w:t> </w:t>
            </w:r>
          </w:p>
        </w:tc>
        <w:tc>
          <w:tcPr>
            <w:tcW w:w="920" w:type="dxa"/>
            <w:tcBorders/>
            <w:shd w:fill="E8F0F8" w:val="clear"/>
            <w:vAlign w:val="center"/>
          </w:tcPr>
          <w:p>
            <w:pPr>
              <w:pStyle w:val="TableContents"/>
              <w:spacing w:lineRule="atLeast" w:line="300" w:before="0" w:after="0"/>
              <w:jc w:val="right"/>
              <w:rPr>
                <w:rFonts w:ascii="ARIAL" w:hAnsi="ARIAL"/>
                <w:sz w:val="16"/>
              </w:rPr>
            </w:pPr>
            <w:r>
              <w:rPr>
                <w:rFonts w:ascii="ARIAL" w:hAnsi="ARIAL"/>
                <w:sz w:val="16"/>
              </w:rPr>
              <w:t>$33,600,217</w:t>
            </w:r>
          </w:p>
        </w:tc>
        <w:tc>
          <w:tcPr>
            <w:tcW w:w="23"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lineRule="atLeast" w:line="300" w:before="0" w:after="0"/>
              <w:rPr/>
            </w:pPr>
            <w:r>
              <w:rPr/>
              <w:t> </w:t>
            </w:r>
          </w:p>
        </w:tc>
        <w:tc>
          <w:tcPr>
            <w:tcW w:w="920" w:type="dxa"/>
            <w:tcBorders/>
            <w:shd w:fill="E8F0F8" w:val="clear"/>
            <w:vAlign w:val="center"/>
          </w:tcPr>
          <w:p>
            <w:pPr>
              <w:pStyle w:val="TableContents"/>
              <w:spacing w:lineRule="atLeast" w:line="300" w:before="0" w:after="0"/>
              <w:jc w:val="right"/>
              <w:rPr/>
            </w:pPr>
            <w:r>
              <w:rPr/>
              <w:t>—</w:t>
            </w:r>
          </w:p>
        </w:tc>
        <w:tc>
          <w:tcPr>
            <w:tcW w:w="23"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lineRule="atLeast" w:line="300" w:before="0" w:after="0"/>
              <w:rPr/>
            </w:pPr>
            <w:r>
              <w:rPr/>
              <w:t> </w:t>
            </w:r>
          </w:p>
        </w:tc>
        <w:tc>
          <w:tcPr>
            <w:tcW w:w="920" w:type="dxa"/>
            <w:tcBorders/>
            <w:shd w:fill="E8F0F8" w:val="clear"/>
            <w:vAlign w:val="center"/>
          </w:tcPr>
          <w:p>
            <w:pPr>
              <w:pStyle w:val="TableContents"/>
              <w:spacing w:lineRule="atLeast" w:line="300" w:before="0" w:after="0"/>
              <w:jc w:val="right"/>
              <w:rPr/>
            </w:pPr>
            <w:r>
              <w:rPr/>
              <w:t>—</w:t>
            </w:r>
          </w:p>
        </w:tc>
        <w:tc>
          <w:tcPr>
            <w:tcW w:w="23"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lineRule="atLeast" w:line="300" w:before="0" w:after="0"/>
              <w:rPr/>
            </w:pPr>
            <w:r>
              <w:rPr/>
              <w:t> </w:t>
            </w:r>
          </w:p>
        </w:tc>
        <w:tc>
          <w:tcPr>
            <w:tcW w:w="920" w:type="dxa"/>
            <w:tcBorders/>
            <w:shd w:fill="E8F0F8" w:val="clear"/>
            <w:vAlign w:val="center"/>
          </w:tcPr>
          <w:p>
            <w:pPr>
              <w:pStyle w:val="TableContents"/>
              <w:spacing w:lineRule="atLeast" w:line="300" w:before="0" w:after="0"/>
              <w:jc w:val="right"/>
              <w:rPr/>
            </w:pPr>
            <w:r>
              <w:rPr/>
              <w:t>—</w:t>
            </w:r>
          </w:p>
        </w:tc>
        <w:tc>
          <w:tcPr>
            <w:tcW w:w="23"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lineRule="atLeast" w:line="300" w:before="0" w:after="0"/>
              <w:rPr/>
            </w:pPr>
            <w:r>
              <w:rPr/>
              <w:t> </w:t>
            </w:r>
          </w:p>
        </w:tc>
        <w:tc>
          <w:tcPr>
            <w:tcW w:w="920" w:type="dxa"/>
            <w:tcBorders/>
            <w:shd w:fill="E8F0F8" w:val="clear"/>
            <w:vAlign w:val="center"/>
          </w:tcPr>
          <w:p>
            <w:pPr>
              <w:pStyle w:val="TableContents"/>
              <w:spacing w:lineRule="atLeast" w:line="300" w:before="0" w:after="0"/>
              <w:jc w:val="right"/>
              <w:rPr/>
            </w:pPr>
            <w:r>
              <w:rPr/>
              <w:t>—</w:t>
            </w:r>
          </w:p>
        </w:tc>
        <w:tc>
          <w:tcPr>
            <w:tcW w:w="38" w:type="dxa"/>
            <w:tcBorders/>
            <w:shd w:fill="E8F0F8" w:val="clear"/>
            <w:vAlign w:val="center"/>
          </w:tcPr>
          <w:p>
            <w:pPr>
              <w:pStyle w:val="TableContents"/>
              <w:spacing w:before="0" w:after="283"/>
              <w:rPr>
                <w:sz w:val="4"/>
                <w:szCs w:val="4"/>
              </w:rPr>
            </w:pPr>
            <w:r>
              <w:rPr>
                <w:sz w:val="4"/>
                <w:szCs w:val="4"/>
              </w:rPr>
            </w:r>
          </w:p>
        </w:tc>
      </w:tr>
      <w:tr>
        <w:trPr/>
        <w:tc>
          <w:tcPr>
            <w:tcW w:w="1835" w:type="dxa"/>
            <w:tcBorders/>
            <w:shd w:fill="BAD3EA" w:val="clear"/>
            <w:vAlign w:val="center"/>
          </w:tcPr>
          <w:p>
            <w:pPr>
              <w:pStyle w:val="TableContents"/>
              <w:spacing w:lineRule="atLeast" w:line="300" w:before="0" w:after="0"/>
              <w:rPr/>
            </w:pPr>
            <w:r>
              <w:rPr/>
              <w:t>  </w:t>
            </w:r>
            <w:r>
              <w:rPr>
                <w:rFonts w:ascii="ARIAL" w:hAnsi="ARIAL"/>
                <w:sz w:val="16"/>
              </w:rPr>
              <w:t>Mr. McDonnell</w:t>
            </w:r>
          </w:p>
        </w:tc>
        <w:tc>
          <w:tcPr>
            <w:tcW w:w="12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lineRule="atLeast" w:line="300" w:before="0" w:after="0"/>
              <w:rPr/>
            </w:pPr>
            <w:r>
              <w:rPr/>
              <w:t> </w:t>
            </w:r>
          </w:p>
        </w:tc>
        <w:tc>
          <w:tcPr>
            <w:tcW w:w="920" w:type="dxa"/>
            <w:tcBorders/>
            <w:shd w:fill="BAD3EA" w:val="clear"/>
            <w:vAlign w:val="center"/>
          </w:tcPr>
          <w:p>
            <w:pPr>
              <w:pStyle w:val="TableContents"/>
              <w:spacing w:lineRule="atLeast" w:line="300" w:before="0" w:after="0"/>
              <w:jc w:val="right"/>
              <w:rPr>
                <w:rFonts w:ascii="ARIAL" w:hAnsi="ARIAL"/>
                <w:sz w:val="16"/>
              </w:rPr>
            </w:pPr>
            <w:r>
              <w:rPr>
                <w:rFonts w:ascii="ARIAL" w:hAnsi="ARIAL"/>
                <w:sz w:val="16"/>
              </w:rPr>
              <w:t>$  2,933,504</w:t>
            </w:r>
          </w:p>
        </w:tc>
        <w:tc>
          <w:tcPr>
            <w:tcW w:w="23"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lineRule="atLeast" w:line="300" w:before="0" w:after="0"/>
              <w:rPr/>
            </w:pPr>
            <w:r>
              <w:rPr/>
              <w:t> </w:t>
            </w:r>
          </w:p>
        </w:tc>
        <w:tc>
          <w:tcPr>
            <w:tcW w:w="920" w:type="dxa"/>
            <w:tcBorders/>
            <w:shd w:fill="BAD3EA" w:val="clear"/>
            <w:vAlign w:val="center"/>
          </w:tcPr>
          <w:p>
            <w:pPr>
              <w:pStyle w:val="TableContents"/>
              <w:spacing w:lineRule="atLeast" w:line="300" w:before="0" w:after="0"/>
              <w:jc w:val="right"/>
              <w:rPr>
                <w:rFonts w:ascii="ARIAL" w:hAnsi="ARIAL"/>
                <w:sz w:val="16"/>
              </w:rPr>
            </w:pPr>
            <w:r>
              <w:rPr>
                <w:rFonts w:ascii="ARIAL" w:hAnsi="ARIAL"/>
                <w:sz w:val="16"/>
              </w:rPr>
              <w:t>$  5,867,008</w:t>
            </w:r>
          </w:p>
        </w:tc>
        <w:tc>
          <w:tcPr>
            <w:tcW w:w="23"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lineRule="atLeast" w:line="300" w:before="0" w:after="0"/>
              <w:rPr/>
            </w:pPr>
            <w:r>
              <w:rPr/>
              <w:t> </w:t>
            </w:r>
          </w:p>
        </w:tc>
        <w:tc>
          <w:tcPr>
            <w:tcW w:w="920" w:type="dxa"/>
            <w:tcBorders/>
            <w:shd w:fill="BAD3EA" w:val="clear"/>
            <w:vAlign w:val="center"/>
          </w:tcPr>
          <w:p>
            <w:pPr>
              <w:pStyle w:val="TableContents"/>
              <w:spacing w:lineRule="atLeast" w:line="300" w:before="0" w:after="0"/>
              <w:jc w:val="right"/>
              <w:rPr>
                <w:rFonts w:ascii="ARIAL" w:hAnsi="ARIAL"/>
                <w:sz w:val="16"/>
              </w:rPr>
            </w:pPr>
            <w:r>
              <w:rPr>
                <w:rFonts w:ascii="ARIAL" w:hAnsi="ARIAL"/>
                <w:sz w:val="16"/>
              </w:rPr>
              <w:t>$  4,062,291</w:t>
            </w:r>
          </w:p>
        </w:tc>
        <w:tc>
          <w:tcPr>
            <w:tcW w:w="23"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lineRule="atLeast" w:line="300" w:before="0" w:after="0"/>
              <w:rPr/>
            </w:pPr>
            <w:r>
              <w:rPr/>
              <w:t> </w:t>
            </w:r>
          </w:p>
        </w:tc>
        <w:tc>
          <w:tcPr>
            <w:tcW w:w="920" w:type="dxa"/>
            <w:tcBorders/>
            <w:shd w:fill="BAD3EA" w:val="clear"/>
            <w:vAlign w:val="center"/>
          </w:tcPr>
          <w:p>
            <w:pPr>
              <w:pStyle w:val="TableContents"/>
              <w:spacing w:lineRule="atLeast" w:line="300" w:before="0" w:after="0"/>
              <w:jc w:val="right"/>
              <w:rPr>
                <w:rFonts w:ascii="ARIAL" w:hAnsi="ARIAL"/>
                <w:sz w:val="16"/>
              </w:rPr>
            </w:pPr>
            <w:r>
              <w:rPr>
                <w:rFonts w:ascii="ARIAL" w:hAnsi="ARIAL"/>
                <w:sz w:val="16"/>
              </w:rPr>
              <w:t>$  8,124,582</w:t>
            </w:r>
          </w:p>
        </w:tc>
        <w:tc>
          <w:tcPr>
            <w:tcW w:w="23"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lineRule="atLeast" w:line="300" w:before="0" w:after="0"/>
              <w:rPr/>
            </w:pPr>
            <w:r>
              <w:rPr/>
              <w:t> </w:t>
            </w:r>
          </w:p>
        </w:tc>
        <w:tc>
          <w:tcPr>
            <w:tcW w:w="920" w:type="dxa"/>
            <w:tcBorders/>
            <w:shd w:fill="BAD3EA" w:val="clear"/>
            <w:vAlign w:val="center"/>
          </w:tcPr>
          <w:p>
            <w:pPr>
              <w:pStyle w:val="TableContents"/>
              <w:spacing w:lineRule="atLeast" w:line="300" w:before="0" w:after="0"/>
              <w:jc w:val="right"/>
              <w:rPr>
                <w:rFonts w:ascii="ARIAL" w:hAnsi="ARIAL"/>
                <w:sz w:val="16"/>
              </w:rPr>
            </w:pPr>
            <w:r>
              <w:rPr>
                <w:rFonts w:ascii="ARIAL" w:hAnsi="ARIAL"/>
                <w:sz w:val="16"/>
              </w:rPr>
              <w:t>$  2,761,719</w:t>
            </w:r>
          </w:p>
        </w:tc>
        <w:tc>
          <w:tcPr>
            <w:tcW w:w="23"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lineRule="atLeast" w:line="300" w:before="0" w:after="0"/>
              <w:rPr/>
            </w:pPr>
            <w:r>
              <w:rPr/>
              <w:t> </w:t>
            </w:r>
          </w:p>
        </w:tc>
        <w:tc>
          <w:tcPr>
            <w:tcW w:w="920" w:type="dxa"/>
            <w:tcBorders/>
            <w:shd w:fill="BAD3EA" w:val="clear"/>
            <w:vAlign w:val="center"/>
          </w:tcPr>
          <w:p>
            <w:pPr>
              <w:pStyle w:val="TableContents"/>
              <w:spacing w:lineRule="atLeast" w:line="300" w:before="0" w:after="0"/>
              <w:jc w:val="right"/>
              <w:rPr>
                <w:rFonts w:ascii="ARIAL" w:hAnsi="ARIAL"/>
                <w:sz w:val="16"/>
              </w:rPr>
            </w:pPr>
            <w:r>
              <w:rPr>
                <w:rFonts w:ascii="ARIAL" w:hAnsi="ARIAL"/>
                <w:sz w:val="16"/>
              </w:rPr>
              <w:t>$  5,523,437</w:t>
            </w:r>
          </w:p>
        </w:tc>
        <w:tc>
          <w:tcPr>
            <w:tcW w:w="38" w:type="dxa"/>
            <w:tcBorders/>
            <w:shd w:fill="BAD3EA" w:val="clear"/>
            <w:vAlign w:val="center"/>
          </w:tcPr>
          <w:p>
            <w:pPr>
              <w:pStyle w:val="TableContents"/>
              <w:spacing w:before="0" w:after="283"/>
              <w:rPr>
                <w:sz w:val="4"/>
                <w:szCs w:val="4"/>
              </w:rPr>
            </w:pPr>
            <w:r>
              <w:rPr>
                <w:sz w:val="4"/>
                <w:szCs w:val="4"/>
              </w:rPr>
            </w:r>
          </w:p>
        </w:tc>
      </w:tr>
      <w:tr>
        <w:trPr/>
        <w:tc>
          <w:tcPr>
            <w:tcW w:w="1835" w:type="dxa"/>
            <w:tcBorders/>
            <w:shd w:fill="E8F0F8" w:val="clear"/>
            <w:vAlign w:val="center"/>
          </w:tcPr>
          <w:p>
            <w:pPr>
              <w:pStyle w:val="TableContents"/>
              <w:spacing w:lineRule="atLeast" w:line="300" w:before="0" w:after="0"/>
              <w:rPr/>
            </w:pPr>
            <w:r>
              <w:rPr/>
              <w:t>  </w:t>
            </w:r>
            <w:r>
              <w:rPr>
                <w:rFonts w:ascii="ARIAL" w:hAnsi="ARIAL"/>
                <w:sz w:val="16"/>
              </w:rPr>
              <w:t>Ms. Alexander</w:t>
            </w:r>
          </w:p>
        </w:tc>
        <w:tc>
          <w:tcPr>
            <w:tcW w:w="12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lineRule="atLeast" w:line="300" w:before="0" w:after="0"/>
              <w:rPr/>
            </w:pPr>
            <w:r>
              <w:rPr/>
              <w:t> </w:t>
            </w:r>
          </w:p>
        </w:tc>
        <w:tc>
          <w:tcPr>
            <w:tcW w:w="920" w:type="dxa"/>
            <w:tcBorders/>
            <w:shd w:fill="E8F0F8" w:val="clear"/>
            <w:vAlign w:val="center"/>
          </w:tcPr>
          <w:p>
            <w:pPr>
              <w:pStyle w:val="TableContents"/>
              <w:spacing w:lineRule="atLeast" w:line="300" w:before="0" w:after="0"/>
              <w:jc w:val="right"/>
              <w:rPr>
                <w:rFonts w:ascii="ARIAL" w:hAnsi="ARIAL"/>
                <w:sz w:val="16"/>
              </w:rPr>
            </w:pPr>
            <w:r>
              <w:rPr>
                <w:rFonts w:ascii="ARIAL" w:hAnsi="ARIAL"/>
                <w:sz w:val="16"/>
              </w:rPr>
              <w:t>$  2,455,508</w:t>
            </w:r>
          </w:p>
        </w:tc>
        <w:tc>
          <w:tcPr>
            <w:tcW w:w="23"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lineRule="atLeast" w:line="300" w:before="0" w:after="0"/>
              <w:rPr/>
            </w:pPr>
            <w:r>
              <w:rPr/>
              <w:t> </w:t>
            </w:r>
          </w:p>
        </w:tc>
        <w:tc>
          <w:tcPr>
            <w:tcW w:w="920" w:type="dxa"/>
            <w:tcBorders/>
            <w:shd w:fill="E8F0F8" w:val="clear"/>
            <w:vAlign w:val="center"/>
          </w:tcPr>
          <w:p>
            <w:pPr>
              <w:pStyle w:val="TableContents"/>
              <w:spacing w:lineRule="atLeast" w:line="300" w:before="0" w:after="0"/>
              <w:jc w:val="right"/>
              <w:rPr>
                <w:rFonts w:ascii="ARIAL" w:hAnsi="ARIAL"/>
                <w:sz w:val="16"/>
              </w:rPr>
            </w:pPr>
            <w:r>
              <w:rPr>
                <w:rFonts w:ascii="ARIAL" w:hAnsi="ARIAL"/>
                <w:sz w:val="16"/>
              </w:rPr>
              <w:t>$  4,911,016</w:t>
            </w:r>
          </w:p>
        </w:tc>
        <w:tc>
          <w:tcPr>
            <w:tcW w:w="23"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lineRule="atLeast" w:line="300" w:before="0" w:after="0"/>
              <w:rPr/>
            </w:pPr>
            <w:r>
              <w:rPr/>
              <w:t> </w:t>
            </w:r>
          </w:p>
        </w:tc>
        <w:tc>
          <w:tcPr>
            <w:tcW w:w="920" w:type="dxa"/>
            <w:tcBorders/>
            <w:shd w:fill="E8F0F8" w:val="clear"/>
            <w:vAlign w:val="center"/>
          </w:tcPr>
          <w:p>
            <w:pPr>
              <w:pStyle w:val="TableContents"/>
              <w:spacing w:lineRule="atLeast" w:line="300" w:before="0" w:after="0"/>
              <w:jc w:val="right"/>
              <w:rPr>
                <w:rFonts w:ascii="ARIAL" w:hAnsi="ARIAL"/>
                <w:sz w:val="16"/>
              </w:rPr>
            </w:pPr>
            <w:r>
              <w:rPr>
                <w:rFonts w:ascii="ARIAL" w:hAnsi="ARIAL"/>
                <w:sz w:val="16"/>
              </w:rPr>
              <w:t>$  3,408,917</w:t>
            </w:r>
          </w:p>
        </w:tc>
        <w:tc>
          <w:tcPr>
            <w:tcW w:w="23"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lineRule="atLeast" w:line="300" w:before="0" w:after="0"/>
              <w:rPr/>
            </w:pPr>
            <w:r>
              <w:rPr/>
              <w:t> </w:t>
            </w:r>
          </w:p>
        </w:tc>
        <w:tc>
          <w:tcPr>
            <w:tcW w:w="920" w:type="dxa"/>
            <w:tcBorders/>
            <w:shd w:fill="E8F0F8" w:val="clear"/>
            <w:vAlign w:val="center"/>
          </w:tcPr>
          <w:p>
            <w:pPr>
              <w:pStyle w:val="TableContents"/>
              <w:spacing w:lineRule="atLeast" w:line="300" w:before="0" w:after="0"/>
              <w:jc w:val="right"/>
              <w:rPr>
                <w:rFonts w:ascii="ARIAL" w:hAnsi="ARIAL"/>
                <w:sz w:val="16"/>
              </w:rPr>
            </w:pPr>
            <w:r>
              <w:rPr>
                <w:rFonts w:ascii="ARIAL" w:hAnsi="ARIAL"/>
                <w:sz w:val="16"/>
              </w:rPr>
              <w:t>$  6,817,834</w:t>
            </w:r>
          </w:p>
        </w:tc>
        <w:tc>
          <w:tcPr>
            <w:tcW w:w="23"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lineRule="atLeast" w:line="300" w:before="0" w:after="0"/>
              <w:rPr/>
            </w:pPr>
            <w:r>
              <w:rPr/>
              <w:t> </w:t>
            </w:r>
          </w:p>
        </w:tc>
        <w:tc>
          <w:tcPr>
            <w:tcW w:w="920" w:type="dxa"/>
            <w:tcBorders/>
            <w:shd w:fill="E8F0F8" w:val="clear"/>
            <w:vAlign w:val="center"/>
          </w:tcPr>
          <w:p>
            <w:pPr>
              <w:pStyle w:val="TableContents"/>
              <w:spacing w:lineRule="atLeast" w:line="300" w:before="0" w:after="0"/>
              <w:jc w:val="right"/>
              <w:rPr>
                <w:rFonts w:ascii="ARIAL" w:hAnsi="ARIAL"/>
                <w:sz w:val="16"/>
              </w:rPr>
            </w:pPr>
            <w:r>
              <w:rPr>
                <w:rFonts w:ascii="ARIAL" w:hAnsi="ARIAL"/>
                <w:sz w:val="16"/>
              </w:rPr>
              <w:t>$  3,583,281</w:t>
            </w:r>
          </w:p>
        </w:tc>
        <w:tc>
          <w:tcPr>
            <w:tcW w:w="23"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lineRule="atLeast" w:line="300" w:before="0" w:after="0"/>
              <w:rPr/>
            </w:pPr>
            <w:r>
              <w:rPr/>
              <w:t> </w:t>
            </w:r>
          </w:p>
        </w:tc>
        <w:tc>
          <w:tcPr>
            <w:tcW w:w="920" w:type="dxa"/>
            <w:tcBorders/>
            <w:shd w:fill="E8F0F8" w:val="clear"/>
            <w:vAlign w:val="center"/>
          </w:tcPr>
          <w:p>
            <w:pPr>
              <w:pStyle w:val="TableContents"/>
              <w:spacing w:lineRule="atLeast" w:line="300" w:before="0" w:after="0"/>
              <w:jc w:val="right"/>
              <w:rPr>
                <w:rFonts w:ascii="ARIAL" w:hAnsi="ARIAL"/>
                <w:sz w:val="16"/>
              </w:rPr>
            </w:pPr>
            <w:r>
              <w:rPr>
                <w:rFonts w:ascii="ARIAL" w:hAnsi="ARIAL"/>
                <w:sz w:val="16"/>
              </w:rPr>
              <w:t>$  7,166,562</w:t>
            </w:r>
          </w:p>
        </w:tc>
        <w:tc>
          <w:tcPr>
            <w:tcW w:w="38" w:type="dxa"/>
            <w:tcBorders/>
            <w:shd w:fill="E8F0F8" w:val="clear"/>
            <w:vAlign w:val="center"/>
          </w:tcPr>
          <w:p>
            <w:pPr>
              <w:pStyle w:val="TableContents"/>
              <w:spacing w:before="0" w:after="283"/>
              <w:rPr>
                <w:sz w:val="4"/>
                <w:szCs w:val="4"/>
              </w:rPr>
            </w:pPr>
            <w:r>
              <w:rPr>
                <w:sz w:val="4"/>
                <w:szCs w:val="4"/>
              </w:rPr>
            </w:r>
          </w:p>
        </w:tc>
      </w:tr>
      <w:tr>
        <w:trPr/>
        <w:tc>
          <w:tcPr>
            <w:tcW w:w="1835" w:type="dxa"/>
            <w:tcBorders/>
            <w:shd w:fill="BAD3EA" w:val="clear"/>
            <w:vAlign w:val="center"/>
          </w:tcPr>
          <w:p>
            <w:pPr>
              <w:pStyle w:val="TableContents"/>
              <w:spacing w:lineRule="atLeast" w:line="300" w:before="0" w:after="0"/>
              <w:rPr/>
            </w:pPr>
            <w:r>
              <w:rPr/>
              <w:t>  </w:t>
            </w:r>
            <w:r>
              <w:rPr>
                <w:rFonts w:ascii="ARIAL" w:hAnsi="ARIAL"/>
                <w:sz w:val="16"/>
              </w:rPr>
              <w:t>Ms. Gregory</w:t>
            </w:r>
          </w:p>
        </w:tc>
        <w:tc>
          <w:tcPr>
            <w:tcW w:w="12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lineRule="atLeast" w:line="300" w:before="0" w:after="0"/>
              <w:rPr/>
            </w:pPr>
            <w:r>
              <w:rPr/>
              <w:t> </w:t>
            </w:r>
          </w:p>
        </w:tc>
        <w:tc>
          <w:tcPr>
            <w:tcW w:w="920" w:type="dxa"/>
            <w:tcBorders/>
            <w:shd w:fill="BAD3EA" w:val="clear"/>
            <w:vAlign w:val="center"/>
          </w:tcPr>
          <w:p>
            <w:pPr>
              <w:pStyle w:val="TableContents"/>
              <w:spacing w:lineRule="atLeast" w:line="300" w:before="0" w:after="0"/>
              <w:jc w:val="right"/>
              <w:rPr>
                <w:rFonts w:ascii="ARIAL" w:hAnsi="ARIAL"/>
                <w:sz w:val="16"/>
              </w:rPr>
            </w:pPr>
            <w:r>
              <w:rPr>
                <w:rFonts w:ascii="ARIAL" w:hAnsi="ARIAL"/>
                <w:sz w:val="16"/>
              </w:rPr>
              <w:t>$  2,064,916</w:t>
            </w:r>
          </w:p>
        </w:tc>
        <w:tc>
          <w:tcPr>
            <w:tcW w:w="23"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lineRule="atLeast" w:line="300" w:before="0" w:after="0"/>
              <w:rPr/>
            </w:pPr>
            <w:r>
              <w:rPr/>
              <w:t> </w:t>
            </w:r>
          </w:p>
        </w:tc>
        <w:tc>
          <w:tcPr>
            <w:tcW w:w="920" w:type="dxa"/>
            <w:tcBorders/>
            <w:shd w:fill="BAD3EA" w:val="clear"/>
            <w:vAlign w:val="center"/>
          </w:tcPr>
          <w:p>
            <w:pPr>
              <w:pStyle w:val="TableContents"/>
              <w:spacing w:lineRule="atLeast" w:line="300" w:before="0" w:after="0"/>
              <w:jc w:val="right"/>
              <w:rPr>
                <w:rFonts w:ascii="ARIAL" w:hAnsi="ARIAL"/>
                <w:sz w:val="16"/>
              </w:rPr>
            </w:pPr>
            <w:r>
              <w:rPr>
                <w:rFonts w:ascii="ARIAL" w:hAnsi="ARIAL"/>
                <w:sz w:val="16"/>
              </w:rPr>
              <w:t>$  4,129,832</w:t>
            </w:r>
          </w:p>
        </w:tc>
        <w:tc>
          <w:tcPr>
            <w:tcW w:w="23"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lineRule="atLeast" w:line="300" w:before="0" w:after="0"/>
              <w:rPr/>
            </w:pPr>
            <w:r>
              <w:rPr/>
              <w:t> </w:t>
            </w:r>
          </w:p>
        </w:tc>
        <w:tc>
          <w:tcPr>
            <w:tcW w:w="920" w:type="dxa"/>
            <w:tcBorders/>
            <w:shd w:fill="BAD3EA" w:val="clear"/>
            <w:vAlign w:val="center"/>
          </w:tcPr>
          <w:p>
            <w:pPr>
              <w:pStyle w:val="TableContents"/>
              <w:spacing w:lineRule="atLeast" w:line="300" w:before="0" w:after="0"/>
              <w:jc w:val="right"/>
              <w:rPr/>
            </w:pPr>
            <w:r>
              <w:rPr/>
              <w:t>—</w:t>
            </w:r>
          </w:p>
        </w:tc>
        <w:tc>
          <w:tcPr>
            <w:tcW w:w="23"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lineRule="atLeast" w:line="300" w:before="0" w:after="0"/>
              <w:rPr/>
            </w:pPr>
            <w:r>
              <w:rPr/>
              <w:t> </w:t>
            </w:r>
          </w:p>
        </w:tc>
        <w:tc>
          <w:tcPr>
            <w:tcW w:w="920" w:type="dxa"/>
            <w:tcBorders/>
            <w:shd w:fill="BAD3EA" w:val="clear"/>
            <w:vAlign w:val="center"/>
          </w:tcPr>
          <w:p>
            <w:pPr>
              <w:pStyle w:val="TableContents"/>
              <w:spacing w:lineRule="atLeast" w:line="300" w:before="0" w:after="0"/>
              <w:jc w:val="right"/>
              <w:rPr/>
            </w:pPr>
            <w:r>
              <w:rPr/>
              <w:t>—</w:t>
            </w:r>
          </w:p>
        </w:tc>
        <w:tc>
          <w:tcPr>
            <w:tcW w:w="23"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lineRule="atLeast" w:line="300" w:before="0" w:after="0"/>
              <w:rPr/>
            </w:pPr>
            <w:r>
              <w:rPr/>
              <w:t> </w:t>
            </w:r>
          </w:p>
        </w:tc>
        <w:tc>
          <w:tcPr>
            <w:tcW w:w="920" w:type="dxa"/>
            <w:tcBorders/>
            <w:shd w:fill="BAD3EA" w:val="clear"/>
            <w:vAlign w:val="center"/>
          </w:tcPr>
          <w:p>
            <w:pPr>
              <w:pStyle w:val="TableContents"/>
              <w:spacing w:lineRule="atLeast" w:line="300" w:before="0" w:after="0"/>
              <w:jc w:val="right"/>
              <w:rPr/>
            </w:pPr>
            <w:r>
              <w:rPr/>
              <w:t>—</w:t>
            </w:r>
          </w:p>
        </w:tc>
        <w:tc>
          <w:tcPr>
            <w:tcW w:w="23"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lineRule="atLeast" w:line="300" w:before="0" w:after="0"/>
              <w:rPr/>
            </w:pPr>
            <w:r>
              <w:rPr/>
              <w:t> </w:t>
            </w:r>
          </w:p>
        </w:tc>
        <w:tc>
          <w:tcPr>
            <w:tcW w:w="920" w:type="dxa"/>
            <w:tcBorders/>
            <w:shd w:fill="BAD3EA" w:val="clear"/>
            <w:vAlign w:val="center"/>
          </w:tcPr>
          <w:p>
            <w:pPr>
              <w:pStyle w:val="TableContents"/>
              <w:spacing w:lineRule="atLeast" w:line="300" w:before="0" w:after="0"/>
              <w:jc w:val="right"/>
              <w:rPr/>
            </w:pPr>
            <w:r>
              <w:rPr/>
              <w:t>—</w:t>
            </w:r>
          </w:p>
        </w:tc>
        <w:tc>
          <w:tcPr>
            <w:tcW w:w="38" w:type="dxa"/>
            <w:tcBorders/>
            <w:shd w:fill="BAD3EA" w:val="clear"/>
            <w:vAlign w:val="center"/>
          </w:tcPr>
          <w:p>
            <w:pPr>
              <w:pStyle w:val="TableContents"/>
              <w:spacing w:before="0" w:after="283"/>
              <w:rPr>
                <w:sz w:val="4"/>
                <w:szCs w:val="4"/>
              </w:rPr>
            </w:pPr>
            <w:r>
              <w:rPr>
                <w:sz w:val="4"/>
                <w:szCs w:val="4"/>
              </w:rPr>
            </w:r>
          </w:p>
        </w:tc>
      </w:tr>
      <w:tr>
        <w:trPr/>
        <w:tc>
          <w:tcPr>
            <w:tcW w:w="1835" w:type="dxa"/>
            <w:tcBorders/>
            <w:shd w:fill="E8F0F8" w:val="clear"/>
            <w:vAlign w:val="center"/>
          </w:tcPr>
          <w:p>
            <w:pPr>
              <w:pStyle w:val="TableContents"/>
              <w:spacing w:lineRule="atLeast" w:line="300" w:before="0" w:after="0"/>
              <w:rPr/>
            </w:pPr>
            <w:r>
              <w:rPr/>
              <w:t>  </w:t>
            </w:r>
            <w:r>
              <w:rPr>
                <w:rFonts w:ascii="ARIAL" w:hAnsi="ARIAL"/>
                <w:sz w:val="16"/>
              </w:rPr>
              <w:t>Ms. Murphy</w:t>
            </w:r>
          </w:p>
        </w:tc>
        <w:tc>
          <w:tcPr>
            <w:tcW w:w="12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lineRule="atLeast" w:line="300" w:before="0" w:after="0"/>
              <w:rPr/>
            </w:pPr>
            <w:r>
              <w:rPr/>
              <w:t> </w:t>
            </w:r>
          </w:p>
        </w:tc>
        <w:tc>
          <w:tcPr>
            <w:tcW w:w="920" w:type="dxa"/>
            <w:tcBorders/>
            <w:shd w:fill="E8F0F8" w:val="clear"/>
            <w:vAlign w:val="center"/>
          </w:tcPr>
          <w:p>
            <w:pPr>
              <w:pStyle w:val="TableContents"/>
              <w:spacing w:lineRule="atLeast" w:line="300" w:before="0" w:after="0"/>
              <w:jc w:val="right"/>
              <w:rPr>
                <w:rFonts w:ascii="ARIAL" w:hAnsi="ARIAL"/>
                <w:sz w:val="16"/>
              </w:rPr>
            </w:pPr>
            <w:r>
              <w:rPr>
                <w:rFonts w:ascii="ARIAL" w:hAnsi="ARIAL"/>
                <w:sz w:val="16"/>
              </w:rPr>
              <w:t>$  1,971,691</w:t>
            </w:r>
          </w:p>
        </w:tc>
        <w:tc>
          <w:tcPr>
            <w:tcW w:w="23"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lineRule="atLeast" w:line="300" w:before="0" w:after="0"/>
              <w:rPr/>
            </w:pPr>
            <w:r>
              <w:rPr/>
              <w:t> </w:t>
            </w:r>
          </w:p>
        </w:tc>
        <w:tc>
          <w:tcPr>
            <w:tcW w:w="920" w:type="dxa"/>
            <w:tcBorders/>
            <w:shd w:fill="E8F0F8" w:val="clear"/>
            <w:vAlign w:val="center"/>
          </w:tcPr>
          <w:p>
            <w:pPr>
              <w:pStyle w:val="TableContents"/>
              <w:spacing w:lineRule="atLeast" w:line="300" w:before="0" w:after="0"/>
              <w:jc w:val="right"/>
              <w:rPr>
                <w:rFonts w:ascii="ARIAL" w:hAnsi="ARIAL"/>
                <w:sz w:val="16"/>
              </w:rPr>
            </w:pPr>
            <w:r>
              <w:rPr>
                <w:rFonts w:ascii="ARIAL" w:hAnsi="ARIAL"/>
                <w:sz w:val="16"/>
              </w:rPr>
              <w:t>$  3,943,383</w:t>
            </w:r>
          </w:p>
        </w:tc>
        <w:tc>
          <w:tcPr>
            <w:tcW w:w="23"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lineRule="atLeast" w:line="300" w:before="0" w:after="0"/>
              <w:rPr/>
            </w:pPr>
            <w:r>
              <w:rPr/>
              <w:t> </w:t>
            </w:r>
          </w:p>
        </w:tc>
        <w:tc>
          <w:tcPr>
            <w:tcW w:w="920" w:type="dxa"/>
            <w:tcBorders/>
            <w:shd w:fill="E8F0F8" w:val="clear"/>
            <w:vAlign w:val="center"/>
          </w:tcPr>
          <w:p>
            <w:pPr>
              <w:pStyle w:val="TableContents"/>
              <w:spacing w:lineRule="atLeast" w:line="300" w:before="0" w:after="0"/>
              <w:jc w:val="right"/>
              <w:rPr/>
            </w:pPr>
            <w:r>
              <w:rPr/>
              <w:t>—</w:t>
            </w:r>
          </w:p>
        </w:tc>
        <w:tc>
          <w:tcPr>
            <w:tcW w:w="23"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lineRule="atLeast" w:line="300" w:before="0" w:after="0"/>
              <w:rPr/>
            </w:pPr>
            <w:r>
              <w:rPr/>
              <w:t> </w:t>
            </w:r>
          </w:p>
        </w:tc>
        <w:tc>
          <w:tcPr>
            <w:tcW w:w="920" w:type="dxa"/>
            <w:tcBorders/>
            <w:shd w:fill="E8F0F8" w:val="clear"/>
            <w:vAlign w:val="center"/>
          </w:tcPr>
          <w:p>
            <w:pPr>
              <w:pStyle w:val="TableContents"/>
              <w:spacing w:lineRule="atLeast" w:line="300" w:before="0" w:after="0"/>
              <w:jc w:val="right"/>
              <w:rPr/>
            </w:pPr>
            <w:r>
              <w:rPr/>
              <w:t>—</w:t>
            </w:r>
          </w:p>
        </w:tc>
        <w:tc>
          <w:tcPr>
            <w:tcW w:w="23"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lineRule="atLeast" w:line="300" w:before="0" w:after="0"/>
              <w:rPr/>
            </w:pPr>
            <w:r>
              <w:rPr/>
              <w:t> </w:t>
            </w:r>
          </w:p>
        </w:tc>
        <w:tc>
          <w:tcPr>
            <w:tcW w:w="920" w:type="dxa"/>
            <w:tcBorders/>
            <w:shd w:fill="E8F0F8" w:val="clear"/>
            <w:vAlign w:val="center"/>
          </w:tcPr>
          <w:p>
            <w:pPr>
              <w:pStyle w:val="TableContents"/>
              <w:spacing w:lineRule="atLeast" w:line="300" w:before="0" w:after="0"/>
              <w:jc w:val="right"/>
              <w:rPr/>
            </w:pPr>
            <w:r>
              <w:rPr/>
              <w:t>—</w:t>
            </w:r>
          </w:p>
        </w:tc>
        <w:tc>
          <w:tcPr>
            <w:tcW w:w="23"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lineRule="atLeast" w:line="300" w:before="0" w:after="0"/>
              <w:rPr/>
            </w:pPr>
            <w:r>
              <w:rPr/>
              <w:t> </w:t>
            </w:r>
          </w:p>
        </w:tc>
        <w:tc>
          <w:tcPr>
            <w:tcW w:w="920" w:type="dxa"/>
            <w:tcBorders/>
            <w:shd w:fill="E8F0F8" w:val="clear"/>
            <w:vAlign w:val="center"/>
          </w:tcPr>
          <w:p>
            <w:pPr>
              <w:pStyle w:val="TableContents"/>
              <w:spacing w:lineRule="atLeast" w:line="300" w:before="0" w:after="0"/>
              <w:jc w:val="right"/>
              <w:rPr/>
            </w:pPr>
            <w:r>
              <w:rPr/>
              <w:t>—</w:t>
            </w:r>
          </w:p>
        </w:tc>
        <w:tc>
          <w:tcPr>
            <w:tcW w:w="38" w:type="dxa"/>
            <w:tcBorders/>
            <w:shd w:fill="E8F0F8" w:val="clear"/>
            <w:vAlign w:val="center"/>
          </w:tcPr>
          <w:p>
            <w:pPr>
              <w:pStyle w:val="TableContents"/>
              <w:spacing w:before="0" w:after="283"/>
              <w:rPr>
                <w:sz w:val="4"/>
                <w:szCs w:val="4"/>
              </w:rPr>
            </w:pPr>
            <w:r>
              <w:rPr>
                <w:sz w:val="4"/>
                <w:szCs w:val="4"/>
              </w:rPr>
            </w:r>
          </w:p>
        </w:tc>
      </w:tr>
      <w:tr>
        <w:trPr/>
        <w:tc>
          <w:tcPr>
            <w:tcW w:w="1835" w:type="dxa"/>
            <w:tcBorders/>
            <w:shd w:fill="BAD3EA" w:val="clear"/>
            <w:vAlign w:val="center"/>
          </w:tcPr>
          <w:p>
            <w:pPr>
              <w:pStyle w:val="TableContents"/>
              <w:spacing w:lineRule="atLeast" w:line="300" w:before="0" w:after="0"/>
              <w:rPr/>
            </w:pPr>
            <w:r>
              <w:rPr/>
              <w:t>  </w:t>
            </w:r>
            <w:r>
              <w:rPr>
                <w:rFonts w:ascii="ARIAL" w:hAnsi="ARIAL"/>
                <w:sz w:val="16"/>
              </w:rPr>
              <w:t>Mr. Vounatsos</w:t>
            </w:r>
          </w:p>
        </w:tc>
        <w:tc>
          <w:tcPr>
            <w:tcW w:w="12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lineRule="atLeast" w:line="300" w:before="0" w:after="0"/>
              <w:rPr/>
            </w:pPr>
            <w:r>
              <w:rPr/>
              <w:t> </w:t>
            </w:r>
          </w:p>
        </w:tc>
        <w:tc>
          <w:tcPr>
            <w:tcW w:w="920" w:type="dxa"/>
            <w:tcBorders/>
            <w:shd w:fill="BAD3EA" w:val="clear"/>
            <w:vAlign w:val="center"/>
          </w:tcPr>
          <w:p>
            <w:pPr>
              <w:pStyle w:val="TableContents"/>
              <w:spacing w:lineRule="atLeast" w:line="300" w:before="0" w:after="0"/>
              <w:jc w:val="right"/>
              <w:rPr>
                <w:rFonts w:ascii="ARIAL" w:hAnsi="ARIAL"/>
                <w:sz w:val="16"/>
              </w:rPr>
            </w:pPr>
            <w:r>
              <w:rPr>
                <w:rFonts w:ascii="ARIAL" w:hAnsi="ARIAL"/>
                <w:sz w:val="16"/>
              </w:rPr>
              <w:t>$  9,139,496</w:t>
            </w:r>
          </w:p>
        </w:tc>
        <w:tc>
          <w:tcPr>
            <w:tcW w:w="23"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lineRule="atLeast" w:line="300" w:before="0" w:after="0"/>
              <w:rPr/>
            </w:pPr>
            <w:r>
              <w:rPr/>
              <w:t> </w:t>
            </w:r>
          </w:p>
        </w:tc>
        <w:tc>
          <w:tcPr>
            <w:tcW w:w="920" w:type="dxa"/>
            <w:tcBorders/>
            <w:shd w:fill="BAD3EA" w:val="clear"/>
            <w:vAlign w:val="center"/>
          </w:tcPr>
          <w:p>
            <w:pPr>
              <w:pStyle w:val="TableContents"/>
              <w:spacing w:lineRule="atLeast" w:line="300" w:before="0" w:after="0"/>
              <w:jc w:val="right"/>
              <w:rPr>
                <w:rFonts w:ascii="ARIAL" w:hAnsi="ARIAL"/>
                <w:sz w:val="16"/>
              </w:rPr>
            </w:pPr>
            <w:r>
              <w:rPr>
                <w:rFonts w:ascii="ARIAL" w:hAnsi="ARIAL"/>
                <w:sz w:val="16"/>
              </w:rPr>
              <w:t>$18,278,992</w:t>
            </w:r>
          </w:p>
        </w:tc>
        <w:tc>
          <w:tcPr>
            <w:tcW w:w="23"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lineRule="atLeast" w:line="300" w:before="0" w:after="0"/>
              <w:rPr/>
            </w:pPr>
            <w:r>
              <w:rPr/>
              <w:t> </w:t>
            </w:r>
          </w:p>
        </w:tc>
        <w:tc>
          <w:tcPr>
            <w:tcW w:w="920" w:type="dxa"/>
            <w:tcBorders/>
            <w:shd w:fill="BAD3EA" w:val="clear"/>
            <w:vAlign w:val="center"/>
          </w:tcPr>
          <w:p>
            <w:pPr>
              <w:pStyle w:val="TableContents"/>
              <w:spacing w:lineRule="atLeast" w:line="300" w:before="0" w:after="0"/>
              <w:jc w:val="right"/>
              <w:rPr>
                <w:rFonts w:ascii="ARIAL" w:hAnsi="ARIAL"/>
                <w:sz w:val="16"/>
              </w:rPr>
            </w:pPr>
            <w:r>
              <w:rPr>
                <w:rFonts w:ascii="ARIAL" w:hAnsi="ARIAL"/>
                <w:sz w:val="16"/>
              </w:rPr>
              <w:t>$14,084,314</w:t>
            </w:r>
          </w:p>
        </w:tc>
        <w:tc>
          <w:tcPr>
            <w:tcW w:w="23"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lineRule="atLeast" w:line="300" w:before="0" w:after="0"/>
              <w:rPr/>
            </w:pPr>
            <w:r>
              <w:rPr/>
              <w:t> </w:t>
            </w:r>
          </w:p>
        </w:tc>
        <w:tc>
          <w:tcPr>
            <w:tcW w:w="920" w:type="dxa"/>
            <w:tcBorders/>
            <w:shd w:fill="BAD3EA" w:val="clear"/>
            <w:vAlign w:val="center"/>
          </w:tcPr>
          <w:p>
            <w:pPr>
              <w:pStyle w:val="TableContents"/>
              <w:spacing w:lineRule="atLeast" w:line="300" w:before="0" w:after="0"/>
              <w:jc w:val="right"/>
              <w:rPr>
                <w:rFonts w:ascii="ARIAL" w:hAnsi="ARIAL"/>
                <w:sz w:val="16"/>
              </w:rPr>
            </w:pPr>
            <w:r>
              <w:rPr>
                <w:rFonts w:ascii="ARIAL" w:hAnsi="ARIAL"/>
                <w:sz w:val="16"/>
              </w:rPr>
              <w:t>$28,168,628</w:t>
            </w:r>
          </w:p>
        </w:tc>
        <w:tc>
          <w:tcPr>
            <w:tcW w:w="23"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lineRule="atLeast" w:line="300" w:before="0" w:after="0"/>
              <w:rPr/>
            </w:pPr>
            <w:r>
              <w:rPr/>
              <w:t> </w:t>
            </w:r>
          </w:p>
        </w:tc>
        <w:tc>
          <w:tcPr>
            <w:tcW w:w="920" w:type="dxa"/>
            <w:tcBorders/>
            <w:shd w:fill="BAD3EA" w:val="clear"/>
            <w:vAlign w:val="center"/>
          </w:tcPr>
          <w:p>
            <w:pPr>
              <w:pStyle w:val="TableContents"/>
              <w:spacing w:lineRule="atLeast" w:line="300" w:before="0" w:after="0"/>
              <w:jc w:val="right"/>
              <w:rPr>
                <w:rFonts w:ascii="ARIAL" w:hAnsi="ARIAL"/>
                <w:sz w:val="16"/>
              </w:rPr>
            </w:pPr>
            <w:r>
              <w:rPr>
                <w:rFonts w:ascii="ARIAL" w:hAnsi="ARIAL"/>
                <w:sz w:val="16"/>
              </w:rPr>
              <w:t>$13,887,064</w:t>
            </w:r>
          </w:p>
        </w:tc>
        <w:tc>
          <w:tcPr>
            <w:tcW w:w="23"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lineRule="atLeast" w:line="300" w:before="0" w:after="0"/>
              <w:rPr/>
            </w:pPr>
            <w:r>
              <w:rPr/>
              <w:t> </w:t>
            </w:r>
          </w:p>
        </w:tc>
        <w:tc>
          <w:tcPr>
            <w:tcW w:w="920" w:type="dxa"/>
            <w:tcBorders/>
            <w:shd w:fill="BAD3EA" w:val="clear"/>
            <w:vAlign w:val="center"/>
          </w:tcPr>
          <w:p>
            <w:pPr>
              <w:pStyle w:val="TableContents"/>
              <w:spacing w:lineRule="atLeast" w:line="300" w:before="0" w:after="0"/>
              <w:jc w:val="right"/>
              <w:rPr>
                <w:rFonts w:ascii="ARIAL" w:hAnsi="ARIAL"/>
                <w:sz w:val="16"/>
              </w:rPr>
            </w:pPr>
            <w:r>
              <w:rPr>
                <w:rFonts w:ascii="ARIAL" w:hAnsi="ARIAL"/>
                <w:sz w:val="16"/>
              </w:rPr>
              <w:t>$27,774,128</w:t>
            </w:r>
          </w:p>
        </w:tc>
        <w:tc>
          <w:tcPr>
            <w:tcW w:w="38" w:type="dxa"/>
            <w:tcBorders/>
            <w:shd w:fill="BAD3EA" w:val="clear"/>
            <w:vAlign w:val="center"/>
          </w:tcPr>
          <w:p>
            <w:pPr>
              <w:pStyle w:val="TableContents"/>
              <w:spacing w:before="0" w:after="283"/>
              <w:rPr>
                <w:sz w:val="4"/>
                <w:szCs w:val="4"/>
              </w:rPr>
            </w:pPr>
            <w:r>
              <w:rPr>
                <w:sz w:val="4"/>
                <w:szCs w:val="4"/>
              </w:rPr>
            </w:r>
          </w:p>
        </w:tc>
      </w:tr>
      <w:tr>
        <w:trPr/>
        <w:tc>
          <w:tcPr>
            <w:tcW w:w="1835" w:type="dxa"/>
            <w:tcBorders>
              <w:bottom w:val="single" w:sz="6" w:space="0" w:color="000000"/>
            </w:tcBorders>
            <w:shd w:fill="E8F0F8" w:val="clear"/>
            <w:tcMar>
              <w:bottom w:w="28" w:type="dxa"/>
            </w:tcMar>
            <w:vAlign w:val="center"/>
          </w:tcPr>
          <w:p>
            <w:pPr>
              <w:pStyle w:val="TableContents"/>
              <w:spacing w:lineRule="atLeast" w:line="300" w:before="0" w:after="0"/>
              <w:rPr/>
            </w:pPr>
            <w:r>
              <w:rPr/>
              <w:t>  </w:t>
            </w:r>
            <w:r>
              <w:rPr>
                <w:rFonts w:ascii="ARIAL" w:hAnsi="ARIAL"/>
                <w:sz w:val="16"/>
              </w:rPr>
              <w:t>Mr. Guindo</w:t>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lineRule="atLeast" w:line="300" w:before="0" w:after="0"/>
              <w:rPr/>
            </w:pPr>
            <w:r>
              <w:rPr/>
              <w:t> </w:t>
            </w:r>
          </w:p>
        </w:tc>
        <w:tc>
          <w:tcPr>
            <w:tcW w:w="920" w:type="dxa"/>
            <w:tcBorders>
              <w:bottom w:val="single" w:sz="6" w:space="0" w:color="000000"/>
            </w:tcBorders>
            <w:shd w:fill="E8F0F8" w:val="clear"/>
            <w:tcMar>
              <w:bottom w:w="28" w:type="dxa"/>
            </w:tcMar>
            <w:vAlign w:val="center"/>
          </w:tcPr>
          <w:p>
            <w:pPr>
              <w:pStyle w:val="TableContents"/>
              <w:spacing w:lineRule="atLeast" w:line="300" w:before="0" w:after="0"/>
              <w:jc w:val="right"/>
              <w:rPr>
                <w:rFonts w:ascii="ARIAL" w:hAnsi="ARIAL"/>
                <w:sz w:val="16"/>
              </w:rPr>
            </w:pPr>
            <w:r>
              <w:rPr>
                <w:rFonts w:ascii="ARIAL" w:hAnsi="ARIAL"/>
                <w:sz w:val="16"/>
              </w:rPr>
              <w:t>$  2,916,415</w:t>
            </w:r>
          </w:p>
        </w:tc>
        <w:tc>
          <w:tcPr>
            <w:tcW w:w="23" w:type="dxa"/>
            <w:tcBorders>
              <w:bottom w:val="single" w:sz="6" w:space="0" w:color="000000"/>
            </w:tcBorders>
            <w:shd w:fill="E8F0F8" w:val="clear"/>
            <w:tcMar>
              <w:bottom w:w="28" w:type="dxa"/>
            </w:tcMar>
            <w:vAlign w:val="center"/>
          </w:tcPr>
          <w:p>
            <w:pPr>
              <w:pStyle w:val="TableContents"/>
              <w:spacing w:before="0" w:after="283"/>
              <w:rPr>
                <w:sz w:val="4"/>
                <w:szCs w:val="4"/>
              </w:rPr>
            </w:pPr>
            <w:r>
              <w:rPr>
                <w:sz w:val="4"/>
                <w:szCs w:val="4"/>
              </w:rPr>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lineRule="atLeast" w:line="300" w:before="0" w:after="0"/>
              <w:rPr/>
            </w:pPr>
            <w:r>
              <w:rPr/>
              <w:t> </w:t>
            </w:r>
          </w:p>
        </w:tc>
        <w:tc>
          <w:tcPr>
            <w:tcW w:w="920" w:type="dxa"/>
            <w:tcBorders>
              <w:bottom w:val="single" w:sz="6" w:space="0" w:color="000000"/>
            </w:tcBorders>
            <w:shd w:fill="E8F0F8" w:val="clear"/>
            <w:tcMar>
              <w:bottom w:w="28" w:type="dxa"/>
            </w:tcMar>
            <w:vAlign w:val="center"/>
          </w:tcPr>
          <w:p>
            <w:pPr>
              <w:pStyle w:val="TableContents"/>
              <w:spacing w:lineRule="atLeast" w:line="300" w:before="0" w:after="0"/>
              <w:jc w:val="right"/>
              <w:rPr>
                <w:rFonts w:ascii="ARIAL" w:hAnsi="ARIAL"/>
                <w:sz w:val="16"/>
              </w:rPr>
            </w:pPr>
            <w:r>
              <w:rPr>
                <w:rFonts w:ascii="ARIAL" w:hAnsi="ARIAL"/>
                <w:sz w:val="16"/>
              </w:rPr>
              <w:t>$  5,832,831</w:t>
            </w:r>
          </w:p>
        </w:tc>
        <w:tc>
          <w:tcPr>
            <w:tcW w:w="23" w:type="dxa"/>
            <w:tcBorders>
              <w:bottom w:val="single" w:sz="6" w:space="0" w:color="000000"/>
            </w:tcBorders>
            <w:shd w:fill="E8F0F8" w:val="clear"/>
            <w:tcMar>
              <w:bottom w:w="28" w:type="dxa"/>
            </w:tcMar>
            <w:vAlign w:val="center"/>
          </w:tcPr>
          <w:p>
            <w:pPr>
              <w:pStyle w:val="TableContents"/>
              <w:spacing w:before="0" w:after="283"/>
              <w:rPr>
                <w:sz w:val="4"/>
                <w:szCs w:val="4"/>
              </w:rPr>
            </w:pPr>
            <w:r>
              <w:rPr>
                <w:sz w:val="4"/>
                <w:szCs w:val="4"/>
              </w:rPr>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lineRule="atLeast" w:line="300" w:before="0" w:after="0"/>
              <w:rPr/>
            </w:pPr>
            <w:r>
              <w:rPr/>
              <w:t> </w:t>
            </w:r>
          </w:p>
        </w:tc>
        <w:tc>
          <w:tcPr>
            <w:tcW w:w="920" w:type="dxa"/>
            <w:tcBorders>
              <w:bottom w:val="single" w:sz="6" w:space="0" w:color="000000"/>
            </w:tcBorders>
            <w:shd w:fill="E8F0F8" w:val="clear"/>
            <w:tcMar>
              <w:bottom w:w="28" w:type="dxa"/>
            </w:tcMar>
            <w:vAlign w:val="center"/>
          </w:tcPr>
          <w:p>
            <w:pPr>
              <w:pStyle w:val="TableContents"/>
              <w:spacing w:lineRule="atLeast" w:line="300" w:before="0" w:after="0"/>
              <w:jc w:val="right"/>
              <w:rPr>
                <w:rFonts w:ascii="ARIAL" w:hAnsi="ARIAL"/>
                <w:sz w:val="16"/>
              </w:rPr>
            </w:pPr>
            <w:r>
              <w:rPr>
                <w:rFonts w:ascii="ARIAL" w:hAnsi="ARIAL"/>
                <w:sz w:val="16"/>
              </w:rPr>
              <w:t>$  4,476,969</w:t>
            </w:r>
          </w:p>
        </w:tc>
        <w:tc>
          <w:tcPr>
            <w:tcW w:w="23" w:type="dxa"/>
            <w:tcBorders>
              <w:bottom w:val="single" w:sz="6" w:space="0" w:color="000000"/>
            </w:tcBorders>
            <w:shd w:fill="E8F0F8" w:val="clear"/>
            <w:tcMar>
              <w:bottom w:w="28" w:type="dxa"/>
            </w:tcMar>
            <w:vAlign w:val="center"/>
          </w:tcPr>
          <w:p>
            <w:pPr>
              <w:pStyle w:val="TableContents"/>
              <w:spacing w:before="0" w:after="283"/>
              <w:rPr>
                <w:sz w:val="4"/>
                <w:szCs w:val="4"/>
              </w:rPr>
            </w:pPr>
            <w:r>
              <w:rPr>
                <w:sz w:val="4"/>
                <w:szCs w:val="4"/>
              </w:rPr>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lineRule="atLeast" w:line="300" w:before="0" w:after="0"/>
              <w:rPr/>
            </w:pPr>
            <w:r>
              <w:rPr/>
              <w:t> </w:t>
            </w:r>
          </w:p>
        </w:tc>
        <w:tc>
          <w:tcPr>
            <w:tcW w:w="920" w:type="dxa"/>
            <w:tcBorders>
              <w:bottom w:val="single" w:sz="6" w:space="0" w:color="000000"/>
            </w:tcBorders>
            <w:shd w:fill="E8F0F8" w:val="clear"/>
            <w:tcMar>
              <w:bottom w:w="28" w:type="dxa"/>
            </w:tcMar>
            <w:vAlign w:val="center"/>
          </w:tcPr>
          <w:p>
            <w:pPr>
              <w:pStyle w:val="TableContents"/>
              <w:spacing w:lineRule="atLeast" w:line="300" w:before="0" w:after="0"/>
              <w:jc w:val="right"/>
              <w:rPr>
                <w:rFonts w:ascii="ARIAL" w:hAnsi="ARIAL"/>
                <w:sz w:val="16"/>
              </w:rPr>
            </w:pPr>
            <w:r>
              <w:rPr>
                <w:rFonts w:ascii="ARIAL" w:hAnsi="ARIAL"/>
                <w:sz w:val="16"/>
              </w:rPr>
              <w:t>$  8,953,938</w:t>
            </w:r>
          </w:p>
        </w:tc>
        <w:tc>
          <w:tcPr>
            <w:tcW w:w="23" w:type="dxa"/>
            <w:tcBorders>
              <w:bottom w:val="single" w:sz="6" w:space="0" w:color="000000"/>
            </w:tcBorders>
            <w:shd w:fill="E8F0F8" w:val="clear"/>
            <w:tcMar>
              <w:bottom w:w="28" w:type="dxa"/>
            </w:tcMar>
            <w:vAlign w:val="center"/>
          </w:tcPr>
          <w:p>
            <w:pPr>
              <w:pStyle w:val="TableContents"/>
              <w:spacing w:before="0" w:after="283"/>
              <w:rPr>
                <w:sz w:val="4"/>
                <w:szCs w:val="4"/>
              </w:rPr>
            </w:pPr>
            <w:r>
              <w:rPr>
                <w:sz w:val="4"/>
                <w:szCs w:val="4"/>
              </w:rPr>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lineRule="atLeast" w:line="300" w:before="0" w:after="0"/>
              <w:rPr/>
            </w:pPr>
            <w:r>
              <w:rPr/>
              <w:t> </w:t>
            </w:r>
          </w:p>
        </w:tc>
        <w:tc>
          <w:tcPr>
            <w:tcW w:w="920" w:type="dxa"/>
            <w:tcBorders>
              <w:bottom w:val="single" w:sz="6" w:space="0" w:color="000000"/>
            </w:tcBorders>
            <w:shd w:fill="E8F0F8" w:val="clear"/>
            <w:tcMar>
              <w:bottom w:w="28" w:type="dxa"/>
            </w:tcMar>
            <w:vAlign w:val="center"/>
          </w:tcPr>
          <w:p>
            <w:pPr>
              <w:pStyle w:val="TableContents"/>
              <w:spacing w:lineRule="atLeast" w:line="300" w:before="0" w:after="0"/>
              <w:jc w:val="right"/>
              <w:rPr>
                <w:rFonts w:ascii="ARIAL" w:hAnsi="ARIAL"/>
                <w:sz w:val="16"/>
              </w:rPr>
            </w:pPr>
            <w:r>
              <w:rPr>
                <w:rFonts w:ascii="ARIAL" w:hAnsi="ARIAL"/>
                <w:sz w:val="16"/>
              </w:rPr>
              <w:t>$  3,961,285</w:t>
            </w:r>
          </w:p>
        </w:tc>
        <w:tc>
          <w:tcPr>
            <w:tcW w:w="23" w:type="dxa"/>
            <w:tcBorders>
              <w:bottom w:val="single" w:sz="6" w:space="0" w:color="000000"/>
            </w:tcBorders>
            <w:shd w:fill="E8F0F8" w:val="clear"/>
            <w:tcMar>
              <w:bottom w:w="28" w:type="dxa"/>
            </w:tcMar>
            <w:vAlign w:val="center"/>
          </w:tcPr>
          <w:p>
            <w:pPr>
              <w:pStyle w:val="TableContents"/>
              <w:spacing w:before="0" w:after="283"/>
              <w:rPr>
                <w:sz w:val="4"/>
                <w:szCs w:val="4"/>
              </w:rPr>
            </w:pPr>
            <w:r>
              <w:rPr>
                <w:sz w:val="4"/>
                <w:szCs w:val="4"/>
              </w:rPr>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lineRule="atLeast" w:line="300" w:before="0" w:after="0"/>
              <w:rPr/>
            </w:pPr>
            <w:r>
              <w:rPr/>
              <w:t> </w:t>
            </w:r>
          </w:p>
        </w:tc>
        <w:tc>
          <w:tcPr>
            <w:tcW w:w="920" w:type="dxa"/>
            <w:tcBorders>
              <w:bottom w:val="single" w:sz="6" w:space="0" w:color="000000"/>
            </w:tcBorders>
            <w:shd w:fill="E8F0F8" w:val="clear"/>
            <w:tcMar>
              <w:bottom w:w="28" w:type="dxa"/>
            </w:tcMar>
            <w:vAlign w:val="center"/>
          </w:tcPr>
          <w:p>
            <w:pPr>
              <w:pStyle w:val="TableContents"/>
              <w:spacing w:lineRule="atLeast" w:line="300" w:before="0" w:after="0"/>
              <w:jc w:val="right"/>
              <w:rPr>
                <w:rFonts w:ascii="ARIAL" w:hAnsi="ARIAL"/>
                <w:sz w:val="16"/>
              </w:rPr>
            </w:pPr>
            <w:r>
              <w:rPr>
                <w:rFonts w:ascii="ARIAL" w:hAnsi="ARIAL"/>
                <w:sz w:val="16"/>
              </w:rPr>
              <w:t>$  7,922,570</w:t>
            </w:r>
          </w:p>
        </w:tc>
        <w:tc>
          <w:tcPr>
            <w:tcW w:w="38" w:type="dxa"/>
            <w:tcBorders>
              <w:bottom w:val="single" w:sz="6" w:space="0" w:color="000000"/>
            </w:tcBorders>
            <w:shd w:fill="E8F0F8" w:val="clear"/>
            <w:tcMar>
              <w:bottom w:w="28"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0" w:type="dxa"/>
          <w:left w:w="0" w:type="dxa"/>
          <w:bottom w:w="0" w:type="dxa"/>
          <w:right w:w="0" w:type="dxa"/>
        </w:tblCellMar>
      </w:tblPr>
      <w:tblGrid>
        <w:gridCol w:w="250"/>
        <w:gridCol w:w="9955"/>
      </w:tblGrid>
      <w:tr>
        <w:trPr/>
        <w:tc>
          <w:tcPr>
            <w:tcW w:w="250" w:type="dxa"/>
            <w:tcBorders/>
            <w:shd w:fill="auto" w:val="clear"/>
            <w:vAlign w:val="center"/>
          </w:tcPr>
          <w:p>
            <w:pPr>
              <w:pStyle w:val="TableContents"/>
              <w:spacing w:before="0" w:after="283"/>
              <w:jc w:val="left"/>
              <w:rPr/>
            </w:pPr>
            <w:r>
              <w:rPr/>
              <w:t>(3)</w:t>
            </w:r>
          </w:p>
        </w:tc>
        <w:tc>
          <w:tcPr>
            <w:tcW w:w="9955" w:type="dxa"/>
            <w:tcBorders/>
            <w:shd w:fill="auto" w:val="clear"/>
            <w:vAlign w:val="center"/>
          </w:tcPr>
          <w:p>
            <w:pPr>
              <w:pStyle w:val="TableContents"/>
              <w:spacing w:before="0" w:after="0"/>
              <w:jc w:val="both"/>
              <w:rPr>
                <w:rFonts w:ascii="ARIAL" w:hAnsi="ARIAL"/>
                <w:sz w:val="16"/>
              </w:rPr>
            </w:pPr>
            <w:r>
              <w:rPr>
                <w:rFonts w:ascii="ARIAL" w:hAnsi="ARIAL"/>
                <w:sz w:val="16"/>
              </w:rPr>
              <w:t xml:space="preserve">The amounts in column (f) reflect the grant date fair value, computed in accordance with ASC 718, for stock options granted to Mr. Viehbacher during 2022, using a Black-Scholes option pricing model. The assumptions used the Black-Scholes option pricing model to calculate the grant date fair value of the stock options, which includes: 1) expected volatility (42.2%); 2) expected term (6 years); 3) risk-free interest rate (3.6%); and 4) expected dividend yield (0.0%). </w:t>
            </w:r>
          </w:p>
        </w:tc>
      </w:tr>
    </w:tbl>
    <w:tbl>
      <w:tblPr>
        <w:tblW w:w="8140" w:type="dxa"/>
        <w:jc w:val="left"/>
        <w:tblInd w:w="0" w:type="dxa"/>
        <w:tblCellMar>
          <w:top w:w="0" w:type="dxa"/>
          <w:left w:w="0" w:type="dxa"/>
          <w:bottom w:w="0" w:type="dxa"/>
          <w:right w:w="0" w:type="dxa"/>
        </w:tblCellMar>
      </w:tblPr>
      <w:tblGrid>
        <w:gridCol w:w="305"/>
        <w:gridCol w:w="7835"/>
      </w:tblGrid>
      <w:tr>
        <w:trPr/>
        <w:tc>
          <w:tcPr>
            <w:tcW w:w="305" w:type="dxa"/>
            <w:tcBorders/>
            <w:shd w:fill="auto" w:val="clear"/>
            <w:vAlign w:val="center"/>
          </w:tcPr>
          <w:p>
            <w:pPr>
              <w:pStyle w:val="TableContents"/>
              <w:spacing w:before="0" w:after="283"/>
              <w:jc w:val="left"/>
              <w:rPr/>
            </w:pPr>
            <w:r>
              <w:rPr/>
              <w:t>(4)</w:t>
            </w:r>
          </w:p>
        </w:tc>
        <w:tc>
          <w:tcPr>
            <w:tcW w:w="7835" w:type="dxa"/>
            <w:tcBorders/>
            <w:shd w:fill="auto" w:val="clear"/>
            <w:vAlign w:val="center"/>
          </w:tcPr>
          <w:p>
            <w:pPr>
              <w:pStyle w:val="TableContents"/>
              <w:spacing w:before="0" w:after="0"/>
              <w:jc w:val="both"/>
              <w:rPr>
                <w:rFonts w:ascii="ARIAL" w:hAnsi="ARIAL"/>
                <w:sz w:val="16"/>
              </w:rPr>
            </w:pPr>
            <w:r>
              <w:rPr>
                <w:rFonts w:ascii="ARIAL" w:hAnsi="ARIAL"/>
                <w:sz w:val="16"/>
              </w:rPr>
              <w:t xml:space="preserve">The amounts in column (g) reflect actual bonuses paid under our annual bonus plan for the applicable year. </w:t>
            </w:r>
          </w:p>
        </w:tc>
      </w:tr>
    </w:tbl>
    <w:tbl>
      <w:tblPr>
        <w:tblW w:w="10205" w:type="dxa"/>
        <w:jc w:val="left"/>
        <w:tblInd w:w="0" w:type="dxa"/>
        <w:tblCellMar>
          <w:top w:w="0" w:type="dxa"/>
          <w:left w:w="0" w:type="dxa"/>
          <w:bottom w:w="0" w:type="dxa"/>
          <w:right w:w="0" w:type="dxa"/>
        </w:tblCellMar>
      </w:tblPr>
      <w:tblGrid>
        <w:gridCol w:w="258"/>
        <w:gridCol w:w="9947"/>
      </w:tblGrid>
      <w:tr>
        <w:trPr/>
        <w:tc>
          <w:tcPr>
            <w:tcW w:w="258" w:type="dxa"/>
            <w:tcBorders/>
            <w:shd w:fill="auto" w:val="clear"/>
            <w:vAlign w:val="center"/>
          </w:tcPr>
          <w:p>
            <w:pPr>
              <w:pStyle w:val="TableContents"/>
              <w:spacing w:before="0" w:after="283"/>
              <w:jc w:val="left"/>
              <w:rPr/>
            </w:pPr>
            <w:r>
              <w:rPr/>
              <w:t>(5)</w:t>
            </w:r>
          </w:p>
        </w:tc>
        <w:tc>
          <w:tcPr>
            <w:tcW w:w="9947" w:type="dxa"/>
            <w:tcBorders/>
            <w:shd w:fill="auto" w:val="clear"/>
            <w:vAlign w:val="center"/>
          </w:tcPr>
          <w:p>
            <w:pPr>
              <w:pStyle w:val="TableContents"/>
              <w:spacing w:before="0" w:after="0"/>
              <w:jc w:val="both"/>
              <w:rPr>
                <w:rFonts w:ascii="ARIAL" w:hAnsi="ARIAL"/>
                <w:sz w:val="16"/>
              </w:rPr>
            </w:pPr>
            <w:r>
              <w:rPr>
                <w:rFonts w:ascii="ARIAL" w:hAnsi="ARIAL"/>
                <w:sz w:val="16"/>
              </w:rPr>
              <w:t xml:space="preserve">The amounts in column (h) reflect earnings in the SSP that are in excess of 120% of the applicable federal long-term rate. The federal long-term rates applied in this calculation are 4.52%, 2.16% and 1.61% for 2022, 2021 and 2020, respectively. The SSP is described under the heading “2022 Non-Qualified Deferred Compensation” below. </w:t>
            </w:r>
          </w:p>
        </w:tc>
      </w:tr>
    </w:tbl>
    <w:tbl>
      <w:tblPr>
        <w:tblW w:w="4390" w:type="dxa"/>
        <w:jc w:val="left"/>
        <w:tblInd w:w="0" w:type="dxa"/>
        <w:tblCellMar>
          <w:top w:w="0" w:type="dxa"/>
          <w:left w:w="0" w:type="dxa"/>
          <w:bottom w:w="0" w:type="dxa"/>
          <w:right w:w="0" w:type="dxa"/>
        </w:tblCellMar>
      </w:tblPr>
      <w:tblGrid>
        <w:gridCol w:w="305"/>
        <w:gridCol w:w="4085"/>
      </w:tblGrid>
      <w:tr>
        <w:trPr/>
        <w:tc>
          <w:tcPr>
            <w:tcW w:w="305" w:type="dxa"/>
            <w:tcBorders/>
            <w:shd w:fill="auto" w:val="clear"/>
            <w:vAlign w:val="center"/>
          </w:tcPr>
          <w:p>
            <w:pPr>
              <w:pStyle w:val="TableContents"/>
              <w:spacing w:before="0" w:after="283"/>
              <w:jc w:val="left"/>
              <w:rPr/>
            </w:pPr>
            <w:r>
              <w:rPr/>
              <w:t>(6)</w:t>
            </w:r>
          </w:p>
        </w:tc>
        <w:tc>
          <w:tcPr>
            <w:tcW w:w="4085" w:type="dxa"/>
            <w:tcBorders/>
            <w:shd w:fill="auto" w:val="clear"/>
            <w:vAlign w:val="center"/>
          </w:tcPr>
          <w:p>
            <w:pPr>
              <w:pStyle w:val="TableContents"/>
              <w:spacing w:before="0" w:after="0"/>
              <w:jc w:val="both"/>
              <w:rPr>
                <w:rFonts w:ascii="ARIAL" w:hAnsi="ARIAL"/>
                <w:sz w:val="16"/>
              </w:rPr>
            </w:pPr>
            <w:r>
              <w:rPr>
                <w:rFonts w:ascii="ARIAL" w:hAnsi="ARIAL"/>
                <w:sz w:val="16"/>
              </w:rPr>
              <w:t xml:space="preserve">The amounts in column (i) for 2022 reflect the following: </w:t>
            </w:r>
          </w:p>
        </w:tc>
      </w:tr>
    </w:tbl>
    <w:p>
      <w:pPr>
        <w:pStyle w:val="TextBody"/>
        <w:spacing w:before="0" w:after="0"/>
        <w:jc w:val="left"/>
        <w:rPr/>
      </w:pPr>
      <w:r>
        <w:rPr/>
        <w:t> </w:t>
      </w:r>
    </w:p>
    <w:tbl>
      <w:tblPr>
        <w:tblW w:w="9674" w:type="dxa"/>
        <w:jc w:val="left"/>
        <w:tblInd w:w="0" w:type="dxa"/>
        <w:tblCellMar>
          <w:top w:w="0" w:type="dxa"/>
          <w:left w:w="0" w:type="dxa"/>
          <w:bottom w:w="0" w:type="dxa"/>
          <w:right w:w="0" w:type="dxa"/>
        </w:tblCellMar>
      </w:tblPr>
      <w:tblGrid>
        <w:gridCol w:w="1835"/>
        <w:gridCol w:w="120"/>
        <w:gridCol w:w="90"/>
        <w:gridCol w:w="210"/>
        <w:gridCol w:w="885"/>
        <w:gridCol w:w="35"/>
        <w:gridCol w:w="120"/>
        <w:gridCol w:w="79"/>
        <w:gridCol w:w="186"/>
        <w:gridCol w:w="923"/>
        <w:gridCol w:w="32"/>
        <w:gridCol w:w="120"/>
        <w:gridCol w:w="91"/>
        <w:gridCol w:w="189"/>
        <w:gridCol w:w="737"/>
        <w:gridCol w:w="36"/>
        <w:gridCol w:w="120"/>
        <w:gridCol w:w="86"/>
        <w:gridCol w:w="202"/>
        <w:gridCol w:w="702"/>
        <w:gridCol w:w="35"/>
        <w:gridCol w:w="120"/>
        <w:gridCol w:w="91"/>
        <w:gridCol w:w="190"/>
        <w:gridCol w:w="901"/>
        <w:gridCol w:w="36"/>
        <w:gridCol w:w="120"/>
        <w:gridCol w:w="60"/>
        <w:gridCol w:w="125"/>
        <w:gridCol w:w="1160"/>
        <w:gridCol w:w="38"/>
      </w:tblGrid>
      <w:tr>
        <w:trPr/>
        <w:tc>
          <w:tcPr>
            <w:tcW w:w="18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c>
          <w:tcPr>
            <w:tcW w:w="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3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6"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3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1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1835" w:type="dxa"/>
            <w:tcBorders/>
            <w:shd w:fill="1A6DBB" w:val="clear"/>
            <w:vAlign w:val="center"/>
          </w:tcPr>
          <w:p>
            <w:pPr>
              <w:pStyle w:val="TableContents"/>
              <w:spacing w:before="0" w:after="283"/>
              <w:rPr>
                <w:sz w:val="4"/>
                <w:szCs w:val="4"/>
              </w:rPr>
            </w:pPr>
            <w:r>
              <w:rPr>
                <w:sz w:val="4"/>
                <w:szCs w:val="4"/>
              </w:rPr>
            </w:r>
          </w:p>
        </w:tc>
        <w:tc>
          <w:tcPr>
            <w:tcW w:w="1340" w:type="dxa"/>
            <w:gridSpan w:val="5"/>
            <w:tcBorders/>
            <w:shd w:fill="1A6DBB" w:val="clear"/>
            <w:vAlign w:val="center"/>
          </w:tcPr>
          <w:p>
            <w:pPr>
              <w:pStyle w:val="TableContents"/>
              <w:spacing w:before="0" w:after="283"/>
              <w:rPr>
                <w:sz w:val="4"/>
                <w:szCs w:val="4"/>
              </w:rPr>
            </w:pPr>
            <w:r>
              <w:rPr>
                <w:sz w:val="4"/>
                <w:szCs w:val="4"/>
              </w:rPr>
            </w:r>
          </w:p>
        </w:tc>
        <w:tc>
          <w:tcPr>
            <w:tcW w:w="1340" w:type="dxa"/>
            <w:gridSpan w:val="5"/>
            <w:tcBorders/>
            <w:shd w:fill="1A6DBB" w:val="clear"/>
            <w:vAlign w:val="center"/>
          </w:tcPr>
          <w:p>
            <w:pPr>
              <w:pStyle w:val="TableContents"/>
              <w:spacing w:before="0" w:after="283"/>
              <w:rPr>
                <w:sz w:val="4"/>
                <w:szCs w:val="4"/>
              </w:rPr>
            </w:pPr>
            <w:r>
              <w:rPr>
                <w:sz w:val="4"/>
                <w:szCs w:val="4"/>
              </w:rPr>
            </w:r>
          </w:p>
        </w:tc>
        <w:tc>
          <w:tcPr>
            <w:tcW w:w="1173" w:type="dxa"/>
            <w:gridSpan w:val="5"/>
            <w:tcBorders/>
            <w:shd w:fill="1A6DBB" w:val="clear"/>
            <w:vAlign w:val="center"/>
          </w:tcPr>
          <w:p>
            <w:pPr>
              <w:pStyle w:val="TableContents"/>
              <w:spacing w:before="0" w:after="283"/>
              <w:rPr>
                <w:sz w:val="4"/>
                <w:szCs w:val="4"/>
              </w:rPr>
            </w:pPr>
            <w:r>
              <w:rPr>
                <w:sz w:val="4"/>
                <w:szCs w:val="4"/>
              </w:rPr>
            </w:r>
          </w:p>
        </w:tc>
        <w:tc>
          <w:tcPr>
            <w:tcW w:w="1145" w:type="dxa"/>
            <w:gridSpan w:val="5"/>
            <w:tcBorders/>
            <w:shd w:fill="1A6DBB" w:val="clear"/>
            <w:vAlign w:val="center"/>
          </w:tcPr>
          <w:p>
            <w:pPr>
              <w:pStyle w:val="TableContents"/>
              <w:spacing w:before="0" w:after="283"/>
              <w:rPr>
                <w:sz w:val="4"/>
                <w:szCs w:val="4"/>
              </w:rPr>
            </w:pPr>
            <w:r>
              <w:rPr>
                <w:sz w:val="4"/>
                <w:szCs w:val="4"/>
              </w:rPr>
            </w:r>
          </w:p>
        </w:tc>
        <w:tc>
          <w:tcPr>
            <w:tcW w:w="1338" w:type="dxa"/>
            <w:gridSpan w:val="5"/>
            <w:tcBorders/>
            <w:shd w:fill="1A6DBB" w:val="clear"/>
            <w:vAlign w:val="center"/>
          </w:tcPr>
          <w:p>
            <w:pPr>
              <w:pStyle w:val="TableContents"/>
              <w:spacing w:before="0" w:after="283"/>
              <w:rPr>
                <w:sz w:val="4"/>
                <w:szCs w:val="4"/>
              </w:rPr>
            </w:pPr>
            <w:r>
              <w:rPr>
                <w:sz w:val="4"/>
                <w:szCs w:val="4"/>
              </w:rPr>
            </w:r>
          </w:p>
        </w:tc>
        <w:tc>
          <w:tcPr>
            <w:tcW w:w="1503" w:type="dxa"/>
            <w:gridSpan w:val="5"/>
            <w:tcBorders/>
            <w:shd w:fill="1A6DBB" w:val="clear"/>
            <w:vAlign w:val="center"/>
          </w:tcPr>
          <w:p>
            <w:pPr>
              <w:pStyle w:val="TableContents"/>
              <w:spacing w:before="0" w:after="283"/>
              <w:rPr>
                <w:sz w:val="4"/>
                <w:szCs w:val="4"/>
              </w:rPr>
            </w:pPr>
            <w:r>
              <w:rPr>
                <w:sz w:val="4"/>
                <w:szCs w:val="4"/>
              </w:rPr>
            </w:r>
          </w:p>
        </w:tc>
      </w:tr>
      <w:tr>
        <w:trPr/>
        <w:tc>
          <w:tcPr>
            <w:tcW w:w="1835" w:type="dxa"/>
            <w:tcBorders/>
            <w:shd w:fill="1A6DBB" w:val="clear"/>
            <w:vAlign w:val="center"/>
          </w:tcPr>
          <w:p>
            <w:pPr>
              <w:pStyle w:val="TableContents"/>
              <w:spacing w:before="0" w:after="283"/>
              <w:rPr>
                <w:color w:val="FFFFFF"/>
              </w:rPr>
            </w:pPr>
            <w:r>
              <w:rPr>
                <w:color w:val="FFFFFF"/>
              </w:rPr>
              <w:t>  </w:t>
            </w:r>
            <w:r>
              <w:rPr>
                <w:color w:val="FFFFFF"/>
              </w:rPr>
              <w:t>Executive Officer</w:t>
            </w:r>
          </w:p>
        </w:tc>
        <w:tc>
          <w:tcPr>
            <w:tcW w:w="120" w:type="dxa"/>
            <w:tcBorders/>
            <w:shd w:fill="1A6DBB" w:val="clear"/>
            <w:vAlign w:val="center"/>
          </w:tcPr>
          <w:p>
            <w:pPr>
              <w:pStyle w:val="TableContents"/>
              <w:spacing w:before="0" w:after="283"/>
              <w:rPr/>
            </w:pPr>
            <w:r>
              <w:rPr/>
              <w:t>  </w:t>
            </w:r>
          </w:p>
        </w:tc>
        <w:tc>
          <w:tcPr>
            <w:tcW w:w="1220" w:type="dxa"/>
            <w:gridSpan w:val="4"/>
            <w:tcBorders/>
            <w:shd w:fill="1A6DBB" w:val="clear"/>
            <w:vAlign w:val="center"/>
          </w:tcPr>
          <w:p>
            <w:pPr>
              <w:pStyle w:val="TableContents"/>
              <w:spacing w:before="0" w:after="283"/>
              <w:jc w:val="center"/>
              <w:rPr>
                <w:color w:val="FFFFFF"/>
              </w:rPr>
            </w:pPr>
            <w:r>
              <w:rPr>
                <w:color w:val="FFFFFF"/>
              </w:rPr>
              <w:t>Company</w:t>
              <w:br/>
              <w:t>Matching</w:t>
              <w:br/>
              <w:t>Contribution</w:t>
              <w:br/>
              <w:t>to 401(k)</w:t>
              <w:br/>
              <w:t>Plan</w:t>
              <w:br/>
              <w:t>Account</w:t>
            </w:r>
          </w:p>
        </w:tc>
        <w:tc>
          <w:tcPr>
            <w:tcW w:w="120" w:type="dxa"/>
            <w:tcBorders/>
            <w:shd w:fill="1A6DBB" w:val="clear"/>
            <w:vAlign w:val="center"/>
          </w:tcPr>
          <w:p>
            <w:pPr>
              <w:pStyle w:val="TableContents"/>
              <w:spacing w:before="0" w:after="283"/>
              <w:rPr/>
            </w:pPr>
            <w:r>
              <w:rPr/>
              <w:t>  </w:t>
            </w:r>
          </w:p>
        </w:tc>
        <w:tc>
          <w:tcPr>
            <w:tcW w:w="1220" w:type="dxa"/>
            <w:gridSpan w:val="4"/>
            <w:tcBorders/>
            <w:shd w:fill="1A6DBB" w:val="clear"/>
            <w:vAlign w:val="center"/>
          </w:tcPr>
          <w:p>
            <w:pPr>
              <w:pStyle w:val="TableContents"/>
              <w:spacing w:before="0" w:after="283"/>
              <w:jc w:val="center"/>
              <w:rPr>
                <w:color w:val="FFFFFF"/>
              </w:rPr>
            </w:pPr>
            <w:r>
              <w:rPr>
                <w:color w:val="FFFFFF"/>
              </w:rPr>
              <w:t>Company</w:t>
              <w:br/>
              <w:t>Contribution</w:t>
              <w:br/>
              <w:t>to SSP</w:t>
              <w:br/>
              <w:t>Account</w:t>
            </w:r>
          </w:p>
        </w:tc>
        <w:tc>
          <w:tcPr>
            <w:tcW w:w="120" w:type="dxa"/>
            <w:tcBorders/>
            <w:shd w:fill="1A6DBB" w:val="clear"/>
            <w:vAlign w:val="center"/>
          </w:tcPr>
          <w:p>
            <w:pPr>
              <w:pStyle w:val="TableContents"/>
              <w:spacing w:before="0" w:after="283"/>
              <w:rPr/>
            </w:pPr>
            <w:r>
              <w:rPr/>
              <w:t>  </w:t>
            </w:r>
          </w:p>
        </w:tc>
        <w:tc>
          <w:tcPr>
            <w:tcW w:w="1053" w:type="dxa"/>
            <w:gridSpan w:val="4"/>
            <w:tcBorders/>
            <w:shd w:fill="1A6DBB" w:val="clear"/>
            <w:vAlign w:val="center"/>
          </w:tcPr>
          <w:p>
            <w:pPr>
              <w:pStyle w:val="TableContents"/>
              <w:spacing w:before="0" w:after="283"/>
              <w:jc w:val="center"/>
              <w:rPr/>
            </w:pPr>
            <w:r>
              <w:rPr>
                <w:color w:val="FFFFFF"/>
              </w:rPr>
              <w:t>Personal</w:t>
              <w:br/>
              <w:t>Health and</w:t>
              <w:br/>
              <w:t>Financial</w:t>
              <w:br/>
              <w:t>Planning</w:t>
            </w:r>
            <w:r>
              <w:rPr>
                <w:color w:val="FFFFFF"/>
                <w:sz w:val="10"/>
              </w:rPr>
              <w:t>(11)</w:t>
            </w:r>
          </w:p>
        </w:tc>
        <w:tc>
          <w:tcPr>
            <w:tcW w:w="120" w:type="dxa"/>
            <w:tcBorders/>
            <w:shd w:fill="1A6DBB" w:val="clear"/>
            <w:vAlign w:val="center"/>
          </w:tcPr>
          <w:p>
            <w:pPr>
              <w:pStyle w:val="TableContents"/>
              <w:spacing w:before="0" w:after="283"/>
              <w:rPr/>
            </w:pPr>
            <w:r>
              <w:rPr/>
              <w:t>  </w:t>
            </w:r>
          </w:p>
        </w:tc>
        <w:tc>
          <w:tcPr>
            <w:tcW w:w="1025" w:type="dxa"/>
            <w:gridSpan w:val="4"/>
            <w:tcBorders/>
            <w:shd w:fill="1A6DBB" w:val="clear"/>
            <w:vAlign w:val="center"/>
          </w:tcPr>
          <w:p>
            <w:pPr>
              <w:pStyle w:val="TableContents"/>
              <w:spacing w:before="0" w:after="283"/>
              <w:jc w:val="center"/>
              <w:rPr>
                <w:color w:val="FFFFFF"/>
              </w:rPr>
            </w:pPr>
            <w:r>
              <w:rPr>
                <w:color w:val="FFFFFF"/>
              </w:rPr>
              <w:t>Value of</w:t>
              <w:br/>
              <w:t>Company-</w:t>
              <w:br/>
              <w:t>Paid Life</w:t>
              <w:br/>
              <w:t>Insurance</w:t>
              <w:br/>
              <w:t>Premiums</w:t>
            </w:r>
          </w:p>
        </w:tc>
        <w:tc>
          <w:tcPr>
            <w:tcW w:w="120" w:type="dxa"/>
            <w:tcBorders/>
            <w:shd w:fill="1A6DBB" w:val="clear"/>
            <w:vAlign w:val="center"/>
          </w:tcPr>
          <w:p>
            <w:pPr>
              <w:pStyle w:val="TableContents"/>
              <w:spacing w:before="0" w:after="283"/>
              <w:rPr/>
            </w:pPr>
            <w:r>
              <w:rPr/>
              <w:t>  </w:t>
            </w:r>
          </w:p>
        </w:tc>
        <w:tc>
          <w:tcPr>
            <w:tcW w:w="1218" w:type="dxa"/>
            <w:gridSpan w:val="4"/>
            <w:tcBorders/>
            <w:shd w:fill="1A6DBB" w:val="clear"/>
            <w:vAlign w:val="center"/>
          </w:tcPr>
          <w:p>
            <w:pPr>
              <w:pStyle w:val="TableContents"/>
              <w:spacing w:before="0" w:after="283"/>
              <w:jc w:val="center"/>
              <w:rPr/>
            </w:pPr>
            <w:r>
              <w:rPr>
                <w:color w:val="FFFFFF"/>
              </w:rPr>
              <w:t>Relocation</w:t>
            </w:r>
            <w:r>
              <w:rPr>
                <w:color w:val="FFFFFF"/>
                <w:sz w:val="10"/>
              </w:rPr>
              <w:t>(12)</w:t>
            </w:r>
          </w:p>
        </w:tc>
        <w:tc>
          <w:tcPr>
            <w:tcW w:w="120" w:type="dxa"/>
            <w:tcBorders/>
            <w:shd w:fill="1A6DBB" w:val="clear"/>
            <w:vAlign w:val="center"/>
          </w:tcPr>
          <w:p>
            <w:pPr>
              <w:pStyle w:val="TableContents"/>
              <w:spacing w:before="0" w:after="283"/>
              <w:rPr/>
            </w:pPr>
            <w:r>
              <w:rPr/>
              <w:t>  </w:t>
            </w:r>
          </w:p>
        </w:tc>
        <w:tc>
          <w:tcPr>
            <w:tcW w:w="1383" w:type="dxa"/>
            <w:gridSpan w:val="4"/>
            <w:tcBorders/>
            <w:shd w:fill="1A6DBB" w:val="clear"/>
            <w:vAlign w:val="center"/>
          </w:tcPr>
          <w:p>
            <w:pPr>
              <w:pStyle w:val="TableContents"/>
              <w:spacing w:before="0" w:after="283"/>
              <w:jc w:val="center"/>
              <w:rPr/>
            </w:pPr>
            <w:r>
              <w:rPr>
                <w:color w:val="FFFFFF"/>
              </w:rPr>
              <w:t>Severance</w:t>
            </w:r>
            <w:r>
              <w:rPr>
                <w:color w:val="FFFFFF"/>
                <w:sz w:val="10"/>
              </w:rPr>
              <w:t>(13)</w:t>
            </w:r>
            <w:r>
              <w:rPr>
                <w:color w:val="FFFFFF"/>
              </w:rPr>
              <w:t> </w:t>
            </w:r>
          </w:p>
        </w:tc>
      </w:tr>
      <w:tr>
        <w:trPr/>
        <w:tc>
          <w:tcPr>
            <w:tcW w:w="1835" w:type="dxa"/>
            <w:tcBorders/>
            <w:shd w:fill="E8F0F8" w:val="clear"/>
            <w:vAlign w:val="center"/>
          </w:tcPr>
          <w:p>
            <w:pPr>
              <w:pStyle w:val="TableContents"/>
              <w:spacing w:lineRule="atLeast" w:line="300" w:before="0" w:after="0"/>
              <w:rPr/>
            </w:pPr>
            <w:r>
              <w:rPr/>
              <w:t>  </w:t>
            </w:r>
            <w:r>
              <w:rPr>
                <w:rFonts w:ascii="ARIAL" w:hAnsi="ARIAL"/>
                <w:sz w:val="18"/>
              </w:rPr>
              <w:t>Mr. Viehbacher</w:t>
            </w:r>
          </w:p>
        </w:tc>
        <w:tc>
          <w:tcPr>
            <w:tcW w:w="120" w:type="dxa"/>
            <w:tcBorders/>
            <w:shd w:fill="E8F0F8" w:val="clear"/>
            <w:vAlign w:val="center"/>
          </w:tcPr>
          <w:p>
            <w:pPr>
              <w:pStyle w:val="TableContents"/>
              <w:spacing w:before="0" w:after="283"/>
              <w:rPr/>
            </w:pPr>
            <w:r>
              <w:rPr/>
              <w:t>  </w:t>
            </w:r>
          </w:p>
        </w:tc>
        <w:tc>
          <w:tcPr>
            <w:tcW w:w="90" w:type="dxa"/>
            <w:tcBorders/>
            <w:shd w:fill="E8F0F8" w:val="clear"/>
            <w:vAlign w:val="center"/>
          </w:tcPr>
          <w:p>
            <w:pPr>
              <w:pStyle w:val="TableContents"/>
              <w:spacing w:before="0" w:after="283"/>
              <w:rPr/>
            </w:pPr>
            <w:r>
              <w:rPr/>
              <w:t> </w:t>
            </w:r>
          </w:p>
        </w:tc>
        <w:tc>
          <w:tcPr>
            <w:tcW w:w="210" w:type="dxa"/>
            <w:tcBorders/>
            <w:shd w:fill="E8F0F8" w:val="clear"/>
            <w:vAlign w:val="center"/>
          </w:tcPr>
          <w:p>
            <w:pPr>
              <w:pStyle w:val="TableContents"/>
              <w:spacing w:lineRule="atLeast" w:line="300" w:before="0" w:after="0"/>
              <w:rPr>
                <w:rFonts w:ascii="ARIAL" w:hAnsi="ARIAL"/>
                <w:sz w:val="18"/>
              </w:rPr>
            </w:pPr>
            <w:r>
              <w:rPr>
                <w:rFonts w:ascii="ARIAL" w:hAnsi="ARIAL"/>
                <w:sz w:val="18"/>
              </w:rPr>
              <w:t>$</w:t>
            </w:r>
          </w:p>
        </w:tc>
        <w:tc>
          <w:tcPr>
            <w:tcW w:w="885" w:type="dxa"/>
            <w:tcBorders/>
            <w:shd w:fill="E8F0F8" w:val="clear"/>
            <w:vAlign w:val="center"/>
          </w:tcPr>
          <w:p>
            <w:pPr>
              <w:pStyle w:val="TableContents"/>
              <w:spacing w:lineRule="atLeast" w:line="300" w:before="0" w:after="0"/>
              <w:jc w:val="right"/>
              <w:rPr>
                <w:rFonts w:ascii="ARIAL" w:hAnsi="ARIAL"/>
                <w:sz w:val="18"/>
              </w:rPr>
            </w:pPr>
            <w:r>
              <w:rPr>
                <w:rFonts w:ascii="ARIAL" w:hAnsi="ARIAL"/>
                <w:sz w:val="18"/>
              </w:rPr>
              <w:t>18,300</w:t>
            </w:r>
          </w:p>
        </w:tc>
        <w:tc>
          <w:tcPr>
            <w:tcW w:w="35"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79" w:type="dxa"/>
            <w:tcBorders/>
            <w:shd w:fill="E8F0F8" w:val="clear"/>
            <w:vAlign w:val="center"/>
          </w:tcPr>
          <w:p>
            <w:pPr>
              <w:pStyle w:val="TableContents"/>
              <w:spacing w:before="0" w:after="283"/>
              <w:rPr/>
            </w:pPr>
            <w:r>
              <w:rPr/>
              <w:t> </w:t>
            </w:r>
          </w:p>
        </w:tc>
        <w:tc>
          <w:tcPr>
            <w:tcW w:w="186" w:type="dxa"/>
            <w:tcBorders/>
            <w:shd w:fill="E8F0F8" w:val="clear"/>
            <w:vAlign w:val="center"/>
          </w:tcPr>
          <w:p>
            <w:pPr>
              <w:pStyle w:val="TableContents"/>
              <w:spacing w:lineRule="atLeast" w:line="300" w:before="0" w:after="0"/>
              <w:rPr/>
            </w:pPr>
            <w:r>
              <w:rPr/>
              <w:t> </w:t>
            </w:r>
          </w:p>
        </w:tc>
        <w:tc>
          <w:tcPr>
            <w:tcW w:w="923" w:type="dxa"/>
            <w:tcBorders/>
            <w:shd w:fill="E8F0F8" w:val="clear"/>
            <w:vAlign w:val="center"/>
          </w:tcPr>
          <w:p>
            <w:pPr>
              <w:pStyle w:val="TableContents"/>
              <w:spacing w:lineRule="atLeast" w:line="300" w:before="0" w:after="0"/>
              <w:jc w:val="right"/>
              <w:rPr/>
            </w:pPr>
            <w:r>
              <w:rPr/>
              <w:t>—</w:t>
            </w:r>
          </w:p>
        </w:tc>
        <w:tc>
          <w:tcPr>
            <w:tcW w:w="32"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91" w:type="dxa"/>
            <w:tcBorders/>
            <w:shd w:fill="E8F0F8" w:val="clear"/>
            <w:vAlign w:val="center"/>
          </w:tcPr>
          <w:p>
            <w:pPr>
              <w:pStyle w:val="TableContents"/>
              <w:spacing w:before="0" w:after="283"/>
              <w:rPr/>
            </w:pPr>
            <w:r>
              <w:rPr/>
              <w:t> </w:t>
            </w:r>
          </w:p>
        </w:tc>
        <w:tc>
          <w:tcPr>
            <w:tcW w:w="189" w:type="dxa"/>
            <w:tcBorders/>
            <w:shd w:fill="E8F0F8" w:val="clear"/>
            <w:vAlign w:val="center"/>
          </w:tcPr>
          <w:p>
            <w:pPr>
              <w:pStyle w:val="TableContents"/>
              <w:spacing w:lineRule="atLeast" w:line="300" w:before="0" w:after="0"/>
              <w:rPr/>
            </w:pPr>
            <w:r>
              <w:rPr/>
              <w:t> </w:t>
            </w:r>
          </w:p>
        </w:tc>
        <w:tc>
          <w:tcPr>
            <w:tcW w:w="737" w:type="dxa"/>
            <w:tcBorders/>
            <w:shd w:fill="E8F0F8" w:val="clear"/>
            <w:vAlign w:val="center"/>
          </w:tcPr>
          <w:p>
            <w:pPr>
              <w:pStyle w:val="TableContents"/>
              <w:spacing w:lineRule="atLeast" w:line="300" w:before="0" w:after="0"/>
              <w:jc w:val="right"/>
              <w:rPr/>
            </w:pPr>
            <w:r>
              <w:rPr/>
              <w:t>—</w:t>
            </w:r>
          </w:p>
        </w:tc>
        <w:tc>
          <w:tcPr>
            <w:tcW w:w="36"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86" w:type="dxa"/>
            <w:tcBorders/>
            <w:shd w:fill="E8F0F8" w:val="clear"/>
            <w:vAlign w:val="center"/>
          </w:tcPr>
          <w:p>
            <w:pPr>
              <w:pStyle w:val="TableContents"/>
              <w:spacing w:before="0" w:after="283"/>
              <w:rPr/>
            </w:pPr>
            <w:r>
              <w:rPr/>
              <w:t> </w:t>
            </w:r>
          </w:p>
        </w:tc>
        <w:tc>
          <w:tcPr>
            <w:tcW w:w="202" w:type="dxa"/>
            <w:tcBorders/>
            <w:shd w:fill="E8F0F8" w:val="clear"/>
            <w:vAlign w:val="center"/>
          </w:tcPr>
          <w:p>
            <w:pPr>
              <w:pStyle w:val="TableContents"/>
              <w:spacing w:lineRule="atLeast" w:line="300" w:before="0" w:after="0"/>
              <w:rPr>
                <w:rFonts w:ascii="ARIAL" w:hAnsi="ARIAL"/>
                <w:sz w:val="18"/>
              </w:rPr>
            </w:pPr>
            <w:r>
              <w:rPr>
                <w:rFonts w:ascii="ARIAL" w:hAnsi="ARIAL"/>
                <w:sz w:val="18"/>
              </w:rPr>
              <w:t>$</w:t>
            </w:r>
          </w:p>
        </w:tc>
        <w:tc>
          <w:tcPr>
            <w:tcW w:w="702" w:type="dxa"/>
            <w:tcBorders/>
            <w:shd w:fill="E8F0F8" w:val="clear"/>
            <w:vAlign w:val="center"/>
          </w:tcPr>
          <w:p>
            <w:pPr>
              <w:pStyle w:val="TableContents"/>
              <w:spacing w:lineRule="atLeast" w:line="300" w:before="0" w:after="0"/>
              <w:jc w:val="right"/>
              <w:rPr>
                <w:rFonts w:ascii="ARIAL" w:hAnsi="ARIAL"/>
                <w:sz w:val="18"/>
              </w:rPr>
            </w:pPr>
            <w:r>
              <w:rPr>
                <w:rFonts w:ascii="ARIAL" w:hAnsi="ARIAL"/>
                <w:sz w:val="18"/>
              </w:rPr>
              <w:t>176</w:t>
            </w:r>
          </w:p>
        </w:tc>
        <w:tc>
          <w:tcPr>
            <w:tcW w:w="35"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91" w:type="dxa"/>
            <w:tcBorders/>
            <w:shd w:fill="E8F0F8" w:val="clear"/>
            <w:vAlign w:val="center"/>
          </w:tcPr>
          <w:p>
            <w:pPr>
              <w:pStyle w:val="TableContents"/>
              <w:spacing w:before="0" w:after="283"/>
              <w:rPr/>
            </w:pPr>
            <w:r>
              <w:rPr/>
              <w:t> </w:t>
            </w:r>
          </w:p>
        </w:tc>
        <w:tc>
          <w:tcPr>
            <w:tcW w:w="190" w:type="dxa"/>
            <w:tcBorders/>
            <w:shd w:fill="E8F0F8" w:val="clear"/>
            <w:vAlign w:val="center"/>
          </w:tcPr>
          <w:p>
            <w:pPr>
              <w:pStyle w:val="TableContents"/>
              <w:spacing w:lineRule="atLeast" w:line="300" w:before="0" w:after="0"/>
              <w:rPr/>
            </w:pPr>
            <w:r>
              <w:rPr/>
              <w:t> </w:t>
            </w:r>
          </w:p>
        </w:tc>
        <w:tc>
          <w:tcPr>
            <w:tcW w:w="901" w:type="dxa"/>
            <w:tcBorders/>
            <w:shd w:fill="E8F0F8" w:val="clear"/>
            <w:vAlign w:val="center"/>
          </w:tcPr>
          <w:p>
            <w:pPr>
              <w:pStyle w:val="TableContents"/>
              <w:spacing w:lineRule="atLeast" w:line="300" w:before="0" w:after="0"/>
              <w:jc w:val="right"/>
              <w:rPr/>
            </w:pPr>
            <w:r>
              <w:rPr/>
              <w:t>—</w:t>
            </w:r>
          </w:p>
        </w:tc>
        <w:tc>
          <w:tcPr>
            <w:tcW w:w="36"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25" w:type="dxa"/>
            <w:tcBorders/>
            <w:shd w:fill="E8F0F8" w:val="clear"/>
            <w:vAlign w:val="center"/>
          </w:tcPr>
          <w:p>
            <w:pPr>
              <w:pStyle w:val="TableContents"/>
              <w:spacing w:lineRule="atLeast" w:line="300" w:before="0" w:after="0"/>
              <w:rPr/>
            </w:pPr>
            <w:r>
              <w:rPr/>
              <w:t> </w:t>
            </w:r>
          </w:p>
        </w:tc>
        <w:tc>
          <w:tcPr>
            <w:tcW w:w="1160" w:type="dxa"/>
            <w:tcBorders/>
            <w:shd w:fill="E8F0F8" w:val="clear"/>
            <w:vAlign w:val="center"/>
          </w:tcPr>
          <w:p>
            <w:pPr>
              <w:pStyle w:val="TableContents"/>
              <w:spacing w:lineRule="atLeast" w:line="300" w:before="0" w:after="0"/>
              <w:jc w:val="right"/>
              <w:rPr/>
            </w:pPr>
            <w:r>
              <w:rPr/>
              <w:t>—       </w:t>
            </w:r>
          </w:p>
        </w:tc>
        <w:tc>
          <w:tcPr>
            <w:tcW w:w="38" w:type="dxa"/>
            <w:tcBorders/>
            <w:shd w:fill="E8F0F8" w:val="clear"/>
            <w:vAlign w:val="center"/>
          </w:tcPr>
          <w:p>
            <w:pPr>
              <w:pStyle w:val="TableContents"/>
              <w:spacing w:before="0" w:after="283"/>
              <w:rPr>
                <w:sz w:val="4"/>
                <w:szCs w:val="4"/>
              </w:rPr>
            </w:pPr>
            <w:r>
              <w:rPr>
                <w:sz w:val="4"/>
                <w:szCs w:val="4"/>
              </w:rPr>
            </w:r>
          </w:p>
        </w:tc>
      </w:tr>
      <w:tr>
        <w:trPr/>
        <w:tc>
          <w:tcPr>
            <w:tcW w:w="1835" w:type="dxa"/>
            <w:tcBorders/>
            <w:shd w:fill="BAD3EA" w:val="clear"/>
            <w:vAlign w:val="center"/>
          </w:tcPr>
          <w:p>
            <w:pPr>
              <w:pStyle w:val="TableContents"/>
              <w:spacing w:lineRule="atLeast" w:line="300" w:before="0" w:after="0"/>
              <w:rPr/>
            </w:pPr>
            <w:r>
              <w:rPr/>
              <w:t>  </w:t>
            </w:r>
            <w:r>
              <w:rPr>
                <w:rFonts w:ascii="ARIAL" w:hAnsi="ARIAL"/>
                <w:sz w:val="18"/>
              </w:rPr>
              <w:t>Mr. McDonnell</w:t>
            </w:r>
          </w:p>
        </w:tc>
        <w:tc>
          <w:tcPr>
            <w:tcW w:w="120" w:type="dxa"/>
            <w:tcBorders/>
            <w:shd w:fill="BAD3EA" w:val="clear"/>
            <w:vAlign w:val="center"/>
          </w:tcPr>
          <w:p>
            <w:pPr>
              <w:pStyle w:val="TableContents"/>
              <w:spacing w:before="0" w:after="283"/>
              <w:rPr/>
            </w:pPr>
            <w:r>
              <w:rPr/>
              <w:t>  </w:t>
            </w:r>
          </w:p>
        </w:tc>
        <w:tc>
          <w:tcPr>
            <w:tcW w:w="90" w:type="dxa"/>
            <w:tcBorders/>
            <w:shd w:fill="BAD3EA" w:val="clear"/>
            <w:vAlign w:val="center"/>
          </w:tcPr>
          <w:p>
            <w:pPr>
              <w:pStyle w:val="TableContents"/>
              <w:spacing w:before="0" w:after="283"/>
              <w:rPr/>
            </w:pPr>
            <w:r>
              <w:rPr/>
              <w:t> </w:t>
            </w:r>
          </w:p>
        </w:tc>
        <w:tc>
          <w:tcPr>
            <w:tcW w:w="210" w:type="dxa"/>
            <w:tcBorders/>
            <w:shd w:fill="BAD3EA" w:val="clear"/>
            <w:vAlign w:val="center"/>
          </w:tcPr>
          <w:p>
            <w:pPr>
              <w:pStyle w:val="TableContents"/>
              <w:spacing w:lineRule="atLeast" w:line="300" w:before="0" w:after="0"/>
              <w:rPr>
                <w:rFonts w:ascii="ARIAL" w:hAnsi="ARIAL"/>
                <w:sz w:val="18"/>
              </w:rPr>
            </w:pPr>
            <w:r>
              <w:rPr>
                <w:rFonts w:ascii="ARIAL" w:hAnsi="ARIAL"/>
                <w:sz w:val="18"/>
              </w:rPr>
              <w:t>$</w:t>
            </w:r>
          </w:p>
        </w:tc>
        <w:tc>
          <w:tcPr>
            <w:tcW w:w="885" w:type="dxa"/>
            <w:tcBorders/>
            <w:shd w:fill="BAD3EA" w:val="clear"/>
            <w:vAlign w:val="center"/>
          </w:tcPr>
          <w:p>
            <w:pPr>
              <w:pStyle w:val="TableContents"/>
              <w:spacing w:lineRule="atLeast" w:line="300" w:before="0" w:after="0"/>
              <w:jc w:val="right"/>
              <w:rPr>
                <w:rFonts w:ascii="ARIAL" w:hAnsi="ARIAL"/>
                <w:sz w:val="18"/>
              </w:rPr>
            </w:pPr>
            <w:r>
              <w:rPr>
                <w:rFonts w:ascii="ARIAL" w:hAnsi="ARIAL"/>
                <w:sz w:val="18"/>
              </w:rPr>
              <w:t>18,300</w:t>
            </w:r>
          </w:p>
        </w:tc>
        <w:tc>
          <w:tcPr>
            <w:tcW w:w="35"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79" w:type="dxa"/>
            <w:tcBorders/>
            <w:shd w:fill="BAD3EA" w:val="clear"/>
            <w:vAlign w:val="center"/>
          </w:tcPr>
          <w:p>
            <w:pPr>
              <w:pStyle w:val="TableContents"/>
              <w:spacing w:before="0" w:after="283"/>
              <w:rPr/>
            </w:pPr>
            <w:r>
              <w:rPr/>
              <w:t> </w:t>
            </w:r>
          </w:p>
        </w:tc>
        <w:tc>
          <w:tcPr>
            <w:tcW w:w="186" w:type="dxa"/>
            <w:tcBorders/>
            <w:shd w:fill="BAD3EA" w:val="clear"/>
            <w:vAlign w:val="center"/>
          </w:tcPr>
          <w:p>
            <w:pPr>
              <w:pStyle w:val="TableContents"/>
              <w:spacing w:lineRule="atLeast" w:line="300" w:before="0" w:after="0"/>
              <w:rPr>
                <w:rFonts w:ascii="ARIAL" w:hAnsi="ARIAL"/>
                <w:sz w:val="18"/>
              </w:rPr>
            </w:pPr>
            <w:r>
              <w:rPr>
                <w:rFonts w:ascii="ARIAL" w:hAnsi="ARIAL"/>
                <w:sz w:val="18"/>
              </w:rPr>
              <w:t>$</w:t>
            </w:r>
          </w:p>
        </w:tc>
        <w:tc>
          <w:tcPr>
            <w:tcW w:w="923" w:type="dxa"/>
            <w:tcBorders/>
            <w:shd w:fill="BAD3EA" w:val="clear"/>
            <w:vAlign w:val="center"/>
          </w:tcPr>
          <w:p>
            <w:pPr>
              <w:pStyle w:val="TableContents"/>
              <w:spacing w:lineRule="atLeast" w:line="300" w:before="0" w:after="0"/>
              <w:jc w:val="right"/>
              <w:rPr>
                <w:rFonts w:ascii="ARIAL" w:hAnsi="ARIAL"/>
                <w:sz w:val="18"/>
              </w:rPr>
            </w:pPr>
            <w:r>
              <w:rPr>
                <w:rFonts w:ascii="ARIAL" w:hAnsi="ARIAL"/>
                <w:sz w:val="18"/>
              </w:rPr>
              <w:t>87,503</w:t>
            </w:r>
          </w:p>
        </w:tc>
        <w:tc>
          <w:tcPr>
            <w:tcW w:w="32"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91" w:type="dxa"/>
            <w:tcBorders/>
            <w:shd w:fill="BAD3EA" w:val="clear"/>
            <w:vAlign w:val="center"/>
          </w:tcPr>
          <w:p>
            <w:pPr>
              <w:pStyle w:val="TableContents"/>
              <w:spacing w:before="0" w:after="283"/>
              <w:rPr/>
            </w:pPr>
            <w:r>
              <w:rPr/>
              <w:t> </w:t>
            </w:r>
          </w:p>
        </w:tc>
        <w:tc>
          <w:tcPr>
            <w:tcW w:w="189" w:type="dxa"/>
            <w:tcBorders/>
            <w:shd w:fill="BAD3EA" w:val="clear"/>
            <w:vAlign w:val="center"/>
          </w:tcPr>
          <w:p>
            <w:pPr>
              <w:pStyle w:val="TableContents"/>
              <w:spacing w:lineRule="atLeast" w:line="300" w:before="0" w:after="0"/>
              <w:rPr>
                <w:rFonts w:ascii="ARIAL" w:hAnsi="ARIAL"/>
                <w:sz w:val="18"/>
              </w:rPr>
            </w:pPr>
            <w:r>
              <w:rPr>
                <w:rFonts w:ascii="ARIAL" w:hAnsi="ARIAL"/>
                <w:sz w:val="18"/>
              </w:rPr>
              <w:t>$</w:t>
            </w:r>
          </w:p>
        </w:tc>
        <w:tc>
          <w:tcPr>
            <w:tcW w:w="737" w:type="dxa"/>
            <w:tcBorders/>
            <w:shd w:fill="BAD3EA" w:val="clear"/>
            <w:vAlign w:val="center"/>
          </w:tcPr>
          <w:p>
            <w:pPr>
              <w:pStyle w:val="TableContents"/>
              <w:spacing w:lineRule="atLeast" w:line="300" w:before="0" w:after="0"/>
              <w:jc w:val="right"/>
              <w:rPr>
                <w:rFonts w:ascii="ARIAL" w:hAnsi="ARIAL"/>
                <w:sz w:val="18"/>
              </w:rPr>
            </w:pPr>
            <w:r>
              <w:rPr>
                <w:rFonts w:ascii="ARIAL" w:hAnsi="ARIAL"/>
                <w:sz w:val="18"/>
              </w:rPr>
              <w:t>7,670</w:t>
            </w:r>
          </w:p>
        </w:tc>
        <w:tc>
          <w:tcPr>
            <w:tcW w:w="36"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86" w:type="dxa"/>
            <w:tcBorders/>
            <w:shd w:fill="BAD3EA" w:val="clear"/>
            <w:vAlign w:val="center"/>
          </w:tcPr>
          <w:p>
            <w:pPr>
              <w:pStyle w:val="TableContents"/>
              <w:spacing w:before="0" w:after="283"/>
              <w:rPr/>
            </w:pPr>
            <w:r>
              <w:rPr/>
              <w:t> </w:t>
            </w:r>
          </w:p>
        </w:tc>
        <w:tc>
          <w:tcPr>
            <w:tcW w:w="202" w:type="dxa"/>
            <w:tcBorders/>
            <w:shd w:fill="BAD3EA" w:val="clear"/>
            <w:vAlign w:val="center"/>
          </w:tcPr>
          <w:p>
            <w:pPr>
              <w:pStyle w:val="TableContents"/>
              <w:spacing w:lineRule="atLeast" w:line="300" w:before="0" w:after="0"/>
              <w:rPr>
                <w:rFonts w:ascii="ARIAL" w:hAnsi="ARIAL"/>
                <w:sz w:val="18"/>
              </w:rPr>
            </w:pPr>
            <w:r>
              <w:rPr>
                <w:rFonts w:ascii="ARIAL" w:hAnsi="ARIAL"/>
                <w:sz w:val="18"/>
              </w:rPr>
              <w:t>$</w:t>
            </w:r>
          </w:p>
        </w:tc>
        <w:tc>
          <w:tcPr>
            <w:tcW w:w="702" w:type="dxa"/>
            <w:tcBorders/>
            <w:shd w:fill="BAD3EA" w:val="clear"/>
            <w:vAlign w:val="center"/>
          </w:tcPr>
          <w:p>
            <w:pPr>
              <w:pStyle w:val="TableContents"/>
              <w:spacing w:lineRule="atLeast" w:line="300" w:before="0" w:after="0"/>
              <w:jc w:val="right"/>
              <w:rPr>
                <w:rFonts w:ascii="ARIAL" w:hAnsi="ARIAL"/>
                <w:sz w:val="18"/>
              </w:rPr>
            </w:pPr>
            <w:r>
              <w:rPr>
                <w:rFonts w:ascii="ARIAL" w:hAnsi="ARIAL"/>
                <w:sz w:val="18"/>
              </w:rPr>
              <w:t>1,582</w:t>
            </w:r>
          </w:p>
        </w:tc>
        <w:tc>
          <w:tcPr>
            <w:tcW w:w="35"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91" w:type="dxa"/>
            <w:tcBorders/>
            <w:shd w:fill="BAD3EA" w:val="clear"/>
            <w:vAlign w:val="center"/>
          </w:tcPr>
          <w:p>
            <w:pPr>
              <w:pStyle w:val="TableContents"/>
              <w:spacing w:before="0" w:after="283"/>
              <w:rPr/>
            </w:pPr>
            <w:r>
              <w:rPr/>
              <w:t> </w:t>
            </w:r>
          </w:p>
        </w:tc>
        <w:tc>
          <w:tcPr>
            <w:tcW w:w="190" w:type="dxa"/>
            <w:tcBorders/>
            <w:shd w:fill="BAD3EA" w:val="clear"/>
            <w:vAlign w:val="center"/>
          </w:tcPr>
          <w:p>
            <w:pPr>
              <w:pStyle w:val="TableContents"/>
              <w:spacing w:lineRule="atLeast" w:line="300" w:before="0" w:after="0"/>
              <w:rPr/>
            </w:pPr>
            <w:r>
              <w:rPr/>
              <w:t> </w:t>
            </w:r>
          </w:p>
        </w:tc>
        <w:tc>
          <w:tcPr>
            <w:tcW w:w="901" w:type="dxa"/>
            <w:tcBorders/>
            <w:shd w:fill="BAD3EA" w:val="clear"/>
            <w:vAlign w:val="center"/>
          </w:tcPr>
          <w:p>
            <w:pPr>
              <w:pStyle w:val="TableContents"/>
              <w:spacing w:lineRule="atLeast" w:line="300" w:before="0" w:after="0"/>
              <w:jc w:val="right"/>
              <w:rPr/>
            </w:pPr>
            <w:r>
              <w:rPr/>
              <w:t>—</w:t>
            </w:r>
          </w:p>
        </w:tc>
        <w:tc>
          <w:tcPr>
            <w:tcW w:w="36"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125" w:type="dxa"/>
            <w:tcBorders/>
            <w:shd w:fill="BAD3EA" w:val="clear"/>
            <w:vAlign w:val="center"/>
          </w:tcPr>
          <w:p>
            <w:pPr>
              <w:pStyle w:val="TableContents"/>
              <w:spacing w:lineRule="atLeast" w:line="300" w:before="0" w:after="0"/>
              <w:rPr/>
            </w:pPr>
            <w:r>
              <w:rPr/>
              <w:t> </w:t>
            </w:r>
          </w:p>
        </w:tc>
        <w:tc>
          <w:tcPr>
            <w:tcW w:w="1160" w:type="dxa"/>
            <w:tcBorders/>
            <w:shd w:fill="BAD3EA" w:val="clear"/>
            <w:vAlign w:val="center"/>
          </w:tcPr>
          <w:p>
            <w:pPr>
              <w:pStyle w:val="TableContents"/>
              <w:spacing w:lineRule="atLeast" w:line="300" w:before="0" w:after="0"/>
              <w:jc w:val="right"/>
              <w:rPr/>
            </w:pPr>
            <w:r>
              <w:rPr/>
              <w:t>—       </w:t>
            </w:r>
          </w:p>
        </w:tc>
        <w:tc>
          <w:tcPr>
            <w:tcW w:w="38" w:type="dxa"/>
            <w:tcBorders/>
            <w:shd w:fill="BAD3EA" w:val="clear"/>
            <w:vAlign w:val="center"/>
          </w:tcPr>
          <w:p>
            <w:pPr>
              <w:pStyle w:val="TableContents"/>
              <w:spacing w:before="0" w:after="283"/>
              <w:rPr>
                <w:sz w:val="4"/>
                <w:szCs w:val="4"/>
              </w:rPr>
            </w:pPr>
            <w:r>
              <w:rPr>
                <w:sz w:val="4"/>
                <w:szCs w:val="4"/>
              </w:rPr>
            </w:r>
          </w:p>
        </w:tc>
      </w:tr>
      <w:tr>
        <w:trPr/>
        <w:tc>
          <w:tcPr>
            <w:tcW w:w="1835" w:type="dxa"/>
            <w:tcBorders/>
            <w:shd w:fill="E8F0F8" w:val="clear"/>
            <w:vAlign w:val="center"/>
          </w:tcPr>
          <w:p>
            <w:pPr>
              <w:pStyle w:val="TableContents"/>
              <w:spacing w:lineRule="atLeast" w:line="300" w:before="0" w:after="0"/>
              <w:rPr/>
            </w:pPr>
            <w:r>
              <w:rPr/>
              <w:t>  </w:t>
            </w:r>
            <w:r>
              <w:rPr>
                <w:rFonts w:ascii="ARIAL" w:hAnsi="ARIAL"/>
                <w:sz w:val="18"/>
              </w:rPr>
              <w:t>Ms. Alexander</w:t>
            </w:r>
          </w:p>
        </w:tc>
        <w:tc>
          <w:tcPr>
            <w:tcW w:w="120" w:type="dxa"/>
            <w:tcBorders/>
            <w:shd w:fill="E8F0F8" w:val="clear"/>
            <w:vAlign w:val="center"/>
          </w:tcPr>
          <w:p>
            <w:pPr>
              <w:pStyle w:val="TableContents"/>
              <w:spacing w:before="0" w:after="283"/>
              <w:rPr/>
            </w:pPr>
            <w:r>
              <w:rPr/>
              <w:t>  </w:t>
            </w:r>
          </w:p>
        </w:tc>
        <w:tc>
          <w:tcPr>
            <w:tcW w:w="90" w:type="dxa"/>
            <w:tcBorders/>
            <w:shd w:fill="E8F0F8" w:val="clear"/>
            <w:vAlign w:val="center"/>
          </w:tcPr>
          <w:p>
            <w:pPr>
              <w:pStyle w:val="TableContents"/>
              <w:spacing w:before="0" w:after="283"/>
              <w:rPr/>
            </w:pPr>
            <w:r>
              <w:rPr/>
              <w:t> </w:t>
            </w:r>
          </w:p>
        </w:tc>
        <w:tc>
          <w:tcPr>
            <w:tcW w:w="210" w:type="dxa"/>
            <w:tcBorders/>
            <w:shd w:fill="E8F0F8" w:val="clear"/>
            <w:vAlign w:val="center"/>
          </w:tcPr>
          <w:p>
            <w:pPr>
              <w:pStyle w:val="TableContents"/>
              <w:spacing w:lineRule="atLeast" w:line="300" w:before="0" w:after="0"/>
              <w:rPr>
                <w:rFonts w:ascii="ARIAL" w:hAnsi="ARIAL"/>
                <w:sz w:val="18"/>
              </w:rPr>
            </w:pPr>
            <w:r>
              <w:rPr>
                <w:rFonts w:ascii="ARIAL" w:hAnsi="ARIAL"/>
                <w:sz w:val="18"/>
              </w:rPr>
              <w:t>$</w:t>
            </w:r>
          </w:p>
        </w:tc>
        <w:tc>
          <w:tcPr>
            <w:tcW w:w="885" w:type="dxa"/>
            <w:tcBorders/>
            <w:shd w:fill="E8F0F8" w:val="clear"/>
            <w:vAlign w:val="center"/>
          </w:tcPr>
          <w:p>
            <w:pPr>
              <w:pStyle w:val="TableContents"/>
              <w:spacing w:lineRule="atLeast" w:line="300" w:before="0" w:after="0"/>
              <w:jc w:val="right"/>
              <w:rPr>
                <w:rFonts w:ascii="ARIAL" w:hAnsi="ARIAL"/>
                <w:sz w:val="18"/>
              </w:rPr>
            </w:pPr>
            <w:r>
              <w:rPr>
                <w:rFonts w:ascii="ARIAL" w:hAnsi="ARIAL"/>
                <w:sz w:val="18"/>
              </w:rPr>
              <w:t>18,300</w:t>
            </w:r>
          </w:p>
        </w:tc>
        <w:tc>
          <w:tcPr>
            <w:tcW w:w="35"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79" w:type="dxa"/>
            <w:tcBorders/>
            <w:shd w:fill="E8F0F8" w:val="clear"/>
            <w:vAlign w:val="center"/>
          </w:tcPr>
          <w:p>
            <w:pPr>
              <w:pStyle w:val="TableContents"/>
              <w:spacing w:before="0" w:after="283"/>
              <w:rPr/>
            </w:pPr>
            <w:r>
              <w:rPr/>
              <w:t> </w:t>
            </w:r>
          </w:p>
        </w:tc>
        <w:tc>
          <w:tcPr>
            <w:tcW w:w="186" w:type="dxa"/>
            <w:tcBorders/>
            <w:shd w:fill="E8F0F8" w:val="clear"/>
            <w:vAlign w:val="center"/>
          </w:tcPr>
          <w:p>
            <w:pPr>
              <w:pStyle w:val="TableContents"/>
              <w:spacing w:lineRule="atLeast" w:line="300" w:before="0" w:after="0"/>
              <w:rPr>
                <w:rFonts w:ascii="ARIAL" w:hAnsi="ARIAL"/>
                <w:sz w:val="18"/>
              </w:rPr>
            </w:pPr>
            <w:r>
              <w:rPr>
                <w:rFonts w:ascii="ARIAL" w:hAnsi="ARIAL"/>
                <w:sz w:val="18"/>
              </w:rPr>
              <w:t>$</w:t>
            </w:r>
          </w:p>
        </w:tc>
        <w:tc>
          <w:tcPr>
            <w:tcW w:w="923" w:type="dxa"/>
            <w:tcBorders/>
            <w:shd w:fill="E8F0F8" w:val="clear"/>
            <w:vAlign w:val="center"/>
          </w:tcPr>
          <w:p>
            <w:pPr>
              <w:pStyle w:val="TableContents"/>
              <w:spacing w:lineRule="atLeast" w:line="300" w:before="0" w:after="0"/>
              <w:jc w:val="right"/>
              <w:rPr>
                <w:rFonts w:ascii="ARIAL" w:hAnsi="ARIAL"/>
                <w:sz w:val="18"/>
              </w:rPr>
            </w:pPr>
            <w:r>
              <w:rPr>
                <w:rFonts w:ascii="ARIAL" w:hAnsi="ARIAL"/>
                <w:sz w:val="18"/>
              </w:rPr>
              <w:t>121,101</w:t>
            </w:r>
          </w:p>
        </w:tc>
        <w:tc>
          <w:tcPr>
            <w:tcW w:w="32"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91" w:type="dxa"/>
            <w:tcBorders/>
            <w:shd w:fill="E8F0F8" w:val="clear"/>
            <w:vAlign w:val="center"/>
          </w:tcPr>
          <w:p>
            <w:pPr>
              <w:pStyle w:val="TableContents"/>
              <w:spacing w:before="0" w:after="283"/>
              <w:rPr/>
            </w:pPr>
            <w:r>
              <w:rPr/>
              <w:t> </w:t>
            </w:r>
          </w:p>
        </w:tc>
        <w:tc>
          <w:tcPr>
            <w:tcW w:w="189" w:type="dxa"/>
            <w:tcBorders/>
            <w:shd w:fill="E8F0F8" w:val="clear"/>
            <w:vAlign w:val="center"/>
          </w:tcPr>
          <w:p>
            <w:pPr>
              <w:pStyle w:val="TableContents"/>
              <w:spacing w:lineRule="atLeast" w:line="300" w:before="0" w:after="0"/>
              <w:rPr/>
            </w:pPr>
            <w:r>
              <w:rPr/>
              <w:t> </w:t>
            </w:r>
          </w:p>
        </w:tc>
        <w:tc>
          <w:tcPr>
            <w:tcW w:w="737" w:type="dxa"/>
            <w:tcBorders/>
            <w:shd w:fill="E8F0F8" w:val="clear"/>
            <w:vAlign w:val="center"/>
          </w:tcPr>
          <w:p>
            <w:pPr>
              <w:pStyle w:val="TableContents"/>
              <w:spacing w:lineRule="atLeast" w:line="300" w:before="0" w:after="0"/>
              <w:jc w:val="right"/>
              <w:rPr/>
            </w:pPr>
            <w:r>
              <w:rPr/>
              <w:t>—</w:t>
            </w:r>
          </w:p>
        </w:tc>
        <w:tc>
          <w:tcPr>
            <w:tcW w:w="36"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86" w:type="dxa"/>
            <w:tcBorders/>
            <w:shd w:fill="E8F0F8" w:val="clear"/>
            <w:vAlign w:val="center"/>
          </w:tcPr>
          <w:p>
            <w:pPr>
              <w:pStyle w:val="TableContents"/>
              <w:spacing w:before="0" w:after="283"/>
              <w:rPr/>
            </w:pPr>
            <w:r>
              <w:rPr/>
              <w:t> </w:t>
            </w:r>
          </w:p>
        </w:tc>
        <w:tc>
          <w:tcPr>
            <w:tcW w:w="202" w:type="dxa"/>
            <w:tcBorders/>
            <w:shd w:fill="E8F0F8" w:val="clear"/>
            <w:vAlign w:val="center"/>
          </w:tcPr>
          <w:p>
            <w:pPr>
              <w:pStyle w:val="TableContents"/>
              <w:spacing w:lineRule="atLeast" w:line="300" w:before="0" w:after="0"/>
              <w:rPr>
                <w:rFonts w:ascii="ARIAL" w:hAnsi="ARIAL"/>
                <w:sz w:val="18"/>
              </w:rPr>
            </w:pPr>
            <w:r>
              <w:rPr>
                <w:rFonts w:ascii="ARIAL" w:hAnsi="ARIAL"/>
                <w:sz w:val="18"/>
              </w:rPr>
              <w:t>$</w:t>
            </w:r>
          </w:p>
        </w:tc>
        <w:tc>
          <w:tcPr>
            <w:tcW w:w="702" w:type="dxa"/>
            <w:tcBorders/>
            <w:shd w:fill="E8F0F8" w:val="clear"/>
            <w:vAlign w:val="center"/>
          </w:tcPr>
          <w:p>
            <w:pPr>
              <w:pStyle w:val="TableContents"/>
              <w:spacing w:lineRule="atLeast" w:line="300" w:before="0" w:after="0"/>
              <w:jc w:val="right"/>
              <w:rPr>
                <w:rFonts w:ascii="ARIAL" w:hAnsi="ARIAL"/>
                <w:sz w:val="18"/>
              </w:rPr>
            </w:pPr>
            <w:r>
              <w:rPr>
                <w:rFonts w:ascii="ARIAL" w:hAnsi="ARIAL"/>
                <w:sz w:val="18"/>
              </w:rPr>
              <w:t>1,761</w:t>
            </w:r>
          </w:p>
        </w:tc>
        <w:tc>
          <w:tcPr>
            <w:tcW w:w="35"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91" w:type="dxa"/>
            <w:tcBorders/>
            <w:shd w:fill="E8F0F8" w:val="clear"/>
            <w:vAlign w:val="center"/>
          </w:tcPr>
          <w:p>
            <w:pPr>
              <w:pStyle w:val="TableContents"/>
              <w:spacing w:before="0" w:after="283"/>
              <w:rPr/>
            </w:pPr>
            <w:r>
              <w:rPr/>
              <w:t> </w:t>
            </w:r>
          </w:p>
        </w:tc>
        <w:tc>
          <w:tcPr>
            <w:tcW w:w="190" w:type="dxa"/>
            <w:tcBorders/>
            <w:shd w:fill="E8F0F8" w:val="clear"/>
            <w:vAlign w:val="center"/>
          </w:tcPr>
          <w:p>
            <w:pPr>
              <w:pStyle w:val="TableContents"/>
              <w:spacing w:lineRule="atLeast" w:line="300" w:before="0" w:after="0"/>
              <w:rPr/>
            </w:pPr>
            <w:r>
              <w:rPr/>
              <w:t> </w:t>
            </w:r>
          </w:p>
        </w:tc>
        <w:tc>
          <w:tcPr>
            <w:tcW w:w="901" w:type="dxa"/>
            <w:tcBorders/>
            <w:shd w:fill="E8F0F8" w:val="clear"/>
            <w:vAlign w:val="center"/>
          </w:tcPr>
          <w:p>
            <w:pPr>
              <w:pStyle w:val="TableContents"/>
              <w:spacing w:lineRule="atLeast" w:line="300" w:before="0" w:after="0"/>
              <w:jc w:val="right"/>
              <w:rPr/>
            </w:pPr>
            <w:r>
              <w:rPr/>
              <w:t>—</w:t>
            </w:r>
          </w:p>
        </w:tc>
        <w:tc>
          <w:tcPr>
            <w:tcW w:w="36"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25" w:type="dxa"/>
            <w:tcBorders/>
            <w:shd w:fill="E8F0F8" w:val="clear"/>
            <w:vAlign w:val="center"/>
          </w:tcPr>
          <w:p>
            <w:pPr>
              <w:pStyle w:val="TableContents"/>
              <w:spacing w:lineRule="atLeast" w:line="300" w:before="0" w:after="0"/>
              <w:rPr/>
            </w:pPr>
            <w:r>
              <w:rPr/>
              <w:t> </w:t>
            </w:r>
          </w:p>
        </w:tc>
        <w:tc>
          <w:tcPr>
            <w:tcW w:w="1160" w:type="dxa"/>
            <w:tcBorders/>
            <w:shd w:fill="E8F0F8" w:val="clear"/>
            <w:vAlign w:val="center"/>
          </w:tcPr>
          <w:p>
            <w:pPr>
              <w:pStyle w:val="TableContents"/>
              <w:spacing w:lineRule="atLeast" w:line="300" w:before="0" w:after="0"/>
              <w:jc w:val="right"/>
              <w:rPr/>
            </w:pPr>
            <w:r>
              <w:rPr/>
              <w:t>—       </w:t>
            </w:r>
          </w:p>
        </w:tc>
        <w:tc>
          <w:tcPr>
            <w:tcW w:w="38" w:type="dxa"/>
            <w:tcBorders/>
            <w:shd w:fill="E8F0F8" w:val="clear"/>
            <w:vAlign w:val="center"/>
          </w:tcPr>
          <w:p>
            <w:pPr>
              <w:pStyle w:val="TableContents"/>
              <w:spacing w:before="0" w:after="283"/>
              <w:rPr>
                <w:sz w:val="4"/>
                <w:szCs w:val="4"/>
              </w:rPr>
            </w:pPr>
            <w:r>
              <w:rPr>
                <w:sz w:val="4"/>
                <w:szCs w:val="4"/>
              </w:rPr>
            </w:r>
          </w:p>
        </w:tc>
      </w:tr>
      <w:tr>
        <w:trPr/>
        <w:tc>
          <w:tcPr>
            <w:tcW w:w="1835" w:type="dxa"/>
            <w:tcBorders/>
            <w:shd w:fill="BAD3EA" w:val="clear"/>
            <w:vAlign w:val="center"/>
          </w:tcPr>
          <w:p>
            <w:pPr>
              <w:pStyle w:val="TableContents"/>
              <w:spacing w:lineRule="atLeast" w:line="300" w:before="0" w:after="0"/>
              <w:rPr/>
            </w:pPr>
            <w:r>
              <w:rPr/>
              <w:t>  </w:t>
            </w:r>
            <w:r>
              <w:rPr>
                <w:rFonts w:ascii="ARIAL" w:hAnsi="ARIAL"/>
                <w:sz w:val="18"/>
              </w:rPr>
              <w:t>Ms. Gregory</w:t>
            </w:r>
          </w:p>
        </w:tc>
        <w:tc>
          <w:tcPr>
            <w:tcW w:w="120" w:type="dxa"/>
            <w:tcBorders/>
            <w:shd w:fill="BAD3EA" w:val="clear"/>
            <w:vAlign w:val="center"/>
          </w:tcPr>
          <w:p>
            <w:pPr>
              <w:pStyle w:val="TableContents"/>
              <w:spacing w:before="0" w:after="283"/>
              <w:rPr/>
            </w:pPr>
            <w:r>
              <w:rPr/>
              <w:t>  </w:t>
            </w:r>
          </w:p>
        </w:tc>
        <w:tc>
          <w:tcPr>
            <w:tcW w:w="90" w:type="dxa"/>
            <w:tcBorders/>
            <w:shd w:fill="BAD3EA" w:val="clear"/>
            <w:vAlign w:val="center"/>
          </w:tcPr>
          <w:p>
            <w:pPr>
              <w:pStyle w:val="TableContents"/>
              <w:spacing w:before="0" w:after="283"/>
              <w:rPr/>
            </w:pPr>
            <w:r>
              <w:rPr/>
              <w:t> </w:t>
            </w:r>
          </w:p>
        </w:tc>
        <w:tc>
          <w:tcPr>
            <w:tcW w:w="210" w:type="dxa"/>
            <w:tcBorders/>
            <w:shd w:fill="BAD3EA" w:val="clear"/>
            <w:vAlign w:val="center"/>
          </w:tcPr>
          <w:p>
            <w:pPr>
              <w:pStyle w:val="TableContents"/>
              <w:spacing w:lineRule="atLeast" w:line="300" w:before="0" w:after="0"/>
              <w:rPr>
                <w:rFonts w:ascii="ARIAL" w:hAnsi="ARIAL"/>
                <w:sz w:val="18"/>
              </w:rPr>
            </w:pPr>
            <w:r>
              <w:rPr>
                <w:rFonts w:ascii="ARIAL" w:hAnsi="ARIAL"/>
                <w:sz w:val="18"/>
              </w:rPr>
              <w:t>$</w:t>
            </w:r>
          </w:p>
        </w:tc>
        <w:tc>
          <w:tcPr>
            <w:tcW w:w="885" w:type="dxa"/>
            <w:tcBorders/>
            <w:shd w:fill="BAD3EA" w:val="clear"/>
            <w:vAlign w:val="center"/>
          </w:tcPr>
          <w:p>
            <w:pPr>
              <w:pStyle w:val="TableContents"/>
              <w:spacing w:lineRule="atLeast" w:line="300" w:before="0" w:after="0"/>
              <w:jc w:val="right"/>
              <w:rPr>
                <w:rFonts w:ascii="ARIAL" w:hAnsi="ARIAL"/>
                <w:sz w:val="18"/>
              </w:rPr>
            </w:pPr>
            <w:r>
              <w:rPr>
                <w:rFonts w:ascii="ARIAL" w:hAnsi="ARIAL"/>
                <w:sz w:val="18"/>
              </w:rPr>
              <w:t>18,300</w:t>
            </w:r>
          </w:p>
        </w:tc>
        <w:tc>
          <w:tcPr>
            <w:tcW w:w="35"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79" w:type="dxa"/>
            <w:tcBorders/>
            <w:shd w:fill="BAD3EA" w:val="clear"/>
            <w:vAlign w:val="center"/>
          </w:tcPr>
          <w:p>
            <w:pPr>
              <w:pStyle w:val="TableContents"/>
              <w:spacing w:before="0" w:after="283"/>
              <w:rPr/>
            </w:pPr>
            <w:r>
              <w:rPr/>
              <w:t> </w:t>
            </w:r>
          </w:p>
        </w:tc>
        <w:tc>
          <w:tcPr>
            <w:tcW w:w="186" w:type="dxa"/>
            <w:tcBorders/>
            <w:shd w:fill="BAD3EA" w:val="clear"/>
            <w:vAlign w:val="center"/>
          </w:tcPr>
          <w:p>
            <w:pPr>
              <w:pStyle w:val="TableContents"/>
              <w:spacing w:lineRule="atLeast" w:line="300" w:before="0" w:after="0"/>
              <w:rPr>
                <w:rFonts w:ascii="ARIAL" w:hAnsi="ARIAL"/>
                <w:sz w:val="18"/>
              </w:rPr>
            </w:pPr>
            <w:r>
              <w:rPr>
                <w:rFonts w:ascii="ARIAL" w:hAnsi="ARIAL"/>
                <w:sz w:val="18"/>
              </w:rPr>
              <w:t>$</w:t>
            </w:r>
          </w:p>
        </w:tc>
        <w:tc>
          <w:tcPr>
            <w:tcW w:w="923" w:type="dxa"/>
            <w:tcBorders/>
            <w:shd w:fill="BAD3EA" w:val="clear"/>
            <w:vAlign w:val="center"/>
          </w:tcPr>
          <w:p>
            <w:pPr>
              <w:pStyle w:val="TableContents"/>
              <w:spacing w:lineRule="atLeast" w:line="300" w:before="0" w:after="0"/>
              <w:jc w:val="right"/>
              <w:rPr>
                <w:rFonts w:ascii="ARIAL" w:hAnsi="ARIAL"/>
                <w:sz w:val="18"/>
              </w:rPr>
            </w:pPr>
            <w:r>
              <w:rPr>
                <w:rFonts w:ascii="ARIAL" w:hAnsi="ARIAL"/>
                <w:sz w:val="18"/>
              </w:rPr>
              <w:t>83,921</w:t>
            </w:r>
          </w:p>
        </w:tc>
        <w:tc>
          <w:tcPr>
            <w:tcW w:w="32"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91" w:type="dxa"/>
            <w:tcBorders/>
            <w:shd w:fill="BAD3EA" w:val="clear"/>
            <w:vAlign w:val="center"/>
          </w:tcPr>
          <w:p>
            <w:pPr>
              <w:pStyle w:val="TableContents"/>
              <w:spacing w:before="0" w:after="283"/>
              <w:rPr/>
            </w:pPr>
            <w:r>
              <w:rPr/>
              <w:t> </w:t>
            </w:r>
          </w:p>
        </w:tc>
        <w:tc>
          <w:tcPr>
            <w:tcW w:w="189" w:type="dxa"/>
            <w:tcBorders/>
            <w:shd w:fill="BAD3EA" w:val="clear"/>
            <w:vAlign w:val="center"/>
          </w:tcPr>
          <w:p>
            <w:pPr>
              <w:pStyle w:val="TableContents"/>
              <w:spacing w:lineRule="atLeast" w:line="300" w:before="0" w:after="0"/>
              <w:rPr/>
            </w:pPr>
            <w:r>
              <w:rPr/>
              <w:t> </w:t>
            </w:r>
          </w:p>
        </w:tc>
        <w:tc>
          <w:tcPr>
            <w:tcW w:w="737" w:type="dxa"/>
            <w:tcBorders/>
            <w:shd w:fill="BAD3EA" w:val="clear"/>
            <w:vAlign w:val="center"/>
          </w:tcPr>
          <w:p>
            <w:pPr>
              <w:pStyle w:val="TableContents"/>
              <w:spacing w:lineRule="atLeast" w:line="300" w:before="0" w:after="0"/>
              <w:jc w:val="right"/>
              <w:rPr/>
            </w:pPr>
            <w:r>
              <w:rPr/>
              <w:t>—</w:t>
            </w:r>
          </w:p>
        </w:tc>
        <w:tc>
          <w:tcPr>
            <w:tcW w:w="36"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86" w:type="dxa"/>
            <w:tcBorders/>
            <w:shd w:fill="BAD3EA" w:val="clear"/>
            <w:vAlign w:val="center"/>
          </w:tcPr>
          <w:p>
            <w:pPr>
              <w:pStyle w:val="TableContents"/>
              <w:spacing w:before="0" w:after="283"/>
              <w:rPr/>
            </w:pPr>
            <w:r>
              <w:rPr/>
              <w:t> </w:t>
            </w:r>
          </w:p>
        </w:tc>
        <w:tc>
          <w:tcPr>
            <w:tcW w:w="202" w:type="dxa"/>
            <w:tcBorders/>
            <w:shd w:fill="BAD3EA" w:val="clear"/>
            <w:vAlign w:val="center"/>
          </w:tcPr>
          <w:p>
            <w:pPr>
              <w:pStyle w:val="TableContents"/>
              <w:spacing w:lineRule="atLeast" w:line="300" w:before="0" w:after="0"/>
              <w:rPr>
                <w:rFonts w:ascii="ARIAL" w:hAnsi="ARIAL"/>
                <w:sz w:val="18"/>
              </w:rPr>
            </w:pPr>
            <w:r>
              <w:rPr>
                <w:rFonts w:ascii="ARIAL" w:hAnsi="ARIAL"/>
                <w:sz w:val="18"/>
              </w:rPr>
              <w:t>$</w:t>
            </w:r>
          </w:p>
        </w:tc>
        <w:tc>
          <w:tcPr>
            <w:tcW w:w="702" w:type="dxa"/>
            <w:tcBorders/>
            <w:shd w:fill="BAD3EA" w:val="clear"/>
            <w:vAlign w:val="center"/>
          </w:tcPr>
          <w:p>
            <w:pPr>
              <w:pStyle w:val="TableContents"/>
              <w:spacing w:lineRule="atLeast" w:line="300" w:before="0" w:after="0"/>
              <w:jc w:val="right"/>
              <w:rPr>
                <w:rFonts w:ascii="ARIAL" w:hAnsi="ARIAL"/>
                <w:sz w:val="18"/>
              </w:rPr>
            </w:pPr>
            <w:r>
              <w:rPr>
                <w:rFonts w:ascii="ARIAL" w:hAnsi="ARIAL"/>
                <w:sz w:val="18"/>
              </w:rPr>
              <w:t>1,321</w:t>
            </w:r>
          </w:p>
        </w:tc>
        <w:tc>
          <w:tcPr>
            <w:tcW w:w="35"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91" w:type="dxa"/>
            <w:tcBorders/>
            <w:shd w:fill="BAD3EA" w:val="clear"/>
            <w:vAlign w:val="center"/>
          </w:tcPr>
          <w:p>
            <w:pPr>
              <w:pStyle w:val="TableContents"/>
              <w:spacing w:before="0" w:after="283"/>
              <w:rPr/>
            </w:pPr>
            <w:r>
              <w:rPr/>
              <w:t> </w:t>
            </w:r>
          </w:p>
        </w:tc>
        <w:tc>
          <w:tcPr>
            <w:tcW w:w="190" w:type="dxa"/>
            <w:tcBorders/>
            <w:shd w:fill="BAD3EA" w:val="clear"/>
            <w:vAlign w:val="center"/>
          </w:tcPr>
          <w:p>
            <w:pPr>
              <w:pStyle w:val="TableContents"/>
              <w:spacing w:lineRule="atLeast" w:line="300" w:before="0" w:after="0"/>
              <w:rPr/>
            </w:pPr>
            <w:r>
              <w:rPr/>
              <w:t> </w:t>
            </w:r>
          </w:p>
        </w:tc>
        <w:tc>
          <w:tcPr>
            <w:tcW w:w="901" w:type="dxa"/>
            <w:tcBorders/>
            <w:shd w:fill="BAD3EA" w:val="clear"/>
            <w:vAlign w:val="center"/>
          </w:tcPr>
          <w:p>
            <w:pPr>
              <w:pStyle w:val="TableContents"/>
              <w:spacing w:lineRule="atLeast" w:line="300" w:before="0" w:after="0"/>
              <w:jc w:val="right"/>
              <w:rPr/>
            </w:pPr>
            <w:r>
              <w:rPr/>
              <w:t>—</w:t>
            </w:r>
          </w:p>
        </w:tc>
        <w:tc>
          <w:tcPr>
            <w:tcW w:w="36"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125" w:type="dxa"/>
            <w:tcBorders/>
            <w:shd w:fill="BAD3EA" w:val="clear"/>
            <w:vAlign w:val="center"/>
          </w:tcPr>
          <w:p>
            <w:pPr>
              <w:pStyle w:val="TableContents"/>
              <w:spacing w:lineRule="atLeast" w:line="300" w:before="0" w:after="0"/>
              <w:rPr/>
            </w:pPr>
            <w:r>
              <w:rPr/>
              <w:t> </w:t>
            </w:r>
          </w:p>
        </w:tc>
        <w:tc>
          <w:tcPr>
            <w:tcW w:w="1160" w:type="dxa"/>
            <w:tcBorders/>
            <w:shd w:fill="BAD3EA" w:val="clear"/>
            <w:vAlign w:val="center"/>
          </w:tcPr>
          <w:p>
            <w:pPr>
              <w:pStyle w:val="TableContents"/>
              <w:spacing w:lineRule="atLeast" w:line="300" w:before="0" w:after="0"/>
              <w:jc w:val="right"/>
              <w:rPr/>
            </w:pPr>
            <w:r>
              <w:rPr/>
              <w:t>—       </w:t>
            </w:r>
          </w:p>
        </w:tc>
        <w:tc>
          <w:tcPr>
            <w:tcW w:w="38" w:type="dxa"/>
            <w:tcBorders/>
            <w:shd w:fill="BAD3EA" w:val="clear"/>
            <w:vAlign w:val="center"/>
          </w:tcPr>
          <w:p>
            <w:pPr>
              <w:pStyle w:val="TableContents"/>
              <w:spacing w:before="0" w:after="283"/>
              <w:rPr>
                <w:sz w:val="4"/>
                <w:szCs w:val="4"/>
              </w:rPr>
            </w:pPr>
            <w:r>
              <w:rPr>
                <w:sz w:val="4"/>
                <w:szCs w:val="4"/>
              </w:rPr>
            </w:r>
          </w:p>
        </w:tc>
      </w:tr>
      <w:tr>
        <w:trPr/>
        <w:tc>
          <w:tcPr>
            <w:tcW w:w="1835" w:type="dxa"/>
            <w:tcBorders/>
            <w:shd w:fill="E8F0F8" w:val="clear"/>
            <w:vAlign w:val="center"/>
          </w:tcPr>
          <w:p>
            <w:pPr>
              <w:pStyle w:val="TableContents"/>
              <w:spacing w:lineRule="atLeast" w:line="300" w:before="0" w:after="0"/>
              <w:rPr/>
            </w:pPr>
            <w:r>
              <w:rPr/>
              <w:t>  </w:t>
            </w:r>
            <w:r>
              <w:rPr>
                <w:rFonts w:ascii="ARIAL" w:hAnsi="ARIAL"/>
                <w:sz w:val="18"/>
              </w:rPr>
              <w:t>Ms. Murphy</w:t>
            </w:r>
          </w:p>
        </w:tc>
        <w:tc>
          <w:tcPr>
            <w:tcW w:w="120" w:type="dxa"/>
            <w:tcBorders/>
            <w:shd w:fill="E8F0F8" w:val="clear"/>
            <w:vAlign w:val="center"/>
          </w:tcPr>
          <w:p>
            <w:pPr>
              <w:pStyle w:val="TableContents"/>
              <w:spacing w:before="0" w:after="283"/>
              <w:rPr/>
            </w:pPr>
            <w:r>
              <w:rPr/>
              <w:t>  </w:t>
            </w:r>
          </w:p>
        </w:tc>
        <w:tc>
          <w:tcPr>
            <w:tcW w:w="90" w:type="dxa"/>
            <w:tcBorders/>
            <w:shd w:fill="E8F0F8" w:val="clear"/>
            <w:vAlign w:val="center"/>
          </w:tcPr>
          <w:p>
            <w:pPr>
              <w:pStyle w:val="TableContents"/>
              <w:spacing w:before="0" w:after="283"/>
              <w:rPr/>
            </w:pPr>
            <w:r>
              <w:rPr/>
              <w:t> </w:t>
            </w:r>
          </w:p>
        </w:tc>
        <w:tc>
          <w:tcPr>
            <w:tcW w:w="210" w:type="dxa"/>
            <w:tcBorders/>
            <w:shd w:fill="E8F0F8" w:val="clear"/>
            <w:vAlign w:val="center"/>
          </w:tcPr>
          <w:p>
            <w:pPr>
              <w:pStyle w:val="TableContents"/>
              <w:spacing w:lineRule="atLeast" w:line="300" w:before="0" w:after="0"/>
              <w:rPr>
                <w:rFonts w:ascii="ARIAL" w:hAnsi="ARIAL"/>
                <w:sz w:val="18"/>
              </w:rPr>
            </w:pPr>
            <w:r>
              <w:rPr>
                <w:rFonts w:ascii="ARIAL" w:hAnsi="ARIAL"/>
                <w:sz w:val="18"/>
              </w:rPr>
              <w:t>$</w:t>
            </w:r>
          </w:p>
        </w:tc>
        <w:tc>
          <w:tcPr>
            <w:tcW w:w="885" w:type="dxa"/>
            <w:tcBorders/>
            <w:shd w:fill="E8F0F8" w:val="clear"/>
            <w:vAlign w:val="center"/>
          </w:tcPr>
          <w:p>
            <w:pPr>
              <w:pStyle w:val="TableContents"/>
              <w:spacing w:lineRule="atLeast" w:line="300" w:before="0" w:after="0"/>
              <w:jc w:val="right"/>
              <w:rPr>
                <w:rFonts w:ascii="ARIAL" w:hAnsi="ARIAL"/>
                <w:sz w:val="18"/>
              </w:rPr>
            </w:pPr>
            <w:r>
              <w:rPr>
                <w:rFonts w:ascii="ARIAL" w:hAnsi="ARIAL"/>
                <w:sz w:val="18"/>
              </w:rPr>
              <w:t>18,300</w:t>
            </w:r>
          </w:p>
        </w:tc>
        <w:tc>
          <w:tcPr>
            <w:tcW w:w="35"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79" w:type="dxa"/>
            <w:tcBorders/>
            <w:shd w:fill="E8F0F8" w:val="clear"/>
            <w:vAlign w:val="center"/>
          </w:tcPr>
          <w:p>
            <w:pPr>
              <w:pStyle w:val="TableContents"/>
              <w:spacing w:before="0" w:after="283"/>
              <w:rPr/>
            </w:pPr>
            <w:r>
              <w:rPr/>
              <w:t> </w:t>
            </w:r>
          </w:p>
        </w:tc>
        <w:tc>
          <w:tcPr>
            <w:tcW w:w="186" w:type="dxa"/>
            <w:tcBorders/>
            <w:shd w:fill="E8F0F8" w:val="clear"/>
            <w:vAlign w:val="center"/>
          </w:tcPr>
          <w:p>
            <w:pPr>
              <w:pStyle w:val="TableContents"/>
              <w:spacing w:lineRule="atLeast" w:line="300" w:before="0" w:after="0"/>
              <w:rPr>
                <w:rFonts w:ascii="ARIAL" w:hAnsi="ARIAL"/>
                <w:sz w:val="18"/>
              </w:rPr>
            </w:pPr>
            <w:r>
              <w:rPr>
                <w:rFonts w:ascii="ARIAL" w:hAnsi="ARIAL"/>
                <w:sz w:val="18"/>
              </w:rPr>
              <w:t>$</w:t>
            </w:r>
          </w:p>
        </w:tc>
        <w:tc>
          <w:tcPr>
            <w:tcW w:w="923" w:type="dxa"/>
            <w:tcBorders/>
            <w:shd w:fill="E8F0F8" w:val="clear"/>
            <w:vAlign w:val="center"/>
          </w:tcPr>
          <w:p>
            <w:pPr>
              <w:pStyle w:val="TableContents"/>
              <w:spacing w:lineRule="atLeast" w:line="300" w:before="0" w:after="0"/>
              <w:jc w:val="right"/>
              <w:rPr>
                <w:rFonts w:ascii="ARIAL" w:hAnsi="ARIAL"/>
                <w:sz w:val="18"/>
              </w:rPr>
            </w:pPr>
            <w:r>
              <w:rPr>
                <w:rFonts w:ascii="ARIAL" w:hAnsi="ARIAL"/>
                <w:sz w:val="18"/>
              </w:rPr>
              <w:t>38,175</w:t>
            </w:r>
          </w:p>
        </w:tc>
        <w:tc>
          <w:tcPr>
            <w:tcW w:w="32"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91" w:type="dxa"/>
            <w:tcBorders/>
            <w:shd w:fill="E8F0F8" w:val="clear"/>
            <w:vAlign w:val="center"/>
          </w:tcPr>
          <w:p>
            <w:pPr>
              <w:pStyle w:val="TableContents"/>
              <w:spacing w:before="0" w:after="283"/>
              <w:rPr/>
            </w:pPr>
            <w:r>
              <w:rPr/>
              <w:t> </w:t>
            </w:r>
          </w:p>
        </w:tc>
        <w:tc>
          <w:tcPr>
            <w:tcW w:w="189" w:type="dxa"/>
            <w:tcBorders/>
            <w:shd w:fill="E8F0F8" w:val="clear"/>
            <w:vAlign w:val="center"/>
          </w:tcPr>
          <w:p>
            <w:pPr>
              <w:pStyle w:val="TableContents"/>
              <w:spacing w:lineRule="atLeast" w:line="300" w:before="0" w:after="0"/>
              <w:rPr/>
            </w:pPr>
            <w:r>
              <w:rPr/>
              <w:t> </w:t>
            </w:r>
          </w:p>
        </w:tc>
        <w:tc>
          <w:tcPr>
            <w:tcW w:w="737" w:type="dxa"/>
            <w:tcBorders/>
            <w:shd w:fill="E8F0F8" w:val="clear"/>
            <w:vAlign w:val="center"/>
          </w:tcPr>
          <w:p>
            <w:pPr>
              <w:pStyle w:val="TableContents"/>
              <w:spacing w:lineRule="atLeast" w:line="300" w:before="0" w:after="0"/>
              <w:jc w:val="right"/>
              <w:rPr/>
            </w:pPr>
            <w:r>
              <w:rPr/>
              <w:t>—</w:t>
            </w:r>
          </w:p>
        </w:tc>
        <w:tc>
          <w:tcPr>
            <w:tcW w:w="36"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86" w:type="dxa"/>
            <w:tcBorders/>
            <w:shd w:fill="E8F0F8" w:val="clear"/>
            <w:vAlign w:val="center"/>
          </w:tcPr>
          <w:p>
            <w:pPr>
              <w:pStyle w:val="TableContents"/>
              <w:spacing w:before="0" w:after="283"/>
              <w:rPr/>
            </w:pPr>
            <w:r>
              <w:rPr/>
              <w:t> </w:t>
            </w:r>
          </w:p>
        </w:tc>
        <w:tc>
          <w:tcPr>
            <w:tcW w:w="202" w:type="dxa"/>
            <w:tcBorders/>
            <w:shd w:fill="E8F0F8" w:val="clear"/>
            <w:vAlign w:val="center"/>
          </w:tcPr>
          <w:p>
            <w:pPr>
              <w:pStyle w:val="TableContents"/>
              <w:spacing w:lineRule="atLeast" w:line="300" w:before="0" w:after="0"/>
              <w:rPr>
                <w:rFonts w:ascii="ARIAL" w:hAnsi="ARIAL"/>
                <w:sz w:val="18"/>
              </w:rPr>
            </w:pPr>
            <w:r>
              <w:rPr>
                <w:rFonts w:ascii="ARIAL" w:hAnsi="ARIAL"/>
                <w:sz w:val="18"/>
              </w:rPr>
              <w:t>$</w:t>
            </w:r>
          </w:p>
        </w:tc>
        <w:tc>
          <w:tcPr>
            <w:tcW w:w="702" w:type="dxa"/>
            <w:tcBorders/>
            <w:shd w:fill="E8F0F8" w:val="clear"/>
            <w:vAlign w:val="center"/>
          </w:tcPr>
          <w:p>
            <w:pPr>
              <w:pStyle w:val="TableContents"/>
              <w:spacing w:lineRule="atLeast" w:line="300" w:before="0" w:after="0"/>
              <w:jc w:val="right"/>
              <w:rPr>
                <w:rFonts w:ascii="ARIAL" w:hAnsi="ARIAL"/>
                <w:sz w:val="18"/>
              </w:rPr>
            </w:pPr>
            <w:r>
              <w:rPr>
                <w:rFonts w:ascii="ARIAL" w:hAnsi="ARIAL"/>
                <w:sz w:val="18"/>
              </w:rPr>
              <w:t>934</w:t>
            </w:r>
          </w:p>
        </w:tc>
        <w:tc>
          <w:tcPr>
            <w:tcW w:w="35"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91" w:type="dxa"/>
            <w:tcBorders/>
            <w:shd w:fill="E8F0F8" w:val="clear"/>
            <w:vAlign w:val="center"/>
          </w:tcPr>
          <w:p>
            <w:pPr>
              <w:pStyle w:val="TableContents"/>
              <w:spacing w:before="0" w:after="283"/>
              <w:rPr/>
            </w:pPr>
            <w:r>
              <w:rPr/>
              <w:t> </w:t>
            </w:r>
          </w:p>
        </w:tc>
        <w:tc>
          <w:tcPr>
            <w:tcW w:w="190" w:type="dxa"/>
            <w:tcBorders/>
            <w:shd w:fill="E8F0F8" w:val="clear"/>
            <w:vAlign w:val="center"/>
          </w:tcPr>
          <w:p>
            <w:pPr>
              <w:pStyle w:val="TableContents"/>
              <w:spacing w:lineRule="atLeast" w:line="300" w:before="0" w:after="0"/>
              <w:rPr>
                <w:rFonts w:ascii="ARIAL" w:hAnsi="ARIAL"/>
                <w:sz w:val="18"/>
              </w:rPr>
            </w:pPr>
            <w:r>
              <w:rPr>
                <w:rFonts w:ascii="ARIAL" w:hAnsi="ARIAL"/>
                <w:sz w:val="18"/>
              </w:rPr>
              <w:t>$</w:t>
            </w:r>
          </w:p>
        </w:tc>
        <w:tc>
          <w:tcPr>
            <w:tcW w:w="901" w:type="dxa"/>
            <w:tcBorders/>
            <w:shd w:fill="E8F0F8" w:val="clear"/>
            <w:vAlign w:val="center"/>
          </w:tcPr>
          <w:p>
            <w:pPr>
              <w:pStyle w:val="TableContents"/>
              <w:spacing w:lineRule="atLeast" w:line="300" w:before="0" w:after="0"/>
              <w:jc w:val="right"/>
              <w:rPr>
                <w:rFonts w:ascii="ARIAL" w:hAnsi="ARIAL"/>
                <w:sz w:val="18"/>
              </w:rPr>
            </w:pPr>
            <w:r>
              <w:rPr>
                <w:rFonts w:ascii="ARIAL" w:hAnsi="ARIAL"/>
                <w:sz w:val="18"/>
              </w:rPr>
              <w:t>79,249</w:t>
            </w:r>
          </w:p>
        </w:tc>
        <w:tc>
          <w:tcPr>
            <w:tcW w:w="36"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25" w:type="dxa"/>
            <w:tcBorders/>
            <w:shd w:fill="E8F0F8" w:val="clear"/>
            <w:vAlign w:val="center"/>
          </w:tcPr>
          <w:p>
            <w:pPr>
              <w:pStyle w:val="TableContents"/>
              <w:spacing w:lineRule="atLeast" w:line="300" w:before="0" w:after="0"/>
              <w:rPr/>
            </w:pPr>
            <w:r>
              <w:rPr/>
              <w:t> </w:t>
            </w:r>
          </w:p>
        </w:tc>
        <w:tc>
          <w:tcPr>
            <w:tcW w:w="1160" w:type="dxa"/>
            <w:tcBorders/>
            <w:shd w:fill="E8F0F8" w:val="clear"/>
            <w:vAlign w:val="center"/>
          </w:tcPr>
          <w:p>
            <w:pPr>
              <w:pStyle w:val="TableContents"/>
              <w:spacing w:lineRule="atLeast" w:line="300" w:before="0" w:after="0"/>
              <w:jc w:val="right"/>
              <w:rPr/>
            </w:pPr>
            <w:r>
              <w:rPr/>
              <w:t>—       </w:t>
            </w:r>
          </w:p>
        </w:tc>
        <w:tc>
          <w:tcPr>
            <w:tcW w:w="38" w:type="dxa"/>
            <w:tcBorders/>
            <w:shd w:fill="E8F0F8" w:val="clear"/>
            <w:vAlign w:val="center"/>
          </w:tcPr>
          <w:p>
            <w:pPr>
              <w:pStyle w:val="TableContents"/>
              <w:spacing w:before="0" w:after="283"/>
              <w:rPr>
                <w:sz w:val="4"/>
                <w:szCs w:val="4"/>
              </w:rPr>
            </w:pPr>
            <w:r>
              <w:rPr>
                <w:sz w:val="4"/>
                <w:szCs w:val="4"/>
              </w:rPr>
            </w:r>
          </w:p>
        </w:tc>
      </w:tr>
      <w:tr>
        <w:trPr/>
        <w:tc>
          <w:tcPr>
            <w:tcW w:w="1835" w:type="dxa"/>
            <w:tcBorders/>
            <w:shd w:fill="BAD3EA" w:val="clear"/>
            <w:vAlign w:val="center"/>
          </w:tcPr>
          <w:p>
            <w:pPr>
              <w:pStyle w:val="TableContents"/>
              <w:spacing w:lineRule="atLeast" w:line="300" w:before="0" w:after="0"/>
              <w:rPr/>
            </w:pPr>
            <w:r>
              <w:rPr/>
              <w:t>  </w:t>
            </w:r>
            <w:r>
              <w:rPr>
                <w:rFonts w:ascii="ARIAL" w:hAnsi="ARIAL"/>
                <w:sz w:val="18"/>
              </w:rPr>
              <w:t>Mr. Vounatsos</w:t>
            </w:r>
          </w:p>
        </w:tc>
        <w:tc>
          <w:tcPr>
            <w:tcW w:w="120" w:type="dxa"/>
            <w:tcBorders/>
            <w:shd w:fill="BAD3EA" w:val="clear"/>
            <w:vAlign w:val="center"/>
          </w:tcPr>
          <w:p>
            <w:pPr>
              <w:pStyle w:val="TableContents"/>
              <w:spacing w:before="0" w:after="283"/>
              <w:rPr/>
            </w:pPr>
            <w:r>
              <w:rPr/>
              <w:t>  </w:t>
            </w:r>
          </w:p>
        </w:tc>
        <w:tc>
          <w:tcPr>
            <w:tcW w:w="90" w:type="dxa"/>
            <w:tcBorders/>
            <w:shd w:fill="BAD3EA" w:val="clear"/>
            <w:vAlign w:val="center"/>
          </w:tcPr>
          <w:p>
            <w:pPr>
              <w:pStyle w:val="TableContents"/>
              <w:spacing w:before="0" w:after="283"/>
              <w:rPr/>
            </w:pPr>
            <w:r>
              <w:rPr/>
              <w:t> </w:t>
            </w:r>
          </w:p>
        </w:tc>
        <w:tc>
          <w:tcPr>
            <w:tcW w:w="210" w:type="dxa"/>
            <w:tcBorders/>
            <w:shd w:fill="BAD3EA" w:val="clear"/>
            <w:vAlign w:val="center"/>
          </w:tcPr>
          <w:p>
            <w:pPr>
              <w:pStyle w:val="TableContents"/>
              <w:spacing w:lineRule="atLeast" w:line="300" w:before="0" w:after="0"/>
              <w:rPr>
                <w:rFonts w:ascii="ARIAL" w:hAnsi="ARIAL"/>
                <w:sz w:val="18"/>
              </w:rPr>
            </w:pPr>
            <w:r>
              <w:rPr>
                <w:rFonts w:ascii="ARIAL" w:hAnsi="ARIAL"/>
                <w:sz w:val="18"/>
              </w:rPr>
              <w:t>$</w:t>
            </w:r>
          </w:p>
        </w:tc>
        <w:tc>
          <w:tcPr>
            <w:tcW w:w="885" w:type="dxa"/>
            <w:tcBorders/>
            <w:shd w:fill="BAD3EA" w:val="clear"/>
            <w:vAlign w:val="center"/>
          </w:tcPr>
          <w:p>
            <w:pPr>
              <w:pStyle w:val="TableContents"/>
              <w:spacing w:lineRule="atLeast" w:line="300" w:before="0" w:after="0"/>
              <w:jc w:val="right"/>
              <w:rPr>
                <w:rFonts w:ascii="ARIAL" w:hAnsi="ARIAL"/>
                <w:sz w:val="18"/>
              </w:rPr>
            </w:pPr>
            <w:r>
              <w:rPr>
                <w:rFonts w:ascii="ARIAL" w:hAnsi="ARIAL"/>
                <w:sz w:val="18"/>
              </w:rPr>
              <w:t>18,300</w:t>
            </w:r>
          </w:p>
        </w:tc>
        <w:tc>
          <w:tcPr>
            <w:tcW w:w="35"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79" w:type="dxa"/>
            <w:tcBorders/>
            <w:shd w:fill="BAD3EA" w:val="clear"/>
            <w:vAlign w:val="center"/>
          </w:tcPr>
          <w:p>
            <w:pPr>
              <w:pStyle w:val="TableContents"/>
              <w:spacing w:before="0" w:after="283"/>
              <w:rPr/>
            </w:pPr>
            <w:r>
              <w:rPr/>
              <w:t> </w:t>
            </w:r>
          </w:p>
        </w:tc>
        <w:tc>
          <w:tcPr>
            <w:tcW w:w="186" w:type="dxa"/>
            <w:tcBorders/>
            <w:shd w:fill="BAD3EA" w:val="clear"/>
            <w:vAlign w:val="center"/>
          </w:tcPr>
          <w:p>
            <w:pPr>
              <w:pStyle w:val="TableContents"/>
              <w:spacing w:lineRule="atLeast" w:line="300" w:before="0" w:after="0"/>
              <w:rPr>
                <w:rFonts w:ascii="ARIAL" w:hAnsi="ARIAL"/>
                <w:sz w:val="18"/>
              </w:rPr>
            </w:pPr>
            <w:r>
              <w:rPr>
                <w:rFonts w:ascii="ARIAL" w:hAnsi="ARIAL"/>
                <w:sz w:val="18"/>
              </w:rPr>
              <w:t>$</w:t>
            </w:r>
          </w:p>
        </w:tc>
        <w:tc>
          <w:tcPr>
            <w:tcW w:w="923" w:type="dxa"/>
            <w:tcBorders/>
            <w:shd w:fill="BAD3EA" w:val="clear"/>
            <w:vAlign w:val="center"/>
          </w:tcPr>
          <w:p>
            <w:pPr>
              <w:pStyle w:val="TableContents"/>
              <w:spacing w:lineRule="atLeast" w:line="300" w:before="0" w:after="0"/>
              <w:jc w:val="right"/>
              <w:rPr>
                <w:rFonts w:ascii="ARIAL" w:hAnsi="ARIAL"/>
                <w:sz w:val="18"/>
              </w:rPr>
            </w:pPr>
            <w:r>
              <w:rPr>
                <w:rFonts w:ascii="ARIAL" w:hAnsi="ARIAL"/>
                <w:sz w:val="18"/>
              </w:rPr>
              <w:t>283,831</w:t>
            </w:r>
          </w:p>
        </w:tc>
        <w:tc>
          <w:tcPr>
            <w:tcW w:w="32"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91" w:type="dxa"/>
            <w:tcBorders/>
            <w:shd w:fill="BAD3EA" w:val="clear"/>
            <w:vAlign w:val="center"/>
          </w:tcPr>
          <w:p>
            <w:pPr>
              <w:pStyle w:val="TableContents"/>
              <w:spacing w:before="0" w:after="283"/>
              <w:rPr/>
            </w:pPr>
            <w:r>
              <w:rPr/>
              <w:t> </w:t>
            </w:r>
          </w:p>
        </w:tc>
        <w:tc>
          <w:tcPr>
            <w:tcW w:w="189" w:type="dxa"/>
            <w:tcBorders/>
            <w:shd w:fill="BAD3EA" w:val="clear"/>
            <w:vAlign w:val="center"/>
          </w:tcPr>
          <w:p>
            <w:pPr>
              <w:pStyle w:val="TableContents"/>
              <w:spacing w:lineRule="atLeast" w:line="300" w:before="0" w:after="0"/>
              <w:rPr>
                <w:rFonts w:ascii="ARIAL" w:hAnsi="ARIAL"/>
                <w:sz w:val="18"/>
              </w:rPr>
            </w:pPr>
            <w:r>
              <w:rPr>
                <w:rFonts w:ascii="ARIAL" w:hAnsi="ARIAL"/>
                <w:sz w:val="18"/>
              </w:rPr>
              <w:t>$</w:t>
            </w:r>
          </w:p>
        </w:tc>
        <w:tc>
          <w:tcPr>
            <w:tcW w:w="737" w:type="dxa"/>
            <w:tcBorders/>
            <w:shd w:fill="BAD3EA" w:val="clear"/>
            <w:vAlign w:val="center"/>
          </w:tcPr>
          <w:p>
            <w:pPr>
              <w:pStyle w:val="TableContents"/>
              <w:spacing w:lineRule="atLeast" w:line="300" w:before="0" w:after="0"/>
              <w:jc w:val="right"/>
              <w:rPr>
                <w:rFonts w:ascii="ARIAL" w:hAnsi="ARIAL"/>
                <w:sz w:val="18"/>
              </w:rPr>
            </w:pPr>
            <w:r>
              <w:rPr>
                <w:rFonts w:ascii="ARIAL" w:hAnsi="ARIAL"/>
                <w:sz w:val="18"/>
              </w:rPr>
              <w:t>2,998</w:t>
            </w:r>
          </w:p>
        </w:tc>
        <w:tc>
          <w:tcPr>
            <w:tcW w:w="36"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86" w:type="dxa"/>
            <w:tcBorders/>
            <w:shd w:fill="BAD3EA" w:val="clear"/>
            <w:vAlign w:val="center"/>
          </w:tcPr>
          <w:p>
            <w:pPr>
              <w:pStyle w:val="TableContents"/>
              <w:spacing w:before="0" w:after="283"/>
              <w:rPr/>
            </w:pPr>
            <w:r>
              <w:rPr/>
              <w:t> </w:t>
            </w:r>
          </w:p>
        </w:tc>
        <w:tc>
          <w:tcPr>
            <w:tcW w:w="202" w:type="dxa"/>
            <w:tcBorders/>
            <w:shd w:fill="BAD3EA" w:val="clear"/>
            <w:vAlign w:val="center"/>
          </w:tcPr>
          <w:p>
            <w:pPr>
              <w:pStyle w:val="TableContents"/>
              <w:spacing w:lineRule="atLeast" w:line="300" w:before="0" w:after="0"/>
              <w:rPr>
                <w:rFonts w:ascii="ARIAL" w:hAnsi="ARIAL"/>
                <w:sz w:val="18"/>
              </w:rPr>
            </w:pPr>
            <w:r>
              <w:rPr>
                <w:rFonts w:ascii="ARIAL" w:hAnsi="ARIAL"/>
                <w:sz w:val="18"/>
              </w:rPr>
              <w:t>$</w:t>
            </w:r>
          </w:p>
        </w:tc>
        <w:tc>
          <w:tcPr>
            <w:tcW w:w="702" w:type="dxa"/>
            <w:tcBorders/>
            <w:shd w:fill="BAD3EA" w:val="clear"/>
            <w:vAlign w:val="center"/>
          </w:tcPr>
          <w:p>
            <w:pPr>
              <w:pStyle w:val="TableContents"/>
              <w:spacing w:lineRule="atLeast" w:line="300" w:before="0" w:after="0"/>
              <w:jc w:val="right"/>
              <w:rPr>
                <w:rFonts w:ascii="ARIAL" w:hAnsi="ARIAL"/>
                <w:sz w:val="18"/>
              </w:rPr>
            </w:pPr>
            <w:r>
              <w:rPr>
                <w:rFonts w:ascii="ARIAL" w:hAnsi="ARIAL"/>
                <w:sz w:val="18"/>
              </w:rPr>
              <w:t>1,055</w:t>
            </w:r>
          </w:p>
        </w:tc>
        <w:tc>
          <w:tcPr>
            <w:tcW w:w="35"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91" w:type="dxa"/>
            <w:tcBorders/>
            <w:shd w:fill="BAD3EA" w:val="clear"/>
            <w:vAlign w:val="center"/>
          </w:tcPr>
          <w:p>
            <w:pPr>
              <w:pStyle w:val="TableContents"/>
              <w:spacing w:before="0" w:after="283"/>
              <w:rPr/>
            </w:pPr>
            <w:r>
              <w:rPr/>
              <w:t> </w:t>
            </w:r>
          </w:p>
        </w:tc>
        <w:tc>
          <w:tcPr>
            <w:tcW w:w="190" w:type="dxa"/>
            <w:tcBorders/>
            <w:shd w:fill="BAD3EA" w:val="clear"/>
            <w:vAlign w:val="center"/>
          </w:tcPr>
          <w:p>
            <w:pPr>
              <w:pStyle w:val="TableContents"/>
              <w:spacing w:lineRule="atLeast" w:line="300" w:before="0" w:after="0"/>
              <w:rPr/>
            </w:pPr>
            <w:r>
              <w:rPr/>
              <w:t> </w:t>
            </w:r>
          </w:p>
        </w:tc>
        <w:tc>
          <w:tcPr>
            <w:tcW w:w="901" w:type="dxa"/>
            <w:tcBorders/>
            <w:shd w:fill="BAD3EA" w:val="clear"/>
            <w:vAlign w:val="center"/>
          </w:tcPr>
          <w:p>
            <w:pPr>
              <w:pStyle w:val="TableContents"/>
              <w:spacing w:lineRule="atLeast" w:line="300" w:before="0" w:after="0"/>
              <w:jc w:val="right"/>
              <w:rPr/>
            </w:pPr>
            <w:r>
              <w:rPr/>
              <w:t>—</w:t>
            </w:r>
          </w:p>
        </w:tc>
        <w:tc>
          <w:tcPr>
            <w:tcW w:w="36"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125" w:type="dxa"/>
            <w:tcBorders/>
            <w:shd w:fill="BAD3EA" w:val="clear"/>
            <w:vAlign w:val="center"/>
          </w:tcPr>
          <w:p>
            <w:pPr>
              <w:pStyle w:val="TableContents"/>
              <w:spacing w:lineRule="atLeast" w:line="300" w:before="0" w:after="0"/>
              <w:rPr>
                <w:rFonts w:ascii="ARIAL" w:hAnsi="ARIAL"/>
                <w:sz w:val="18"/>
              </w:rPr>
            </w:pPr>
            <w:r>
              <w:rPr>
                <w:rFonts w:ascii="ARIAL" w:hAnsi="ARIAL"/>
                <w:sz w:val="18"/>
              </w:rPr>
              <w:t>$</w:t>
            </w:r>
          </w:p>
        </w:tc>
        <w:tc>
          <w:tcPr>
            <w:tcW w:w="1160" w:type="dxa"/>
            <w:tcBorders/>
            <w:shd w:fill="BAD3EA" w:val="clear"/>
            <w:vAlign w:val="center"/>
          </w:tcPr>
          <w:p>
            <w:pPr>
              <w:pStyle w:val="TableContents"/>
              <w:spacing w:lineRule="atLeast" w:line="300" w:before="0" w:after="0"/>
              <w:jc w:val="right"/>
              <w:rPr>
                <w:rFonts w:ascii="ARIAL" w:hAnsi="ARIAL"/>
                <w:sz w:val="18"/>
              </w:rPr>
            </w:pPr>
            <w:r>
              <w:rPr>
                <w:rFonts w:ascii="ARIAL" w:hAnsi="ARIAL"/>
                <w:sz w:val="18"/>
              </w:rPr>
              <w:t>8,761,605       </w:t>
            </w:r>
          </w:p>
        </w:tc>
        <w:tc>
          <w:tcPr>
            <w:tcW w:w="38" w:type="dxa"/>
            <w:tcBorders/>
            <w:shd w:fill="BAD3EA" w:val="clear"/>
            <w:vAlign w:val="center"/>
          </w:tcPr>
          <w:p>
            <w:pPr>
              <w:pStyle w:val="TableContents"/>
              <w:spacing w:before="0" w:after="283"/>
              <w:rPr>
                <w:sz w:val="4"/>
                <w:szCs w:val="4"/>
              </w:rPr>
            </w:pPr>
            <w:r>
              <w:rPr>
                <w:sz w:val="4"/>
                <w:szCs w:val="4"/>
              </w:rPr>
            </w:r>
          </w:p>
        </w:tc>
      </w:tr>
      <w:tr>
        <w:trPr/>
        <w:tc>
          <w:tcPr>
            <w:tcW w:w="1835" w:type="dxa"/>
            <w:tcBorders>
              <w:bottom w:val="single" w:sz="6" w:space="0" w:color="000000"/>
            </w:tcBorders>
            <w:shd w:fill="E8F0F8" w:val="clear"/>
            <w:tcMar>
              <w:bottom w:w="28" w:type="dxa"/>
            </w:tcMar>
            <w:vAlign w:val="center"/>
          </w:tcPr>
          <w:p>
            <w:pPr>
              <w:pStyle w:val="TableContents"/>
              <w:spacing w:before="0" w:after="0"/>
              <w:rPr/>
            </w:pPr>
            <w:r>
              <w:rPr/>
              <w:t>  </w:t>
            </w:r>
            <w:r>
              <w:rPr>
                <w:rFonts w:ascii="ARIAL" w:hAnsi="ARIAL"/>
                <w:sz w:val="18"/>
              </w:rPr>
              <w:t>Mr. Guindo</w:t>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90" w:type="dxa"/>
            <w:tcBorders>
              <w:bottom w:val="single" w:sz="6" w:space="0" w:color="000000"/>
            </w:tcBorders>
            <w:shd w:fill="E8F0F8" w:val="clear"/>
            <w:tcMar>
              <w:bottom w:w="28" w:type="dxa"/>
            </w:tcMar>
            <w:vAlign w:val="center"/>
          </w:tcPr>
          <w:p>
            <w:pPr>
              <w:pStyle w:val="TableContents"/>
              <w:spacing w:before="0" w:after="283"/>
              <w:rPr/>
            </w:pPr>
            <w:r>
              <w:rPr/>
              <w:t> </w:t>
            </w:r>
          </w:p>
        </w:tc>
        <w:tc>
          <w:tcPr>
            <w:tcW w:w="210" w:type="dxa"/>
            <w:tcBorders>
              <w:bottom w:val="single" w:sz="6" w:space="0" w:color="000000"/>
            </w:tcBorders>
            <w:shd w:fill="E8F0F8" w:val="clear"/>
            <w:tcMar>
              <w:bottom w:w="28" w:type="dxa"/>
            </w:tcMar>
            <w:vAlign w:val="center"/>
          </w:tcPr>
          <w:p>
            <w:pPr>
              <w:pStyle w:val="TableContents"/>
              <w:spacing w:before="0" w:after="283"/>
              <w:rPr/>
            </w:pPr>
            <w:r>
              <w:rPr/>
              <w:t>$</w:t>
            </w:r>
          </w:p>
        </w:tc>
        <w:tc>
          <w:tcPr>
            <w:tcW w:w="885" w:type="dxa"/>
            <w:tcBorders>
              <w:bottom w:val="single" w:sz="6" w:space="0" w:color="000000"/>
            </w:tcBorders>
            <w:shd w:fill="E8F0F8" w:val="clear"/>
            <w:tcMar>
              <w:bottom w:w="28" w:type="dxa"/>
            </w:tcMar>
            <w:vAlign w:val="center"/>
          </w:tcPr>
          <w:p>
            <w:pPr>
              <w:pStyle w:val="TableContents"/>
              <w:spacing w:before="0" w:after="283"/>
              <w:jc w:val="right"/>
              <w:rPr/>
            </w:pPr>
            <w:r>
              <w:rPr/>
              <w:t>6,056</w:t>
            </w:r>
          </w:p>
        </w:tc>
        <w:tc>
          <w:tcPr>
            <w:tcW w:w="35" w:type="dxa"/>
            <w:tcBorders>
              <w:bottom w:val="single" w:sz="6" w:space="0" w:color="000000"/>
            </w:tcBorders>
            <w:shd w:fill="E8F0F8" w:val="clear"/>
            <w:tcMar>
              <w:bottom w:w="28" w:type="dxa"/>
            </w:tcMar>
            <w:vAlign w:val="center"/>
          </w:tcPr>
          <w:p>
            <w:pPr>
              <w:pStyle w:val="TableContents"/>
              <w:spacing w:before="0" w:after="283"/>
              <w:rPr>
                <w:sz w:val="4"/>
                <w:szCs w:val="4"/>
              </w:rPr>
            </w:pPr>
            <w:r>
              <w:rPr>
                <w:sz w:val="4"/>
                <w:szCs w:val="4"/>
              </w:rPr>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79" w:type="dxa"/>
            <w:tcBorders>
              <w:bottom w:val="single" w:sz="6" w:space="0" w:color="000000"/>
            </w:tcBorders>
            <w:shd w:fill="E8F0F8" w:val="clear"/>
            <w:tcMar>
              <w:bottom w:w="28" w:type="dxa"/>
            </w:tcMar>
            <w:vAlign w:val="center"/>
          </w:tcPr>
          <w:p>
            <w:pPr>
              <w:pStyle w:val="TableContents"/>
              <w:spacing w:before="0" w:after="283"/>
              <w:rPr/>
            </w:pPr>
            <w:r>
              <w:rPr/>
              <w:t> </w:t>
            </w:r>
          </w:p>
        </w:tc>
        <w:tc>
          <w:tcPr>
            <w:tcW w:w="186" w:type="dxa"/>
            <w:tcBorders>
              <w:bottom w:val="single" w:sz="6" w:space="0" w:color="000000"/>
            </w:tcBorders>
            <w:shd w:fill="E8F0F8" w:val="clear"/>
            <w:tcMar>
              <w:bottom w:w="28" w:type="dxa"/>
            </w:tcMar>
            <w:vAlign w:val="center"/>
          </w:tcPr>
          <w:p>
            <w:pPr>
              <w:pStyle w:val="TableContents"/>
              <w:spacing w:before="0" w:after="283"/>
              <w:rPr/>
            </w:pPr>
            <w:r>
              <w:rPr/>
              <w:t>$</w:t>
            </w:r>
          </w:p>
        </w:tc>
        <w:tc>
          <w:tcPr>
            <w:tcW w:w="923" w:type="dxa"/>
            <w:tcBorders>
              <w:bottom w:val="single" w:sz="6" w:space="0" w:color="000000"/>
            </w:tcBorders>
            <w:shd w:fill="E8F0F8" w:val="clear"/>
            <w:tcMar>
              <w:bottom w:w="28" w:type="dxa"/>
            </w:tcMar>
            <w:vAlign w:val="center"/>
          </w:tcPr>
          <w:p>
            <w:pPr>
              <w:pStyle w:val="TableContents"/>
              <w:spacing w:before="0" w:after="283"/>
              <w:jc w:val="right"/>
              <w:rPr/>
            </w:pPr>
            <w:r>
              <w:rPr/>
              <w:t>86,216</w:t>
            </w:r>
          </w:p>
        </w:tc>
        <w:tc>
          <w:tcPr>
            <w:tcW w:w="32" w:type="dxa"/>
            <w:tcBorders>
              <w:bottom w:val="single" w:sz="6" w:space="0" w:color="000000"/>
            </w:tcBorders>
            <w:shd w:fill="E8F0F8" w:val="clear"/>
            <w:tcMar>
              <w:bottom w:w="28" w:type="dxa"/>
            </w:tcMar>
            <w:vAlign w:val="center"/>
          </w:tcPr>
          <w:p>
            <w:pPr>
              <w:pStyle w:val="TableContents"/>
              <w:spacing w:before="0" w:after="283"/>
              <w:rPr>
                <w:sz w:val="4"/>
                <w:szCs w:val="4"/>
              </w:rPr>
            </w:pPr>
            <w:r>
              <w:rPr>
                <w:sz w:val="4"/>
                <w:szCs w:val="4"/>
              </w:rPr>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91" w:type="dxa"/>
            <w:tcBorders>
              <w:bottom w:val="single" w:sz="6" w:space="0" w:color="000000"/>
            </w:tcBorders>
            <w:shd w:fill="E8F0F8" w:val="clear"/>
            <w:tcMar>
              <w:bottom w:w="28" w:type="dxa"/>
            </w:tcMar>
            <w:vAlign w:val="center"/>
          </w:tcPr>
          <w:p>
            <w:pPr>
              <w:pStyle w:val="TableContents"/>
              <w:spacing w:before="0" w:after="283"/>
              <w:rPr/>
            </w:pPr>
            <w:r>
              <w:rPr/>
              <w:t> </w:t>
            </w:r>
          </w:p>
        </w:tc>
        <w:tc>
          <w:tcPr>
            <w:tcW w:w="189" w:type="dxa"/>
            <w:tcBorders>
              <w:bottom w:val="single" w:sz="6" w:space="0" w:color="000000"/>
            </w:tcBorders>
            <w:shd w:fill="E8F0F8" w:val="clear"/>
            <w:tcMar>
              <w:bottom w:w="28" w:type="dxa"/>
            </w:tcMar>
            <w:vAlign w:val="center"/>
          </w:tcPr>
          <w:p>
            <w:pPr>
              <w:pStyle w:val="TableContents"/>
              <w:spacing w:before="0" w:after="283"/>
              <w:rPr/>
            </w:pPr>
            <w:r>
              <w:rPr/>
              <w:t> </w:t>
            </w:r>
          </w:p>
        </w:tc>
        <w:tc>
          <w:tcPr>
            <w:tcW w:w="737" w:type="dxa"/>
            <w:tcBorders>
              <w:bottom w:val="single" w:sz="6" w:space="0" w:color="000000"/>
            </w:tcBorders>
            <w:shd w:fill="E8F0F8" w:val="clear"/>
            <w:tcMar>
              <w:bottom w:w="28" w:type="dxa"/>
            </w:tcMar>
            <w:vAlign w:val="center"/>
          </w:tcPr>
          <w:p>
            <w:pPr>
              <w:pStyle w:val="TableContents"/>
              <w:spacing w:before="0" w:after="283"/>
              <w:jc w:val="right"/>
              <w:rPr/>
            </w:pPr>
            <w:r>
              <w:rPr/>
              <w:t>—</w:t>
            </w:r>
          </w:p>
        </w:tc>
        <w:tc>
          <w:tcPr>
            <w:tcW w:w="36" w:type="dxa"/>
            <w:tcBorders>
              <w:bottom w:val="single" w:sz="6" w:space="0" w:color="000000"/>
            </w:tcBorders>
            <w:shd w:fill="E8F0F8" w:val="clear"/>
            <w:tcMar>
              <w:bottom w:w="28" w:type="dxa"/>
            </w:tcMar>
            <w:vAlign w:val="center"/>
          </w:tcPr>
          <w:p>
            <w:pPr>
              <w:pStyle w:val="TableContents"/>
              <w:spacing w:before="0" w:after="283"/>
              <w:rPr>
                <w:sz w:val="4"/>
                <w:szCs w:val="4"/>
              </w:rPr>
            </w:pPr>
            <w:r>
              <w:rPr>
                <w:sz w:val="4"/>
                <w:szCs w:val="4"/>
              </w:rPr>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86" w:type="dxa"/>
            <w:tcBorders>
              <w:bottom w:val="single" w:sz="6" w:space="0" w:color="000000"/>
            </w:tcBorders>
            <w:shd w:fill="E8F0F8" w:val="clear"/>
            <w:tcMar>
              <w:bottom w:w="28" w:type="dxa"/>
            </w:tcMar>
            <w:vAlign w:val="center"/>
          </w:tcPr>
          <w:p>
            <w:pPr>
              <w:pStyle w:val="TableContents"/>
              <w:spacing w:before="0" w:after="283"/>
              <w:rPr/>
            </w:pPr>
            <w:r>
              <w:rPr/>
              <w:t> </w:t>
            </w:r>
          </w:p>
        </w:tc>
        <w:tc>
          <w:tcPr>
            <w:tcW w:w="202" w:type="dxa"/>
            <w:tcBorders>
              <w:bottom w:val="single" w:sz="6" w:space="0" w:color="000000"/>
            </w:tcBorders>
            <w:shd w:fill="E8F0F8" w:val="clear"/>
            <w:tcMar>
              <w:bottom w:w="28" w:type="dxa"/>
            </w:tcMar>
            <w:vAlign w:val="center"/>
          </w:tcPr>
          <w:p>
            <w:pPr>
              <w:pStyle w:val="TableContents"/>
              <w:spacing w:before="0" w:after="283"/>
              <w:rPr/>
            </w:pPr>
            <w:r>
              <w:rPr/>
              <w:t>$</w:t>
            </w:r>
          </w:p>
        </w:tc>
        <w:tc>
          <w:tcPr>
            <w:tcW w:w="702" w:type="dxa"/>
            <w:tcBorders>
              <w:bottom w:val="single" w:sz="6" w:space="0" w:color="000000"/>
            </w:tcBorders>
            <w:shd w:fill="E8F0F8" w:val="clear"/>
            <w:tcMar>
              <w:bottom w:w="28" w:type="dxa"/>
            </w:tcMar>
            <w:vAlign w:val="center"/>
          </w:tcPr>
          <w:p>
            <w:pPr>
              <w:pStyle w:val="TableContents"/>
              <w:spacing w:before="0" w:after="283"/>
              <w:jc w:val="right"/>
              <w:rPr/>
            </w:pPr>
            <w:r>
              <w:rPr/>
              <w:t>679</w:t>
            </w:r>
          </w:p>
        </w:tc>
        <w:tc>
          <w:tcPr>
            <w:tcW w:w="35" w:type="dxa"/>
            <w:tcBorders>
              <w:bottom w:val="single" w:sz="6" w:space="0" w:color="000000"/>
            </w:tcBorders>
            <w:shd w:fill="E8F0F8" w:val="clear"/>
            <w:tcMar>
              <w:bottom w:w="28" w:type="dxa"/>
            </w:tcMar>
            <w:vAlign w:val="center"/>
          </w:tcPr>
          <w:p>
            <w:pPr>
              <w:pStyle w:val="TableContents"/>
              <w:spacing w:before="0" w:after="283"/>
              <w:rPr>
                <w:sz w:val="4"/>
                <w:szCs w:val="4"/>
              </w:rPr>
            </w:pPr>
            <w:r>
              <w:rPr>
                <w:sz w:val="4"/>
                <w:szCs w:val="4"/>
              </w:rPr>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91" w:type="dxa"/>
            <w:tcBorders>
              <w:bottom w:val="single" w:sz="6" w:space="0" w:color="000000"/>
            </w:tcBorders>
            <w:shd w:fill="E8F0F8" w:val="clear"/>
            <w:tcMar>
              <w:bottom w:w="28" w:type="dxa"/>
            </w:tcMar>
            <w:vAlign w:val="center"/>
          </w:tcPr>
          <w:p>
            <w:pPr>
              <w:pStyle w:val="TableContents"/>
              <w:spacing w:before="0" w:after="283"/>
              <w:rPr/>
            </w:pPr>
            <w:r>
              <w:rPr/>
              <w:t> </w:t>
            </w:r>
          </w:p>
        </w:tc>
        <w:tc>
          <w:tcPr>
            <w:tcW w:w="190" w:type="dxa"/>
            <w:tcBorders>
              <w:bottom w:val="single" w:sz="6" w:space="0" w:color="000000"/>
            </w:tcBorders>
            <w:shd w:fill="E8F0F8" w:val="clear"/>
            <w:tcMar>
              <w:bottom w:w="28" w:type="dxa"/>
            </w:tcMar>
            <w:vAlign w:val="center"/>
          </w:tcPr>
          <w:p>
            <w:pPr>
              <w:pStyle w:val="TableContents"/>
              <w:spacing w:before="0" w:after="283"/>
              <w:rPr/>
            </w:pPr>
            <w:r>
              <w:rPr/>
              <w:t> </w:t>
            </w:r>
          </w:p>
        </w:tc>
        <w:tc>
          <w:tcPr>
            <w:tcW w:w="901" w:type="dxa"/>
            <w:tcBorders>
              <w:bottom w:val="single" w:sz="6" w:space="0" w:color="000000"/>
            </w:tcBorders>
            <w:shd w:fill="E8F0F8" w:val="clear"/>
            <w:tcMar>
              <w:bottom w:w="28" w:type="dxa"/>
            </w:tcMar>
            <w:vAlign w:val="center"/>
          </w:tcPr>
          <w:p>
            <w:pPr>
              <w:pStyle w:val="TableContents"/>
              <w:spacing w:before="0" w:after="283"/>
              <w:jc w:val="right"/>
              <w:rPr/>
            </w:pPr>
            <w:r>
              <w:rPr/>
              <w:t>—</w:t>
            </w:r>
          </w:p>
        </w:tc>
        <w:tc>
          <w:tcPr>
            <w:tcW w:w="36" w:type="dxa"/>
            <w:tcBorders>
              <w:bottom w:val="single" w:sz="6" w:space="0" w:color="000000"/>
            </w:tcBorders>
            <w:shd w:fill="E8F0F8" w:val="clear"/>
            <w:tcMar>
              <w:bottom w:w="28" w:type="dxa"/>
            </w:tcMar>
            <w:vAlign w:val="center"/>
          </w:tcPr>
          <w:p>
            <w:pPr>
              <w:pStyle w:val="TableContents"/>
              <w:spacing w:before="0" w:after="283"/>
              <w:rPr>
                <w:sz w:val="4"/>
                <w:szCs w:val="4"/>
              </w:rPr>
            </w:pPr>
            <w:r>
              <w:rPr>
                <w:sz w:val="4"/>
                <w:szCs w:val="4"/>
              </w:rPr>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25" w:type="dxa"/>
            <w:tcBorders>
              <w:bottom w:val="single" w:sz="6" w:space="0" w:color="000000"/>
            </w:tcBorders>
            <w:shd w:fill="E8F0F8" w:val="clear"/>
            <w:tcMar>
              <w:bottom w:w="28" w:type="dxa"/>
            </w:tcMar>
            <w:vAlign w:val="center"/>
          </w:tcPr>
          <w:p>
            <w:pPr>
              <w:pStyle w:val="TableContents"/>
              <w:spacing w:before="0" w:after="283"/>
              <w:rPr/>
            </w:pPr>
            <w:r>
              <w:rPr/>
              <w:t> </w:t>
            </w:r>
          </w:p>
        </w:tc>
        <w:tc>
          <w:tcPr>
            <w:tcW w:w="1160" w:type="dxa"/>
            <w:tcBorders>
              <w:bottom w:val="single" w:sz="6" w:space="0" w:color="000000"/>
            </w:tcBorders>
            <w:shd w:fill="E8F0F8" w:val="clear"/>
            <w:tcMar>
              <w:bottom w:w="28" w:type="dxa"/>
            </w:tcMar>
            <w:vAlign w:val="center"/>
          </w:tcPr>
          <w:p>
            <w:pPr>
              <w:pStyle w:val="TableContents"/>
              <w:spacing w:before="0" w:after="283"/>
              <w:jc w:val="right"/>
              <w:rPr/>
            </w:pPr>
            <w:r>
              <w:rPr/>
              <w:t>—       </w:t>
            </w:r>
          </w:p>
        </w:tc>
        <w:tc>
          <w:tcPr>
            <w:tcW w:w="38" w:type="dxa"/>
            <w:tcBorders>
              <w:bottom w:val="single" w:sz="6" w:space="0" w:color="000000"/>
            </w:tcBorders>
            <w:shd w:fill="E8F0F8" w:val="clear"/>
            <w:tcMar>
              <w:bottom w:w="28" w:type="dxa"/>
            </w:tcM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74"/>
        <w:gridCol w:w="9931"/>
      </w:tblGrid>
      <w:tr>
        <w:trPr/>
        <w:tc>
          <w:tcPr>
            <w:tcW w:w="274" w:type="dxa"/>
            <w:tcBorders/>
            <w:shd w:fill="auto" w:val="clear"/>
            <w:vAlign w:val="center"/>
          </w:tcPr>
          <w:p>
            <w:pPr>
              <w:pStyle w:val="TableContents"/>
              <w:spacing w:before="0" w:after="283"/>
              <w:jc w:val="left"/>
              <w:rPr/>
            </w:pPr>
            <w:r>
              <w:rPr/>
              <w:t>(7)</w:t>
            </w:r>
          </w:p>
        </w:tc>
        <w:tc>
          <w:tcPr>
            <w:tcW w:w="9931" w:type="dxa"/>
            <w:tcBorders/>
            <w:shd w:fill="auto" w:val="clear"/>
            <w:vAlign w:val="center"/>
          </w:tcPr>
          <w:p>
            <w:pPr>
              <w:pStyle w:val="TableContents"/>
              <w:spacing w:before="0" w:after="0"/>
              <w:jc w:val="both"/>
              <w:rPr>
                <w:rFonts w:ascii="ARIAL" w:hAnsi="ARIAL"/>
                <w:sz w:val="16"/>
              </w:rPr>
            </w:pPr>
            <w:r>
              <w:rPr>
                <w:rFonts w:ascii="ARIAL" w:hAnsi="ARIAL"/>
                <w:sz w:val="16"/>
              </w:rPr>
              <w:t xml:space="preserve">Mr. Viehbacher was appointed as our President and CEO effective November 14, 2022. His base salary and annual bonus for 2022 were prorated for the period of the year during which he was employed by the Company. </w:t>
            </w:r>
          </w:p>
        </w:tc>
      </w:tr>
    </w:tbl>
    <w:tbl>
      <w:tblPr>
        <w:tblW w:w="10205" w:type="dxa"/>
        <w:jc w:val="left"/>
        <w:tblInd w:w="0" w:type="dxa"/>
        <w:tblCellMar>
          <w:top w:w="0" w:type="dxa"/>
          <w:left w:w="0" w:type="dxa"/>
          <w:bottom w:w="0" w:type="dxa"/>
          <w:right w:w="0" w:type="dxa"/>
        </w:tblCellMar>
      </w:tblPr>
      <w:tblGrid>
        <w:gridCol w:w="272"/>
        <w:gridCol w:w="9933"/>
      </w:tblGrid>
      <w:tr>
        <w:trPr/>
        <w:tc>
          <w:tcPr>
            <w:tcW w:w="272" w:type="dxa"/>
            <w:tcBorders/>
            <w:shd w:fill="auto" w:val="clear"/>
            <w:vAlign w:val="center"/>
          </w:tcPr>
          <w:p>
            <w:pPr>
              <w:pStyle w:val="TableContents"/>
              <w:spacing w:before="0" w:after="283"/>
              <w:jc w:val="left"/>
              <w:rPr/>
            </w:pPr>
            <w:r>
              <w:rPr/>
              <w:t>(8)</w:t>
            </w:r>
          </w:p>
        </w:tc>
        <w:tc>
          <w:tcPr>
            <w:tcW w:w="9933" w:type="dxa"/>
            <w:tcBorders/>
            <w:shd w:fill="auto" w:val="clear"/>
            <w:vAlign w:val="center"/>
          </w:tcPr>
          <w:p>
            <w:pPr>
              <w:pStyle w:val="TableContents"/>
              <w:spacing w:before="0" w:after="0"/>
              <w:jc w:val="both"/>
              <w:rPr>
                <w:rFonts w:ascii="ARIAL" w:hAnsi="ARIAL"/>
                <w:sz w:val="16"/>
              </w:rPr>
            </w:pPr>
            <w:r>
              <w:rPr>
                <w:rFonts w:ascii="ARIAL" w:hAnsi="ARIAL"/>
                <w:sz w:val="16"/>
              </w:rPr>
              <w:t xml:space="preserve">Mr. McDonnell was appointed as our Executive Vice President and CFO effective August 15, 2020. His base salary and annual bonus for 2020 were prorated for the period of the year during which he was employed by the Company. </w:t>
            </w:r>
          </w:p>
        </w:tc>
      </w:tr>
    </w:tbl>
    <w:tbl>
      <w:tblPr>
        <w:tblW w:w="10205" w:type="dxa"/>
        <w:jc w:val="left"/>
        <w:tblInd w:w="0" w:type="dxa"/>
        <w:tblCellMar>
          <w:top w:w="0" w:type="dxa"/>
          <w:left w:w="0" w:type="dxa"/>
          <w:bottom w:w="0" w:type="dxa"/>
          <w:right w:w="0" w:type="dxa"/>
        </w:tblCellMar>
      </w:tblPr>
      <w:tblGrid>
        <w:gridCol w:w="266"/>
        <w:gridCol w:w="9939"/>
      </w:tblGrid>
      <w:tr>
        <w:trPr/>
        <w:tc>
          <w:tcPr>
            <w:tcW w:w="266" w:type="dxa"/>
            <w:tcBorders/>
            <w:shd w:fill="auto" w:val="clear"/>
            <w:vAlign w:val="center"/>
          </w:tcPr>
          <w:p>
            <w:pPr>
              <w:pStyle w:val="TableContents"/>
              <w:spacing w:before="0" w:after="283"/>
              <w:jc w:val="left"/>
              <w:rPr/>
            </w:pPr>
            <w:r>
              <w:rPr/>
              <w:t>(9)</w:t>
            </w:r>
          </w:p>
        </w:tc>
        <w:tc>
          <w:tcPr>
            <w:tcW w:w="9939" w:type="dxa"/>
            <w:tcBorders/>
            <w:shd w:fill="auto" w:val="clear"/>
            <w:vAlign w:val="center"/>
          </w:tcPr>
          <w:p>
            <w:pPr>
              <w:pStyle w:val="TableContents"/>
              <w:spacing w:before="0" w:after="0"/>
              <w:jc w:val="both"/>
              <w:rPr>
                <w:rFonts w:ascii="ARIAL" w:hAnsi="ARIAL"/>
                <w:sz w:val="16"/>
              </w:rPr>
            </w:pPr>
            <w:r>
              <w:rPr>
                <w:rFonts w:ascii="ARIAL" w:hAnsi="ARIAL"/>
                <w:sz w:val="16"/>
              </w:rPr>
              <w:t xml:space="preserve">Mr. Vounatsos’ position as Chief Executive Officer was terminated by the Company on November 14, 2022, and the Company terminated his employment on December 16, 2022.In accordance with the Letter Agreement and subject to Mr. Vounatsos’ compliance </w:t>
            </w:r>
          </w:p>
        </w:tc>
      </w:tr>
    </w:tbl>
    <w:p>
      <w:pPr>
        <w:pStyle w:val="TextBody"/>
        <w:spacing w:before="0" w:after="0"/>
        <w:jc w:val="left"/>
        <w:rPr/>
      </w:pPr>
      <w:r>
        <w:rPr/>
        <w:t> </w:t>
      </w:r>
    </w:p>
    <w:tbl>
      <w:tblPr>
        <w:tblW w:w="3376"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36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212"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28" descr=""/>
                          <pic:cNvPicPr>
                            <a:picLocks noChangeAspect="1" noChangeArrowheads="1"/>
                          </pic:cNvPicPr>
                        </pic:nvPicPr>
                        <pic:blipFill>
                          <a:blip r:embed="rId129"/>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-57-</w:t>
            </w:r>
          </w:p>
        </w:tc>
      </w:tr>
    </w:tbl>
    <w:p>
      <w:pPr>
        <w:pStyle w:val="HorizontalLine"/>
        <w:rPr/>
      </w:pPr>
      <w:r>
        <w:br w:type="page"/>
      </w:r>
      <w:r>
        <w:rPr/>
      </w:r>
    </w:p>
    <w:p>
      <w:pPr>
        <w:pStyle w:val="Heading5"/>
        <w:rPr/>
      </w:pPr>
      <w:hyperlink w:anchor="toc">
        <w:r>
          <w:rPr>
            <w:rStyle w:val="InternetLink"/>
          </w:rPr>
          <w:t>Table of Contents</w:t>
        </w:r>
      </w:hyperlink>
    </w:p>
    <w:tbl>
      <w:tblPr>
        <w:tblW w:w="2930" w:type="dxa"/>
        <w:jc w:val="left"/>
        <w:tblInd w:w="0" w:type="dxa"/>
        <w:tblCellMar>
          <w:top w:w="0" w:type="dxa"/>
          <w:left w:w="0" w:type="dxa"/>
          <w:bottom w:w="0" w:type="dxa"/>
          <w:right w:w="0" w:type="dxa"/>
        </w:tblCellMar>
      </w:tblPr>
      <w:tblGrid>
        <w:gridCol w:w="75"/>
        <w:gridCol w:w="60"/>
        <w:gridCol w:w="2795"/>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95"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2795"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Executive Compensation Tables  </w:t>
            </w:r>
          </w:p>
          <w:p>
            <w:pPr>
              <w:pStyle w:val="TableContents"/>
              <w:spacing w:before="0" w:after="20"/>
              <w:jc w:val="left"/>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0130"/>
      </w:tblGrid>
      <w:tr>
        <w:trPr/>
        <w:tc>
          <w:tcPr>
            <w:tcW w:w="75" w:type="dxa"/>
            <w:tcBorders/>
            <w:shd w:fill="auto" w:val="clear"/>
            <w:vAlign w:val="center"/>
          </w:tcPr>
          <w:p>
            <w:pPr>
              <w:pStyle w:val="TableContents"/>
              <w:spacing w:before="0" w:after="283"/>
              <w:rPr/>
            </w:pPr>
            <w:r>
              <w:rPr/>
              <w:t> </w:t>
            </w:r>
          </w:p>
        </w:tc>
        <w:tc>
          <w:tcPr>
            <w:tcW w:w="10130" w:type="dxa"/>
            <w:tcBorders/>
            <w:shd w:fill="auto" w:val="clear"/>
            <w:vAlign w:val="center"/>
          </w:tcPr>
          <w:p>
            <w:pPr>
              <w:pStyle w:val="TableContents"/>
              <w:spacing w:before="0" w:after="0"/>
              <w:jc w:val="both"/>
              <w:rPr>
                <w:rFonts w:ascii="ARIAL" w:hAnsi="ARIAL"/>
                <w:sz w:val="16"/>
              </w:rPr>
            </w:pPr>
            <w:r>
              <w:rPr>
                <w:rFonts w:ascii="ARIAL" w:hAnsi="ARIAL"/>
                <w:sz w:val="16"/>
              </w:rPr>
              <w:t xml:space="preserve">with the applicable terms, including signing and letting become effective a release, Mr. Vounatsos continued vesting in equity awards scheduled to vest on or before February 18, 2023, on a pro rata basis and forfeited all other equity awards that were held by him. In addition, Mr. Vounatsos forfeited a pro rata portion of the bonus under our 2022 annual bonus plan. </w:t>
            </w:r>
          </w:p>
        </w:tc>
      </w:tr>
    </w:tbl>
    <w:tbl>
      <w:tblPr>
        <w:tblW w:w="10205" w:type="dxa"/>
        <w:jc w:val="left"/>
        <w:tblInd w:w="0" w:type="dxa"/>
        <w:tblCellMar>
          <w:top w:w="0" w:type="dxa"/>
          <w:left w:w="0" w:type="dxa"/>
          <w:bottom w:w="0" w:type="dxa"/>
          <w:right w:w="0" w:type="dxa"/>
        </w:tblCellMar>
      </w:tblPr>
      <w:tblGrid>
        <w:gridCol w:w="385"/>
        <w:gridCol w:w="9820"/>
      </w:tblGrid>
      <w:tr>
        <w:trPr/>
        <w:tc>
          <w:tcPr>
            <w:tcW w:w="385" w:type="dxa"/>
            <w:tcBorders/>
            <w:shd w:fill="auto" w:val="clear"/>
            <w:vAlign w:val="center"/>
          </w:tcPr>
          <w:p>
            <w:pPr>
              <w:pStyle w:val="TableContents"/>
              <w:spacing w:before="0" w:after="283"/>
              <w:jc w:val="left"/>
              <w:rPr/>
            </w:pPr>
            <w:r>
              <w:rPr/>
              <w:t>(10)</w:t>
            </w:r>
          </w:p>
        </w:tc>
        <w:tc>
          <w:tcPr>
            <w:tcW w:w="9820" w:type="dxa"/>
            <w:tcBorders/>
            <w:shd w:fill="auto" w:val="clear"/>
            <w:vAlign w:val="center"/>
          </w:tcPr>
          <w:p>
            <w:pPr>
              <w:pStyle w:val="TableContents"/>
              <w:spacing w:before="0" w:after="0"/>
              <w:jc w:val="both"/>
              <w:rPr>
                <w:rFonts w:ascii="ARIAL" w:hAnsi="ARIAL"/>
                <w:sz w:val="16"/>
              </w:rPr>
            </w:pPr>
            <w:r>
              <w:rPr>
                <w:rFonts w:ascii="ARIAL" w:hAnsi="ARIAL"/>
                <w:sz w:val="16"/>
              </w:rPr>
              <w:t xml:space="preserve">Mr. Guindo separated from the Company on June 30, 2022. As a result of his termination of employment, Mr. Guindo forfeited all then unvested RSUs, MSUs and PSUs that were held by him and was not eligible to receive a bonus for 2022 under our 2022 annual bonus plan. </w:t>
            </w:r>
          </w:p>
        </w:tc>
      </w:tr>
    </w:tbl>
    <w:tbl>
      <w:tblPr>
        <w:tblW w:w="10205" w:type="dxa"/>
        <w:jc w:val="left"/>
        <w:tblInd w:w="0" w:type="dxa"/>
        <w:tblCellMar>
          <w:top w:w="0" w:type="dxa"/>
          <w:left w:w="0" w:type="dxa"/>
          <w:bottom w:w="0" w:type="dxa"/>
          <w:right w:w="0" w:type="dxa"/>
        </w:tblCellMar>
      </w:tblPr>
      <w:tblGrid>
        <w:gridCol w:w="377"/>
        <w:gridCol w:w="9828"/>
      </w:tblGrid>
      <w:tr>
        <w:trPr/>
        <w:tc>
          <w:tcPr>
            <w:tcW w:w="377" w:type="dxa"/>
            <w:tcBorders/>
            <w:shd w:fill="auto" w:val="clear"/>
            <w:vAlign w:val="center"/>
          </w:tcPr>
          <w:p>
            <w:pPr>
              <w:pStyle w:val="TableContents"/>
              <w:spacing w:before="0" w:after="283"/>
              <w:jc w:val="left"/>
              <w:rPr/>
            </w:pPr>
            <w:r>
              <w:rPr/>
              <w:t>(11)</w:t>
            </w:r>
          </w:p>
        </w:tc>
        <w:tc>
          <w:tcPr>
            <w:tcW w:w="9828" w:type="dxa"/>
            <w:tcBorders/>
            <w:shd w:fill="auto" w:val="clear"/>
            <w:vAlign w:val="center"/>
          </w:tcPr>
          <w:p>
            <w:pPr>
              <w:pStyle w:val="TableContents"/>
              <w:spacing w:before="0" w:after="0"/>
              <w:jc w:val="both"/>
              <w:rPr>
                <w:rFonts w:ascii="ARIAL" w:hAnsi="ARIAL"/>
                <w:sz w:val="16"/>
              </w:rPr>
            </w:pPr>
            <w:r>
              <w:rPr>
                <w:rFonts w:ascii="ARIAL" w:hAnsi="ARIAL"/>
                <w:sz w:val="16"/>
              </w:rPr>
              <w:t xml:space="preserve">Represents reimbursements of expenses relating to tax, financial and estate planning and executive physicals as described under the heading “Executive Physicals, Tax Preparation, Financial and Estate Planning” above. The amount for Mr. McDonnell includes the 2022 benefit of $7,500 and reimbursement in 2022 of the 2021 benefit of $170. </w:t>
            </w:r>
          </w:p>
        </w:tc>
      </w:tr>
    </w:tbl>
    <w:tbl>
      <w:tblPr>
        <w:tblW w:w="10205" w:type="dxa"/>
        <w:jc w:val="left"/>
        <w:tblInd w:w="0" w:type="dxa"/>
        <w:tblCellMar>
          <w:top w:w="0" w:type="dxa"/>
          <w:left w:w="0" w:type="dxa"/>
          <w:bottom w:w="0" w:type="dxa"/>
          <w:right w:w="0" w:type="dxa"/>
        </w:tblCellMar>
      </w:tblPr>
      <w:tblGrid>
        <w:gridCol w:w="418"/>
        <w:gridCol w:w="9787"/>
      </w:tblGrid>
      <w:tr>
        <w:trPr/>
        <w:tc>
          <w:tcPr>
            <w:tcW w:w="418" w:type="dxa"/>
            <w:tcBorders/>
            <w:shd w:fill="auto" w:val="clear"/>
            <w:vAlign w:val="center"/>
          </w:tcPr>
          <w:p>
            <w:pPr>
              <w:pStyle w:val="TableContents"/>
              <w:spacing w:before="0" w:after="283"/>
              <w:jc w:val="left"/>
              <w:rPr/>
            </w:pPr>
            <w:r>
              <w:rPr/>
              <w:t>(12)</w:t>
            </w:r>
          </w:p>
        </w:tc>
        <w:tc>
          <w:tcPr>
            <w:tcW w:w="9787" w:type="dxa"/>
            <w:tcBorders/>
            <w:shd w:fill="auto" w:val="clear"/>
            <w:vAlign w:val="center"/>
          </w:tcPr>
          <w:p>
            <w:pPr>
              <w:pStyle w:val="TableContents"/>
              <w:spacing w:before="0" w:after="0"/>
              <w:jc w:val="both"/>
              <w:rPr>
                <w:rFonts w:ascii="ARIAL" w:hAnsi="ARIAL"/>
                <w:sz w:val="16"/>
              </w:rPr>
            </w:pPr>
            <w:r>
              <w:rPr>
                <w:rFonts w:ascii="ARIAL" w:hAnsi="ARIAL"/>
                <w:sz w:val="16"/>
              </w:rPr>
              <w:t xml:space="preserve">The amount for Ms. Murphy reflects relocation benefits under the Company’s Executive Relocation Policy and includes tax gross-ups of $12,229. </w:t>
            </w:r>
          </w:p>
        </w:tc>
      </w:tr>
    </w:tbl>
    <w:tbl>
      <w:tblPr>
        <w:tblW w:w="10205" w:type="dxa"/>
        <w:jc w:val="left"/>
        <w:tblInd w:w="0" w:type="dxa"/>
        <w:tblCellMar>
          <w:top w:w="0" w:type="dxa"/>
          <w:left w:w="0" w:type="dxa"/>
          <w:bottom w:w="0" w:type="dxa"/>
          <w:right w:w="0" w:type="dxa"/>
        </w:tblCellMar>
      </w:tblPr>
      <w:tblGrid>
        <w:gridCol w:w="361"/>
        <w:gridCol w:w="9844"/>
      </w:tblGrid>
      <w:tr>
        <w:trPr/>
        <w:tc>
          <w:tcPr>
            <w:tcW w:w="361" w:type="dxa"/>
            <w:tcBorders/>
            <w:shd w:fill="auto" w:val="clear"/>
            <w:vAlign w:val="center"/>
          </w:tcPr>
          <w:p>
            <w:pPr>
              <w:pStyle w:val="TableContents"/>
              <w:spacing w:before="0" w:after="283"/>
              <w:jc w:val="left"/>
              <w:rPr/>
            </w:pPr>
            <w:r>
              <w:rPr/>
              <w:t>(13)</w:t>
            </w:r>
          </w:p>
        </w:tc>
        <w:tc>
          <w:tcPr>
            <w:tcW w:w="9844" w:type="dxa"/>
            <w:tcBorders/>
            <w:shd w:fill="auto" w:val="clear"/>
            <w:vAlign w:val="center"/>
          </w:tcPr>
          <w:p>
            <w:pPr>
              <w:pStyle w:val="TableContents"/>
              <w:spacing w:before="0" w:after="0"/>
              <w:jc w:val="both"/>
              <w:rPr>
                <w:rFonts w:ascii="ARIAL" w:hAnsi="ARIAL"/>
                <w:sz w:val="16"/>
              </w:rPr>
            </w:pPr>
            <w:r>
              <w:rPr>
                <w:rFonts w:ascii="ARIAL" w:hAnsi="ARIAL"/>
                <w:sz w:val="16"/>
              </w:rPr>
              <w:t xml:space="preserve">Mr. Vounatsos’ position as Chief Executive Officer was terminated by the Company on November 14, 2022, and the Company terminated his employment on December 16, 2022. Pursuant to his Employment Agreement and Letter Agreement, and subject to Mr. Vounatsos’ compliance with the applicable terms, including signing and letting become effective a release, Mr. Vounatsos was eligible to receive a lump sum payment within 60 days of such termination consisting of the pro rata portion of the bonus for the year of termination and an amount equal to the sum of the annual base salary rate and target bonus in effect at the time of termination multiplied by a factor of 1.5, continuation of medical, dental and vision insurance for up to 18 months and up to 12 months of executive outplacement services. </w:t>
            </w:r>
          </w:p>
        </w:tc>
      </w:tr>
    </w:tbl>
    <w:p>
      <w:pPr>
        <w:pStyle w:val="TextBody"/>
        <w:spacing w:before="360" w:after="0"/>
        <w:jc w:val="left"/>
        <w:rPr>
          <w:rFonts w:ascii="ARIAL" w:hAnsi="ARIAL"/>
          <w:b/>
          <w:color w:val="1A6DBB"/>
          <w:sz w:val="20"/>
        </w:rPr>
      </w:pPr>
      <w:bookmarkStart w:id="110" w:name="txa422936_25"/>
      <w:bookmarkStart w:id="111" w:name="toc422936_47"/>
      <w:bookmarkEnd w:id="110"/>
      <w:bookmarkEnd w:id="111"/>
      <w:r>
        <w:rPr>
          <w:rFonts w:ascii="ARIAL" w:hAnsi="ARIAL"/>
          <w:b/>
          <w:color w:val="1A6DBB"/>
          <w:sz w:val="20"/>
        </w:rPr>
        <w:t xml:space="preserve">2022 Grants of Plan-Based Awards </w:t>
      </w:r>
    </w:p>
    <w:p>
      <w:pPr>
        <w:pStyle w:val="TextBody"/>
        <w:spacing w:before="120" w:after="0"/>
        <w:jc w:val="both"/>
        <w:rPr>
          <w:rFonts w:ascii="ARIAL" w:hAnsi="ARIAL"/>
          <w:sz w:val="18"/>
        </w:rPr>
      </w:pPr>
      <w:r>
        <w:rPr>
          <w:rFonts w:ascii="ARIAL" w:hAnsi="ARIAL"/>
          <w:sz w:val="18"/>
        </w:rPr>
        <w:t xml:space="preserve">The following table shows additional information regarding all grants of plan-based awards made to our NEOs for the year ended December 31, 2022. </w:t>
      </w:r>
    </w:p>
    <w:p>
      <w:pPr>
        <w:pStyle w:val="TextBody"/>
        <w:spacing w:before="0" w:after="0"/>
        <w:jc w:val="left"/>
        <w:rPr/>
      </w:pPr>
      <w:r>
        <w:rPr/>
        <w:t> </w:t>
      </w:r>
    </w:p>
    <w:tbl>
      <w:tblPr>
        <w:tblW w:w="10870" w:type="dxa"/>
        <w:jc w:val="left"/>
        <w:tblInd w:w="0" w:type="dxa"/>
        <w:tblCellMar>
          <w:top w:w="0" w:type="dxa"/>
          <w:left w:w="0" w:type="dxa"/>
          <w:bottom w:w="0" w:type="dxa"/>
          <w:right w:w="0" w:type="dxa"/>
        </w:tblCellMar>
      </w:tblPr>
      <w:tblGrid>
        <w:gridCol w:w="920"/>
        <w:gridCol w:w="60"/>
        <w:gridCol w:w="60"/>
        <w:gridCol w:w="380"/>
        <w:gridCol w:w="60"/>
        <w:gridCol w:w="60"/>
        <w:gridCol w:w="380"/>
        <w:gridCol w:w="60"/>
        <w:gridCol w:w="110"/>
        <w:gridCol w:w="605"/>
        <w:gridCol w:w="60"/>
        <w:gridCol w:w="60"/>
        <w:gridCol w:w="110"/>
        <w:gridCol w:w="740"/>
        <w:gridCol w:w="60"/>
        <w:gridCol w:w="60"/>
        <w:gridCol w:w="110"/>
        <w:gridCol w:w="740"/>
        <w:gridCol w:w="60"/>
        <w:gridCol w:w="60"/>
        <w:gridCol w:w="60"/>
        <w:gridCol w:w="60"/>
        <w:gridCol w:w="60"/>
        <w:gridCol w:w="60"/>
        <w:gridCol w:w="620"/>
        <w:gridCol w:w="60"/>
        <w:gridCol w:w="590"/>
        <w:gridCol w:w="60"/>
        <w:gridCol w:w="590"/>
        <w:gridCol w:w="60"/>
        <w:gridCol w:w="830"/>
        <w:gridCol w:w="60"/>
        <w:gridCol w:w="830"/>
        <w:gridCol w:w="60"/>
        <w:gridCol w:w="1040"/>
        <w:gridCol w:w="60"/>
        <w:gridCol w:w="110"/>
        <w:gridCol w:w="830"/>
        <w:gridCol w:w="75"/>
      </w:tblGrid>
      <w:tr>
        <w:trPr/>
        <w:tc>
          <w:tcPr>
            <w:tcW w:w="9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920" w:type="dxa"/>
            <w:tcBorders/>
            <w:shd w:fill="1A6DBB" w:val="clear"/>
            <w:vAlign w:val="center"/>
          </w:tcPr>
          <w:p>
            <w:pPr>
              <w:pStyle w:val="TableContents"/>
              <w:spacing w:before="0" w:after="283"/>
              <w:rPr>
                <w:sz w:val="4"/>
                <w:szCs w:val="4"/>
              </w:rPr>
            </w:pPr>
            <w:r>
              <w:rPr>
                <w:sz w:val="4"/>
                <w:szCs w:val="4"/>
              </w:rPr>
            </w:r>
          </w:p>
        </w:tc>
        <w:tc>
          <w:tcPr>
            <w:tcW w:w="560" w:type="dxa"/>
            <w:gridSpan w:val="4"/>
            <w:tcBorders/>
            <w:shd w:fill="1A6DBB" w:val="clear"/>
            <w:vAlign w:val="center"/>
          </w:tcPr>
          <w:p>
            <w:pPr>
              <w:pStyle w:val="TableContents"/>
              <w:spacing w:before="0" w:after="283"/>
              <w:rPr>
                <w:sz w:val="4"/>
                <w:szCs w:val="4"/>
              </w:rPr>
            </w:pPr>
            <w:r>
              <w:rPr>
                <w:sz w:val="4"/>
                <w:szCs w:val="4"/>
              </w:rPr>
            </w:r>
          </w:p>
        </w:tc>
        <w:tc>
          <w:tcPr>
            <w:tcW w:w="440" w:type="dxa"/>
            <w:gridSpan w:val="2"/>
            <w:tcBorders/>
            <w:shd w:fill="1A6DBB" w:val="clear"/>
            <w:vAlign w:val="center"/>
          </w:tcPr>
          <w:p>
            <w:pPr>
              <w:pStyle w:val="TableContents"/>
              <w:spacing w:before="0" w:after="283"/>
              <w:rPr>
                <w:sz w:val="4"/>
                <w:szCs w:val="4"/>
              </w:rPr>
            </w:pPr>
            <w:r>
              <w:rPr>
                <w:sz w:val="4"/>
                <w:szCs w:val="4"/>
              </w:rPr>
            </w:r>
          </w:p>
        </w:tc>
        <w:tc>
          <w:tcPr>
            <w:tcW w:w="2775" w:type="dxa"/>
            <w:gridSpan w:val="12"/>
            <w:tcBorders/>
            <w:shd w:fill="1A6DBB" w:val="clear"/>
            <w:vAlign w:val="center"/>
          </w:tcPr>
          <w:p>
            <w:pPr>
              <w:pStyle w:val="TableContents"/>
              <w:spacing w:before="0" w:after="283"/>
              <w:rPr>
                <w:sz w:val="4"/>
                <w:szCs w:val="4"/>
              </w:rPr>
            </w:pPr>
            <w:r>
              <w:rPr>
                <w:sz w:val="4"/>
                <w:szCs w:val="4"/>
              </w:rPr>
            </w:r>
          </w:p>
        </w:tc>
        <w:tc>
          <w:tcPr>
            <w:tcW w:w="240" w:type="dxa"/>
            <w:gridSpan w:val="4"/>
            <w:tcBorders/>
            <w:shd w:fill="1A6DBB" w:val="clear"/>
            <w:vAlign w:val="center"/>
          </w:tcPr>
          <w:p>
            <w:pPr>
              <w:pStyle w:val="TableContents"/>
              <w:spacing w:before="0" w:after="283"/>
              <w:rPr>
                <w:sz w:val="4"/>
                <w:szCs w:val="4"/>
              </w:rPr>
            </w:pPr>
            <w:r>
              <w:rPr>
                <w:sz w:val="4"/>
                <w:szCs w:val="4"/>
              </w:rPr>
            </w:r>
          </w:p>
        </w:tc>
        <w:tc>
          <w:tcPr>
            <w:tcW w:w="1980" w:type="dxa"/>
            <w:gridSpan w:val="6"/>
            <w:tcBorders/>
            <w:shd w:fill="1A6DBB" w:val="clear"/>
            <w:vAlign w:val="center"/>
          </w:tcPr>
          <w:p>
            <w:pPr>
              <w:pStyle w:val="TableContents"/>
              <w:spacing w:before="0" w:after="283"/>
              <w:rPr>
                <w:sz w:val="4"/>
                <w:szCs w:val="4"/>
              </w:rPr>
            </w:pPr>
            <w:r>
              <w:rPr>
                <w:sz w:val="4"/>
                <w:szCs w:val="4"/>
              </w:rPr>
            </w:r>
          </w:p>
        </w:tc>
        <w:tc>
          <w:tcPr>
            <w:tcW w:w="890" w:type="dxa"/>
            <w:gridSpan w:val="2"/>
            <w:tcBorders/>
            <w:shd w:fill="1A6DBB" w:val="clear"/>
            <w:vAlign w:val="center"/>
          </w:tcPr>
          <w:p>
            <w:pPr>
              <w:pStyle w:val="TableContents"/>
              <w:spacing w:before="0" w:after="283"/>
              <w:rPr>
                <w:sz w:val="4"/>
                <w:szCs w:val="4"/>
              </w:rPr>
            </w:pPr>
            <w:r>
              <w:rPr>
                <w:sz w:val="4"/>
                <w:szCs w:val="4"/>
              </w:rPr>
            </w:r>
          </w:p>
        </w:tc>
        <w:tc>
          <w:tcPr>
            <w:tcW w:w="890" w:type="dxa"/>
            <w:gridSpan w:val="2"/>
            <w:tcBorders/>
            <w:shd w:fill="1A6DBB" w:val="clear"/>
            <w:vAlign w:val="center"/>
          </w:tcPr>
          <w:p>
            <w:pPr>
              <w:pStyle w:val="TableContents"/>
              <w:spacing w:before="0" w:after="283"/>
              <w:rPr>
                <w:sz w:val="4"/>
                <w:szCs w:val="4"/>
              </w:rPr>
            </w:pPr>
            <w:r>
              <w:rPr>
                <w:sz w:val="4"/>
                <w:szCs w:val="4"/>
              </w:rPr>
            </w:r>
          </w:p>
        </w:tc>
        <w:tc>
          <w:tcPr>
            <w:tcW w:w="1100" w:type="dxa"/>
            <w:gridSpan w:val="2"/>
            <w:tcBorders/>
            <w:shd w:fill="1A6DBB" w:val="clear"/>
            <w:vAlign w:val="center"/>
          </w:tcPr>
          <w:p>
            <w:pPr>
              <w:pStyle w:val="TableContents"/>
              <w:spacing w:before="0" w:after="283"/>
              <w:rPr>
                <w:sz w:val="4"/>
                <w:szCs w:val="4"/>
              </w:rPr>
            </w:pPr>
            <w:r>
              <w:rPr>
                <w:sz w:val="4"/>
                <w:szCs w:val="4"/>
              </w:rPr>
            </w:r>
          </w:p>
        </w:tc>
        <w:tc>
          <w:tcPr>
            <w:tcW w:w="1075" w:type="dxa"/>
            <w:gridSpan w:val="4"/>
            <w:tcBorders/>
            <w:shd w:fill="1A6DBB" w:val="clear"/>
            <w:vAlign w:val="center"/>
          </w:tcPr>
          <w:p>
            <w:pPr>
              <w:pStyle w:val="TableContents"/>
              <w:spacing w:before="0" w:after="283"/>
              <w:rPr>
                <w:sz w:val="4"/>
                <w:szCs w:val="4"/>
              </w:rPr>
            </w:pPr>
            <w:r>
              <w:rPr>
                <w:sz w:val="4"/>
                <w:szCs w:val="4"/>
              </w:rPr>
            </w:r>
          </w:p>
        </w:tc>
      </w:tr>
      <w:tr>
        <w:trPr/>
        <w:tc>
          <w:tcPr>
            <w:tcW w:w="920" w:type="dxa"/>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440" w:type="dxa"/>
            <w:gridSpan w:val="2"/>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380" w:type="dxa"/>
            <w:tcBorders/>
            <w:shd w:fill="1A6DBB" w:val="clear"/>
            <w:vAlign w:val="center"/>
          </w:tcPr>
          <w:p>
            <w:pPr>
              <w:pStyle w:val="TableContents"/>
              <w:spacing w:before="0" w:after="283"/>
              <w:rPr/>
            </w:pPr>
            <w:r>
              <w:rPr/>
              <w:t> </w:t>
            </w:r>
          </w:p>
        </w:tc>
        <w:tc>
          <w:tcPr>
            <w:tcW w:w="60" w:type="dxa"/>
            <w:tcBorders>
              <w:bottom w:val="single" w:sz="6" w:space="0" w:color="FFFFFF"/>
            </w:tcBorders>
            <w:shd w:fill="1A6DBB" w:val="clear"/>
            <w:tcMar>
              <w:bottom w:w="28" w:type="dxa"/>
            </w:tcMar>
            <w:vAlign w:val="center"/>
          </w:tcPr>
          <w:p>
            <w:pPr>
              <w:pStyle w:val="TableContents"/>
              <w:spacing w:before="0" w:after="283"/>
              <w:rPr/>
            </w:pPr>
            <w:r>
              <w:rPr/>
              <w:t> </w:t>
            </w:r>
          </w:p>
        </w:tc>
        <w:tc>
          <w:tcPr>
            <w:tcW w:w="2655" w:type="dxa"/>
            <w:gridSpan w:val="10"/>
            <w:tcBorders>
              <w:bottom w:val="single" w:sz="6" w:space="0" w:color="FFFFFF"/>
            </w:tcBorders>
            <w:shd w:fill="1A6DBB" w:val="clear"/>
            <w:tcMar>
              <w:bottom w:w="28" w:type="dxa"/>
            </w:tcMar>
            <w:vAlign w:val="center"/>
          </w:tcPr>
          <w:p>
            <w:pPr>
              <w:pStyle w:val="TableContents"/>
              <w:spacing w:before="0" w:after="283"/>
              <w:jc w:val="center"/>
              <w:rPr>
                <w:color w:val="FFFFFF"/>
              </w:rPr>
            </w:pPr>
            <w:r>
              <w:rPr>
                <w:color w:val="FFFFFF"/>
              </w:rPr>
              <w:t>Estimated Future Payouts Under</w:t>
              <w:br/>
              <w:t>Non-Equity Incentive Plan</w:t>
              <w:br/>
              <w:t>Awards(1)</w:t>
            </w:r>
          </w:p>
        </w:tc>
        <w:tc>
          <w:tcPr>
            <w:tcW w:w="60" w:type="dxa"/>
            <w:tcBorders>
              <w:bottom w:val="single" w:sz="6" w:space="0" w:color="FFFFFF"/>
            </w:tcBorders>
            <w:shd w:fill="1A6DBB" w:val="clear"/>
            <w:tcMar>
              <w:bottom w:w="28" w:type="dxa"/>
            </w:tcM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120" w:type="dxa"/>
            <w:gridSpan w:val="2"/>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60" w:type="dxa"/>
            <w:tcBorders>
              <w:bottom w:val="single" w:sz="6" w:space="0" w:color="FFFFFF"/>
            </w:tcBorders>
            <w:shd w:fill="1A6DBB" w:val="clear"/>
            <w:tcMar>
              <w:bottom w:w="28" w:type="dxa"/>
            </w:tcMar>
            <w:vAlign w:val="center"/>
          </w:tcPr>
          <w:p>
            <w:pPr>
              <w:pStyle w:val="TableContents"/>
              <w:spacing w:before="0" w:after="283"/>
              <w:rPr/>
            </w:pPr>
            <w:r>
              <w:rPr/>
              <w:t> </w:t>
            </w:r>
          </w:p>
        </w:tc>
        <w:tc>
          <w:tcPr>
            <w:tcW w:w="1920" w:type="dxa"/>
            <w:gridSpan w:val="5"/>
            <w:tcBorders>
              <w:bottom w:val="single" w:sz="6" w:space="0" w:color="FFFFFF"/>
            </w:tcBorders>
            <w:shd w:fill="1A6DBB" w:val="clear"/>
            <w:tcMar>
              <w:bottom w:w="28" w:type="dxa"/>
            </w:tcMar>
            <w:vAlign w:val="center"/>
          </w:tcPr>
          <w:p>
            <w:pPr>
              <w:pStyle w:val="TableContents"/>
              <w:spacing w:before="0" w:after="0"/>
              <w:rPr/>
            </w:pPr>
            <w:r>
              <w:rPr/>
              <w:t> </w:t>
            </w:r>
          </w:p>
          <w:p>
            <w:pPr>
              <w:pStyle w:val="TableContents"/>
              <w:spacing w:before="0" w:after="20"/>
              <w:jc w:val="center"/>
              <w:rPr>
                <w:rFonts w:ascii="ARIAL" w:hAnsi="ARIAL"/>
                <w:color w:val="FFFFFF"/>
                <w:sz w:val="14"/>
              </w:rPr>
            </w:pPr>
            <w:r>
              <w:rPr>
                <w:rFonts w:ascii="ARIAL" w:hAnsi="ARIAL"/>
                <w:color w:val="FFFFFF"/>
                <w:sz w:val="14"/>
              </w:rPr>
              <w:t>Estimated Future Payouts</w:t>
              <w:br/>
              <w:t>Under Equity Incentive Plan</w:t>
              <w:br/>
              <w:t>Awards (#)(1)</w:t>
            </w:r>
          </w:p>
        </w:tc>
        <w:tc>
          <w:tcPr>
            <w:tcW w:w="60" w:type="dxa"/>
            <w:vMerge w:val="restart"/>
            <w:tcBorders/>
            <w:shd w:fill="1A6DBB" w:val="clear"/>
            <w:vAlign w:val="center"/>
          </w:tcPr>
          <w:p>
            <w:pPr>
              <w:pStyle w:val="TableContents"/>
              <w:spacing w:before="0" w:after="283"/>
              <w:rPr/>
            </w:pPr>
            <w:r>
              <w:rPr/>
              <w:t> </w:t>
            </w:r>
          </w:p>
        </w:tc>
        <w:tc>
          <w:tcPr>
            <w:tcW w:w="830" w:type="dxa"/>
            <w:vMerge w:val="restart"/>
            <w:tcBorders/>
            <w:shd w:fill="1A6DBB" w:val="clear"/>
            <w:vAlign w:val="center"/>
          </w:tcPr>
          <w:p>
            <w:pPr>
              <w:pStyle w:val="TableContents"/>
              <w:spacing w:before="0" w:after="283"/>
              <w:jc w:val="center"/>
              <w:rPr>
                <w:color w:val="FFFFFF"/>
              </w:rPr>
            </w:pPr>
            <w:r>
              <w:rPr>
                <w:color w:val="FFFFFF"/>
              </w:rPr>
              <w:t>All</w:t>
              <w:br/>
              <w:t>Other</w:t>
              <w:br/>
              <w:t>Stock</w:t>
              <w:br/>
              <w:t>Awards:</w:t>
              <w:br/>
              <w:t>Number</w:t>
              <w:br/>
              <w:t>of</w:t>
              <w:br/>
              <w:t>Shares</w:t>
              <w:br/>
              <w:t>or Units</w:t>
              <w:br/>
              <w:t>(#) (i)</w:t>
            </w:r>
          </w:p>
        </w:tc>
        <w:tc>
          <w:tcPr>
            <w:tcW w:w="60" w:type="dxa"/>
            <w:vMerge w:val="restart"/>
            <w:tcBorders/>
            <w:shd w:fill="1A6DBB" w:val="clear"/>
            <w:vAlign w:val="center"/>
          </w:tcPr>
          <w:p>
            <w:pPr>
              <w:pStyle w:val="TableContents"/>
              <w:spacing w:before="0" w:after="283"/>
              <w:rPr/>
            </w:pPr>
            <w:r>
              <w:rPr/>
              <w:t> </w:t>
            </w:r>
          </w:p>
        </w:tc>
        <w:tc>
          <w:tcPr>
            <w:tcW w:w="830" w:type="dxa"/>
            <w:vMerge w:val="restart"/>
            <w:tcBorders/>
            <w:shd w:fill="1A6DBB" w:val="clear"/>
            <w:vAlign w:val="center"/>
          </w:tcPr>
          <w:p>
            <w:pPr>
              <w:pStyle w:val="TableContents"/>
              <w:spacing w:before="0" w:after="283"/>
              <w:jc w:val="center"/>
              <w:rPr>
                <w:color w:val="FFFFFF"/>
              </w:rPr>
            </w:pPr>
            <w:r>
              <w:rPr>
                <w:color w:val="FFFFFF"/>
              </w:rPr>
              <w:t>Exercise</w:t>
              <w:br/>
              <w:t>or Base</w:t>
              <w:br/>
              <w:t>Price of</w:t>
              <w:br/>
              <w:t>Option</w:t>
              <w:br/>
              <w:t>Awards</w:t>
              <w:br/>
              <w:t>($/sh)</w:t>
            </w:r>
          </w:p>
        </w:tc>
        <w:tc>
          <w:tcPr>
            <w:tcW w:w="60" w:type="dxa"/>
            <w:vMerge w:val="restart"/>
            <w:tcBorders/>
            <w:shd w:fill="1A6DBB" w:val="clear"/>
            <w:vAlign w:val="center"/>
          </w:tcPr>
          <w:p>
            <w:pPr>
              <w:pStyle w:val="TableContents"/>
              <w:spacing w:before="0" w:after="283"/>
              <w:rPr/>
            </w:pPr>
            <w:r>
              <w:rPr/>
              <w:t> </w:t>
            </w:r>
          </w:p>
        </w:tc>
        <w:tc>
          <w:tcPr>
            <w:tcW w:w="1040" w:type="dxa"/>
            <w:vMerge w:val="restart"/>
            <w:tcBorders/>
            <w:shd w:fill="1A6DBB" w:val="clear"/>
            <w:vAlign w:val="center"/>
          </w:tcPr>
          <w:p>
            <w:pPr>
              <w:pStyle w:val="TableContents"/>
              <w:spacing w:before="0" w:after="283"/>
              <w:jc w:val="center"/>
              <w:rPr>
                <w:color w:val="FFFFFF"/>
              </w:rPr>
            </w:pPr>
            <w:r>
              <w:rPr>
                <w:color w:val="FFFFFF"/>
              </w:rPr>
              <w:t>All other</w:t>
              <w:br/>
              <w:t>option</w:t>
              <w:br/>
              <w:t>awards:</w:t>
              <w:br/>
              <w:t>Number</w:t>
              <w:br/>
              <w:t>of</w:t>
              <w:br/>
              <w:t>securities</w:t>
              <w:br/>
              <w:t>underlying</w:t>
              <w:br/>
              <w:t>options</w:t>
              <w:br/>
              <w:t>(#) (j)</w:t>
            </w:r>
          </w:p>
        </w:tc>
        <w:tc>
          <w:tcPr>
            <w:tcW w:w="60" w:type="dxa"/>
            <w:vMerge w:val="restart"/>
            <w:tcBorders/>
            <w:shd w:fill="1A6DBB" w:val="clear"/>
            <w:vAlign w:val="center"/>
          </w:tcPr>
          <w:p>
            <w:pPr>
              <w:pStyle w:val="TableContents"/>
              <w:spacing w:before="0" w:after="283"/>
              <w:rPr/>
            </w:pPr>
            <w:r>
              <w:rPr/>
              <w:t> </w:t>
            </w:r>
          </w:p>
        </w:tc>
        <w:tc>
          <w:tcPr>
            <w:tcW w:w="940" w:type="dxa"/>
            <w:gridSpan w:val="2"/>
            <w:vMerge w:val="restart"/>
            <w:tcBorders/>
            <w:shd w:fill="1A6DBB" w:val="clear"/>
            <w:vAlign w:val="center"/>
          </w:tcPr>
          <w:p>
            <w:pPr>
              <w:pStyle w:val="TableContents"/>
              <w:spacing w:before="0" w:after="0"/>
              <w:jc w:val="center"/>
              <w:rPr>
                <w:rFonts w:ascii="ARIAL" w:hAnsi="ARIAL"/>
                <w:color w:val="FFFFFF"/>
                <w:sz w:val="14"/>
              </w:rPr>
            </w:pPr>
            <w:r>
              <w:rPr>
                <w:rFonts w:ascii="ARIAL" w:hAnsi="ARIAL"/>
                <w:color w:val="FFFFFF"/>
                <w:sz w:val="14"/>
              </w:rPr>
              <w:t>Grant Date</w:t>
              <w:br/>
              <w:t>Fair Value</w:t>
              <w:br/>
              <w:t>of Stock</w:t>
              <w:br/>
              <w:t>Awards(2)</w:t>
            </w:r>
          </w:p>
          <w:p>
            <w:pPr>
              <w:pStyle w:val="TableContents"/>
              <w:spacing w:before="0" w:after="20"/>
              <w:jc w:val="center"/>
              <w:rPr>
                <w:rFonts w:ascii="ARIAL" w:hAnsi="ARIAL"/>
                <w:color w:val="FFFFFF"/>
                <w:sz w:val="14"/>
              </w:rPr>
            </w:pPr>
            <w:r>
              <w:rPr>
                <w:rFonts w:ascii="ARIAL" w:hAnsi="ARIAL"/>
                <w:color w:val="FFFFFF"/>
                <w:sz w:val="14"/>
              </w:rPr>
              <w:t>(k)</w:t>
            </w:r>
          </w:p>
        </w:tc>
        <w:tc>
          <w:tcPr>
            <w:tcW w:w="75" w:type="dxa"/>
            <w:vMerge w:val="restart"/>
            <w:tcBorders/>
            <w:shd w:fill="1A6DBB" w:val="clear"/>
            <w:vAlign w:val="center"/>
          </w:tcPr>
          <w:p>
            <w:pPr>
              <w:pStyle w:val="TableContents"/>
              <w:spacing w:before="0" w:after="283"/>
              <w:rPr/>
            </w:pPr>
            <w:r>
              <w:rPr/>
              <w:t> </w:t>
            </w:r>
          </w:p>
        </w:tc>
      </w:tr>
      <w:tr>
        <w:trPr/>
        <w:tc>
          <w:tcPr>
            <w:tcW w:w="920" w:type="dxa"/>
            <w:tcBorders/>
            <w:shd w:fill="1A6DBB" w:val="clear"/>
            <w:vAlign w:val="center"/>
          </w:tcPr>
          <w:p>
            <w:pPr>
              <w:pStyle w:val="TableContents"/>
              <w:spacing w:before="0" w:after="0"/>
              <w:jc w:val="center"/>
              <w:rPr>
                <w:rFonts w:ascii="ARIAL" w:hAnsi="ARIAL"/>
                <w:color w:val="FFFFFF"/>
                <w:sz w:val="14"/>
              </w:rPr>
            </w:pPr>
            <w:r>
              <w:rPr>
                <w:rFonts w:ascii="ARIAL" w:hAnsi="ARIAL"/>
                <w:color w:val="FFFFFF"/>
                <w:sz w:val="14"/>
              </w:rPr>
              <w:t>Name</w:t>
            </w:r>
          </w:p>
          <w:p>
            <w:pPr>
              <w:pStyle w:val="TableContents"/>
              <w:spacing w:before="0" w:after="20"/>
              <w:jc w:val="center"/>
              <w:rPr>
                <w:rFonts w:ascii="ARIAL" w:hAnsi="ARIAL"/>
                <w:color w:val="FFFFFF"/>
                <w:sz w:val="14"/>
              </w:rPr>
            </w:pPr>
            <w:r>
              <w:rPr>
                <w:rFonts w:ascii="ARIAL" w:hAnsi="ARIAL"/>
                <w:color w:val="FFFFFF"/>
                <w:sz w:val="14"/>
              </w:rPr>
              <w:t>(a)</w:t>
            </w:r>
          </w:p>
        </w:tc>
        <w:tc>
          <w:tcPr>
            <w:tcW w:w="60" w:type="dxa"/>
            <w:tcBorders/>
            <w:shd w:fill="1A6DBB" w:val="clear"/>
            <w:vAlign w:val="center"/>
          </w:tcPr>
          <w:p>
            <w:pPr>
              <w:pStyle w:val="TableContents"/>
              <w:spacing w:before="0" w:after="283"/>
              <w:rPr/>
            </w:pPr>
            <w:r>
              <w:rPr/>
              <w:t> </w:t>
            </w:r>
          </w:p>
        </w:tc>
        <w:tc>
          <w:tcPr>
            <w:tcW w:w="440" w:type="dxa"/>
            <w:gridSpan w:val="2"/>
            <w:tcBorders/>
            <w:shd w:fill="1A6DBB" w:val="clear"/>
            <w:vAlign w:val="center"/>
          </w:tcPr>
          <w:p>
            <w:pPr>
              <w:pStyle w:val="TableContents"/>
              <w:spacing w:before="0" w:after="0"/>
              <w:jc w:val="center"/>
              <w:rPr>
                <w:rFonts w:ascii="ARIAL" w:hAnsi="ARIAL"/>
                <w:color w:val="FFFFFF"/>
                <w:sz w:val="14"/>
              </w:rPr>
            </w:pPr>
            <w:r>
              <w:rPr>
                <w:rFonts w:ascii="ARIAL" w:hAnsi="ARIAL"/>
                <w:color w:val="FFFFFF"/>
                <w:sz w:val="14"/>
              </w:rPr>
              <w:t>Grant Date</w:t>
            </w:r>
          </w:p>
          <w:p>
            <w:pPr>
              <w:pStyle w:val="TableContents"/>
              <w:spacing w:before="0" w:after="20"/>
              <w:jc w:val="center"/>
              <w:rPr>
                <w:rFonts w:ascii="ARIAL" w:hAnsi="ARIAL"/>
                <w:color w:val="FFFFFF"/>
                <w:sz w:val="14"/>
              </w:rPr>
            </w:pPr>
            <w:r>
              <w:rPr>
                <w:rFonts w:ascii="ARIAL" w:hAnsi="ARIAL"/>
                <w:color w:val="FFFFFF"/>
                <w:sz w:val="14"/>
              </w:rPr>
              <w:t>(b)</w:t>
            </w:r>
          </w:p>
        </w:tc>
        <w:tc>
          <w:tcPr>
            <w:tcW w:w="60" w:type="dxa"/>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380" w:type="dxa"/>
            <w:tcBorders/>
            <w:shd w:fill="1A6DBB" w:val="clear"/>
            <w:vAlign w:val="center"/>
          </w:tcPr>
          <w:p>
            <w:pPr>
              <w:pStyle w:val="TableContents"/>
              <w:spacing w:before="0" w:after="20"/>
              <w:jc w:val="center"/>
              <w:rPr>
                <w:rFonts w:ascii="ARIAL" w:hAnsi="ARIAL"/>
                <w:color w:val="FFFFFF"/>
                <w:sz w:val="14"/>
              </w:rPr>
            </w:pPr>
            <w:r>
              <w:rPr>
                <w:rFonts w:ascii="ARIAL" w:hAnsi="ARIAL"/>
                <w:color w:val="FFFFFF"/>
                <w:sz w:val="14"/>
              </w:rPr>
              <w:t>Notes</w:t>
            </w:r>
          </w:p>
        </w:tc>
        <w:tc>
          <w:tcPr>
            <w:tcW w:w="60" w:type="dxa"/>
            <w:tcBorders/>
            <w:shd w:fill="1A6DBB" w:val="clear"/>
            <w:vAlign w:val="center"/>
          </w:tcPr>
          <w:p>
            <w:pPr>
              <w:pStyle w:val="TableContents"/>
              <w:spacing w:before="0" w:after="283"/>
              <w:rPr/>
            </w:pPr>
            <w:r>
              <w:rPr/>
              <w:t> </w:t>
            </w:r>
          </w:p>
        </w:tc>
        <w:tc>
          <w:tcPr>
            <w:tcW w:w="715" w:type="dxa"/>
            <w:gridSpan w:val="2"/>
            <w:tcBorders/>
            <w:shd w:fill="1A6DBB" w:val="clear"/>
            <w:vAlign w:val="center"/>
          </w:tcPr>
          <w:p>
            <w:pPr>
              <w:pStyle w:val="TableContents"/>
              <w:spacing w:before="0" w:after="0"/>
              <w:jc w:val="center"/>
              <w:rPr>
                <w:rFonts w:ascii="ARIAL" w:hAnsi="ARIAL"/>
                <w:color w:val="FFFFFF"/>
                <w:sz w:val="14"/>
              </w:rPr>
            </w:pPr>
            <w:r>
              <w:rPr>
                <w:rFonts w:ascii="ARIAL" w:hAnsi="ARIAL"/>
                <w:color w:val="FFFFFF"/>
                <w:sz w:val="14"/>
              </w:rPr>
              <w:t>Threshold</w:t>
            </w:r>
          </w:p>
          <w:p>
            <w:pPr>
              <w:pStyle w:val="TableContents"/>
              <w:spacing w:before="0" w:after="20"/>
              <w:jc w:val="center"/>
              <w:rPr>
                <w:rFonts w:ascii="ARIAL" w:hAnsi="ARIAL"/>
                <w:color w:val="FFFFFF"/>
                <w:sz w:val="14"/>
              </w:rPr>
            </w:pPr>
            <w:r>
              <w:rPr>
                <w:rFonts w:ascii="ARIAL" w:hAnsi="ARIAL"/>
                <w:color w:val="FFFFFF"/>
                <w:sz w:val="14"/>
              </w:rPr>
              <w:t>(c)</w:t>
            </w:r>
          </w:p>
        </w:tc>
        <w:tc>
          <w:tcPr>
            <w:tcW w:w="60" w:type="dxa"/>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850" w:type="dxa"/>
            <w:gridSpan w:val="2"/>
            <w:tcBorders/>
            <w:shd w:fill="1A6DBB" w:val="clear"/>
            <w:vAlign w:val="center"/>
          </w:tcPr>
          <w:p>
            <w:pPr>
              <w:pStyle w:val="TableContents"/>
              <w:spacing w:before="0" w:after="0"/>
              <w:jc w:val="center"/>
              <w:rPr>
                <w:rFonts w:ascii="ARIAL" w:hAnsi="ARIAL"/>
                <w:color w:val="FFFFFF"/>
                <w:sz w:val="14"/>
              </w:rPr>
            </w:pPr>
            <w:r>
              <w:rPr>
                <w:rFonts w:ascii="ARIAL" w:hAnsi="ARIAL"/>
                <w:color w:val="FFFFFF"/>
                <w:sz w:val="14"/>
              </w:rPr>
              <w:t>Target</w:t>
            </w:r>
          </w:p>
          <w:p>
            <w:pPr>
              <w:pStyle w:val="TableContents"/>
              <w:spacing w:before="0" w:after="20"/>
              <w:jc w:val="center"/>
              <w:rPr>
                <w:rFonts w:ascii="ARIAL" w:hAnsi="ARIAL"/>
                <w:color w:val="FFFFFF"/>
                <w:sz w:val="14"/>
              </w:rPr>
            </w:pPr>
            <w:r>
              <w:rPr>
                <w:rFonts w:ascii="ARIAL" w:hAnsi="ARIAL"/>
                <w:color w:val="FFFFFF"/>
                <w:sz w:val="14"/>
              </w:rPr>
              <w:t>(d)</w:t>
            </w:r>
          </w:p>
        </w:tc>
        <w:tc>
          <w:tcPr>
            <w:tcW w:w="60" w:type="dxa"/>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850" w:type="dxa"/>
            <w:gridSpan w:val="2"/>
            <w:tcBorders/>
            <w:shd w:fill="1A6DBB" w:val="clear"/>
            <w:vAlign w:val="center"/>
          </w:tcPr>
          <w:p>
            <w:pPr>
              <w:pStyle w:val="TableContents"/>
              <w:spacing w:before="0" w:after="0"/>
              <w:jc w:val="center"/>
              <w:rPr>
                <w:rFonts w:ascii="ARIAL" w:hAnsi="ARIAL"/>
                <w:color w:val="FFFFFF"/>
                <w:sz w:val="14"/>
              </w:rPr>
            </w:pPr>
            <w:r>
              <w:rPr>
                <w:rFonts w:ascii="ARIAL" w:hAnsi="ARIAL"/>
                <w:color w:val="FFFFFF"/>
                <w:sz w:val="14"/>
              </w:rPr>
              <w:t>Maximum</w:t>
            </w:r>
          </w:p>
          <w:p>
            <w:pPr>
              <w:pStyle w:val="TableContents"/>
              <w:spacing w:before="0" w:after="20"/>
              <w:jc w:val="center"/>
              <w:rPr>
                <w:rFonts w:ascii="ARIAL" w:hAnsi="ARIAL"/>
                <w:color w:val="FFFFFF"/>
                <w:sz w:val="14"/>
              </w:rPr>
            </w:pPr>
            <w:r>
              <w:rPr>
                <w:rFonts w:ascii="ARIAL" w:hAnsi="ARIAL"/>
                <w:color w:val="FFFFFF"/>
                <w:sz w:val="14"/>
              </w:rPr>
              <w:t>(e)</w:t>
            </w:r>
          </w:p>
        </w:tc>
        <w:tc>
          <w:tcPr>
            <w:tcW w:w="60" w:type="dxa"/>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120" w:type="dxa"/>
            <w:gridSpan w:val="2"/>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620" w:type="dxa"/>
            <w:tcBorders/>
            <w:shd w:fill="1A6DBB" w:val="clear"/>
            <w:vAlign w:val="center"/>
          </w:tcPr>
          <w:p>
            <w:pPr>
              <w:pStyle w:val="TableContents"/>
              <w:spacing w:before="0" w:after="0"/>
              <w:jc w:val="center"/>
              <w:rPr>
                <w:rFonts w:ascii="ARIAL" w:hAnsi="ARIAL"/>
                <w:color w:val="FFFFFF"/>
                <w:sz w:val="14"/>
              </w:rPr>
            </w:pPr>
            <w:r>
              <w:rPr>
                <w:rFonts w:ascii="ARIAL" w:hAnsi="ARIAL"/>
                <w:color w:val="FFFFFF"/>
                <w:sz w:val="14"/>
              </w:rPr>
              <w:t>Threshold</w:t>
            </w:r>
          </w:p>
          <w:p>
            <w:pPr>
              <w:pStyle w:val="TableContents"/>
              <w:spacing w:before="0" w:after="20"/>
              <w:jc w:val="center"/>
              <w:rPr>
                <w:rFonts w:ascii="ARIAL" w:hAnsi="ARIAL"/>
                <w:color w:val="FFFFFF"/>
                <w:sz w:val="14"/>
              </w:rPr>
            </w:pPr>
            <w:r>
              <w:rPr>
                <w:rFonts w:ascii="ARIAL" w:hAnsi="ARIAL"/>
                <w:color w:val="FFFFFF"/>
                <w:sz w:val="14"/>
              </w:rPr>
              <w:t>(f)</w:t>
            </w:r>
          </w:p>
        </w:tc>
        <w:tc>
          <w:tcPr>
            <w:tcW w:w="60" w:type="dxa"/>
            <w:tcBorders/>
            <w:shd w:fill="1A6DBB" w:val="clear"/>
            <w:vAlign w:val="center"/>
          </w:tcPr>
          <w:p>
            <w:pPr>
              <w:pStyle w:val="TableContents"/>
              <w:spacing w:before="0" w:after="283"/>
              <w:rPr/>
            </w:pPr>
            <w:r>
              <w:rPr/>
              <w:t> </w:t>
            </w:r>
          </w:p>
        </w:tc>
        <w:tc>
          <w:tcPr>
            <w:tcW w:w="590" w:type="dxa"/>
            <w:tcBorders/>
            <w:shd w:fill="1A6DBB" w:val="clear"/>
            <w:vAlign w:val="center"/>
          </w:tcPr>
          <w:p>
            <w:pPr>
              <w:pStyle w:val="TableContents"/>
              <w:spacing w:before="0" w:after="0"/>
              <w:jc w:val="center"/>
              <w:rPr>
                <w:rFonts w:ascii="ARIAL" w:hAnsi="ARIAL"/>
                <w:color w:val="FFFFFF"/>
                <w:sz w:val="14"/>
              </w:rPr>
            </w:pPr>
            <w:r>
              <w:rPr>
                <w:rFonts w:ascii="ARIAL" w:hAnsi="ARIAL"/>
                <w:color w:val="FFFFFF"/>
                <w:sz w:val="14"/>
              </w:rPr>
              <w:t>Target</w:t>
            </w:r>
          </w:p>
          <w:p>
            <w:pPr>
              <w:pStyle w:val="TableContents"/>
              <w:spacing w:before="0" w:after="20"/>
              <w:jc w:val="center"/>
              <w:rPr>
                <w:rFonts w:ascii="ARIAL" w:hAnsi="ARIAL"/>
                <w:color w:val="FFFFFF"/>
                <w:sz w:val="14"/>
              </w:rPr>
            </w:pPr>
            <w:r>
              <w:rPr>
                <w:rFonts w:ascii="ARIAL" w:hAnsi="ARIAL"/>
                <w:color w:val="FFFFFF"/>
                <w:sz w:val="14"/>
              </w:rPr>
              <w:t>(g)</w:t>
            </w:r>
          </w:p>
        </w:tc>
        <w:tc>
          <w:tcPr>
            <w:tcW w:w="60" w:type="dxa"/>
            <w:tcBorders/>
            <w:shd w:fill="1A6DBB" w:val="clear"/>
            <w:vAlign w:val="center"/>
          </w:tcPr>
          <w:p>
            <w:pPr>
              <w:pStyle w:val="TableContents"/>
              <w:spacing w:before="0" w:after="283"/>
              <w:rPr/>
            </w:pPr>
            <w:r>
              <w:rPr/>
              <w:t> </w:t>
            </w:r>
          </w:p>
        </w:tc>
        <w:tc>
          <w:tcPr>
            <w:tcW w:w="590" w:type="dxa"/>
            <w:tcBorders/>
            <w:shd w:fill="1A6DBB" w:val="clear"/>
            <w:vAlign w:val="center"/>
          </w:tcPr>
          <w:p>
            <w:pPr>
              <w:pStyle w:val="TableContents"/>
              <w:spacing w:before="0" w:after="0"/>
              <w:jc w:val="center"/>
              <w:rPr>
                <w:rFonts w:ascii="ARIAL" w:hAnsi="ARIAL"/>
                <w:color w:val="FFFFFF"/>
                <w:sz w:val="14"/>
              </w:rPr>
            </w:pPr>
            <w:r>
              <w:rPr>
                <w:rFonts w:ascii="ARIAL" w:hAnsi="ARIAL"/>
                <w:color w:val="FFFFFF"/>
                <w:sz w:val="14"/>
              </w:rPr>
              <w:t>Maximum</w:t>
            </w:r>
          </w:p>
          <w:p>
            <w:pPr>
              <w:pStyle w:val="TableContents"/>
              <w:spacing w:before="0" w:after="20"/>
              <w:jc w:val="center"/>
              <w:rPr>
                <w:rFonts w:ascii="ARIAL" w:hAnsi="ARIAL"/>
                <w:color w:val="FFFFFF"/>
                <w:sz w:val="14"/>
              </w:rPr>
            </w:pPr>
            <w:r>
              <w:rPr>
                <w:rFonts w:ascii="ARIAL" w:hAnsi="ARIAL"/>
                <w:color w:val="FFFFFF"/>
                <w:sz w:val="14"/>
              </w:rPr>
              <w:t>(h)</w:t>
            </w:r>
          </w:p>
        </w:tc>
        <w:tc>
          <w:tcPr>
            <w:tcW w:w="60" w:type="dxa"/>
            <w:vMerge w:val="continue"/>
            <w:tcBorders/>
            <w:shd w:fill="1A6DBB" w:val="clear"/>
            <w:vAlign w:val="center"/>
          </w:tcPr>
          <w:p>
            <w:pPr>
              <w:pStyle w:val="Normal"/>
              <w:rPr/>
            </w:pPr>
            <w:r>
              <w:rPr/>
            </w:r>
          </w:p>
        </w:tc>
        <w:tc>
          <w:tcPr>
            <w:tcW w:w="830" w:type="dxa"/>
            <w:vMerge w:val="continue"/>
            <w:tcBorders/>
            <w:shd w:fill="1A6DBB" w:val="clear"/>
            <w:vAlign w:val="center"/>
          </w:tcPr>
          <w:p>
            <w:pPr>
              <w:pStyle w:val="Normal"/>
              <w:rPr/>
            </w:pPr>
            <w:r>
              <w:rPr/>
            </w:r>
          </w:p>
        </w:tc>
        <w:tc>
          <w:tcPr>
            <w:tcW w:w="60" w:type="dxa"/>
            <w:vMerge w:val="continue"/>
            <w:tcBorders/>
            <w:shd w:fill="1A6DBB" w:val="clear"/>
            <w:vAlign w:val="center"/>
          </w:tcPr>
          <w:p>
            <w:pPr>
              <w:pStyle w:val="Normal"/>
              <w:rPr/>
            </w:pPr>
            <w:r>
              <w:rPr/>
            </w:r>
          </w:p>
        </w:tc>
        <w:tc>
          <w:tcPr>
            <w:tcW w:w="830" w:type="dxa"/>
            <w:vMerge w:val="continue"/>
            <w:tcBorders/>
            <w:shd w:fill="1A6DBB" w:val="clear"/>
            <w:vAlign w:val="center"/>
          </w:tcPr>
          <w:p>
            <w:pPr>
              <w:pStyle w:val="Normal"/>
              <w:rPr/>
            </w:pPr>
            <w:r>
              <w:rPr/>
            </w:r>
          </w:p>
        </w:tc>
        <w:tc>
          <w:tcPr>
            <w:tcW w:w="60" w:type="dxa"/>
            <w:vMerge w:val="continue"/>
            <w:tcBorders/>
            <w:shd w:fill="1A6DBB" w:val="clear"/>
            <w:vAlign w:val="center"/>
          </w:tcPr>
          <w:p>
            <w:pPr>
              <w:pStyle w:val="Normal"/>
              <w:rPr/>
            </w:pPr>
            <w:r>
              <w:rPr/>
            </w:r>
          </w:p>
        </w:tc>
        <w:tc>
          <w:tcPr>
            <w:tcW w:w="1040" w:type="dxa"/>
            <w:vMerge w:val="continue"/>
            <w:tcBorders/>
            <w:shd w:fill="1A6DBB" w:val="clear"/>
            <w:vAlign w:val="center"/>
          </w:tcPr>
          <w:p>
            <w:pPr>
              <w:pStyle w:val="Normal"/>
              <w:rPr/>
            </w:pPr>
            <w:r>
              <w:rPr/>
            </w:r>
          </w:p>
        </w:tc>
        <w:tc>
          <w:tcPr>
            <w:tcW w:w="60" w:type="dxa"/>
            <w:vMerge w:val="continue"/>
            <w:tcBorders/>
            <w:shd w:fill="1A6DBB" w:val="clear"/>
            <w:vAlign w:val="center"/>
          </w:tcPr>
          <w:p>
            <w:pPr>
              <w:pStyle w:val="Normal"/>
              <w:rPr/>
            </w:pPr>
            <w:r>
              <w:rPr/>
            </w:r>
          </w:p>
        </w:tc>
        <w:tc>
          <w:tcPr>
            <w:tcW w:w="940" w:type="dxa"/>
            <w:gridSpan w:val="2"/>
            <w:vMerge w:val="continue"/>
            <w:tcBorders/>
            <w:shd w:fill="1A6DBB" w:val="clear"/>
            <w:vAlign w:val="center"/>
          </w:tcPr>
          <w:p>
            <w:pPr>
              <w:pStyle w:val="Normal"/>
              <w:rPr/>
            </w:pPr>
            <w:r>
              <w:rPr/>
            </w:r>
          </w:p>
        </w:tc>
        <w:tc>
          <w:tcPr>
            <w:tcW w:w="75" w:type="dxa"/>
            <w:vMerge w:val="continue"/>
            <w:tcBorders/>
            <w:shd w:fill="1A6DBB" w:val="clear"/>
            <w:vAlign w:val="center"/>
          </w:tcPr>
          <w:p>
            <w:pPr>
              <w:pStyle w:val="Normal"/>
              <w:rPr/>
            </w:pPr>
            <w:r>
              <w:rPr/>
            </w:r>
          </w:p>
        </w:tc>
      </w:tr>
      <w:tr>
        <w:trPr/>
        <w:tc>
          <w:tcPr>
            <w:tcW w:w="920" w:type="dxa"/>
            <w:vMerge w:val="restart"/>
            <w:tcBorders/>
            <w:shd w:fill="E8F0F8" w:val="clear"/>
            <w:vAlign w:val="center"/>
          </w:tcPr>
          <w:p>
            <w:pPr>
              <w:pStyle w:val="TableContents"/>
              <w:spacing w:lineRule="atLeast" w:line="200" w:before="0" w:after="0"/>
              <w:rPr>
                <w:rFonts w:ascii="ARIAL" w:hAnsi="ARIAL"/>
                <w:sz w:val="16"/>
              </w:rPr>
            </w:pPr>
            <w:r>
              <w:rPr>
                <w:rFonts w:ascii="ARIAL" w:hAnsi="ARIAL"/>
                <w:sz w:val="16"/>
              </w:rPr>
              <w:t>Christopher A. Viehbacher(3)</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lineRule="atLeast" w:line="260" w:before="0" w:after="0"/>
              <w:rPr/>
            </w:pPr>
            <w:r>
              <w:rPr/>
              <w:t> </w:t>
            </w:r>
          </w:p>
        </w:tc>
        <w:tc>
          <w:tcPr>
            <w:tcW w:w="380" w:type="dxa"/>
            <w:tcBorders/>
            <w:shd w:fill="E8F0F8" w:val="clear"/>
            <w:vAlign w:val="center"/>
          </w:tcPr>
          <w:p>
            <w:pPr>
              <w:pStyle w:val="TableContents"/>
              <w:spacing w:lineRule="atLeast" w:line="260" w:before="0" w:after="0"/>
              <w:jc w:val="right"/>
              <w:rPr>
                <w:rFonts w:ascii="ARIAL" w:hAnsi="ARIAL"/>
                <w:sz w:val="16"/>
              </w:rPr>
            </w:pPr>
            <w:r>
              <w:rPr>
                <w:rFonts w:ascii="ARIAL" w:hAnsi="ARIAL"/>
                <w:sz w:val="16"/>
              </w:rPr>
              <w:t>12/01/2022</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380" w:type="dxa"/>
            <w:tcBorders/>
            <w:shd w:fill="E8F0F8" w:val="clear"/>
            <w:vAlign w:val="center"/>
          </w:tcPr>
          <w:p>
            <w:pPr>
              <w:pStyle w:val="TableContents"/>
              <w:spacing w:lineRule="atLeast" w:line="260" w:before="0" w:after="0"/>
              <w:jc w:val="center"/>
              <w:rPr>
                <w:rFonts w:ascii="ARIAL" w:hAnsi="ARIAL"/>
                <w:sz w:val="16"/>
              </w:rPr>
            </w:pPr>
            <w:r>
              <w:rPr>
                <w:rFonts w:ascii="ARIAL" w:hAnsi="ARIAL"/>
                <w:sz w:val="16"/>
              </w:rPr>
              <w:t>(4)</w:t>
            </w:r>
          </w:p>
        </w:tc>
        <w:tc>
          <w:tcPr>
            <w:tcW w:w="60" w:type="dxa"/>
            <w:tcBorders/>
            <w:shd w:fill="E8F0F8" w:val="clear"/>
            <w:vAlign w:val="center"/>
          </w:tcPr>
          <w:p>
            <w:pPr>
              <w:pStyle w:val="TableContents"/>
              <w:spacing w:before="0" w:after="283"/>
              <w:rPr/>
            </w:pPr>
            <w:r>
              <w:rPr/>
              <w:t> </w:t>
            </w:r>
          </w:p>
        </w:tc>
        <w:tc>
          <w:tcPr>
            <w:tcW w:w="110" w:type="dxa"/>
            <w:tcBorders/>
            <w:shd w:fill="E8F0F8" w:val="clear"/>
            <w:vAlign w:val="center"/>
          </w:tcPr>
          <w:p>
            <w:pPr>
              <w:pStyle w:val="TableContents"/>
              <w:spacing w:lineRule="atLeast" w:line="260" w:before="0" w:after="0"/>
              <w:rPr/>
            </w:pPr>
            <w:r>
              <w:rPr/>
              <w:t> </w:t>
            </w:r>
          </w:p>
        </w:tc>
        <w:tc>
          <w:tcPr>
            <w:tcW w:w="605"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110" w:type="dxa"/>
            <w:tcBorders/>
            <w:shd w:fill="E8F0F8" w:val="clear"/>
            <w:vAlign w:val="center"/>
          </w:tcPr>
          <w:p>
            <w:pPr>
              <w:pStyle w:val="TableContents"/>
              <w:spacing w:lineRule="atLeast" w:line="260" w:before="0" w:after="0"/>
              <w:rPr/>
            </w:pPr>
            <w:r>
              <w:rPr/>
              <w:t> </w:t>
            </w:r>
          </w:p>
        </w:tc>
        <w:tc>
          <w:tcPr>
            <w:tcW w:w="74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110" w:type="dxa"/>
            <w:tcBorders/>
            <w:shd w:fill="E8F0F8" w:val="clear"/>
            <w:vAlign w:val="center"/>
          </w:tcPr>
          <w:p>
            <w:pPr>
              <w:pStyle w:val="TableContents"/>
              <w:spacing w:lineRule="atLeast" w:line="260" w:before="0" w:after="0"/>
              <w:rPr/>
            </w:pPr>
            <w:r>
              <w:rPr/>
              <w:t> </w:t>
            </w:r>
          </w:p>
        </w:tc>
        <w:tc>
          <w:tcPr>
            <w:tcW w:w="74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pPr>
            <w:r>
              <w:rPr/>
              <w:t> </w:t>
            </w:r>
          </w:p>
        </w:tc>
        <w:tc>
          <w:tcPr>
            <w:tcW w:w="620" w:type="dxa"/>
            <w:tcBorders/>
            <w:shd w:fill="E8F0F8" w:val="clear"/>
            <w:vAlign w:val="center"/>
          </w:tcPr>
          <w:p>
            <w:pPr>
              <w:pStyle w:val="TableContents"/>
              <w:spacing w:lineRule="atLeast" w:line="260" w:before="0" w:after="0"/>
              <w:jc w:val="center"/>
              <w:rPr>
                <w:rFonts w:ascii="ARIAL" w:hAnsi="ARIAL"/>
                <w:sz w:val="16"/>
              </w:rPr>
            </w:pPr>
            <w:r>
              <w:rPr>
                <w:rFonts w:ascii="ARIAL" w:hAnsi="ARIAL"/>
                <w:sz w:val="16"/>
              </w:rPr>
              <w:t>11,500</w:t>
            </w:r>
          </w:p>
        </w:tc>
        <w:tc>
          <w:tcPr>
            <w:tcW w:w="60" w:type="dxa"/>
            <w:tcBorders/>
            <w:shd w:fill="E8F0F8" w:val="clear"/>
            <w:vAlign w:val="center"/>
          </w:tcPr>
          <w:p>
            <w:pPr>
              <w:pStyle w:val="TableContents"/>
              <w:spacing w:before="0" w:after="283"/>
              <w:rPr/>
            </w:pPr>
            <w:r>
              <w:rPr/>
              <w:t> </w:t>
            </w:r>
          </w:p>
        </w:tc>
        <w:tc>
          <w:tcPr>
            <w:tcW w:w="590" w:type="dxa"/>
            <w:tcBorders/>
            <w:shd w:fill="E8F0F8" w:val="clear"/>
            <w:vAlign w:val="center"/>
          </w:tcPr>
          <w:p>
            <w:pPr>
              <w:pStyle w:val="TableContents"/>
              <w:spacing w:lineRule="atLeast" w:line="260" w:before="0" w:after="0"/>
              <w:jc w:val="center"/>
              <w:rPr>
                <w:rFonts w:ascii="ARIAL" w:hAnsi="ARIAL"/>
                <w:sz w:val="16"/>
              </w:rPr>
            </w:pPr>
            <w:r>
              <w:rPr>
                <w:rFonts w:ascii="ARIAL" w:hAnsi="ARIAL"/>
                <w:sz w:val="16"/>
              </w:rPr>
              <w:t>22,999</w:t>
            </w:r>
          </w:p>
        </w:tc>
        <w:tc>
          <w:tcPr>
            <w:tcW w:w="60" w:type="dxa"/>
            <w:tcBorders/>
            <w:shd w:fill="E8F0F8" w:val="clear"/>
            <w:vAlign w:val="center"/>
          </w:tcPr>
          <w:p>
            <w:pPr>
              <w:pStyle w:val="TableContents"/>
              <w:spacing w:before="0" w:after="283"/>
              <w:rPr/>
            </w:pPr>
            <w:r>
              <w:rPr/>
              <w:t> </w:t>
            </w:r>
          </w:p>
        </w:tc>
        <w:tc>
          <w:tcPr>
            <w:tcW w:w="590" w:type="dxa"/>
            <w:tcBorders/>
            <w:shd w:fill="E8F0F8" w:val="clear"/>
            <w:vAlign w:val="center"/>
          </w:tcPr>
          <w:p>
            <w:pPr>
              <w:pStyle w:val="TableContents"/>
              <w:spacing w:lineRule="atLeast" w:line="260" w:before="0" w:after="0"/>
              <w:jc w:val="center"/>
              <w:rPr>
                <w:rFonts w:ascii="ARIAL" w:hAnsi="ARIAL"/>
                <w:sz w:val="16"/>
              </w:rPr>
            </w:pPr>
            <w:r>
              <w:rPr>
                <w:rFonts w:ascii="ARIAL" w:hAnsi="ARIAL"/>
                <w:sz w:val="16"/>
              </w:rPr>
              <w:t>45,998</w:t>
            </w:r>
          </w:p>
        </w:tc>
        <w:tc>
          <w:tcPr>
            <w:tcW w:w="60" w:type="dxa"/>
            <w:tcBorders/>
            <w:shd w:fill="E8F0F8" w:val="clear"/>
            <w:vAlign w:val="center"/>
          </w:tcPr>
          <w:p>
            <w:pPr>
              <w:pStyle w:val="TableContents"/>
              <w:spacing w:before="0" w:after="283"/>
              <w:rPr/>
            </w:pPr>
            <w:r>
              <w:rPr/>
              <w:t> </w:t>
            </w:r>
          </w:p>
        </w:tc>
        <w:tc>
          <w:tcPr>
            <w:tcW w:w="83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before="0" w:after="283"/>
              <w:rPr/>
            </w:pPr>
            <w:r>
              <w:rPr/>
              <w:t> </w:t>
            </w:r>
          </w:p>
        </w:tc>
        <w:tc>
          <w:tcPr>
            <w:tcW w:w="83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before="0" w:after="283"/>
              <w:rPr/>
            </w:pPr>
            <w:r>
              <w:rPr/>
              <w:t> </w:t>
            </w:r>
          </w:p>
        </w:tc>
        <w:tc>
          <w:tcPr>
            <w:tcW w:w="104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before="0" w:after="283"/>
              <w:rPr/>
            </w:pPr>
            <w:r>
              <w:rPr/>
              <w:t> </w:t>
            </w:r>
          </w:p>
        </w:tc>
        <w:tc>
          <w:tcPr>
            <w:tcW w:w="110" w:type="dxa"/>
            <w:tcBorders/>
            <w:shd w:fill="E8F0F8" w:val="clear"/>
            <w:vAlign w:val="center"/>
          </w:tcPr>
          <w:p>
            <w:pPr>
              <w:pStyle w:val="TableContents"/>
              <w:spacing w:lineRule="atLeast" w:line="260" w:before="0" w:after="0"/>
              <w:rPr>
                <w:rFonts w:ascii="ARIAL" w:hAnsi="ARIAL"/>
                <w:sz w:val="16"/>
              </w:rPr>
            </w:pPr>
            <w:r>
              <w:rPr>
                <w:rFonts w:ascii="ARIAL" w:hAnsi="ARIAL"/>
                <w:sz w:val="16"/>
              </w:rPr>
              <w:t>$</w:t>
            </w:r>
          </w:p>
        </w:tc>
        <w:tc>
          <w:tcPr>
            <w:tcW w:w="830" w:type="dxa"/>
            <w:tcBorders/>
            <w:shd w:fill="E8F0F8" w:val="clear"/>
            <w:vAlign w:val="center"/>
          </w:tcPr>
          <w:p>
            <w:pPr>
              <w:pStyle w:val="TableContents"/>
              <w:spacing w:lineRule="atLeast" w:line="260" w:before="0" w:after="0"/>
              <w:jc w:val="right"/>
              <w:rPr>
                <w:rFonts w:ascii="ARIAL" w:hAnsi="ARIAL"/>
                <w:sz w:val="16"/>
              </w:rPr>
            </w:pPr>
            <w:r>
              <w:rPr>
                <w:rFonts w:ascii="ARIAL" w:hAnsi="ARIAL"/>
                <w:sz w:val="16"/>
              </w:rPr>
              <w:t>8,400,155</w:t>
            </w:r>
          </w:p>
        </w:tc>
        <w:tc>
          <w:tcPr>
            <w:tcW w:w="75" w:type="dxa"/>
            <w:tcBorders/>
            <w:shd w:fill="E8F0F8" w:val="clear"/>
            <w:vAlign w:val="center"/>
          </w:tcPr>
          <w:p>
            <w:pPr>
              <w:pStyle w:val="TableContents"/>
              <w:spacing w:lineRule="atLeast" w:line="260" w:before="0" w:after="0"/>
              <w:rPr/>
            </w:pPr>
            <w:r>
              <w:rPr/>
              <w:t> </w:t>
            </w:r>
          </w:p>
        </w:tc>
      </w:tr>
      <w:tr>
        <w:trPr/>
        <w:tc>
          <w:tcPr>
            <w:tcW w:w="920" w:type="dxa"/>
            <w:vMerge w:val="continue"/>
            <w:tcBorders/>
            <w:shd w:fill="E8F0F8" w:val="clear"/>
            <w:vAlign w:val="center"/>
          </w:tcPr>
          <w:p>
            <w:pPr>
              <w:pStyle w:val="Normal"/>
              <w:rPr/>
            </w:pPr>
            <w:r>
              <w:rPr/>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lineRule="atLeast" w:line="260" w:before="0" w:after="0"/>
              <w:rPr/>
            </w:pPr>
            <w:r>
              <w:rPr/>
              <w:t> </w:t>
            </w:r>
          </w:p>
        </w:tc>
        <w:tc>
          <w:tcPr>
            <w:tcW w:w="380" w:type="dxa"/>
            <w:tcBorders/>
            <w:shd w:fill="E8F0F8" w:val="clear"/>
            <w:vAlign w:val="center"/>
          </w:tcPr>
          <w:p>
            <w:pPr>
              <w:pStyle w:val="TableContents"/>
              <w:spacing w:lineRule="atLeast" w:line="260" w:before="0" w:after="0"/>
              <w:jc w:val="right"/>
              <w:rPr>
                <w:rFonts w:ascii="ARIAL" w:hAnsi="ARIAL"/>
                <w:sz w:val="16"/>
              </w:rPr>
            </w:pPr>
            <w:r>
              <w:rPr>
                <w:rFonts w:ascii="ARIAL" w:hAnsi="ARIAL"/>
                <w:sz w:val="16"/>
              </w:rPr>
              <w:t>12/01/2022</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380" w:type="dxa"/>
            <w:tcBorders/>
            <w:shd w:fill="E8F0F8" w:val="clear"/>
            <w:vAlign w:val="center"/>
          </w:tcPr>
          <w:p>
            <w:pPr>
              <w:pStyle w:val="TableContents"/>
              <w:spacing w:lineRule="atLeast" w:line="260" w:before="0" w:after="0"/>
              <w:jc w:val="center"/>
              <w:rPr>
                <w:rFonts w:ascii="ARIAL" w:hAnsi="ARIAL"/>
                <w:sz w:val="16"/>
              </w:rPr>
            </w:pPr>
            <w:r>
              <w:rPr>
                <w:rFonts w:ascii="ARIAL" w:hAnsi="ARIAL"/>
                <w:sz w:val="16"/>
              </w:rPr>
              <w:t>(5)</w:t>
            </w:r>
          </w:p>
        </w:tc>
        <w:tc>
          <w:tcPr>
            <w:tcW w:w="60" w:type="dxa"/>
            <w:tcBorders/>
            <w:shd w:fill="E8F0F8" w:val="clear"/>
            <w:vAlign w:val="center"/>
          </w:tcPr>
          <w:p>
            <w:pPr>
              <w:pStyle w:val="TableContents"/>
              <w:spacing w:before="0" w:after="283"/>
              <w:rPr/>
            </w:pPr>
            <w:r>
              <w:rPr/>
              <w:t> </w:t>
            </w:r>
          </w:p>
        </w:tc>
        <w:tc>
          <w:tcPr>
            <w:tcW w:w="110" w:type="dxa"/>
            <w:tcBorders/>
            <w:shd w:fill="E8F0F8" w:val="clear"/>
            <w:vAlign w:val="center"/>
          </w:tcPr>
          <w:p>
            <w:pPr>
              <w:pStyle w:val="TableContents"/>
              <w:spacing w:lineRule="atLeast" w:line="260" w:before="0" w:after="0"/>
              <w:rPr/>
            </w:pPr>
            <w:r>
              <w:rPr/>
              <w:t> </w:t>
            </w:r>
          </w:p>
        </w:tc>
        <w:tc>
          <w:tcPr>
            <w:tcW w:w="605"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110" w:type="dxa"/>
            <w:tcBorders/>
            <w:shd w:fill="E8F0F8" w:val="clear"/>
            <w:vAlign w:val="center"/>
          </w:tcPr>
          <w:p>
            <w:pPr>
              <w:pStyle w:val="TableContents"/>
              <w:spacing w:lineRule="atLeast" w:line="260" w:before="0" w:after="0"/>
              <w:rPr/>
            </w:pPr>
            <w:r>
              <w:rPr/>
              <w:t> </w:t>
            </w:r>
          </w:p>
        </w:tc>
        <w:tc>
          <w:tcPr>
            <w:tcW w:w="74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110" w:type="dxa"/>
            <w:tcBorders/>
            <w:shd w:fill="E8F0F8" w:val="clear"/>
            <w:vAlign w:val="center"/>
          </w:tcPr>
          <w:p>
            <w:pPr>
              <w:pStyle w:val="TableContents"/>
              <w:spacing w:lineRule="atLeast" w:line="260" w:before="0" w:after="0"/>
              <w:rPr/>
            </w:pPr>
            <w:r>
              <w:rPr/>
              <w:t> </w:t>
            </w:r>
          </w:p>
        </w:tc>
        <w:tc>
          <w:tcPr>
            <w:tcW w:w="74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pPr>
            <w:r>
              <w:rPr/>
              <w:t> </w:t>
            </w:r>
          </w:p>
        </w:tc>
        <w:tc>
          <w:tcPr>
            <w:tcW w:w="620" w:type="dxa"/>
            <w:tcBorders/>
            <w:shd w:fill="E8F0F8" w:val="clear"/>
            <w:vAlign w:val="center"/>
          </w:tcPr>
          <w:p>
            <w:pPr>
              <w:pStyle w:val="TableContents"/>
              <w:spacing w:lineRule="atLeast" w:line="260" w:before="0" w:after="0"/>
              <w:jc w:val="center"/>
              <w:rPr>
                <w:rFonts w:ascii="ARIAL" w:hAnsi="ARIAL"/>
                <w:sz w:val="16"/>
              </w:rPr>
            </w:pPr>
            <w:r>
              <w:rPr>
                <w:rFonts w:ascii="ARIAL" w:hAnsi="ARIAL"/>
                <w:sz w:val="16"/>
              </w:rPr>
              <w:t>10,821</w:t>
            </w:r>
          </w:p>
        </w:tc>
        <w:tc>
          <w:tcPr>
            <w:tcW w:w="60" w:type="dxa"/>
            <w:tcBorders/>
            <w:shd w:fill="E8F0F8" w:val="clear"/>
            <w:vAlign w:val="center"/>
          </w:tcPr>
          <w:p>
            <w:pPr>
              <w:pStyle w:val="TableContents"/>
              <w:spacing w:before="0" w:after="283"/>
              <w:rPr/>
            </w:pPr>
            <w:r>
              <w:rPr/>
              <w:t> </w:t>
            </w:r>
          </w:p>
        </w:tc>
        <w:tc>
          <w:tcPr>
            <w:tcW w:w="590" w:type="dxa"/>
            <w:tcBorders/>
            <w:shd w:fill="E8F0F8" w:val="clear"/>
            <w:vAlign w:val="center"/>
          </w:tcPr>
          <w:p>
            <w:pPr>
              <w:pStyle w:val="TableContents"/>
              <w:spacing w:lineRule="atLeast" w:line="260" w:before="0" w:after="0"/>
              <w:jc w:val="center"/>
              <w:rPr>
                <w:rFonts w:ascii="ARIAL" w:hAnsi="ARIAL"/>
                <w:sz w:val="16"/>
              </w:rPr>
            </w:pPr>
            <w:r>
              <w:rPr>
                <w:rFonts w:ascii="ARIAL" w:hAnsi="ARIAL"/>
                <w:sz w:val="16"/>
              </w:rPr>
              <w:t>21,641</w:t>
            </w:r>
          </w:p>
        </w:tc>
        <w:tc>
          <w:tcPr>
            <w:tcW w:w="60" w:type="dxa"/>
            <w:tcBorders/>
            <w:shd w:fill="E8F0F8" w:val="clear"/>
            <w:vAlign w:val="center"/>
          </w:tcPr>
          <w:p>
            <w:pPr>
              <w:pStyle w:val="TableContents"/>
              <w:spacing w:before="0" w:after="283"/>
              <w:rPr/>
            </w:pPr>
            <w:r>
              <w:rPr/>
              <w:t> </w:t>
            </w:r>
          </w:p>
        </w:tc>
        <w:tc>
          <w:tcPr>
            <w:tcW w:w="590" w:type="dxa"/>
            <w:tcBorders/>
            <w:shd w:fill="E8F0F8" w:val="clear"/>
            <w:vAlign w:val="center"/>
          </w:tcPr>
          <w:p>
            <w:pPr>
              <w:pStyle w:val="TableContents"/>
              <w:spacing w:lineRule="atLeast" w:line="260" w:before="0" w:after="0"/>
              <w:jc w:val="center"/>
              <w:rPr>
                <w:rFonts w:ascii="ARIAL" w:hAnsi="ARIAL"/>
                <w:sz w:val="16"/>
              </w:rPr>
            </w:pPr>
            <w:r>
              <w:rPr>
                <w:rFonts w:ascii="ARIAL" w:hAnsi="ARIAL"/>
                <w:sz w:val="16"/>
              </w:rPr>
              <w:t>43,282</w:t>
            </w:r>
          </w:p>
        </w:tc>
        <w:tc>
          <w:tcPr>
            <w:tcW w:w="60" w:type="dxa"/>
            <w:tcBorders/>
            <w:shd w:fill="E8F0F8" w:val="clear"/>
            <w:vAlign w:val="center"/>
          </w:tcPr>
          <w:p>
            <w:pPr>
              <w:pStyle w:val="TableContents"/>
              <w:spacing w:before="0" w:after="283"/>
              <w:rPr/>
            </w:pPr>
            <w:r>
              <w:rPr/>
              <w:t> </w:t>
            </w:r>
          </w:p>
        </w:tc>
        <w:tc>
          <w:tcPr>
            <w:tcW w:w="83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before="0" w:after="283"/>
              <w:rPr/>
            </w:pPr>
            <w:r>
              <w:rPr/>
              <w:t> </w:t>
            </w:r>
          </w:p>
        </w:tc>
        <w:tc>
          <w:tcPr>
            <w:tcW w:w="83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before="0" w:after="283"/>
              <w:rPr/>
            </w:pPr>
            <w:r>
              <w:rPr/>
              <w:t> </w:t>
            </w:r>
          </w:p>
        </w:tc>
        <w:tc>
          <w:tcPr>
            <w:tcW w:w="104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before="0" w:after="283"/>
              <w:rPr/>
            </w:pPr>
            <w:r>
              <w:rPr/>
              <w:t> </w:t>
            </w:r>
          </w:p>
        </w:tc>
        <w:tc>
          <w:tcPr>
            <w:tcW w:w="110" w:type="dxa"/>
            <w:tcBorders/>
            <w:shd w:fill="E8F0F8" w:val="clear"/>
            <w:vAlign w:val="center"/>
          </w:tcPr>
          <w:p>
            <w:pPr>
              <w:pStyle w:val="TableContents"/>
              <w:spacing w:lineRule="atLeast" w:line="260" w:before="0" w:after="0"/>
              <w:rPr>
                <w:rFonts w:ascii="ARIAL" w:hAnsi="ARIAL"/>
                <w:sz w:val="16"/>
              </w:rPr>
            </w:pPr>
            <w:r>
              <w:rPr>
                <w:rFonts w:ascii="ARIAL" w:hAnsi="ARIAL"/>
                <w:sz w:val="16"/>
              </w:rPr>
              <w:t>$</w:t>
            </w:r>
          </w:p>
        </w:tc>
        <w:tc>
          <w:tcPr>
            <w:tcW w:w="830" w:type="dxa"/>
            <w:tcBorders/>
            <w:shd w:fill="E8F0F8" w:val="clear"/>
            <w:vAlign w:val="center"/>
          </w:tcPr>
          <w:p>
            <w:pPr>
              <w:pStyle w:val="TableContents"/>
              <w:spacing w:lineRule="atLeast" w:line="260" w:before="0" w:after="0"/>
              <w:jc w:val="right"/>
              <w:rPr>
                <w:rFonts w:ascii="ARIAL" w:hAnsi="ARIAL"/>
                <w:sz w:val="16"/>
              </w:rPr>
            </w:pPr>
            <w:r>
              <w:rPr>
                <w:rFonts w:ascii="ARIAL" w:hAnsi="ARIAL"/>
                <w:sz w:val="16"/>
              </w:rPr>
              <w:t>8,399,954</w:t>
            </w:r>
          </w:p>
        </w:tc>
        <w:tc>
          <w:tcPr>
            <w:tcW w:w="75" w:type="dxa"/>
            <w:tcBorders/>
            <w:shd w:fill="E8F0F8" w:val="clear"/>
            <w:vAlign w:val="center"/>
          </w:tcPr>
          <w:p>
            <w:pPr>
              <w:pStyle w:val="TableContents"/>
              <w:spacing w:lineRule="atLeast" w:line="260" w:before="0" w:after="0"/>
              <w:rPr/>
            </w:pPr>
            <w:r>
              <w:rPr/>
              <w:t> </w:t>
            </w:r>
          </w:p>
        </w:tc>
      </w:tr>
      <w:tr>
        <w:trPr/>
        <w:tc>
          <w:tcPr>
            <w:tcW w:w="92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lineRule="atLeast" w:line="260" w:before="0" w:after="0"/>
              <w:rPr/>
            </w:pPr>
            <w:r>
              <w:rPr/>
              <w:t> </w:t>
            </w:r>
          </w:p>
        </w:tc>
        <w:tc>
          <w:tcPr>
            <w:tcW w:w="380" w:type="dxa"/>
            <w:tcBorders/>
            <w:shd w:fill="E8F0F8" w:val="clear"/>
            <w:vAlign w:val="center"/>
          </w:tcPr>
          <w:p>
            <w:pPr>
              <w:pStyle w:val="TableContents"/>
              <w:spacing w:lineRule="atLeast" w:line="260" w:before="0" w:after="0"/>
              <w:jc w:val="right"/>
              <w:rPr>
                <w:rFonts w:ascii="ARIAL" w:hAnsi="ARIAL"/>
                <w:sz w:val="16"/>
              </w:rPr>
            </w:pPr>
            <w:r>
              <w:rPr>
                <w:rFonts w:ascii="ARIAL" w:hAnsi="ARIAL"/>
                <w:sz w:val="16"/>
              </w:rPr>
              <w:t>12/01/2022</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380" w:type="dxa"/>
            <w:tcBorders/>
            <w:shd w:fill="E8F0F8" w:val="clear"/>
            <w:vAlign w:val="center"/>
          </w:tcPr>
          <w:p>
            <w:pPr>
              <w:pStyle w:val="TableContents"/>
              <w:spacing w:lineRule="atLeast" w:line="260" w:before="0" w:after="0"/>
              <w:jc w:val="center"/>
              <w:rPr>
                <w:rFonts w:ascii="ARIAL" w:hAnsi="ARIAL"/>
                <w:sz w:val="16"/>
              </w:rPr>
            </w:pPr>
            <w:r>
              <w:rPr>
                <w:rFonts w:ascii="ARIAL" w:hAnsi="ARIAL"/>
                <w:sz w:val="16"/>
              </w:rPr>
              <w:t>(6)</w:t>
            </w:r>
          </w:p>
        </w:tc>
        <w:tc>
          <w:tcPr>
            <w:tcW w:w="60" w:type="dxa"/>
            <w:tcBorders/>
            <w:shd w:fill="E8F0F8" w:val="clear"/>
            <w:vAlign w:val="center"/>
          </w:tcPr>
          <w:p>
            <w:pPr>
              <w:pStyle w:val="TableContents"/>
              <w:spacing w:before="0" w:after="283"/>
              <w:rPr/>
            </w:pPr>
            <w:r>
              <w:rPr/>
              <w:t> </w:t>
            </w:r>
          </w:p>
        </w:tc>
        <w:tc>
          <w:tcPr>
            <w:tcW w:w="110" w:type="dxa"/>
            <w:tcBorders/>
            <w:shd w:fill="E8F0F8" w:val="clear"/>
            <w:vAlign w:val="center"/>
          </w:tcPr>
          <w:p>
            <w:pPr>
              <w:pStyle w:val="TableContents"/>
              <w:spacing w:lineRule="atLeast" w:line="260" w:before="0" w:after="0"/>
              <w:rPr/>
            </w:pPr>
            <w:r>
              <w:rPr/>
              <w:t> </w:t>
            </w:r>
          </w:p>
        </w:tc>
        <w:tc>
          <w:tcPr>
            <w:tcW w:w="605"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110" w:type="dxa"/>
            <w:tcBorders/>
            <w:shd w:fill="E8F0F8" w:val="clear"/>
            <w:vAlign w:val="center"/>
          </w:tcPr>
          <w:p>
            <w:pPr>
              <w:pStyle w:val="TableContents"/>
              <w:spacing w:lineRule="atLeast" w:line="260" w:before="0" w:after="0"/>
              <w:rPr/>
            </w:pPr>
            <w:r>
              <w:rPr/>
              <w:t> </w:t>
            </w:r>
          </w:p>
        </w:tc>
        <w:tc>
          <w:tcPr>
            <w:tcW w:w="74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110" w:type="dxa"/>
            <w:tcBorders/>
            <w:shd w:fill="E8F0F8" w:val="clear"/>
            <w:vAlign w:val="center"/>
          </w:tcPr>
          <w:p>
            <w:pPr>
              <w:pStyle w:val="TableContents"/>
              <w:spacing w:lineRule="atLeast" w:line="260" w:before="0" w:after="0"/>
              <w:rPr/>
            </w:pPr>
            <w:r>
              <w:rPr/>
              <w:t> </w:t>
            </w:r>
          </w:p>
        </w:tc>
        <w:tc>
          <w:tcPr>
            <w:tcW w:w="74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pPr>
            <w:r>
              <w:rPr/>
              <w:t> </w:t>
            </w:r>
          </w:p>
        </w:tc>
        <w:tc>
          <w:tcPr>
            <w:tcW w:w="62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before="0" w:after="283"/>
              <w:rPr/>
            </w:pPr>
            <w:r>
              <w:rPr/>
              <w:t> </w:t>
            </w:r>
          </w:p>
        </w:tc>
        <w:tc>
          <w:tcPr>
            <w:tcW w:w="59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before="0" w:after="283"/>
              <w:rPr/>
            </w:pPr>
            <w:r>
              <w:rPr/>
              <w:t> </w:t>
            </w:r>
          </w:p>
        </w:tc>
        <w:tc>
          <w:tcPr>
            <w:tcW w:w="59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before="0" w:after="283"/>
              <w:rPr/>
            </w:pPr>
            <w:r>
              <w:rPr/>
              <w:t> </w:t>
            </w:r>
          </w:p>
        </w:tc>
        <w:tc>
          <w:tcPr>
            <w:tcW w:w="830" w:type="dxa"/>
            <w:tcBorders/>
            <w:shd w:fill="E8F0F8" w:val="clear"/>
            <w:vAlign w:val="center"/>
          </w:tcPr>
          <w:p>
            <w:pPr>
              <w:pStyle w:val="TableContents"/>
              <w:spacing w:lineRule="atLeast" w:line="260" w:before="0" w:after="0"/>
              <w:jc w:val="center"/>
              <w:rPr/>
            </w:pPr>
            <w:r>
              <w:rPr/>
              <w:t>  </w:t>
            </w:r>
            <w:r>
              <w:rPr>
                <w:rFonts w:ascii="ARIAL" w:hAnsi="ARIAL"/>
                <w:sz w:val="16"/>
              </w:rPr>
              <w:t>7,040</w:t>
            </w:r>
          </w:p>
        </w:tc>
        <w:tc>
          <w:tcPr>
            <w:tcW w:w="60" w:type="dxa"/>
            <w:tcBorders/>
            <w:shd w:fill="E8F0F8" w:val="clear"/>
            <w:vAlign w:val="center"/>
          </w:tcPr>
          <w:p>
            <w:pPr>
              <w:pStyle w:val="TableContents"/>
              <w:spacing w:before="0" w:after="283"/>
              <w:rPr/>
            </w:pPr>
            <w:r>
              <w:rPr/>
              <w:t> </w:t>
            </w:r>
          </w:p>
        </w:tc>
        <w:tc>
          <w:tcPr>
            <w:tcW w:w="83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before="0" w:after="283"/>
              <w:rPr/>
            </w:pPr>
            <w:r>
              <w:rPr/>
              <w:t> </w:t>
            </w:r>
          </w:p>
        </w:tc>
        <w:tc>
          <w:tcPr>
            <w:tcW w:w="104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before="0" w:after="283"/>
              <w:rPr/>
            </w:pPr>
            <w:r>
              <w:rPr/>
              <w:t> </w:t>
            </w:r>
          </w:p>
        </w:tc>
        <w:tc>
          <w:tcPr>
            <w:tcW w:w="110" w:type="dxa"/>
            <w:tcBorders/>
            <w:shd w:fill="E8F0F8" w:val="clear"/>
            <w:vAlign w:val="center"/>
          </w:tcPr>
          <w:p>
            <w:pPr>
              <w:pStyle w:val="TableContents"/>
              <w:spacing w:lineRule="atLeast" w:line="260" w:before="0" w:after="0"/>
              <w:rPr>
                <w:rFonts w:ascii="ARIAL" w:hAnsi="ARIAL"/>
                <w:sz w:val="16"/>
              </w:rPr>
            </w:pPr>
            <w:r>
              <w:rPr>
                <w:rFonts w:ascii="ARIAL" w:hAnsi="ARIAL"/>
                <w:sz w:val="16"/>
              </w:rPr>
              <w:t>$</w:t>
            </w:r>
          </w:p>
        </w:tc>
        <w:tc>
          <w:tcPr>
            <w:tcW w:w="830" w:type="dxa"/>
            <w:tcBorders/>
            <w:shd w:fill="E8F0F8" w:val="clear"/>
            <w:vAlign w:val="center"/>
          </w:tcPr>
          <w:p>
            <w:pPr>
              <w:pStyle w:val="TableContents"/>
              <w:spacing w:lineRule="atLeast" w:line="260" w:before="0" w:after="0"/>
              <w:jc w:val="right"/>
              <w:rPr>
                <w:rFonts w:ascii="ARIAL" w:hAnsi="ARIAL"/>
                <w:sz w:val="16"/>
              </w:rPr>
            </w:pPr>
            <w:r>
              <w:rPr>
                <w:rFonts w:ascii="ARIAL" w:hAnsi="ARIAL"/>
                <w:sz w:val="16"/>
              </w:rPr>
              <w:t>1,999,936</w:t>
            </w:r>
          </w:p>
        </w:tc>
        <w:tc>
          <w:tcPr>
            <w:tcW w:w="75" w:type="dxa"/>
            <w:tcBorders/>
            <w:shd w:fill="E8F0F8" w:val="clear"/>
            <w:vAlign w:val="center"/>
          </w:tcPr>
          <w:p>
            <w:pPr>
              <w:pStyle w:val="TableContents"/>
              <w:spacing w:lineRule="atLeast" w:line="260" w:before="0" w:after="0"/>
              <w:rPr/>
            </w:pPr>
            <w:r>
              <w:rPr/>
              <w:t> </w:t>
            </w:r>
          </w:p>
        </w:tc>
      </w:tr>
      <w:tr>
        <w:trPr/>
        <w:tc>
          <w:tcPr>
            <w:tcW w:w="92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lineRule="atLeast" w:line="260" w:before="0" w:after="0"/>
              <w:rPr/>
            </w:pPr>
            <w:r>
              <w:rPr/>
              <w:t> </w:t>
            </w:r>
          </w:p>
        </w:tc>
        <w:tc>
          <w:tcPr>
            <w:tcW w:w="380" w:type="dxa"/>
            <w:tcBorders/>
            <w:shd w:fill="E8F0F8" w:val="clear"/>
            <w:vAlign w:val="center"/>
          </w:tcPr>
          <w:p>
            <w:pPr>
              <w:pStyle w:val="TableContents"/>
              <w:spacing w:lineRule="atLeast" w:line="260" w:before="0" w:after="0"/>
              <w:jc w:val="right"/>
              <w:rPr>
                <w:rFonts w:ascii="ARIAL" w:hAnsi="ARIAL"/>
                <w:sz w:val="16"/>
              </w:rPr>
            </w:pPr>
            <w:r>
              <w:rPr>
                <w:rFonts w:ascii="ARIAL" w:hAnsi="ARIAL"/>
                <w:sz w:val="16"/>
              </w:rPr>
              <w:t>12/01/2022</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380" w:type="dxa"/>
            <w:tcBorders/>
            <w:shd w:fill="E8F0F8" w:val="clear"/>
            <w:vAlign w:val="center"/>
          </w:tcPr>
          <w:p>
            <w:pPr>
              <w:pStyle w:val="TableContents"/>
              <w:spacing w:lineRule="atLeast" w:line="260" w:before="0" w:after="0"/>
              <w:jc w:val="center"/>
              <w:rPr>
                <w:rFonts w:ascii="ARIAL" w:hAnsi="ARIAL"/>
                <w:sz w:val="16"/>
              </w:rPr>
            </w:pPr>
            <w:r>
              <w:rPr>
                <w:rFonts w:ascii="ARIAL" w:hAnsi="ARIAL"/>
                <w:sz w:val="16"/>
              </w:rPr>
              <w:t>(7)</w:t>
            </w:r>
          </w:p>
        </w:tc>
        <w:tc>
          <w:tcPr>
            <w:tcW w:w="60" w:type="dxa"/>
            <w:tcBorders/>
            <w:shd w:fill="E8F0F8" w:val="clear"/>
            <w:vAlign w:val="center"/>
          </w:tcPr>
          <w:p>
            <w:pPr>
              <w:pStyle w:val="TableContents"/>
              <w:spacing w:before="0" w:after="283"/>
              <w:rPr/>
            </w:pPr>
            <w:r>
              <w:rPr/>
              <w:t> </w:t>
            </w:r>
          </w:p>
        </w:tc>
        <w:tc>
          <w:tcPr>
            <w:tcW w:w="110" w:type="dxa"/>
            <w:tcBorders/>
            <w:shd w:fill="E8F0F8" w:val="clear"/>
            <w:vAlign w:val="center"/>
          </w:tcPr>
          <w:p>
            <w:pPr>
              <w:pStyle w:val="TableContents"/>
              <w:spacing w:lineRule="atLeast" w:line="260" w:before="0" w:after="0"/>
              <w:rPr/>
            </w:pPr>
            <w:r>
              <w:rPr/>
              <w:t> </w:t>
            </w:r>
          </w:p>
        </w:tc>
        <w:tc>
          <w:tcPr>
            <w:tcW w:w="605"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110" w:type="dxa"/>
            <w:tcBorders/>
            <w:shd w:fill="E8F0F8" w:val="clear"/>
            <w:vAlign w:val="center"/>
          </w:tcPr>
          <w:p>
            <w:pPr>
              <w:pStyle w:val="TableContents"/>
              <w:spacing w:lineRule="atLeast" w:line="260" w:before="0" w:after="0"/>
              <w:rPr/>
            </w:pPr>
            <w:r>
              <w:rPr/>
              <w:t> </w:t>
            </w:r>
          </w:p>
        </w:tc>
        <w:tc>
          <w:tcPr>
            <w:tcW w:w="74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110" w:type="dxa"/>
            <w:tcBorders/>
            <w:shd w:fill="E8F0F8" w:val="clear"/>
            <w:vAlign w:val="center"/>
          </w:tcPr>
          <w:p>
            <w:pPr>
              <w:pStyle w:val="TableContents"/>
              <w:spacing w:lineRule="atLeast" w:line="260" w:before="0" w:after="0"/>
              <w:rPr/>
            </w:pPr>
            <w:r>
              <w:rPr/>
              <w:t> </w:t>
            </w:r>
          </w:p>
        </w:tc>
        <w:tc>
          <w:tcPr>
            <w:tcW w:w="74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pPr>
            <w:r>
              <w:rPr/>
              <w:t> </w:t>
            </w:r>
          </w:p>
        </w:tc>
        <w:tc>
          <w:tcPr>
            <w:tcW w:w="62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before="0" w:after="283"/>
              <w:rPr/>
            </w:pPr>
            <w:r>
              <w:rPr/>
              <w:t> </w:t>
            </w:r>
          </w:p>
        </w:tc>
        <w:tc>
          <w:tcPr>
            <w:tcW w:w="59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before="0" w:after="283"/>
              <w:rPr/>
            </w:pPr>
            <w:r>
              <w:rPr/>
              <w:t> </w:t>
            </w:r>
          </w:p>
        </w:tc>
        <w:tc>
          <w:tcPr>
            <w:tcW w:w="59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before="0" w:after="283"/>
              <w:rPr/>
            </w:pPr>
            <w:r>
              <w:rPr/>
              <w:t> </w:t>
            </w:r>
          </w:p>
        </w:tc>
        <w:tc>
          <w:tcPr>
            <w:tcW w:w="83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before="0" w:after="283"/>
              <w:rPr/>
            </w:pPr>
            <w:r>
              <w:rPr/>
              <w:t> </w:t>
            </w:r>
          </w:p>
        </w:tc>
        <w:tc>
          <w:tcPr>
            <w:tcW w:w="830" w:type="dxa"/>
            <w:tcBorders/>
            <w:shd w:fill="E8F0F8" w:val="clear"/>
            <w:vAlign w:val="center"/>
          </w:tcPr>
          <w:p>
            <w:pPr>
              <w:pStyle w:val="TableContents"/>
              <w:spacing w:lineRule="atLeast" w:line="260" w:before="0" w:after="0"/>
              <w:jc w:val="center"/>
              <w:rPr>
                <w:rFonts w:ascii="ARIAL" w:hAnsi="ARIAL"/>
                <w:sz w:val="16"/>
              </w:rPr>
            </w:pPr>
            <w:r>
              <w:rPr>
                <w:rFonts w:ascii="ARIAL" w:hAnsi="ARIAL"/>
                <w:sz w:val="16"/>
              </w:rPr>
              <w:t>$301.85</w:t>
            </w:r>
          </w:p>
        </w:tc>
        <w:tc>
          <w:tcPr>
            <w:tcW w:w="60" w:type="dxa"/>
            <w:tcBorders/>
            <w:shd w:fill="E8F0F8" w:val="clear"/>
            <w:vAlign w:val="center"/>
          </w:tcPr>
          <w:p>
            <w:pPr>
              <w:pStyle w:val="TableContents"/>
              <w:spacing w:before="0" w:after="283"/>
              <w:rPr/>
            </w:pPr>
            <w:r>
              <w:rPr/>
              <w:t> </w:t>
            </w:r>
          </w:p>
        </w:tc>
        <w:tc>
          <w:tcPr>
            <w:tcW w:w="1040" w:type="dxa"/>
            <w:tcBorders/>
            <w:shd w:fill="E8F0F8" w:val="clear"/>
            <w:vAlign w:val="center"/>
          </w:tcPr>
          <w:p>
            <w:pPr>
              <w:pStyle w:val="TableContents"/>
              <w:spacing w:lineRule="atLeast" w:line="260" w:before="0" w:after="0"/>
              <w:jc w:val="center"/>
              <w:rPr>
                <w:rFonts w:ascii="ARIAL" w:hAnsi="ARIAL"/>
                <w:sz w:val="16"/>
              </w:rPr>
            </w:pPr>
            <w:r>
              <w:rPr>
                <w:rFonts w:ascii="ARIAL" w:hAnsi="ARIAL"/>
                <w:sz w:val="16"/>
              </w:rPr>
              <w:t>80,522</w:t>
            </w:r>
          </w:p>
        </w:tc>
        <w:tc>
          <w:tcPr>
            <w:tcW w:w="60" w:type="dxa"/>
            <w:tcBorders/>
            <w:shd w:fill="E8F0F8" w:val="clear"/>
            <w:vAlign w:val="center"/>
          </w:tcPr>
          <w:p>
            <w:pPr>
              <w:pStyle w:val="TableContents"/>
              <w:spacing w:before="0" w:after="283"/>
              <w:rPr/>
            </w:pPr>
            <w:r>
              <w:rPr/>
              <w:t> </w:t>
            </w:r>
          </w:p>
        </w:tc>
        <w:tc>
          <w:tcPr>
            <w:tcW w:w="110" w:type="dxa"/>
            <w:tcBorders/>
            <w:shd w:fill="E8F0F8" w:val="clear"/>
            <w:vAlign w:val="center"/>
          </w:tcPr>
          <w:p>
            <w:pPr>
              <w:pStyle w:val="TableContents"/>
              <w:spacing w:lineRule="atLeast" w:line="260" w:before="0" w:after="0"/>
              <w:rPr>
                <w:rFonts w:ascii="ARIAL" w:hAnsi="ARIAL"/>
                <w:sz w:val="16"/>
              </w:rPr>
            </w:pPr>
            <w:r>
              <w:rPr>
                <w:rFonts w:ascii="ARIAL" w:hAnsi="ARIAL"/>
                <w:sz w:val="16"/>
              </w:rPr>
              <w:t>$</w:t>
            </w:r>
          </w:p>
        </w:tc>
        <w:tc>
          <w:tcPr>
            <w:tcW w:w="830" w:type="dxa"/>
            <w:tcBorders/>
            <w:shd w:fill="E8F0F8" w:val="clear"/>
            <w:vAlign w:val="center"/>
          </w:tcPr>
          <w:p>
            <w:pPr>
              <w:pStyle w:val="TableContents"/>
              <w:spacing w:lineRule="atLeast" w:line="260" w:before="0" w:after="0"/>
              <w:jc w:val="right"/>
              <w:rPr>
                <w:rFonts w:ascii="ARIAL" w:hAnsi="ARIAL"/>
                <w:sz w:val="16"/>
              </w:rPr>
            </w:pPr>
            <w:r>
              <w:rPr>
                <w:rFonts w:ascii="ARIAL" w:hAnsi="ARIAL"/>
                <w:sz w:val="16"/>
              </w:rPr>
              <w:t>11,200,610</w:t>
            </w:r>
          </w:p>
        </w:tc>
        <w:tc>
          <w:tcPr>
            <w:tcW w:w="75" w:type="dxa"/>
            <w:tcBorders/>
            <w:shd w:fill="E8F0F8" w:val="clear"/>
            <w:vAlign w:val="center"/>
          </w:tcPr>
          <w:p>
            <w:pPr>
              <w:pStyle w:val="TableContents"/>
              <w:spacing w:lineRule="atLeast" w:line="260" w:before="0" w:after="0"/>
              <w:rPr/>
            </w:pPr>
            <w:r>
              <w:rPr/>
              <w:t> </w:t>
            </w:r>
          </w:p>
        </w:tc>
      </w:tr>
      <w:tr>
        <w:trPr/>
        <w:tc>
          <w:tcPr>
            <w:tcW w:w="9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lineRule="atLeast" w:line="260" w:before="0" w:after="0"/>
              <w:rPr/>
            </w:pPr>
            <w:r>
              <w:rPr/>
              <w:t> </w:t>
            </w:r>
          </w:p>
        </w:tc>
        <w:tc>
          <w:tcPr>
            <w:tcW w:w="380" w:type="dxa"/>
            <w:tcBorders>
              <w:bottom w:val="single" w:sz="6" w:space="0" w:color="000000"/>
            </w:tcBorders>
            <w:shd w:fill="E8F0F8" w:val="clear"/>
            <w:tcMar>
              <w:bottom w:w="28" w:type="dxa"/>
            </w:tcMar>
            <w:vAlign w:val="center"/>
          </w:tcPr>
          <w:p>
            <w:pPr>
              <w:pStyle w:val="TableContents"/>
              <w:spacing w:lineRule="atLeast" w:line="260" w:before="0" w:after="0"/>
              <w:jc w:val="right"/>
              <w:rPr>
                <w:rFonts w:ascii="ARIAL" w:hAnsi="ARIAL"/>
                <w:sz w:val="16"/>
              </w:rPr>
            </w:pPr>
            <w:r>
              <w:rPr>
                <w:rFonts w:ascii="ARIAL" w:hAnsi="ARIAL"/>
                <w:sz w:val="16"/>
              </w:rPr>
              <w:t>12/01/2022</w:t>
            </w:r>
          </w:p>
        </w:tc>
        <w:tc>
          <w:tcPr>
            <w:tcW w:w="60" w:type="dxa"/>
            <w:tcBorders>
              <w:bottom w:val="single" w:sz="6" w:space="0" w:color="000000"/>
            </w:tcBorders>
            <w:shd w:fill="E8F0F8" w:val="clear"/>
            <w:tcMar>
              <w:bottom w:w="28" w:type="dxa"/>
            </w:tcMar>
            <w:vAlign w:val="center"/>
          </w:tcPr>
          <w:p>
            <w:pPr>
              <w:pStyle w:val="TableContents"/>
              <w:spacing w:lineRule="atLeast" w:line="260" w:before="0" w:after="0"/>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380" w:type="dxa"/>
            <w:tcBorders>
              <w:bottom w:val="single" w:sz="6" w:space="0" w:color="000000"/>
            </w:tcBorders>
            <w:shd w:fill="E8F0F8" w:val="clear"/>
            <w:tcMar>
              <w:bottom w:w="28" w:type="dxa"/>
            </w:tcMar>
            <w:vAlign w:val="center"/>
          </w:tcPr>
          <w:p>
            <w:pPr>
              <w:pStyle w:val="TableContents"/>
              <w:spacing w:lineRule="atLeast" w:line="260" w:before="0" w:after="0"/>
              <w:jc w:val="center"/>
              <w:rPr>
                <w:rFonts w:ascii="ARIAL" w:hAnsi="ARIAL"/>
                <w:sz w:val="16"/>
              </w:rPr>
            </w:pPr>
            <w:r>
              <w:rPr>
                <w:rFonts w:ascii="ARIAL" w:hAnsi="ARIAL"/>
                <w:sz w:val="16"/>
              </w:rPr>
              <w:t>(8)</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10" w:type="dxa"/>
            <w:tcBorders>
              <w:bottom w:val="single" w:sz="6" w:space="0" w:color="000000"/>
            </w:tcBorders>
            <w:shd w:fill="E8F0F8" w:val="clear"/>
            <w:tcMar>
              <w:bottom w:w="28" w:type="dxa"/>
            </w:tcMar>
            <w:vAlign w:val="center"/>
          </w:tcPr>
          <w:p>
            <w:pPr>
              <w:pStyle w:val="TableContents"/>
              <w:spacing w:lineRule="atLeast" w:line="260" w:before="0" w:after="0"/>
              <w:rPr>
                <w:rFonts w:ascii="ARIAL" w:hAnsi="ARIAL"/>
                <w:sz w:val="16"/>
              </w:rPr>
            </w:pPr>
            <w:r>
              <w:rPr>
                <w:rFonts w:ascii="ARIAL" w:hAnsi="ARIAL"/>
                <w:sz w:val="16"/>
              </w:rPr>
              <w:t>$</w:t>
            </w:r>
          </w:p>
        </w:tc>
        <w:tc>
          <w:tcPr>
            <w:tcW w:w="605" w:type="dxa"/>
            <w:tcBorders>
              <w:bottom w:val="single" w:sz="6" w:space="0" w:color="000000"/>
            </w:tcBorders>
            <w:shd w:fill="E8F0F8" w:val="clear"/>
            <w:tcMar>
              <w:bottom w:w="28" w:type="dxa"/>
            </w:tcMar>
            <w:vAlign w:val="center"/>
          </w:tcPr>
          <w:p>
            <w:pPr>
              <w:pStyle w:val="TableContents"/>
              <w:spacing w:lineRule="atLeast" w:line="260" w:before="0" w:after="0"/>
              <w:jc w:val="right"/>
              <w:rPr>
                <w:rFonts w:ascii="ARIAL" w:hAnsi="ARIAL"/>
                <w:sz w:val="16"/>
              </w:rPr>
            </w:pPr>
            <w:r>
              <w:rPr>
                <w:rFonts w:ascii="ARIAL" w:hAnsi="ARIAL"/>
                <w:sz w:val="16"/>
              </w:rPr>
              <w:t>78,904</w:t>
            </w:r>
          </w:p>
        </w:tc>
        <w:tc>
          <w:tcPr>
            <w:tcW w:w="60" w:type="dxa"/>
            <w:tcBorders>
              <w:bottom w:val="single" w:sz="6" w:space="0" w:color="000000"/>
            </w:tcBorders>
            <w:shd w:fill="E8F0F8" w:val="clear"/>
            <w:tcMar>
              <w:bottom w:w="28" w:type="dxa"/>
            </w:tcMar>
            <w:vAlign w:val="center"/>
          </w:tcPr>
          <w:p>
            <w:pPr>
              <w:pStyle w:val="TableContents"/>
              <w:spacing w:lineRule="atLeast" w:line="260" w:before="0" w:after="0"/>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10" w:type="dxa"/>
            <w:tcBorders>
              <w:bottom w:val="single" w:sz="6" w:space="0" w:color="000000"/>
            </w:tcBorders>
            <w:shd w:fill="E8F0F8" w:val="clear"/>
            <w:tcMar>
              <w:bottom w:w="28" w:type="dxa"/>
            </w:tcMar>
            <w:vAlign w:val="center"/>
          </w:tcPr>
          <w:p>
            <w:pPr>
              <w:pStyle w:val="TableContents"/>
              <w:spacing w:lineRule="atLeast" w:line="260" w:before="0" w:after="0"/>
              <w:rPr>
                <w:rFonts w:ascii="ARIAL" w:hAnsi="ARIAL"/>
                <w:sz w:val="16"/>
              </w:rPr>
            </w:pPr>
            <w:r>
              <w:rPr>
                <w:rFonts w:ascii="ARIAL" w:hAnsi="ARIAL"/>
                <w:sz w:val="16"/>
              </w:rPr>
              <w:t>$</w:t>
            </w:r>
          </w:p>
        </w:tc>
        <w:tc>
          <w:tcPr>
            <w:tcW w:w="740" w:type="dxa"/>
            <w:tcBorders>
              <w:bottom w:val="single" w:sz="6" w:space="0" w:color="000000"/>
            </w:tcBorders>
            <w:shd w:fill="E8F0F8" w:val="clear"/>
            <w:tcMar>
              <w:bottom w:w="28" w:type="dxa"/>
            </w:tcMar>
            <w:vAlign w:val="center"/>
          </w:tcPr>
          <w:p>
            <w:pPr>
              <w:pStyle w:val="TableContents"/>
              <w:spacing w:lineRule="atLeast" w:line="260" w:before="0" w:after="0"/>
              <w:jc w:val="right"/>
              <w:rPr>
                <w:rFonts w:ascii="ARIAL" w:hAnsi="ARIAL"/>
                <w:sz w:val="16"/>
              </w:rPr>
            </w:pPr>
            <w:r>
              <w:rPr>
                <w:rFonts w:ascii="ARIAL" w:hAnsi="ARIAL"/>
                <w:sz w:val="16"/>
              </w:rPr>
              <w:t>315,616</w:t>
            </w:r>
          </w:p>
        </w:tc>
        <w:tc>
          <w:tcPr>
            <w:tcW w:w="60" w:type="dxa"/>
            <w:tcBorders>
              <w:bottom w:val="single" w:sz="6" w:space="0" w:color="000000"/>
            </w:tcBorders>
            <w:shd w:fill="E8F0F8" w:val="clear"/>
            <w:tcMar>
              <w:bottom w:w="28" w:type="dxa"/>
            </w:tcMar>
            <w:vAlign w:val="center"/>
          </w:tcPr>
          <w:p>
            <w:pPr>
              <w:pStyle w:val="TableContents"/>
              <w:spacing w:lineRule="atLeast" w:line="260" w:before="0" w:after="0"/>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10" w:type="dxa"/>
            <w:tcBorders>
              <w:bottom w:val="single" w:sz="6" w:space="0" w:color="000000"/>
            </w:tcBorders>
            <w:shd w:fill="E8F0F8" w:val="clear"/>
            <w:tcMar>
              <w:bottom w:w="28" w:type="dxa"/>
            </w:tcMar>
            <w:vAlign w:val="center"/>
          </w:tcPr>
          <w:p>
            <w:pPr>
              <w:pStyle w:val="TableContents"/>
              <w:spacing w:lineRule="atLeast" w:line="260" w:before="0" w:after="0"/>
              <w:rPr>
                <w:rFonts w:ascii="ARIAL" w:hAnsi="ARIAL"/>
                <w:sz w:val="16"/>
              </w:rPr>
            </w:pPr>
            <w:r>
              <w:rPr>
                <w:rFonts w:ascii="ARIAL" w:hAnsi="ARIAL"/>
                <w:sz w:val="16"/>
              </w:rPr>
              <w:t>$</w:t>
            </w:r>
          </w:p>
        </w:tc>
        <w:tc>
          <w:tcPr>
            <w:tcW w:w="740" w:type="dxa"/>
            <w:tcBorders>
              <w:bottom w:val="single" w:sz="6" w:space="0" w:color="000000"/>
            </w:tcBorders>
            <w:shd w:fill="E8F0F8" w:val="clear"/>
            <w:tcMar>
              <w:bottom w:w="28" w:type="dxa"/>
            </w:tcMar>
            <w:vAlign w:val="center"/>
          </w:tcPr>
          <w:p>
            <w:pPr>
              <w:pStyle w:val="TableContents"/>
              <w:spacing w:lineRule="atLeast" w:line="260" w:before="0" w:after="0"/>
              <w:jc w:val="right"/>
              <w:rPr>
                <w:rFonts w:ascii="ARIAL" w:hAnsi="ARIAL"/>
                <w:sz w:val="16"/>
              </w:rPr>
            </w:pPr>
            <w:r>
              <w:rPr>
                <w:rFonts w:ascii="ARIAL" w:hAnsi="ARIAL"/>
                <w:sz w:val="16"/>
              </w:rPr>
              <w:t>710,137</w:t>
            </w:r>
          </w:p>
        </w:tc>
        <w:tc>
          <w:tcPr>
            <w:tcW w:w="60" w:type="dxa"/>
            <w:tcBorders>
              <w:bottom w:val="single" w:sz="6" w:space="0" w:color="000000"/>
            </w:tcBorders>
            <w:shd w:fill="E8F0F8" w:val="clear"/>
            <w:tcMar>
              <w:bottom w:w="28" w:type="dxa"/>
            </w:tcMar>
            <w:vAlign w:val="center"/>
          </w:tcPr>
          <w:p>
            <w:pPr>
              <w:pStyle w:val="TableContents"/>
              <w:spacing w:lineRule="atLeast" w:line="260" w:before="0" w:after="0"/>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20" w:type="dxa"/>
            <w:tcBorders>
              <w:bottom w:val="single" w:sz="6" w:space="0" w:color="000000"/>
            </w:tcBorders>
            <w:shd w:fill="E8F0F8" w:val="clear"/>
            <w:tcMar>
              <w:bottom w:w="28" w:type="dxa"/>
            </w:tcMar>
            <w:vAlign w:val="center"/>
          </w:tcPr>
          <w:p>
            <w:pPr>
              <w:pStyle w:val="TableContents"/>
              <w:spacing w:lineRule="atLeast" w:line="260" w:before="0" w:after="0"/>
              <w:jc w:val="center"/>
              <w:rPr/>
            </w:pPr>
            <w:r>
              <w:rPr/>
              <w:t>—</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590" w:type="dxa"/>
            <w:tcBorders>
              <w:bottom w:val="single" w:sz="6" w:space="0" w:color="000000"/>
            </w:tcBorders>
            <w:shd w:fill="E8F0F8" w:val="clear"/>
            <w:tcMar>
              <w:bottom w:w="28" w:type="dxa"/>
            </w:tcMar>
            <w:vAlign w:val="center"/>
          </w:tcPr>
          <w:p>
            <w:pPr>
              <w:pStyle w:val="TableContents"/>
              <w:spacing w:lineRule="atLeast" w:line="260" w:before="0" w:after="0"/>
              <w:jc w:val="center"/>
              <w:rPr/>
            </w:pPr>
            <w:r>
              <w:rPr/>
              <w:t>—</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590" w:type="dxa"/>
            <w:tcBorders>
              <w:bottom w:val="single" w:sz="6" w:space="0" w:color="000000"/>
            </w:tcBorders>
            <w:shd w:fill="E8F0F8" w:val="clear"/>
            <w:tcMar>
              <w:bottom w:w="28" w:type="dxa"/>
            </w:tcMar>
            <w:vAlign w:val="center"/>
          </w:tcPr>
          <w:p>
            <w:pPr>
              <w:pStyle w:val="TableContents"/>
              <w:spacing w:lineRule="atLeast" w:line="260" w:before="0" w:after="0"/>
              <w:jc w:val="center"/>
              <w:rPr/>
            </w:pPr>
            <w:r>
              <w:rPr/>
              <w:t>—</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830" w:type="dxa"/>
            <w:tcBorders>
              <w:bottom w:val="single" w:sz="6" w:space="0" w:color="000000"/>
            </w:tcBorders>
            <w:shd w:fill="E8F0F8" w:val="clear"/>
            <w:tcMar>
              <w:bottom w:w="28" w:type="dxa"/>
            </w:tcMar>
            <w:vAlign w:val="center"/>
          </w:tcPr>
          <w:p>
            <w:pPr>
              <w:pStyle w:val="TableContents"/>
              <w:spacing w:lineRule="atLeast" w:line="260" w:before="0" w:after="0"/>
              <w:jc w:val="center"/>
              <w:rPr/>
            </w:pPr>
            <w:r>
              <w:rPr/>
              <w:t>—</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830" w:type="dxa"/>
            <w:tcBorders>
              <w:bottom w:val="single" w:sz="6" w:space="0" w:color="000000"/>
            </w:tcBorders>
            <w:shd w:fill="E8F0F8" w:val="clear"/>
            <w:tcMar>
              <w:bottom w:w="28" w:type="dxa"/>
            </w:tcMar>
            <w:vAlign w:val="center"/>
          </w:tcPr>
          <w:p>
            <w:pPr>
              <w:pStyle w:val="TableContents"/>
              <w:spacing w:lineRule="atLeast" w:line="260" w:before="0" w:after="0"/>
              <w:jc w:val="center"/>
              <w:rPr/>
            </w:pPr>
            <w:r>
              <w:rPr/>
              <w:t>—</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040" w:type="dxa"/>
            <w:tcBorders>
              <w:bottom w:val="single" w:sz="6" w:space="0" w:color="000000"/>
            </w:tcBorders>
            <w:shd w:fill="E8F0F8" w:val="clear"/>
            <w:tcMar>
              <w:bottom w:w="28" w:type="dxa"/>
            </w:tcMar>
            <w:vAlign w:val="center"/>
          </w:tcPr>
          <w:p>
            <w:pPr>
              <w:pStyle w:val="TableContents"/>
              <w:spacing w:lineRule="atLeast" w:line="260" w:before="0" w:after="0"/>
              <w:jc w:val="center"/>
              <w:rPr/>
            </w:pPr>
            <w:r>
              <w:rPr/>
              <w:t>—</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10" w:type="dxa"/>
            <w:tcBorders>
              <w:bottom w:val="single" w:sz="6" w:space="0" w:color="000000"/>
            </w:tcBorders>
            <w:shd w:fill="E8F0F8" w:val="clear"/>
            <w:tcMar>
              <w:bottom w:w="28" w:type="dxa"/>
            </w:tcMar>
            <w:vAlign w:val="center"/>
          </w:tcPr>
          <w:p>
            <w:pPr>
              <w:pStyle w:val="TableContents"/>
              <w:spacing w:lineRule="atLeast" w:line="260" w:before="0" w:after="0"/>
              <w:rPr/>
            </w:pPr>
            <w:r>
              <w:rPr/>
              <w:t> </w:t>
            </w:r>
          </w:p>
        </w:tc>
        <w:tc>
          <w:tcPr>
            <w:tcW w:w="830" w:type="dxa"/>
            <w:tcBorders>
              <w:bottom w:val="single" w:sz="6" w:space="0" w:color="000000"/>
            </w:tcBorders>
            <w:shd w:fill="E8F0F8" w:val="clear"/>
            <w:tcMar>
              <w:bottom w:w="28" w:type="dxa"/>
            </w:tcMar>
            <w:vAlign w:val="center"/>
          </w:tcPr>
          <w:p>
            <w:pPr>
              <w:pStyle w:val="TableContents"/>
              <w:spacing w:lineRule="atLeast" w:line="260" w:before="0" w:after="0"/>
              <w:jc w:val="center"/>
              <w:rPr/>
            </w:pPr>
            <w:r>
              <w:rPr/>
              <w:t>—</w:t>
            </w:r>
          </w:p>
        </w:tc>
        <w:tc>
          <w:tcPr>
            <w:tcW w:w="75" w:type="dxa"/>
            <w:tcBorders>
              <w:bottom w:val="single" w:sz="6" w:space="0" w:color="000000"/>
            </w:tcBorders>
            <w:shd w:fill="E8F0F8" w:val="clear"/>
            <w:tcMar>
              <w:bottom w:w="28" w:type="dxa"/>
            </w:tcMar>
            <w:vAlign w:val="center"/>
          </w:tcPr>
          <w:p>
            <w:pPr>
              <w:pStyle w:val="TableContents"/>
              <w:spacing w:lineRule="atLeast" w:line="260" w:before="0" w:after="0"/>
              <w:rPr/>
            </w:pPr>
            <w:r>
              <w:rPr/>
              <w:t> </w:t>
            </w:r>
          </w:p>
        </w:tc>
      </w:tr>
      <w:tr>
        <w:trPr/>
        <w:tc>
          <w:tcPr>
            <w:tcW w:w="920" w:type="dxa"/>
            <w:vMerge w:val="restart"/>
            <w:tcBorders/>
            <w:shd w:fill="BAD3EA" w:val="clear"/>
            <w:vAlign w:val="center"/>
          </w:tcPr>
          <w:p>
            <w:pPr>
              <w:pStyle w:val="TableContents"/>
              <w:spacing w:lineRule="atLeast" w:line="260" w:before="0" w:after="0"/>
              <w:rPr>
                <w:rFonts w:ascii="ARIAL" w:hAnsi="ARIAL"/>
                <w:sz w:val="16"/>
              </w:rPr>
            </w:pPr>
            <w:r>
              <w:rPr>
                <w:rFonts w:ascii="ARIAL" w:hAnsi="ARIAL"/>
                <w:sz w:val="16"/>
              </w:rPr>
              <w:t>Michael R. McDonnell</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lineRule="atLeast" w:line="260" w:before="0" w:after="0"/>
              <w:rPr/>
            </w:pPr>
            <w:r>
              <w:rPr/>
              <w:t> </w:t>
            </w:r>
          </w:p>
        </w:tc>
        <w:tc>
          <w:tcPr>
            <w:tcW w:w="380" w:type="dxa"/>
            <w:tcBorders/>
            <w:shd w:fill="BAD3EA" w:val="clear"/>
            <w:vAlign w:val="center"/>
          </w:tcPr>
          <w:p>
            <w:pPr>
              <w:pStyle w:val="TableContents"/>
              <w:spacing w:lineRule="atLeast" w:line="260" w:before="0" w:after="0"/>
              <w:jc w:val="center"/>
              <w:rPr>
                <w:rFonts w:ascii="ARIAL" w:hAnsi="ARIAL"/>
                <w:sz w:val="16"/>
              </w:rPr>
            </w:pPr>
            <w:r>
              <w:rPr>
                <w:rFonts w:ascii="ARIAL" w:hAnsi="ARIAL"/>
                <w:sz w:val="16"/>
              </w:rPr>
              <w:t>02/10/2022</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380" w:type="dxa"/>
            <w:tcBorders/>
            <w:shd w:fill="BAD3EA" w:val="clear"/>
            <w:vAlign w:val="center"/>
          </w:tcPr>
          <w:p>
            <w:pPr>
              <w:pStyle w:val="TableContents"/>
              <w:spacing w:lineRule="atLeast" w:line="260" w:before="0" w:after="0"/>
              <w:jc w:val="center"/>
              <w:rPr>
                <w:rFonts w:ascii="ARIAL" w:hAnsi="ARIAL"/>
                <w:sz w:val="16"/>
              </w:rPr>
            </w:pPr>
            <w:r>
              <w:rPr>
                <w:rFonts w:ascii="ARIAL" w:hAnsi="ARIAL"/>
                <w:sz w:val="16"/>
              </w:rPr>
              <w:t>(9)</w:t>
            </w:r>
          </w:p>
        </w:tc>
        <w:tc>
          <w:tcPr>
            <w:tcW w:w="60" w:type="dxa"/>
            <w:tcBorders/>
            <w:shd w:fill="BAD3EA" w:val="clear"/>
            <w:vAlign w:val="center"/>
          </w:tcPr>
          <w:p>
            <w:pPr>
              <w:pStyle w:val="TableContents"/>
              <w:spacing w:before="0" w:after="283"/>
              <w:rPr/>
            </w:pPr>
            <w:r>
              <w:rPr/>
              <w:t> </w:t>
            </w:r>
          </w:p>
        </w:tc>
        <w:tc>
          <w:tcPr>
            <w:tcW w:w="110" w:type="dxa"/>
            <w:tcBorders/>
            <w:shd w:fill="BAD3EA" w:val="clear"/>
            <w:vAlign w:val="center"/>
          </w:tcPr>
          <w:p>
            <w:pPr>
              <w:pStyle w:val="TableContents"/>
              <w:spacing w:lineRule="atLeast" w:line="260" w:before="0" w:after="0"/>
              <w:rPr/>
            </w:pPr>
            <w:r>
              <w:rPr/>
              <w:t> </w:t>
            </w:r>
          </w:p>
        </w:tc>
        <w:tc>
          <w:tcPr>
            <w:tcW w:w="605" w:type="dxa"/>
            <w:tcBorders/>
            <w:shd w:fill="BAD3EA" w:val="clear"/>
            <w:vAlign w:val="center"/>
          </w:tcPr>
          <w:p>
            <w:pPr>
              <w:pStyle w:val="TableContents"/>
              <w:spacing w:lineRule="atLeast" w:line="260" w:before="0" w:after="0"/>
              <w:jc w:val="center"/>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110" w:type="dxa"/>
            <w:tcBorders/>
            <w:shd w:fill="BAD3EA" w:val="clear"/>
            <w:vAlign w:val="center"/>
          </w:tcPr>
          <w:p>
            <w:pPr>
              <w:pStyle w:val="TableContents"/>
              <w:spacing w:lineRule="atLeast" w:line="260" w:before="0" w:after="0"/>
              <w:rPr/>
            </w:pPr>
            <w:r>
              <w:rPr/>
              <w:t> </w:t>
            </w:r>
          </w:p>
        </w:tc>
        <w:tc>
          <w:tcPr>
            <w:tcW w:w="740" w:type="dxa"/>
            <w:tcBorders/>
            <w:shd w:fill="BAD3EA" w:val="clear"/>
            <w:vAlign w:val="center"/>
          </w:tcPr>
          <w:p>
            <w:pPr>
              <w:pStyle w:val="TableContents"/>
              <w:spacing w:lineRule="atLeast" w:line="260" w:before="0" w:after="0"/>
              <w:jc w:val="center"/>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110" w:type="dxa"/>
            <w:tcBorders/>
            <w:shd w:fill="BAD3EA" w:val="clear"/>
            <w:vAlign w:val="center"/>
          </w:tcPr>
          <w:p>
            <w:pPr>
              <w:pStyle w:val="TableContents"/>
              <w:spacing w:lineRule="atLeast" w:line="260" w:before="0" w:after="0"/>
              <w:rPr/>
            </w:pPr>
            <w:r>
              <w:rPr/>
              <w:t> </w:t>
            </w:r>
          </w:p>
        </w:tc>
        <w:tc>
          <w:tcPr>
            <w:tcW w:w="740" w:type="dxa"/>
            <w:tcBorders/>
            <w:shd w:fill="BAD3EA" w:val="clear"/>
            <w:vAlign w:val="center"/>
          </w:tcPr>
          <w:p>
            <w:pPr>
              <w:pStyle w:val="TableContents"/>
              <w:spacing w:lineRule="atLeast" w:line="260" w:before="0" w:after="0"/>
              <w:jc w:val="center"/>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pPr>
            <w:r>
              <w:rPr/>
              <w:t> </w:t>
            </w:r>
          </w:p>
        </w:tc>
        <w:tc>
          <w:tcPr>
            <w:tcW w:w="620" w:type="dxa"/>
            <w:tcBorders/>
            <w:shd w:fill="BAD3EA" w:val="clear"/>
            <w:vAlign w:val="center"/>
          </w:tcPr>
          <w:p>
            <w:pPr>
              <w:pStyle w:val="TableContents"/>
              <w:spacing w:lineRule="atLeast" w:line="260" w:before="0" w:after="0"/>
              <w:jc w:val="center"/>
              <w:rPr>
                <w:rFonts w:ascii="ARIAL" w:hAnsi="ARIAL"/>
                <w:sz w:val="16"/>
              </w:rPr>
            </w:pPr>
            <w:r>
              <w:rPr>
                <w:rFonts w:ascii="ARIAL" w:hAnsi="ARIAL"/>
                <w:sz w:val="16"/>
              </w:rPr>
              <w:t>4,885</w:t>
            </w:r>
          </w:p>
        </w:tc>
        <w:tc>
          <w:tcPr>
            <w:tcW w:w="60" w:type="dxa"/>
            <w:tcBorders/>
            <w:shd w:fill="BAD3EA" w:val="clear"/>
            <w:vAlign w:val="center"/>
          </w:tcPr>
          <w:p>
            <w:pPr>
              <w:pStyle w:val="TableContents"/>
              <w:spacing w:before="0" w:after="283"/>
              <w:rPr/>
            </w:pPr>
            <w:r>
              <w:rPr/>
              <w:t> </w:t>
            </w:r>
          </w:p>
        </w:tc>
        <w:tc>
          <w:tcPr>
            <w:tcW w:w="590" w:type="dxa"/>
            <w:tcBorders/>
            <w:shd w:fill="BAD3EA" w:val="clear"/>
            <w:vAlign w:val="center"/>
          </w:tcPr>
          <w:p>
            <w:pPr>
              <w:pStyle w:val="TableContents"/>
              <w:spacing w:lineRule="atLeast" w:line="260" w:before="0" w:after="0"/>
              <w:jc w:val="center"/>
              <w:rPr/>
            </w:pPr>
            <w:r>
              <w:rPr/>
              <w:t>  </w:t>
            </w:r>
            <w:r>
              <w:rPr>
                <w:rFonts w:ascii="ARIAL" w:hAnsi="ARIAL"/>
                <w:sz w:val="16"/>
              </w:rPr>
              <w:t>9,770</w:t>
            </w:r>
          </w:p>
        </w:tc>
        <w:tc>
          <w:tcPr>
            <w:tcW w:w="60" w:type="dxa"/>
            <w:tcBorders/>
            <w:shd w:fill="BAD3EA" w:val="clear"/>
            <w:vAlign w:val="center"/>
          </w:tcPr>
          <w:p>
            <w:pPr>
              <w:pStyle w:val="TableContents"/>
              <w:spacing w:before="0" w:after="283"/>
              <w:rPr/>
            </w:pPr>
            <w:r>
              <w:rPr/>
              <w:t> </w:t>
            </w:r>
          </w:p>
        </w:tc>
        <w:tc>
          <w:tcPr>
            <w:tcW w:w="590" w:type="dxa"/>
            <w:tcBorders/>
            <w:shd w:fill="BAD3EA" w:val="clear"/>
            <w:vAlign w:val="center"/>
          </w:tcPr>
          <w:p>
            <w:pPr>
              <w:pStyle w:val="TableContents"/>
              <w:spacing w:lineRule="atLeast" w:line="260" w:before="0" w:after="0"/>
              <w:jc w:val="center"/>
              <w:rPr>
                <w:rFonts w:ascii="ARIAL" w:hAnsi="ARIAL"/>
                <w:sz w:val="16"/>
              </w:rPr>
            </w:pPr>
            <w:r>
              <w:rPr>
                <w:rFonts w:ascii="ARIAL" w:hAnsi="ARIAL"/>
                <w:sz w:val="16"/>
              </w:rPr>
              <w:t>19,540</w:t>
            </w:r>
          </w:p>
        </w:tc>
        <w:tc>
          <w:tcPr>
            <w:tcW w:w="60" w:type="dxa"/>
            <w:tcBorders/>
            <w:shd w:fill="BAD3EA" w:val="clear"/>
            <w:vAlign w:val="center"/>
          </w:tcPr>
          <w:p>
            <w:pPr>
              <w:pStyle w:val="TableContents"/>
              <w:spacing w:before="0" w:after="283"/>
              <w:rPr/>
            </w:pPr>
            <w:r>
              <w:rPr/>
              <w:t> </w:t>
            </w:r>
          </w:p>
        </w:tc>
        <w:tc>
          <w:tcPr>
            <w:tcW w:w="830" w:type="dxa"/>
            <w:tcBorders/>
            <w:shd w:fill="BAD3EA" w:val="clear"/>
            <w:vAlign w:val="center"/>
          </w:tcPr>
          <w:p>
            <w:pPr>
              <w:pStyle w:val="TableContents"/>
              <w:spacing w:lineRule="atLeast" w:line="260" w:before="0" w:after="0"/>
              <w:jc w:val="center"/>
              <w:rPr/>
            </w:pPr>
            <w:r>
              <w:rPr/>
              <w:t>—</w:t>
            </w:r>
          </w:p>
        </w:tc>
        <w:tc>
          <w:tcPr>
            <w:tcW w:w="60" w:type="dxa"/>
            <w:tcBorders/>
            <w:shd w:fill="BAD3EA" w:val="clear"/>
            <w:vAlign w:val="center"/>
          </w:tcPr>
          <w:p>
            <w:pPr>
              <w:pStyle w:val="TableContents"/>
              <w:spacing w:before="0" w:after="283"/>
              <w:rPr/>
            </w:pPr>
            <w:r>
              <w:rPr/>
              <w:t> </w:t>
            </w:r>
          </w:p>
        </w:tc>
        <w:tc>
          <w:tcPr>
            <w:tcW w:w="830" w:type="dxa"/>
            <w:tcBorders/>
            <w:shd w:fill="BAD3EA" w:val="clear"/>
            <w:vAlign w:val="center"/>
          </w:tcPr>
          <w:p>
            <w:pPr>
              <w:pStyle w:val="TableContents"/>
              <w:spacing w:lineRule="atLeast" w:line="260" w:before="0" w:after="0"/>
              <w:jc w:val="center"/>
              <w:rPr/>
            </w:pPr>
            <w:r>
              <w:rPr/>
              <w:t>—</w:t>
            </w:r>
          </w:p>
        </w:tc>
        <w:tc>
          <w:tcPr>
            <w:tcW w:w="60" w:type="dxa"/>
            <w:tcBorders/>
            <w:shd w:fill="BAD3EA" w:val="clear"/>
            <w:vAlign w:val="center"/>
          </w:tcPr>
          <w:p>
            <w:pPr>
              <w:pStyle w:val="TableContents"/>
              <w:spacing w:before="0" w:after="283"/>
              <w:rPr/>
            </w:pPr>
            <w:r>
              <w:rPr/>
              <w:t> </w:t>
            </w:r>
          </w:p>
        </w:tc>
        <w:tc>
          <w:tcPr>
            <w:tcW w:w="1040" w:type="dxa"/>
            <w:tcBorders/>
            <w:shd w:fill="BAD3EA" w:val="clear"/>
            <w:vAlign w:val="center"/>
          </w:tcPr>
          <w:p>
            <w:pPr>
              <w:pStyle w:val="TableContents"/>
              <w:spacing w:lineRule="atLeast" w:line="260" w:before="0" w:after="0"/>
              <w:jc w:val="center"/>
              <w:rPr/>
            </w:pPr>
            <w:r>
              <w:rPr/>
              <w:t>—</w:t>
            </w:r>
          </w:p>
        </w:tc>
        <w:tc>
          <w:tcPr>
            <w:tcW w:w="60" w:type="dxa"/>
            <w:tcBorders/>
            <w:shd w:fill="BAD3EA" w:val="clear"/>
            <w:vAlign w:val="center"/>
          </w:tcPr>
          <w:p>
            <w:pPr>
              <w:pStyle w:val="TableContents"/>
              <w:spacing w:before="0" w:after="283"/>
              <w:rPr/>
            </w:pPr>
            <w:r>
              <w:rPr/>
              <w:t> </w:t>
            </w:r>
          </w:p>
        </w:tc>
        <w:tc>
          <w:tcPr>
            <w:tcW w:w="110" w:type="dxa"/>
            <w:tcBorders/>
            <w:shd w:fill="BAD3EA" w:val="clear"/>
            <w:vAlign w:val="center"/>
          </w:tcPr>
          <w:p>
            <w:pPr>
              <w:pStyle w:val="TableContents"/>
              <w:spacing w:lineRule="atLeast" w:line="260" w:before="0" w:after="0"/>
              <w:rPr>
                <w:rFonts w:ascii="ARIAL" w:hAnsi="ARIAL"/>
                <w:sz w:val="16"/>
              </w:rPr>
            </w:pPr>
            <w:r>
              <w:rPr>
                <w:rFonts w:ascii="ARIAL" w:hAnsi="ARIAL"/>
                <w:sz w:val="16"/>
              </w:rPr>
              <w:t>$</w:t>
            </w:r>
          </w:p>
        </w:tc>
        <w:tc>
          <w:tcPr>
            <w:tcW w:w="830" w:type="dxa"/>
            <w:tcBorders/>
            <w:shd w:fill="BAD3EA" w:val="clear"/>
            <w:vAlign w:val="center"/>
          </w:tcPr>
          <w:p>
            <w:pPr>
              <w:pStyle w:val="TableContents"/>
              <w:spacing w:lineRule="atLeast" w:line="260" w:before="0" w:after="0"/>
              <w:jc w:val="right"/>
              <w:rPr>
                <w:rFonts w:ascii="ARIAL" w:hAnsi="ARIAL"/>
                <w:sz w:val="16"/>
              </w:rPr>
            </w:pPr>
            <w:r>
              <w:rPr>
                <w:rFonts w:ascii="ARIAL" w:hAnsi="ARIAL"/>
                <w:sz w:val="16"/>
              </w:rPr>
              <w:t>2,720,945</w:t>
            </w:r>
          </w:p>
        </w:tc>
        <w:tc>
          <w:tcPr>
            <w:tcW w:w="75" w:type="dxa"/>
            <w:tcBorders/>
            <w:shd w:fill="BAD3EA" w:val="clear"/>
            <w:vAlign w:val="center"/>
          </w:tcPr>
          <w:p>
            <w:pPr>
              <w:pStyle w:val="TableContents"/>
              <w:spacing w:lineRule="atLeast" w:line="260" w:before="0" w:after="0"/>
              <w:rPr/>
            </w:pPr>
            <w:r>
              <w:rPr/>
              <w:t> </w:t>
            </w:r>
          </w:p>
        </w:tc>
      </w:tr>
      <w:tr>
        <w:trPr/>
        <w:tc>
          <w:tcPr>
            <w:tcW w:w="920" w:type="dxa"/>
            <w:vMerge w:val="continue"/>
            <w:tcBorders/>
            <w:shd w:fill="BAD3EA" w:val="clear"/>
            <w:vAlign w:val="center"/>
          </w:tcPr>
          <w:p>
            <w:pPr>
              <w:pStyle w:val="Normal"/>
              <w:rPr/>
            </w:pPr>
            <w:r>
              <w:rPr/>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lineRule="atLeast" w:line="260" w:before="0" w:after="0"/>
              <w:rPr/>
            </w:pPr>
            <w:r>
              <w:rPr/>
              <w:t> </w:t>
            </w:r>
          </w:p>
        </w:tc>
        <w:tc>
          <w:tcPr>
            <w:tcW w:w="380" w:type="dxa"/>
            <w:tcBorders/>
            <w:shd w:fill="BAD3EA" w:val="clear"/>
            <w:vAlign w:val="center"/>
          </w:tcPr>
          <w:p>
            <w:pPr>
              <w:pStyle w:val="TableContents"/>
              <w:spacing w:lineRule="atLeast" w:line="260" w:before="0" w:after="0"/>
              <w:jc w:val="right"/>
              <w:rPr>
                <w:rFonts w:ascii="ARIAL" w:hAnsi="ARIAL"/>
                <w:sz w:val="16"/>
              </w:rPr>
            </w:pPr>
            <w:r>
              <w:rPr>
                <w:rFonts w:ascii="ARIAL" w:hAnsi="ARIAL"/>
                <w:sz w:val="16"/>
              </w:rPr>
              <w:t>02/10/2022</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380" w:type="dxa"/>
            <w:tcBorders/>
            <w:shd w:fill="BAD3EA" w:val="clear"/>
            <w:vAlign w:val="center"/>
          </w:tcPr>
          <w:p>
            <w:pPr>
              <w:pStyle w:val="TableContents"/>
              <w:spacing w:lineRule="atLeast" w:line="260" w:before="0" w:after="0"/>
              <w:jc w:val="center"/>
              <w:rPr>
                <w:rFonts w:ascii="ARIAL" w:hAnsi="ARIAL"/>
                <w:sz w:val="16"/>
              </w:rPr>
            </w:pPr>
            <w:r>
              <w:rPr>
                <w:rFonts w:ascii="ARIAL" w:hAnsi="ARIAL"/>
                <w:sz w:val="16"/>
              </w:rPr>
              <w:t>(10)</w:t>
            </w:r>
          </w:p>
        </w:tc>
        <w:tc>
          <w:tcPr>
            <w:tcW w:w="60" w:type="dxa"/>
            <w:tcBorders/>
            <w:shd w:fill="BAD3EA" w:val="clear"/>
            <w:vAlign w:val="center"/>
          </w:tcPr>
          <w:p>
            <w:pPr>
              <w:pStyle w:val="TableContents"/>
              <w:spacing w:before="0" w:after="283"/>
              <w:rPr/>
            </w:pPr>
            <w:r>
              <w:rPr/>
              <w:t> </w:t>
            </w:r>
          </w:p>
        </w:tc>
        <w:tc>
          <w:tcPr>
            <w:tcW w:w="110" w:type="dxa"/>
            <w:tcBorders/>
            <w:shd w:fill="BAD3EA" w:val="clear"/>
            <w:vAlign w:val="center"/>
          </w:tcPr>
          <w:p>
            <w:pPr>
              <w:pStyle w:val="TableContents"/>
              <w:spacing w:lineRule="atLeast" w:line="260" w:before="0" w:after="0"/>
              <w:rPr/>
            </w:pPr>
            <w:r>
              <w:rPr/>
              <w:t> </w:t>
            </w:r>
          </w:p>
        </w:tc>
        <w:tc>
          <w:tcPr>
            <w:tcW w:w="605" w:type="dxa"/>
            <w:tcBorders/>
            <w:shd w:fill="BAD3EA" w:val="clear"/>
            <w:vAlign w:val="center"/>
          </w:tcPr>
          <w:p>
            <w:pPr>
              <w:pStyle w:val="TableContents"/>
              <w:spacing w:lineRule="atLeast" w:line="260" w:before="0" w:after="0"/>
              <w:jc w:val="center"/>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110" w:type="dxa"/>
            <w:tcBorders/>
            <w:shd w:fill="BAD3EA" w:val="clear"/>
            <w:vAlign w:val="center"/>
          </w:tcPr>
          <w:p>
            <w:pPr>
              <w:pStyle w:val="TableContents"/>
              <w:spacing w:lineRule="atLeast" w:line="260" w:before="0" w:after="0"/>
              <w:rPr/>
            </w:pPr>
            <w:r>
              <w:rPr/>
              <w:t> </w:t>
            </w:r>
          </w:p>
        </w:tc>
        <w:tc>
          <w:tcPr>
            <w:tcW w:w="740" w:type="dxa"/>
            <w:tcBorders/>
            <w:shd w:fill="BAD3EA" w:val="clear"/>
            <w:vAlign w:val="center"/>
          </w:tcPr>
          <w:p>
            <w:pPr>
              <w:pStyle w:val="TableContents"/>
              <w:spacing w:lineRule="atLeast" w:line="260" w:before="0" w:after="0"/>
              <w:jc w:val="center"/>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110" w:type="dxa"/>
            <w:tcBorders/>
            <w:shd w:fill="BAD3EA" w:val="clear"/>
            <w:vAlign w:val="center"/>
          </w:tcPr>
          <w:p>
            <w:pPr>
              <w:pStyle w:val="TableContents"/>
              <w:spacing w:lineRule="atLeast" w:line="260" w:before="0" w:after="0"/>
              <w:rPr/>
            </w:pPr>
            <w:r>
              <w:rPr/>
              <w:t> </w:t>
            </w:r>
          </w:p>
        </w:tc>
        <w:tc>
          <w:tcPr>
            <w:tcW w:w="740" w:type="dxa"/>
            <w:tcBorders/>
            <w:shd w:fill="BAD3EA" w:val="clear"/>
            <w:vAlign w:val="center"/>
          </w:tcPr>
          <w:p>
            <w:pPr>
              <w:pStyle w:val="TableContents"/>
              <w:spacing w:lineRule="atLeast" w:line="260" w:before="0" w:after="0"/>
              <w:jc w:val="center"/>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pPr>
            <w:r>
              <w:rPr/>
              <w:t> </w:t>
            </w:r>
          </w:p>
        </w:tc>
        <w:tc>
          <w:tcPr>
            <w:tcW w:w="620" w:type="dxa"/>
            <w:tcBorders/>
            <w:shd w:fill="BAD3EA" w:val="clear"/>
            <w:vAlign w:val="center"/>
          </w:tcPr>
          <w:p>
            <w:pPr>
              <w:pStyle w:val="TableContents"/>
              <w:spacing w:lineRule="atLeast" w:line="260" w:before="0" w:after="0"/>
              <w:jc w:val="center"/>
              <w:rPr/>
            </w:pPr>
            <w:r>
              <w:rPr/>
              <w:t>   </w:t>
            </w:r>
            <w:r>
              <w:rPr>
                <w:rFonts w:ascii="ARIAL" w:hAnsi="ARIAL"/>
                <w:sz w:val="16"/>
              </w:rPr>
              <w:t>483</w:t>
            </w:r>
          </w:p>
        </w:tc>
        <w:tc>
          <w:tcPr>
            <w:tcW w:w="60" w:type="dxa"/>
            <w:tcBorders/>
            <w:shd w:fill="BAD3EA" w:val="clear"/>
            <w:vAlign w:val="center"/>
          </w:tcPr>
          <w:p>
            <w:pPr>
              <w:pStyle w:val="TableContents"/>
              <w:spacing w:before="0" w:after="283"/>
              <w:rPr/>
            </w:pPr>
            <w:r>
              <w:rPr/>
              <w:t> </w:t>
            </w:r>
          </w:p>
        </w:tc>
        <w:tc>
          <w:tcPr>
            <w:tcW w:w="590" w:type="dxa"/>
            <w:tcBorders/>
            <w:shd w:fill="BAD3EA" w:val="clear"/>
            <w:vAlign w:val="center"/>
          </w:tcPr>
          <w:p>
            <w:pPr>
              <w:pStyle w:val="TableContents"/>
              <w:spacing w:lineRule="atLeast" w:line="260" w:before="0" w:after="0"/>
              <w:jc w:val="center"/>
              <w:rPr/>
            </w:pPr>
            <w:r>
              <w:rPr/>
              <w:t>     </w:t>
            </w:r>
            <w:r>
              <w:rPr>
                <w:rFonts w:ascii="ARIAL" w:hAnsi="ARIAL"/>
                <w:sz w:val="16"/>
              </w:rPr>
              <w:t>966</w:t>
            </w:r>
          </w:p>
        </w:tc>
        <w:tc>
          <w:tcPr>
            <w:tcW w:w="60" w:type="dxa"/>
            <w:tcBorders/>
            <w:shd w:fill="BAD3EA" w:val="clear"/>
            <w:vAlign w:val="center"/>
          </w:tcPr>
          <w:p>
            <w:pPr>
              <w:pStyle w:val="TableContents"/>
              <w:spacing w:before="0" w:after="283"/>
              <w:rPr/>
            </w:pPr>
            <w:r>
              <w:rPr/>
              <w:t> </w:t>
            </w:r>
          </w:p>
        </w:tc>
        <w:tc>
          <w:tcPr>
            <w:tcW w:w="590" w:type="dxa"/>
            <w:tcBorders/>
            <w:shd w:fill="BAD3EA" w:val="clear"/>
            <w:vAlign w:val="center"/>
          </w:tcPr>
          <w:p>
            <w:pPr>
              <w:pStyle w:val="TableContents"/>
              <w:spacing w:lineRule="atLeast" w:line="260" w:before="0" w:after="0"/>
              <w:jc w:val="center"/>
              <w:rPr/>
            </w:pPr>
            <w:r>
              <w:rPr/>
              <w:t>  </w:t>
            </w:r>
            <w:r>
              <w:rPr>
                <w:rFonts w:ascii="ARIAL" w:hAnsi="ARIAL"/>
                <w:sz w:val="16"/>
              </w:rPr>
              <w:t>1,932</w:t>
            </w:r>
          </w:p>
        </w:tc>
        <w:tc>
          <w:tcPr>
            <w:tcW w:w="60" w:type="dxa"/>
            <w:tcBorders/>
            <w:shd w:fill="BAD3EA" w:val="clear"/>
            <w:vAlign w:val="center"/>
          </w:tcPr>
          <w:p>
            <w:pPr>
              <w:pStyle w:val="TableContents"/>
              <w:spacing w:before="0" w:after="283"/>
              <w:rPr/>
            </w:pPr>
            <w:r>
              <w:rPr/>
              <w:t> </w:t>
            </w:r>
          </w:p>
        </w:tc>
        <w:tc>
          <w:tcPr>
            <w:tcW w:w="830" w:type="dxa"/>
            <w:tcBorders/>
            <w:shd w:fill="BAD3EA" w:val="clear"/>
            <w:vAlign w:val="center"/>
          </w:tcPr>
          <w:p>
            <w:pPr>
              <w:pStyle w:val="TableContents"/>
              <w:spacing w:lineRule="atLeast" w:line="260" w:before="0" w:after="0"/>
              <w:jc w:val="center"/>
              <w:rPr/>
            </w:pPr>
            <w:r>
              <w:rPr/>
              <w:t>—</w:t>
            </w:r>
          </w:p>
        </w:tc>
        <w:tc>
          <w:tcPr>
            <w:tcW w:w="60" w:type="dxa"/>
            <w:tcBorders/>
            <w:shd w:fill="BAD3EA" w:val="clear"/>
            <w:vAlign w:val="center"/>
          </w:tcPr>
          <w:p>
            <w:pPr>
              <w:pStyle w:val="TableContents"/>
              <w:spacing w:before="0" w:after="283"/>
              <w:rPr/>
            </w:pPr>
            <w:r>
              <w:rPr/>
              <w:t> </w:t>
            </w:r>
          </w:p>
        </w:tc>
        <w:tc>
          <w:tcPr>
            <w:tcW w:w="830" w:type="dxa"/>
            <w:tcBorders/>
            <w:shd w:fill="BAD3EA" w:val="clear"/>
            <w:vAlign w:val="center"/>
          </w:tcPr>
          <w:p>
            <w:pPr>
              <w:pStyle w:val="TableContents"/>
              <w:spacing w:lineRule="atLeast" w:line="260" w:before="0" w:after="0"/>
              <w:jc w:val="center"/>
              <w:rPr/>
            </w:pPr>
            <w:r>
              <w:rPr/>
              <w:t>—</w:t>
            </w:r>
          </w:p>
        </w:tc>
        <w:tc>
          <w:tcPr>
            <w:tcW w:w="60" w:type="dxa"/>
            <w:tcBorders/>
            <w:shd w:fill="BAD3EA" w:val="clear"/>
            <w:vAlign w:val="center"/>
          </w:tcPr>
          <w:p>
            <w:pPr>
              <w:pStyle w:val="TableContents"/>
              <w:spacing w:before="0" w:after="283"/>
              <w:rPr/>
            </w:pPr>
            <w:r>
              <w:rPr/>
              <w:t> </w:t>
            </w:r>
          </w:p>
        </w:tc>
        <w:tc>
          <w:tcPr>
            <w:tcW w:w="1040" w:type="dxa"/>
            <w:tcBorders/>
            <w:shd w:fill="BAD3EA" w:val="clear"/>
            <w:vAlign w:val="center"/>
          </w:tcPr>
          <w:p>
            <w:pPr>
              <w:pStyle w:val="TableContents"/>
              <w:spacing w:lineRule="atLeast" w:line="260" w:before="0" w:after="0"/>
              <w:jc w:val="center"/>
              <w:rPr/>
            </w:pPr>
            <w:r>
              <w:rPr/>
              <w:t>—</w:t>
            </w:r>
          </w:p>
        </w:tc>
        <w:tc>
          <w:tcPr>
            <w:tcW w:w="60" w:type="dxa"/>
            <w:tcBorders/>
            <w:shd w:fill="BAD3EA" w:val="clear"/>
            <w:vAlign w:val="center"/>
          </w:tcPr>
          <w:p>
            <w:pPr>
              <w:pStyle w:val="TableContents"/>
              <w:spacing w:before="0" w:after="283"/>
              <w:rPr/>
            </w:pPr>
            <w:r>
              <w:rPr/>
              <w:t> </w:t>
            </w:r>
          </w:p>
        </w:tc>
        <w:tc>
          <w:tcPr>
            <w:tcW w:w="110" w:type="dxa"/>
            <w:tcBorders/>
            <w:shd w:fill="BAD3EA" w:val="clear"/>
            <w:vAlign w:val="center"/>
          </w:tcPr>
          <w:p>
            <w:pPr>
              <w:pStyle w:val="TableContents"/>
              <w:spacing w:lineRule="atLeast" w:line="260" w:before="0" w:after="0"/>
              <w:rPr>
                <w:rFonts w:ascii="ARIAL" w:hAnsi="ARIAL"/>
                <w:sz w:val="16"/>
              </w:rPr>
            </w:pPr>
            <w:r>
              <w:rPr>
                <w:rFonts w:ascii="ARIAL" w:hAnsi="ARIAL"/>
                <w:sz w:val="16"/>
              </w:rPr>
              <w:t>$</w:t>
            </w:r>
          </w:p>
        </w:tc>
        <w:tc>
          <w:tcPr>
            <w:tcW w:w="830" w:type="dxa"/>
            <w:tcBorders/>
            <w:shd w:fill="BAD3EA" w:val="clear"/>
            <w:vAlign w:val="center"/>
          </w:tcPr>
          <w:p>
            <w:pPr>
              <w:pStyle w:val="TableContents"/>
              <w:spacing w:lineRule="atLeast" w:line="260" w:before="0" w:after="0"/>
              <w:jc w:val="right"/>
              <w:rPr>
                <w:rFonts w:ascii="ARIAL" w:hAnsi="ARIAL"/>
                <w:sz w:val="16"/>
              </w:rPr>
            </w:pPr>
            <w:r>
              <w:rPr>
                <w:rFonts w:ascii="ARIAL" w:hAnsi="ARIAL"/>
                <w:sz w:val="16"/>
              </w:rPr>
              <w:t>212,559</w:t>
            </w:r>
          </w:p>
        </w:tc>
        <w:tc>
          <w:tcPr>
            <w:tcW w:w="75" w:type="dxa"/>
            <w:tcBorders/>
            <w:shd w:fill="BAD3EA" w:val="clear"/>
            <w:vAlign w:val="center"/>
          </w:tcPr>
          <w:p>
            <w:pPr>
              <w:pStyle w:val="TableContents"/>
              <w:spacing w:lineRule="atLeast" w:line="260" w:before="0" w:after="0"/>
              <w:rPr/>
            </w:pPr>
            <w:r>
              <w:rPr/>
              <w:t> </w:t>
            </w:r>
          </w:p>
        </w:tc>
      </w:tr>
      <w:tr>
        <w:trPr/>
        <w:tc>
          <w:tcPr>
            <w:tcW w:w="92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lineRule="atLeast" w:line="260" w:before="0" w:after="0"/>
              <w:rPr/>
            </w:pPr>
            <w:r>
              <w:rPr/>
              <w:t> </w:t>
            </w:r>
          </w:p>
        </w:tc>
        <w:tc>
          <w:tcPr>
            <w:tcW w:w="380" w:type="dxa"/>
            <w:tcBorders/>
            <w:shd w:fill="BAD3EA" w:val="clear"/>
            <w:vAlign w:val="center"/>
          </w:tcPr>
          <w:p>
            <w:pPr>
              <w:pStyle w:val="TableContents"/>
              <w:spacing w:lineRule="atLeast" w:line="260" w:before="0" w:after="0"/>
              <w:jc w:val="right"/>
              <w:rPr>
                <w:rFonts w:ascii="ARIAL" w:hAnsi="ARIAL"/>
                <w:sz w:val="16"/>
              </w:rPr>
            </w:pPr>
            <w:r>
              <w:rPr>
                <w:rFonts w:ascii="ARIAL" w:hAnsi="ARIAL"/>
                <w:sz w:val="16"/>
              </w:rPr>
              <w:t>02/10/2022</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380" w:type="dxa"/>
            <w:tcBorders/>
            <w:shd w:fill="BAD3EA" w:val="clear"/>
            <w:vAlign w:val="center"/>
          </w:tcPr>
          <w:p>
            <w:pPr>
              <w:pStyle w:val="TableContents"/>
              <w:spacing w:lineRule="atLeast" w:line="260" w:before="0" w:after="0"/>
              <w:jc w:val="center"/>
              <w:rPr>
                <w:rFonts w:ascii="ARIAL" w:hAnsi="ARIAL"/>
                <w:sz w:val="16"/>
              </w:rPr>
            </w:pPr>
            <w:r>
              <w:rPr>
                <w:rFonts w:ascii="ARIAL" w:hAnsi="ARIAL"/>
                <w:sz w:val="16"/>
              </w:rPr>
              <w:t>(11)</w:t>
            </w:r>
          </w:p>
        </w:tc>
        <w:tc>
          <w:tcPr>
            <w:tcW w:w="60" w:type="dxa"/>
            <w:tcBorders/>
            <w:shd w:fill="BAD3EA" w:val="clear"/>
            <w:vAlign w:val="center"/>
          </w:tcPr>
          <w:p>
            <w:pPr>
              <w:pStyle w:val="TableContents"/>
              <w:spacing w:before="0" w:after="283"/>
              <w:rPr/>
            </w:pPr>
            <w:r>
              <w:rPr/>
              <w:t> </w:t>
            </w:r>
          </w:p>
        </w:tc>
        <w:tc>
          <w:tcPr>
            <w:tcW w:w="110" w:type="dxa"/>
            <w:tcBorders/>
            <w:shd w:fill="BAD3EA" w:val="clear"/>
            <w:vAlign w:val="center"/>
          </w:tcPr>
          <w:p>
            <w:pPr>
              <w:pStyle w:val="TableContents"/>
              <w:spacing w:lineRule="atLeast" w:line="260" w:before="0" w:after="0"/>
              <w:rPr/>
            </w:pPr>
            <w:r>
              <w:rPr/>
              <w:t> </w:t>
            </w:r>
          </w:p>
        </w:tc>
        <w:tc>
          <w:tcPr>
            <w:tcW w:w="605" w:type="dxa"/>
            <w:tcBorders/>
            <w:shd w:fill="BAD3EA" w:val="clear"/>
            <w:vAlign w:val="center"/>
          </w:tcPr>
          <w:p>
            <w:pPr>
              <w:pStyle w:val="TableContents"/>
              <w:spacing w:lineRule="atLeast" w:line="260" w:before="0" w:after="0"/>
              <w:jc w:val="center"/>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110" w:type="dxa"/>
            <w:tcBorders/>
            <w:shd w:fill="BAD3EA" w:val="clear"/>
            <w:vAlign w:val="center"/>
          </w:tcPr>
          <w:p>
            <w:pPr>
              <w:pStyle w:val="TableContents"/>
              <w:spacing w:lineRule="atLeast" w:line="260" w:before="0" w:after="0"/>
              <w:rPr/>
            </w:pPr>
            <w:r>
              <w:rPr/>
              <w:t> </w:t>
            </w:r>
          </w:p>
        </w:tc>
        <w:tc>
          <w:tcPr>
            <w:tcW w:w="740" w:type="dxa"/>
            <w:tcBorders/>
            <w:shd w:fill="BAD3EA" w:val="clear"/>
            <w:vAlign w:val="center"/>
          </w:tcPr>
          <w:p>
            <w:pPr>
              <w:pStyle w:val="TableContents"/>
              <w:spacing w:lineRule="atLeast" w:line="260" w:before="0" w:after="0"/>
              <w:jc w:val="center"/>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110" w:type="dxa"/>
            <w:tcBorders/>
            <w:shd w:fill="BAD3EA" w:val="clear"/>
            <w:vAlign w:val="center"/>
          </w:tcPr>
          <w:p>
            <w:pPr>
              <w:pStyle w:val="TableContents"/>
              <w:spacing w:lineRule="atLeast" w:line="260" w:before="0" w:after="0"/>
              <w:rPr/>
            </w:pPr>
            <w:r>
              <w:rPr/>
              <w:t> </w:t>
            </w:r>
          </w:p>
        </w:tc>
        <w:tc>
          <w:tcPr>
            <w:tcW w:w="740" w:type="dxa"/>
            <w:tcBorders/>
            <w:shd w:fill="BAD3EA" w:val="clear"/>
            <w:vAlign w:val="center"/>
          </w:tcPr>
          <w:p>
            <w:pPr>
              <w:pStyle w:val="TableContents"/>
              <w:spacing w:lineRule="atLeast" w:line="260" w:before="0" w:after="0"/>
              <w:jc w:val="center"/>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pPr>
            <w:r>
              <w:rPr/>
              <w:t> </w:t>
            </w:r>
          </w:p>
        </w:tc>
        <w:tc>
          <w:tcPr>
            <w:tcW w:w="620" w:type="dxa"/>
            <w:tcBorders/>
            <w:shd w:fill="BAD3EA" w:val="clear"/>
            <w:vAlign w:val="center"/>
          </w:tcPr>
          <w:p>
            <w:pPr>
              <w:pStyle w:val="TableContents"/>
              <w:spacing w:lineRule="atLeast" w:line="260" w:before="0" w:after="0"/>
              <w:jc w:val="center"/>
              <w:rPr/>
            </w:pPr>
            <w:r>
              <w:rPr/>
              <w:t>—</w:t>
            </w:r>
          </w:p>
        </w:tc>
        <w:tc>
          <w:tcPr>
            <w:tcW w:w="60" w:type="dxa"/>
            <w:tcBorders/>
            <w:shd w:fill="BAD3EA" w:val="clear"/>
            <w:vAlign w:val="center"/>
          </w:tcPr>
          <w:p>
            <w:pPr>
              <w:pStyle w:val="TableContents"/>
              <w:spacing w:before="0" w:after="283"/>
              <w:rPr/>
            </w:pPr>
            <w:r>
              <w:rPr/>
              <w:t> </w:t>
            </w:r>
          </w:p>
        </w:tc>
        <w:tc>
          <w:tcPr>
            <w:tcW w:w="590" w:type="dxa"/>
            <w:tcBorders/>
            <w:shd w:fill="BAD3EA" w:val="clear"/>
            <w:vAlign w:val="center"/>
          </w:tcPr>
          <w:p>
            <w:pPr>
              <w:pStyle w:val="TableContents"/>
              <w:spacing w:lineRule="atLeast" w:line="260" w:before="0" w:after="0"/>
              <w:jc w:val="center"/>
              <w:rPr/>
            </w:pPr>
            <w:r>
              <w:rPr/>
              <w:t>—</w:t>
            </w:r>
          </w:p>
        </w:tc>
        <w:tc>
          <w:tcPr>
            <w:tcW w:w="60" w:type="dxa"/>
            <w:tcBorders/>
            <w:shd w:fill="BAD3EA" w:val="clear"/>
            <w:vAlign w:val="center"/>
          </w:tcPr>
          <w:p>
            <w:pPr>
              <w:pStyle w:val="TableContents"/>
              <w:spacing w:before="0" w:after="283"/>
              <w:rPr/>
            </w:pPr>
            <w:r>
              <w:rPr/>
              <w:t> </w:t>
            </w:r>
          </w:p>
        </w:tc>
        <w:tc>
          <w:tcPr>
            <w:tcW w:w="590" w:type="dxa"/>
            <w:tcBorders/>
            <w:shd w:fill="BAD3EA" w:val="clear"/>
            <w:vAlign w:val="center"/>
          </w:tcPr>
          <w:p>
            <w:pPr>
              <w:pStyle w:val="TableContents"/>
              <w:spacing w:lineRule="atLeast" w:line="260" w:before="0" w:after="0"/>
              <w:jc w:val="center"/>
              <w:rPr/>
            </w:pPr>
            <w:r>
              <w:rPr/>
              <w:t>—</w:t>
            </w:r>
          </w:p>
        </w:tc>
        <w:tc>
          <w:tcPr>
            <w:tcW w:w="60" w:type="dxa"/>
            <w:tcBorders/>
            <w:shd w:fill="BAD3EA" w:val="clear"/>
            <w:vAlign w:val="center"/>
          </w:tcPr>
          <w:p>
            <w:pPr>
              <w:pStyle w:val="TableContents"/>
              <w:spacing w:before="0" w:after="283"/>
              <w:rPr/>
            </w:pPr>
            <w:r>
              <w:rPr/>
              <w:t> </w:t>
            </w:r>
          </w:p>
        </w:tc>
        <w:tc>
          <w:tcPr>
            <w:tcW w:w="830" w:type="dxa"/>
            <w:tcBorders/>
            <w:shd w:fill="BAD3EA" w:val="clear"/>
            <w:vAlign w:val="center"/>
          </w:tcPr>
          <w:p>
            <w:pPr>
              <w:pStyle w:val="TableContents"/>
              <w:spacing w:lineRule="atLeast" w:line="260" w:before="0" w:after="0"/>
              <w:jc w:val="center"/>
              <w:rPr/>
            </w:pPr>
            <w:r>
              <w:rPr/>
              <w:t>  </w:t>
            </w:r>
            <w:r>
              <w:rPr>
                <w:rFonts w:ascii="ARIAL" w:hAnsi="ARIAL"/>
                <w:sz w:val="16"/>
              </w:rPr>
              <w:t>9,770</w:t>
            </w:r>
          </w:p>
        </w:tc>
        <w:tc>
          <w:tcPr>
            <w:tcW w:w="60" w:type="dxa"/>
            <w:tcBorders/>
            <w:shd w:fill="BAD3EA" w:val="clear"/>
            <w:vAlign w:val="center"/>
          </w:tcPr>
          <w:p>
            <w:pPr>
              <w:pStyle w:val="TableContents"/>
              <w:spacing w:before="0" w:after="283"/>
              <w:rPr/>
            </w:pPr>
            <w:r>
              <w:rPr/>
              <w:t> </w:t>
            </w:r>
          </w:p>
        </w:tc>
        <w:tc>
          <w:tcPr>
            <w:tcW w:w="830" w:type="dxa"/>
            <w:tcBorders/>
            <w:shd w:fill="BAD3EA" w:val="clear"/>
            <w:vAlign w:val="center"/>
          </w:tcPr>
          <w:p>
            <w:pPr>
              <w:pStyle w:val="TableContents"/>
              <w:spacing w:lineRule="atLeast" w:line="260" w:before="0" w:after="0"/>
              <w:jc w:val="center"/>
              <w:rPr/>
            </w:pPr>
            <w:r>
              <w:rPr/>
              <w:t>—</w:t>
            </w:r>
          </w:p>
        </w:tc>
        <w:tc>
          <w:tcPr>
            <w:tcW w:w="60" w:type="dxa"/>
            <w:tcBorders/>
            <w:shd w:fill="BAD3EA" w:val="clear"/>
            <w:vAlign w:val="center"/>
          </w:tcPr>
          <w:p>
            <w:pPr>
              <w:pStyle w:val="TableContents"/>
              <w:spacing w:before="0" w:after="283"/>
              <w:rPr/>
            </w:pPr>
            <w:r>
              <w:rPr/>
              <w:t> </w:t>
            </w:r>
          </w:p>
        </w:tc>
        <w:tc>
          <w:tcPr>
            <w:tcW w:w="1040" w:type="dxa"/>
            <w:tcBorders/>
            <w:shd w:fill="BAD3EA" w:val="clear"/>
            <w:vAlign w:val="center"/>
          </w:tcPr>
          <w:p>
            <w:pPr>
              <w:pStyle w:val="TableContents"/>
              <w:spacing w:lineRule="atLeast" w:line="260" w:before="0" w:after="0"/>
              <w:jc w:val="center"/>
              <w:rPr/>
            </w:pPr>
            <w:r>
              <w:rPr/>
              <w:t>—</w:t>
            </w:r>
          </w:p>
        </w:tc>
        <w:tc>
          <w:tcPr>
            <w:tcW w:w="60" w:type="dxa"/>
            <w:tcBorders/>
            <w:shd w:fill="BAD3EA" w:val="clear"/>
            <w:vAlign w:val="center"/>
          </w:tcPr>
          <w:p>
            <w:pPr>
              <w:pStyle w:val="TableContents"/>
              <w:spacing w:before="0" w:after="283"/>
              <w:rPr/>
            </w:pPr>
            <w:r>
              <w:rPr/>
              <w:t> </w:t>
            </w:r>
          </w:p>
        </w:tc>
        <w:tc>
          <w:tcPr>
            <w:tcW w:w="110" w:type="dxa"/>
            <w:tcBorders/>
            <w:shd w:fill="BAD3EA" w:val="clear"/>
            <w:vAlign w:val="center"/>
          </w:tcPr>
          <w:p>
            <w:pPr>
              <w:pStyle w:val="TableContents"/>
              <w:spacing w:lineRule="atLeast" w:line="260" w:before="0" w:after="0"/>
              <w:rPr>
                <w:rFonts w:ascii="ARIAL" w:hAnsi="ARIAL"/>
                <w:sz w:val="16"/>
              </w:rPr>
            </w:pPr>
            <w:r>
              <w:rPr>
                <w:rFonts w:ascii="ARIAL" w:hAnsi="ARIAL"/>
                <w:sz w:val="16"/>
              </w:rPr>
              <w:t>$</w:t>
            </w:r>
          </w:p>
        </w:tc>
        <w:tc>
          <w:tcPr>
            <w:tcW w:w="830" w:type="dxa"/>
            <w:tcBorders/>
            <w:shd w:fill="BAD3EA" w:val="clear"/>
            <w:vAlign w:val="center"/>
          </w:tcPr>
          <w:p>
            <w:pPr>
              <w:pStyle w:val="TableContents"/>
              <w:spacing w:lineRule="atLeast" w:line="260" w:before="0" w:after="0"/>
              <w:jc w:val="right"/>
              <w:rPr>
                <w:rFonts w:ascii="ARIAL" w:hAnsi="ARIAL"/>
                <w:sz w:val="16"/>
              </w:rPr>
            </w:pPr>
            <w:r>
              <w:rPr>
                <w:rFonts w:ascii="ARIAL" w:hAnsi="ARIAL"/>
                <w:sz w:val="16"/>
              </w:rPr>
              <w:t>2,149,791</w:t>
            </w:r>
          </w:p>
        </w:tc>
        <w:tc>
          <w:tcPr>
            <w:tcW w:w="75" w:type="dxa"/>
            <w:tcBorders/>
            <w:shd w:fill="BAD3EA" w:val="clear"/>
            <w:vAlign w:val="center"/>
          </w:tcPr>
          <w:p>
            <w:pPr>
              <w:pStyle w:val="TableContents"/>
              <w:spacing w:lineRule="atLeast" w:line="260" w:before="0" w:after="0"/>
              <w:rPr/>
            </w:pPr>
            <w:r>
              <w:rPr/>
              <w:t> </w:t>
            </w:r>
          </w:p>
        </w:tc>
      </w:tr>
      <w:tr>
        <w:trPr/>
        <w:tc>
          <w:tcPr>
            <w:tcW w:w="92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0" w:type="dxa"/>
            <w:tcBorders>
              <w:bottom w:val="single" w:sz="6" w:space="0" w:color="000000"/>
            </w:tcBorders>
            <w:shd w:fill="BAD3EA" w:val="clear"/>
            <w:tcMar>
              <w:bottom w:w="28" w:type="dxa"/>
            </w:tcMar>
            <w:vAlign w:val="center"/>
          </w:tcPr>
          <w:p>
            <w:pPr>
              <w:pStyle w:val="TableContents"/>
              <w:spacing w:lineRule="atLeast" w:line="260" w:before="0" w:after="0"/>
              <w:rPr/>
            </w:pPr>
            <w:r>
              <w:rPr/>
              <w:t> </w:t>
            </w:r>
          </w:p>
        </w:tc>
        <w:tc>
          <w:tcPr>
            <w:tcW w:w="380" w:type="dxa"/>
            <w:tcBorders>
              <w:bottom w:val="single" w:sz="6" w:space="0" w:color="000000"/>
            </w:tcBorders>
            <w:shd w:fill="BAD3EA" w:val="clear"/>
            <w:tcMar>
              <w:bottom w:w="28" w:type="dxa"/>
            </w:tcMar>
            <w:vAlign w:val="center"/>
          </w:tcPr>
          <w:p>
            <w:pPr>
              <w:pStyle w:val="TableContents"/>
              <w:spacing w:lineRule="atLeast" w:line="260" w:before="0" w:after="0"/>
              <w:jc w:val="right"/>
              <w:rPr>
                <w:rFonts w:ascii="ARIAL" w:hAnsi="ARIAL"/>
                <w:sz w:val="16"/>
              </w:rPr>
            </w:pPr>
            <w:r>
              <w:rPr>
                <w:rFonts w:ascii="ARIAL" w:hAnsi="ARIAL"/>
                <w:sz w:val="16"/>
              </w:rPr>
              <w:t>02/10/2022</w:t>
            </w:r>
          </w:p>
        </w:tc>
        <w:tc>
          <w:tcPr>
            <w:tcW w:w="60" w:type="dxa"/>
            <w:tcBorders>
              <w:bottom w:val="single" w:sz="6" w:space="0" w:color="000000"/>
            </w:tcBorders>
            <w:shd w:fill="BAD3EA" w:val="clear"/>
            <w:tcMar>
              <w:bottom w:w="28" w:type="dxa"/>
            </w:tcMar>
            <w:vAlign w:val="center"/>
          </w:tcPr>
          <w:p>
            <w:pPr>
              <w:pStyle w:val="TableContents"/>
              <w:spacing w:lineRule="atLeast" w:line="260" w:before="0" w:after="0"/>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380" w:type="dxa"/>
            <w:tcBorders>
              <w:bottom w:val="single" w:sz="6" w:space="0" w:color="000000"/>
            </w:tcBorders>
            <w:shd w:fill="BAD3EA" w:val="clear"/>
            <w:tcMar>
              <w:bottom w:w="28" w:type="dxa"/>
            </w:tcMar>
            <w:vAlign w:val="center"/>
          </w:tcPr>
          <w:p>
            <w:pPr>
              <w:pStyle w:val="TableContents"/>
              <w:spacing w:lineRule="atLeast" w:line="260" w:before="0" w:after="0"/>
              <w:jc w:val="center"/>
              <w:rPr>
                <w:rFonts w:ascii="ARIAL" w:hAnsi="ARIAL"/>
                <w:sz w:val="16"/>
              </w:rPr>
            </w:pPr>
            <w:r>
              <w:rPr>
                <w:rFonts w:ascii="ARIAL" w:hAnsi="ARIAL"/>
                <w:sz w:val="16"/>
              </w:rPr>
              <w:t>(8)</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110" w:type="dxa"/>
            <w:tcBorders>
              <w:bottom w:val="single" w:sz="6" w:space="0" w:color="000000"/>
            </w:tcBorders>
            <w:shd w:fill="BAD3EA" w:val="clear"/>
            <w:tcMar>
              <w:bottom w:w="28" w:type="dxa"/>
            </w:tcMar>
            <w:vAlign w:val="center"/>
          </w:tcPr>
          <w:p>
            <w:pPr>
              <w:pStyle w:val="TableContents"/>
              <w:spacing w:lineRule="atLeast" w:line="260" w:before="0" w:after="0"/>
              <w:rPr>
                <w:rFonts w:ascii="ARIAL" w:hAnsi="ARIAL"/>
                <w:sz w:val="16"/>
              </w:rPr>
            </w:pPr>
            <w:r>
              <w:rPr>
                <w:rFonts w:ascii="ARIAL" w:hAnsi="ARIAL"/>
                <w:sz w:val="16"/>
              </w:rPr>
              <w:t>$</w:t>
            </w:r>
          </w:p>
        </w:tc>
        <w:tc>
          <w:tcPr>
            <w:tcW w:w="605" w:type="dxa"/>
            <w:tcBorders>
              <w:bottom w:val="single" w:sz="6" w:space="0" w:color="000000"/>
            </w:tcBorders>
            <w:shd w:fill="BAD3EA" w:val="clear"/>
            <w:tcMar>
              <w:bottom w:w="28" w:type="dxa"/>
            </w:tcMar>
            <w:vAlign w:val="center"/>
          </w:tcPr>
          <w:p>
            <w:pPr>
              <w:pStyle w:val="TableContents"/>
              <w:spacing w:lineRule="atLeast" w:line="260" w:before="0" w:after="0"/>
              <w:jc w:val="right"/>
              <w:rPr>
                <w:rFonts w:ascii="ARIAL" w:hAnsi="ARIAL"/>
                <w:sz w:val="16"/>
              </w:rPr>
            </w:pPr>
            <w:r>
              <w:rPr>
                <w:rFonts w:ascii="ARIAL" w:hAnsi="ARIAL"/>
                <w:sz w:val="16"/>
              </w:rPr>
              <w:t>181,046</w:t>
            </w:r>
          </w:p>
        </w:tc>
        <w:tc>
          <w:tcPr>
            <w:tcW w:w="60" w:type="dxa"/>
            <w:tcBorders>
              <w:bottom w:val="single" w:sz="6" w:space="0" w:color="000000"/>
            </w:tcBorders>
            <w:shd w:fill="BAD3EA" w:val="clear"/>
            <w:tcMar>
              <w:bottom w:w="28" w:type="dxa"/>
            </w:tcMar>
            <w:vAlign w:val="center"/>
          </w:tcPr>
          <w:p>
            <w:pPr>
              <w:pStyle w:val="TableContents"/>
              <w:spacing w:lineRule="atLeast" w:line="260" w:before="0" w:after="0"/>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110" w:type="dxa"/>
            <w:tcBorders>
              <w:bottom w:val="single" w:sz="6" w:space="0" w:color="000000"/>
            </w:tcBorders>
            <w:shd w:fill="BAD3EA" w:val="clear"/>
            <w:tcMar>
              <w:bottom w:w="28" w:type="dxa"/>
            </w:tcMar>
            <w:vAlign w:val="center"/>
          </w:tcPr>
          <w:p>
            <w:pPr>
              <w:pStyle w:val="TableContents"/>
              <w:spacing w:lineRule="atLeast" w:line="260" w:before="0" w:after="0"/>
              <w:rPr>
                <w:rFonts w:ascii="ARIAL" w:hAnsi="ARIAL"/>
                <w:sz w:val="16"/>
              </w:rPr>
            </w:pPr>
            <w:r>
              <w:rPr>
                <w:rFonts w:ascii="ARIAL" w:hAnsi="ARIAL"/>
                <w:sz w:val="16"/>
              </w:rPr>
              <w:t>$</w:t>
            </w:r>
          </w:p>
        </w:tc>
        <w:tc>
          <w:tcPr>
            <w:tcW w:w="740" w:type="dxa"/>
            <w:tcBorders>
              <w:bottom w:val="single" w:sz="6" w:space="0" w:color="000000"/>
            </w:tcBorders>
            <w:shd w:fill="BAD3EA" w:val="clear"/>
            <w:tcMar>
              <w:bottom w:w="28" w:type="dxa"/>
            </w:tcMar>
            <w:vAlign w:val="center"/>
          </w:tcPr>
          <w:p>
            <w:pPr>
              <w:pStyle w:val="TableContents"/>
              <w:spacing w:lineRule="atLeast" w:line="260" w:before="0" w:after="0"/>
              <w:jc w:val="right"/>
              <w:rPr>
                <w:rFonts w:ascii="ARIAL" w:hAnsi="ARIAL"/>
                <w:sz w:val="16"/>
              </w:rPr>
            </w:pPr>
            <w:r>
              <w:rPr>
                <w:rFonts w:ascii="ARIAL" w:hAnsi="ARIAL"/>
                <w:sz w:val="16"/>
              </w:rPr>
              <w:t>724,183</w:t>
            </w:r>
          </w:p>
        </w:tc>
        <w:tc>
          <w:tcPr>
            <w:tcW w:w="60" w:type="dxa"/>
            <w:tcBorders>
              <w:bottom w:val="single" w:sz="6" w:space="0" w:color="000000"/>
            </w:tcBorders>
            <w:shd w:fill="BAD3EA" w:val="clear"/>
            <w:tcMar>
              <w:bottom w:w="28" w:type="dxa"/>
            </w:tcMar>
            <w:vAlign w:val="center"/>
          </w:tcPr>
          <w:p>
            <w:pPr>
              <w:pStyle w:val="TableContents"/>
              <w:spacing w:lineRule="atLeast" w:line="260" w:before="0" w:after="0"/>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110" w:type="dxa"/>
            <w:tcBorders>
              <w:bottom w:val="single" w:sz="6" w:space="0" w:color="000000"/>
            </w:tcBorders>
            <w:shd w:fill="BAD3EA" w:val="clear"/>
            <w:tcMar>
              <w:bottom w:w="28" w:type="dxa"/>
            </w:tcMar>
            <w:vAlign w:val="center"/>
          </w:tcPr>
          <w:p>
            <w:pPr>
              <w:pStyle w:val="TableContents"/>
              <w:spacing w:lineRule="atLeast" w:line="260" w:before="0" w:after="0"/>
              <w:rPr>
                <w:rFonts w:ascii="ARIAL" w:hAnsi="ARIAL"/>
                <w:sz w:val="16"/>
              </w:rPr>
            </w:pPr>
            <w:r>
              <w:rPr>
                <w:rFonts w:ascii="ARIAL" w:hAnsi="ARIAL"/>
                <w:sz w:val="16"/>
              </w:rPr>
              <w:t>$</w:t>
            </w:r>
          </w:p>
        </w:tc>
        <w:tc>
          <w:tcPr>
            <w:tcW w:w="740" w:type="dxa"/>
            <w:tcBorders>
              <w:bottom w:val="single" w:sz="6" w:space="0" w:color="000000"/>
            </w:tcBorders>
            <w:shd w:fill="BAD3EA" w:val="clear"/>
            <w:tcMar>
              <w:bottom w:w="28" w:type="dxa"/>
            </w:tcMar>
            <w:vAlign w:val="center"/>
          </w:tcPr>
          <w:p>
            <w:pPr>
              <w:pStyle w:val="TableContents"/>
              <w:spacing w:lineRule="atLeast" w:line="260" w:before="0" w:after="0"/>
              <w:jc w:val="right"/>
              <w:rPr>
                <w:rFonts w:ascii="ARIAL" w:hAnsi="ARIAL"/>
                <w:sz w:val="16"/>
              </w:rPr>
            </w:pPr>
            <w:r>
              <w:rPr>
                <w:rFonts w:ascii="ARIAL" w:hAnsi="ARIAL"/>
                <w:sz w:val="16"/>
              </w:rPr>
              <w:t>1,629,412</w:t>
            </w:r>
          </w:p>
        </w:tc>
        <w:tc>
          <w:tcPr>
            <w:tcW w:w="60" w:type="dxa"/>
            <w:tcBorders>
              <w:bottom w:val="single" w:sz="6" w:space="0" w:color="000000"/>
            </w:tcBorders>
            <w:shd w:fill="BAD3EA" w:val="clear"/>
            <w:tcMar>
              <w:bottom w:w="28" w:type="dxa"/>
            </w:tcMar>
            <w:vAlign w:val="center"/>
          </w:tcPr>
          <w:p>
            <w:pPr>
              <w:pStyle w:val="TableContents"/>
              <w:spacing w:lineRule="atLeast" w:line="260" w:before="0" w:after="0"/>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20" w:type="dxa"/>
            <w:tcBorders>
              <w:bottom w:val="single" w:sz="6" w:space="0" w:color="000000"/>
            </w:tcBorders>
            <w:shd w:fill="BAD3EA" w:val="clear"/>
            <w:tcMar>
              <w:bottom w:w="28" w:type="dxa"/>
            </w:tcMar>
            <w:vAlign w:val="center"/>
          </w:tcPr>
          <w:p>
            <w:pPr>
              <w:pStyle w:val="TableContents"/>
              <w:spacing w:lineRule="atLeast" w:line="260" w:before="0" w:after="0"/>
              <w:jc w:val="center"/>
              <w:rPr/>
            </w:pPr>
            <w:r>
              <w:rPr/>
              <w:t>—</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590" w:type="dxa"/>
            <w:tcBorders>
              <w:bottom w:val="single" w:sz="6" w:space="0" w:color="000000"/>
            </w:tcBorders>
            <w:shd w:fill="BAD3EA" w:val="clear"/>
            <w:tcMar>
              <w:bottom w:w="28" w:type="dxa"/>
            </w:tcMar>
            <w:vAlign w:val="center"/>
          </w:tcPr>
          <w:p>
            <w:pPr>
              <w:pStyle w:val="TableContents"/>
              <w:spacing w:lineRule="atLeast" w:line="260" w:before="0" w:after="0"/>
              <w:jc w:val="center"/>
              <w:rPr/>
            </w:pPr>
            <w:r>
              <w:rPr/>
              <w:t>—</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590" w:type="dxa"/>
            <w:tcBorders>
              <w:bottom w:val="single" w:sz="6" w:space="0" w:color="000000"/>
            </w:tcBorders>
            <w:shd w:fill="BAD3EA" w:val="clear"/>
            <w:tcMar>
              <w:bottom w:w="28" w:type="dxa"/>
            </w:tcMar>
            <w:vAlign w:val="center"/>
          </w:tcPr>
          <w:p>
            <w:pPr>
              <w:pStyle w:val="TableContents"/>
              <w:spacing w:lineRule="atLeast" w:line="260" w:before="0" w:after="0"/>
              <w:jc w:val="center"/>
              <w:rPr/>
            </w:pPr>
            <w:r>
              <w:rPr/>
              <w:t>—</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830" w:type="dxa"/>
            <w:tcBorders>
              <w:bottom w:val="single" w:sz="6" w:space="0" w:color="000000"/>
            </w:tcBorders>
            <w:shd w:fill="BAD3EA" w:val="clear"/>
            <w:tcMar>
              <w:bottom w:w="28" w:type="dxa"/>
            </w:tcMar>
            <w:vAlign w:val="center"/>
          </w:tcPr>
          <w:p>
            <w:pPr>
              <w:pStyle w:val="TableContents"/>
              <w:spacing w:lineRule="atLeast" w:line="260" w:before="0" w:after="0"/>
              <w:jc w:val="center"/>
              <w:rPr/>
            </w:pPr>
            <w:r>
              <w:rPr/>
              <w:t>—</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830" w:type="dxa"/>
            <w:tcBorders>
              <w:bottom w:val="single" w:sz="6" w:space="0" w:color="000000"/>
            </w:tcBorders>
            <w:shd w:fill="BAD3EA" w:val="clear"/>
            <w:tcMar>
              <w:bottom w:w="28" w:type="dxa"/>
            </w:tcMar>
            <w:vAlign w:val="center"/>
          </w:tcPr>
          <w:p>
            <w:pPr>
              <w:pStyle w:val="TableContents"/>
              <w:spacing w:lineRule="atLeast" w:line="260" w:before="0" w:after="0"/>
              <w:jc w:val="center"/>
              <w:rPr/>
            </w:pPr>
            <w:r>
              <w:rPr/>
              <w:t>—</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1040" w:type="dxa"/>
            <w:tcBorders>
              <w:bottom w:val="single" w:sz="6" w:space="0" w:color="000000"/>
            </w:tcBorders>
            <w:shd w:fill="BAD3EA" w:val="clear"/>
            <w:tcMar>
              <w:bottom w:w="28" w:type="dxa"/>
            </w:tcMar>
            <w:vAlign w:val="center"/>
          </w:tcPr>
          <w:p>
            <w:pPr>
              <w:pStyle w:val="TableContents"/>
              <w:spacing w:lineRule="atLeast" w:line="260" w:before="0" w:after="0"/>
              <w:jc w:val="center"/>
              <w:rPr/>
            </w:pPr>
            <w:r>
              <w:rPr/>
              <w:t>—</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110" w:type="dxa"/>
            <w:tcBorders>
              <w:bottom w:val="single" w:sz="6" w:space="0" w:color="000000"/>
            </w:tcBorders>
            <w:shd w:fill="BAD3EA" w:val="clear"/>
            <w:tcMar>
              <w:bottom w:w="28" w:type="dxa"/>
            </w:tcMar>
            <w:vAlign w:val="center"/>
          </w:tcPr>
          <w:p>
            <w:pPr>
              <w:pStyle w:val="TableContents"/>
              <w:spacing w:lineRule="atLeast" w:line="260" w:before="0" w:after="0"/>
              <w:rPr/>
            </w:pPr>
            <w:r>
              <w:rPr/>
              <w:t> </w:t>
            </w:r>
          </w:p>
        </w:tc>
        <w:tc>
          <w:tcPr>
            <w:tcW w:w="830" w:type="dxa"/>
            <w:tcBorders>
              <w:bottom w:val="single" w:sz="6" w:space="0" w:color="000000"/>
            </w:tcBorders>
            <w:shd w:fill="BAD3EA" w:val="clear"/>
            <w:tcMar>
              <w:bottom w:w="28" w:type="dxa"/>
            </w:tcMar>
            <w:vAlign w:val="center"/>
          </w:tcPr>
          <w:p>
            <w:pPr>
              <w:pStyle w:val="TableContents"/>
              <w:spacing w:lineRule="atLeast" w:line="260" w:before="0" w:after="0"/>
              <w:jc w:val="center"/>
              <w:rPr/>
            </w:pPr>
            <w:r>
              <w:rPr/>
              <w:t>—</w:t>
            </w:r>
          </w:p>
        </w:tc>
        <w:tc>
          <w:tcPr>
            <w:tcW w:w="75" w:type="dxa"/>
            <w:tcBorders>
              <w:bottom w:val="single" w:sz="6" w:space="0" w:color="000000"/>
            </w:tcBorders>
            <w:shd w:fill="BAD3EA" w:val="clear"/>
            <w:tcMar>
              <w:bottom w:w="28" w:type="dxa"/>
            </w:tcMar>
            <w:vAlign w:val="center"/>
          </w:tcPr>
          <w:p>
            <w:pPr>
              <w:pStyle w:val="TableContents"/>
              <w:spacing w:lineRule="atLeast" w:line="260" w:before="0" w:after="0"/>
              <w:rPr/>
            </w:pPr>
            <w:r>
              <w:rPr/>
              <w:t> </w:t>
            </w:r>
          </w:p>
        </w:tc>
      </w:tr>
      <w:tr>
        <w:trPr/>
        <w:tc>
          <w:tcPr>
            <w:tcW w:w="920" w:type="dxa"/>
            <w:tcBorders/>
            <w:shd w:fill="E8F0F8" w:val="clear"/>
            <w:vAlign w:val="center"/>
          </w:tcPr>
          <w:p>
            <w:pPr>
              <w:pStyle w:val="TableContents"/>
              <w:spacing w:lineRule="atLeast" w:line="260" w:before="0" w:after="0"/>
              <w:rPr>
                <w:rFonts w:ascii="ARIAL" w:hAnsi="ARIAL"/>
                <w:sz w:val="16"/>
              </w:rPr>
            </w:pPr>
            <w:r>
              <w:rPr>
                <w:rFonts w:ascii="ARIAL" w:hAnsi="ARIAL"/>
                <w:sz w:val="16"/>
              </w:rPr>
              <w:t>Susan H. Alexander</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lineRule="atLeast" w:line="260" w:before="0" w:after="0"/>
              <w:rPr/>
            </w:pPr>
            <w:r>
              <w:rPr/>
              <w:t> </w:t>
            </w:r>
          </w:p>
        </w:tc>
        <w:tc>
          <w:tcPr>
            <w:tcW w:w="380" w:type="dxa"/>
            <w:tcBorders/>
            <w:shd w:fill="E8F0F8" w:val="clear"/>
            <w:vAlign w:val="center"/>
          </w:tcPr>
          <w:p>
            <w:pPr>
              <w:pStyle w:val="TableContents"/>
              <w:spacing w:lineRule="atLeast" w:line="260" w:before="0" w:after="0"/>
              <w:jc w:val="center"/>
              <w:rPr>
                <w:rFonts w:ascii="ARIAL" w:hAnsi="ARIAL"/>
                <w:sz w:val="16"/>
              </w:rPr>
            </w:pPr>
            <w:r>
              <w:rPr>
                <w:rFonts w:ascii="ARIAL" w:hAnsi="ARIAL"/>
                <w:sz w:val="16"/>
              </w:rPr>
              <w:t>02/10/2022</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380" w:type="dxa"/>
            <w:tcBorders/>
            <w:shd w:fill="E8F0F8" w:val="clear"/>
            <w:vAlign w:val="center"/>
          </w:tcPr>
          <w:p>
            <w:pPr>
              <w:pStyle w:val="TableContents"/>
              <w:spacing w:lineRule="atLeast" w:line="260" w:before="0" w:after="0"/>
              <w:jc w:val="center"/>
              <w:rPr>
                <w:rFonts w:ascii="ARIAL" w:hAnsi="ARIAL"/>
                <w:sz w:val="16"/>
              </w:rPr>
            </w:pPr>
            <w:r>
              <w:rPr>
                <w:rFonts w:ascii="ARIAL" w:hAnsi="ARIAL"/>
                <w:sz w:val="16"/>
              </w:rPr>
              <w:t>(9)</w:t>
            </w:r>
          </w:p>
        </w:tc>
        <w:tc>
          <w:tcPr>
            <w:tcW w:w="60" w:type="dxa"/>
            <w:tcBorders/>
            <w:shd w:fill="E8F0F8" w:val="clear"/>
            <w:vAlign w:val="center"/>
          </w:tcPr>
          <w:p>
            <w:pPr>
              <w:pStyle w:val="TableContents"/>
              <w:spacing w:before="0" w:after="283"/>
              <w:rPr/>
            </w:pPr>
            <w:r>
              <w:rPr/>
              <w:t> </w:t>
            </w:r>
          </w:p>
        </w:tc>
        <w:tc>
          <w:tcPr>
            <w:tcW w:w="110" w:type="dxa"/>
            <w:tcBorders/>
            <w:shd w:fill="E8F0F8" w:val="clear"/>
            <w:vAlign w:val="center"/>
          </w:tcPr>
          <w:p>
            <w:pPr>
              <w:pStyle w:val="TableContents"/>
              <w:spacing w:lineRule="atLeast" w:line="260" w:before="0" w:after="0"/>
              <w:rPr/>
            </w:pPr>
            <w:r>
              <w:rPr/>
              <w:t> </w:t>
            </w:r>
          </w:p>
        </w:tc>
        <w:tc>
          <w:tcPr>
            <w:tcW w:w="605"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110" w:type="dxa"/>
            <w:tcBorders/>
            <w:shd w:fill="E8F0F8" w:val="clear"/>
            <w:vAlign w:val="center"/>
          </w:tcPr>
          <w:p>
            <w:pPr>
              <w:pStyle w:val="TableContents"/>
              <w:spacing w:lineRule="atLeast" w:line="260" w:before="0" w:after="0"/>
              <w:rPr/>
            </w:pPr>
            <w:r>
              <w:rPr/>
              <w:t> </w:t>
            </w:r>
          </w:p>
        </w:tc>
        <w:tc>
          <w:tcPr>
            <w:tcW w:w="74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110" w:type="dxa"/>
            <w:tcBorders/>
            <w:shd w:fill="E8F0F8" w:val="clear"/>
            <w:vAlign w:val="center"/>
          </w:tcPr>
          <w:p>
            <w:pPr>
              <w:pStyle w:val="TableContents"/>
              <w:spacing w:lineRule="atLeast" w:line="260" w:before="0" w:after="0"/>
              <w:rPr/>
            </w:pPr>
            <w:r>
              <w:rPr/>
              <w:t> </w:t>
            </w:r>
          </w:p>
        </w:tc>
        <w:tc>
          <w:tcPr>
            <w:tcW w:w="74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pPr>
            <w:r>
              <w:rPr/>
              <w:t> </w:t>
            </w:r>
          </w:p>
        </w:tc>
        <w:tc>
          <w:tcPr>
            <w:tcW w:w="620" w:type="dxa"/>
            <w:tcBorders/>
            <w:shd w:fill="E8F0F8" w:val="clear"/>
            <w:vAlign w:val="center"/>
          </w:tcPr>
          <w:p>
            <w:pPr>
              <w:pStyle w:val="TableContents"/>
              <w:spacing w:lineRule="atLeast" w:line="260" w:before="0" w:after="0"/>
              <w:jc w:val="center"/>
              <w:rPr>
                <w:rFonts w:ascii="ARIAL" w:hAnsi="ARIAL"/>
                <w:sz w:val="16"/>
              </w:rPr>
            </w:pPr>
            <w:r>
              <w:rPr>
                <w:rFonts w:ascii="ARIAL" w:hAnsi="ARIAL"/>
                <w:sz w:val="16"/>
              </w:rPr>
              <w:t>3,863</w:t>
            </w:r>
          </w:p>
        </w:tc>
        <w:tc>
          <w:tcPr>
            <w:tcW w:w="60" w:type="dxa"/>
            <w:tcBorders/>
            <w:shd w:fill="E8F0F8" w:val="clear"/>
            <w:vAlign w:val="center"/>
          </w:tcPr>
          <w:p>
            <w:pPr>
              <w:pStyle w:val="TableContents"/>
              <w:spacing w:before="0" w:after="283"/>
              <w:rPr/>
            </w:pPr>
            <w:r>
              <w:rPr/>
              <w:t> </w:t>
            </w:r>
          </w:p>
        </w:tc>
        <w:tc>
          <w:tcPr>
            <w:tcW w:w="590" w:type="dxa"/>
            <w:tcBorders/>
            <w:shd w:fill="E8F0F8" w:val="clear"/>
            <w:vAlign w:val="center"/>
          </w:tcPr>
          <w:p>
            <w:pPr>
              <w:pStyle w:val="TableContents"/>
              <w:spacing w:lineRule="atLeast" w:line="260" w:before="0" w:after="0"/>
              <w:jc w:val="center"/>
              <w:rPr/>
            </w:pPr>
            <w:r>
              <w:rPr/>
              <w:t>  </w:t>
            </w:r>
            <w:r>
              <w:rPr>
                <w:rFonts w:ascii="ARIAL" w:hAnsi="ARIAL"/>
                <w:sz w:val="16"/>
              </w:rPr>
              <w:t>7,725</w:t>
            </w:r>
          </w:p>
        </w:tc>
        <w:tc>
          <w:tcPr>
            <w:tcW w:w="60" w:type="dxa"/>
            <w:tcBorders/>
            <w:shd w:fill="E8F0F8" w:val="clear"/>
            <w:vAlign w:val="center"/>
          </w:tcPr>
          <w:p>
            <w:pPr>
              <w:pStyle w:val="TableContents"/>
              <w:spacing w:before="0" w:after="283"/>
              <w:rPr/>
            </w:pPr>
            <w:r>
              <w:rPr/>
              <w:t> </w:t>
            </w:r>
          </w:p>
        </w:tc>
        <w:tc>
          <w:tcPr>
            <w:tcW w:w="590" w:type="dxa"/>
            <w:tcBorders/>
            <w:shd w:fill="E8F0F8" w:val="clear"/>
            <w:vAlign w:val="center"/>
          </w:tcPr>
          <w:p>
            <w:pPr>
              <w:pStyle w:val="TableContents"/>
              <w:spacing w:lineRule="atLeast" w:line="260" w:before="0" w:after="0"/>
              <w:jc w:val="center"/>
              <w:rPr>
                <w:rFonts w:ascii="ARIAL" w:hAnsi="ARIAL"/>
                <w:sz w:val="16"/>
              </w:rPr>
            </w:pPr>
            <w:r>
              <w:rPr>
                <w:rFonts w:ascii="ARIAL" w:hAnsi="ARIAL"/>
                <w:sz w:val="16"/>
              </w:rPr>
              <w:t>15,450</w:t>
            </w:r>
          </w:p>
        </w:tc>
        <w:tc>
          <w:tcPr>
            <w:tcW w:w="60" w:type="dxa"/>
            <w:tcBorders/>
            <w:shd w:fill="E8F0F8" w:val="clear"/>
            <w:vAlign w:val="center"/>
          </w:tcPr>
          <w:p>
            <w:pPr>
              <w:pStyle w:val="TableContents"/>
              <w:spacing w:before="0" w:after="283"/>
              <w:rPr/>
            </w:pPr>
            <w:r>
              <w:rPr/>
              <w:t> </w:t>
            </w:r>
          </w:p>
        </w:tc>
        <w:tc>
          <w:tcPr>
            <w:tcW w:w="83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before="0" w:after="283"/>
              <w:rPr/>
            </w:pPr>
            <w:r>
              <w:rPr/>
              <w:t> </w:t>
            </w:r>
          </w:p>
        </w:tc>
        <w:tc>
          <w:tcPr>
            <w:tcW w:w="83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before="0" w:after="283"/>
              <w:rPr/>
            </w:pPr>
            <w:r>
              <w:rPr/>
              <w:t> </w:t>
            </w:r>
          </w:p>
        </w:tc>
        <w:tc>
          <w:tcPr>
            <w:tcW w:w="104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before="0" w:after="283"/>
              <w:rPr/>
            </w:pPr>
            <w:r>
              <w:rPr/>
              <w:t> </w:t>
            </w:r>
          </w:p>
        </w:tc>
        <w:tc>
          <w:tcPr>
            <w:tcW w:w="110" w:type="dxa"/>
            <w:tcBorders/>
            <w:shd w:fill="E8F0F8" w:val="clear"/>
            <w:vAlign w:val="center"/>
          </w:tcPr>
          <w:p>
            <w:pPr>
              <w:pStyle w:val="TableContents"/>
              <w:spacing w:lineRule="atLeast" w:line="260" w:before="0" w:after="0"/>
              <w:rPr>
                <w:rFonts w:ascii="ARIAL" w:hAnsi="ARIAL"/>
                <w:sz w:val="16"/>
              </w:rPr>
            </w:pPr>
            <w:r>
              <w:rPr>
                <w:rFonts w:ascii="ARIAL" w:hAnsi="ARIAL"/>
                <w:sz w:val="16"/>
              </w:rPr>
              <w:t>$</w:t>
            </w:r>
          </w:p>
        </w:tc>
        <w:tc>
          <w:tcPr>
            <w:tcW w:w="830" w:type="dxa"/>
            <w:tcBorders/>
            <w:shd w:fill="E8F0F8" w:val="clear"/>
            <w:vAlign w:val="center"/>
          </w:tcPr>
          <w:p>
            <w:pPr>
              <w:pStyle w:val="TableContents"/>
              <w:spacing w:lineRule="atLeast" w:line="260" w:before="0" w:after="0"/>
              <w:jc w:val="right"/>
              <w:rPr>
                <w:rFonts w:ascii="ARIAL" w:hAnsi="ARIAL"/>
                <w:sz w:val="16"/>
              </w:rPr>
            </w:pPr>
            <w:r>
              <w:rPr>
                <w:rFonts w:ascii="ARIAL" w:hAnsi="ARIAL"/>
                <w:sz w:val="16"/>
              </w:rPr>
              <w:t>2,151,413</w:t>
            </w:r>
          </w:p>
        </w:tc>
        <w:tc>
          <w:tcPr>
            <w:tcW w:w="75" w:type="dxa"/>
            <w:tcBorders/>
            <w:shd w:fill="E8F0F8" w:val="clear"/>
            <w:vAlign w:val="center"/>
          </w:tcPr>
          <w:p>
            <w:pPr>
              <w:pStyle w:val="TableContents"/>
              <w:spacing w:lineRule="atLeast" w:line="260" w:before="0" w:after="0"/>
              <w:rPr/>
            </w:pPr>
            <w:r>
              <w:rPr/>
              <w:t> </w:t>
            </w:r>
          </w:p>
        </w:tc>
      </w:tr>
      <w:tr>
        <w:trPr/>
        <w:tc>
          <w:tcPr>
            <w:tcW w:w="92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lineRule="atLeast" w:line="260" w:before="0" w:after="0"/>
              <w:rPr/>
            </w:pPr>
            <w:r>
              <w:rPr/>
              <w:t> </w:t>
            </w:r>
          </w:p>
        </w:tc>
        <w:tc>
          <w:tcPr>
            <w:tcW w:w="380" w:type="dxa"/>
            <w:tcBorders/>
            <w:shd w:fill="E8F0F8" w:val="clear"/>
            <w:vAlign w:val="center"/>
          </w:tcPr>
          <w:p>
            <w:pPr>
              <w:pStyle w:val="TableContents"/>
              <w:spacing w:lineRule="atLeast" w:line="260" w:before="0" w:after="0"/>
              <w:jc w:val="right"/>
              <w:rPr>
                <w:rFonts w:ascii="ARIAL" w:hAnsi="ARIAL"/>
                <w:sz w:val="16"/>
              </w:rPr>
            </w:pPr>
            <w:r>
              <w:rPr>
                <w:rFonts w:ascii="ARIAL" w:hAnsi="ARIAL"/>
                <w:sz w:val="16"/>
              </w:rPr>
              <w:t>02/10/2022</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380" w:type="dxa"/>
            <w:tcBorders/>
            <w:shd w:fill="E8F0F8" w:val="clear"/>
            <w:vAlign w:val="center"/>
          </w:tcPr>
          <w:p>
            <w:pPr>
              <w:pStyle w:val="TableContents"/>
              <w:spacing w:lineRule="atLeast" w:line="260" w:before="0" w:after="0"/>
              <w:jc w:val="center"/>
              <w:rPr>
                <w:rFonts w:ascii="ARIAL" w:hAnsi="ARIAL"/>
                <w:sz w:val="16"/>
              </w:rPr>
            </w:pPr>
            <w:r>
              <w:rPr>
                <w:rFonts w:ascii="ARIAL" w:hAnsi="ARIAL"/>
                <w:sz w:val="16"/>
              </w:rPr>
              <w:t>(10)</w:t>
            </w:r>
          </w:p>
        </w:tc>
        <w:tc>
          <w:tcPr>
            <w:tcW w:w="60" w:type="dxa"/>
            <w:tcBorders/>
            <w:shd w:fill="E8F0F8" w:val="clear"/>
            <w:vAlign w:val="center"/>
          </w:tcPr>
          <w:p>
            <w:pPr>
              <w:pStyle w:val="TableContents"/>
              <w:spacing w:before="0" w:after="283"/>
              <w:rPr/>
            </w:pPr>
            <w:r>
              <w:rPr/>
              <w:t> </w:t>
            </w:r>
          </w:p>
        </w:tc>
        <w:tc>
          <w:tcPr>
            <w:tcW w:w="110" w:type="dxa"/>
            <w:tcBorders/>
            <w:shd w:fill="E8F0F8" w:val="clear"/>
            <w:vAlign w:val="center"/>
          </w:tcPr>
          <w:p>
            <w:pPr>
              <w:pStyle w:val="TableContents"/>
              <w:spacing w:lineRule="atLeast" w:line="260" w:before="0" w:after="0"/>
              <w:rPr/>
            </w:pPr>
            <w:r>
              <w:rPr/>
              <w:t> </w:t>
            </w:r>
          </w:p>
        </w:tc>
        <w:tc>
          <w:tcPr>
            <w:tcW w:w="605"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110" w:type="dxa"/>
            <w:tcBorders/>
            <w:shd w:fill="E8F0F8" w:val="clear"/>
            <w:vAlign w:val="center"/>
          </w:tcPr>
          <w:p>
            <w:pPr>
              <w:pStyle w:val="TableContents"/>
              <w:spacing w:lineRule="atLeast" w:line="260" w:before="0" w:after="0"/>
              <w:rPr/>
            </w:pPr>
            <w:r>
              <w:rPr/>
              <w:t> </w:t>
            </w:r>
          </w:p>
        </w:tc>
        <w:tc>
          <w:tcPr>
            <w:tcW w:w="74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110" w:type="dxa"/>
            <w:tcBorders/>
            <w:shd w:fill="E8F0F8" w:val="clear"/>
            <w:vAlign w:val="center"/>
          </w:tcPr>
          <w:p>
            <w:pPr>
              <w:pStyle w:val="TableContents"/>
              <w:spacing w:lineRule="atLeast" w:line="260" w:before="0" w:after="0"/>
              <w:rPr/>
            </w:pPr>
            <w:r>
              <w:rPr/>
              <w:t> </w:t>
            </w:r>
          </w:p>
        </w:tc>
        <w:tc>
          <w:tcPr>
            <w:tcW w:w="74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pPr>
            <w:r>
              <w:rPr/>
              <w:t> </w:t>
            </w:r>
          </w:p>
        </w:tc>
        <w:tc>
          <w:tcPr>
            <w:tcW w:w="620" w:type="dxa"/>
            <w:tcBorders/>
            <w:shd w:fill="E8F0F8" w:val="clear"/>
            <w:vAlign w:val="center"/>
          </w:tcPr>
          <w:p>
            <w:pPr>
              <w:pStyle w:val="TableContents"/>
              <w:spacing w:lineRule="atLeast" w:line="260" w:before="0" w:after="0"/>
              <w:jc w:val="center"/>
              <w:rPr/>
            </w:pPr>
            <w:r>
              <w:rPr/>
              <w:t>   </w:t>
            </w:r>
            <w:r>
              <w:rPr>
                <w:rFonts w:ascii="ARIAL" w:hAnsi="ARIAL"/>
                <w:sz w:val="16"/>
              </w:rPr>
              <w:t>691</w:t>
            </w:r>
          </w:p>
        </w:tc>
        <w:tc>
          <w:tcPr>
            <w:tcW w:w="60" w:type="dxa"/>
            <w:tcBorders/>
            <w:shd w:fill="E8F0F8" w:val="clear"/>
            <w:vAlign w:val="center"/>
          </w:tcPr>
          <w:p>
            <w:pPr>
              <w:pStyle w:val="TableContents"/>
              <w:spacing w:before="0" w:after="283"/>
              <w:rPr/>
            </w:pPr>
            <w:r>
              <w:rPr/>
              <w:t> </w:t>
            </w:r>
          </w:p>
        </w:tc>
        <w:tc>
          <w:tcPr>
            <w:tcW w:w="590" w:type="dxa"/>
            <w:tcBorders/>
            <w:shd w:fill="E8F0F8" w:val="clear"/>
            <w:vAlign w:val="center"/>
          </w:tcPr>
          <w:p>
            <w:pPr>
              <w:pStyle w:val="TableContents"/>
              <w:spacing w:lineRule="atLeast" w:line="260" w:before="0" w:after="0"/>
              <w:jc w:val="center"/>
              <w:rPr/>
            </w:pPr>
            <w:r>
              <w:rPr/>
              <w:t>  </w:t>
            </w:r>
            <w:r>
              <w:rPr>
                <w:rFonts w:ascii="ARIAL" w:hAnsi="ARIAL"/>
                <w:sz w:val="16"/>
              </w:rPr>
              <w:t>1,382</w:t>
            </w:r>
          </w:p>
        </w:tc>
        <w:tc>
          <w:tcPr>
            <w:tcW w:w="60" w:type="dxa"/>
            <w:tcBorders/>
            <w:shd w:fill="E8F0F8" w:val="clear"/>
            <w:vAlign w:val="center"/>
          </w:tcPr>
          <w:p>
            <w:pPr>
              <w:pStyle w:val="TableContents"/>
              <w:spacing w:before="0" w:after="283"/>
              <w:rPr/>
            </w:pPr>
            <w:r>
              <w:rPr/>
              <w:t> </w:t>
            </w:r>
          </w:p>
        </w:tc>
        <w:tc>
          <w:tcPr>
            <w:tcW w:w="590" w:type="dxa"/>
            <w:tcBorders/>
            <w:shd w:fill="E8F0F8" w:val="clear"/>
            <w:vAlign w:val="center"/>
          </w:tcPr>
          <w:p>
            <w:pPr>
              <w:pStyle w:val="TableContents"/>
              <w:spacing w:lineRule="atLeast" w:line="260" w:before="0" w:after="0"/>
              <w:jc w:val="center"/>
              <w:rPr/>
            </w:pPr>
            <w:r>
              <w:rPr/>
              <w:t>  </w:t>
            </w:r>
            <w:r>
              <w:rPr>
                <w:rFonts w:ascii="ARIAL" w:hAnsi="ARIAL"/>
                <w:sz w:val="16"/>
              </w:rPr>
              <w:t>2,764</w:t>
            </w:r>
          </w:p>
        </w:tc>
        <w:tc>
          <w:tcPr>
            <w:tcW w:w="60" w:type="dxa"/>
            <w:tcBorders/>
            <w:shd w:fill="E8F0F8" w:val="clear"/>
            <w:vAlign w:val="center"/>
          </w:tcPr>
          <w:p>
            <w:pPr>
              <w:pStyle w:val="TableContents"/>
              <w:spacing w:before="0" w:after="283"/>
              <w:rPr/>
            </w:pPr>
            <w:r>
              <w:rPr/>
              <w:t> </w:t>
            </w:r>
          </w:p>
        </w:tc>
        <w:tc>
          <w:tcPr>
            <w:tcW w:w="83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before="0" w:after="283"/>
              <w:rPr/>
            </w:pPr>
            <w:r>
              <w:rPr/>
              <w:t> </w:t>
            </w:r>
          </w:p>
        </w:tc>
        <w:tc>
          <w:tcPr>
            <w:tcW w:w="83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before="0" w:after="283"/>
              <w:rPr/>
            </w:pPr>
            <w:r>
              <w:rPr/>
              <w:t> </w:t>
            </w:r>
          </w:p>
        </w:tc>
        <w:tc>
          <w:tcPr>
            <w:tcW w:w="104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before="0" w:after="283"/>
              <w:rPr/>
            </w:pPr>
            <w:r>
              <w:rPr/>
              <w:t> </w:t>
            </w:r>
          </w:p>
        </w:tc>
        <w:tc>
          <w:tcPr>
            <w:tcW w:w="110" w:type="dxa"/>
            <w:tcBorders/>
            <w:shd w:fill="E8F0F8" w:val="clear"/>
            <w:vAlign w:val="center"/>
          </w:tcPr>
          <w:p>
            <w:pPr>
              <w:pStyle w:val="TableContents"/>
              <w:spacing w:lineRule="atLeast" w:line="260" w:before="0" w:after="0"/>
              <w:rPr>
                <w:rFonts w:ascii="ARIAL" w:hAnsi="ARIAL"/>
                <w:sz w:val="16"/>
              </w:rPr>
            </w:pPr>
            <w:r>
              <w:rPr>
                <w:rFonts w:ascii="ARIAL" w:hAnsi="ARIAL"/>
                <w:sz w:val="16"/>
              </w:rPr>
              <w:t>$</w:t>
            </w:r>
          </w:p>
        </w:tc>
        <w:tc>
          <w:tcPr>
            <w:tcW w:w="830" w:type="dxa"/>
            <w:tcBorders/>
            <w:shd w:fill="E8F0F8" w:val="clear"/>
            <w:vAlign w:val="center"/>
          </w:tcPr>
          <w:p>
            <w:pPr>
              <w:pStyle w:val="TableContents"/>
              <w:spacing w:lineRule="atLeast" w:line="260" w:before="0" w:after="0"/>
              <w:jc w:val="right"/>
              <w:rPr>
                <w:rFonts w:ascii="ARIAL" w:hAnsi="ARIAL"/>
                <w:sz w:val="16"/>
              </w:rPr>
            </w:pPr>
            <w:r>
              <w:rPr>
                <w:rFonts w:ascii="ARIAL" w:hAnsi="ARIAL"/>
                <w:sz w:val="16"/>
              </w:rPr>
              <w:t>304,095</w:t>
            </w:r>
          </w:p>
        </w:tc>
        <w:tc>
          <w:tcPr>
            <w:tcW w:w="75" w:type="dxa"/>
            <w:tcBorders/>
            <w:shd w:fill="E8F0F8" w:val="clear"/>
            <w:vAlign w:val="center"/>
          </w:tcPr>
          <w:p>
            <w:pPr>
              <w:pStyle w:val="TableContents"/>
              <w:spacing w:lineRule="atLeast" w:line="260" w:before="0" w:after="0"/>
              <w:rPr/>
            </w:pPr>
            <w:r>
              <w:rPr/>
              <w:t> </w:t>
            </w:r>
          </w:p>
        </w:tc>
      </w:tr>
      <w:tr>
        <w:trPr/>
        <w:tc>
          <w:tcPr>
            <w:tcW w:w="92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lineRule="atLeast" w:line="260" w:before="0" w:after="0"/>
              <w:rPr/>
            </w:pPr>
            <w:r>
              <w:rPr/>
              <w:t> </w:t>
            </w:r>
          </w:p>
        </w:tc>
        <w:tc>
          <w:tcPr>
            <w:tcW w:w="380" w:type="dxa"/>
            <w:tcBorders/>
            <w:shd w:fill="E8F0F8" w:val="clear"/>
            <w:vAlign w:val="center"/>
          </w:tcPr>
          <w:p>
            <w:pPr>
              <w:pStyle w:val="TableContents"/>
              <w:spacing w:lineRule="atLeast" w:line="260" w:before="0" w:after="0"/>
              <w:jc w:val="right"/>
              <w:rPr>
                <w:rFonts w:ascii="ARIAL" w:hAnsi="ARIAL"/>
                <w:sz w:val="16"/>
              </w:rPr>
            </w:pPr>
            <w:r>
              <w:rPr>
                <w:rFonts w:ascii="ARIAL" w:hAnsi="ARIAL"/>
                <w:sz w:val="16"/>
              </w:rPr>
              <w:t>02/10/2022</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380" w:type="dxa"/>
            <w:tcBorders/>
            <w:shd w:fill="E8F0F8" w:val="clear"/>
            <w:vAlign w:val="center"/>
          </w:tcPr>
          <w:p>
            <w:pPr>
              <w:pStyle w:val="TableContents"/>
              <w:spacing w:lineRule="atLeast" w:line="260" w:before="0" w:after="0"/>
              <w:jc w:val="center"/>
              <w:rPr>
                <w:rFonts w:ascii="ARIAL" w:hAnsi="ARIAL"/>
                <w:sz w:val="16"/>
              </w:rPr>
            </w:pPr>
            <w:r>
              <w:rPr>
                <w:rFonts w:ascii="ARIAL" w:hAnsi="ARIAL"/>
                <w:sz w:val="16"/>
              </w:rPr>
              <w:t>(11)</w:t>
            </w:r>
          </w:p>
        </w:tc>
        <w:tc>
          <w:tcPr>
            <w:tcW w:w="60" w:type="dxa"/>
            <w:tcBorders/>
            <w:shd w:fill="E8F0F8" w:val="clear"/>
            <w:vAlign w:val="center"/>
          </w:tcPr>
          <w:p>
            <w:pPr>
              <w:pStyle w:val="TableContents"/>
              <w:spacing w:before="0" w:after="283"/>
              <w:rPr/>
            </w:pPr>
            <w:r>
              <w:rPr/>
              <w:t> </w:t>
            </w:r>
          </w:p>
        </w:tc>
        <w:tc>
          <w:tcPr>
            <w:tcW w:w="110" w:type="dxa"/>
            <w:tcBorders/>
            <w:shd w:fill="E8F0F8" w:val="clear"/>
            <w:vAlign w:val="center"/>
          </w:tcPr>
          <w:p>
            <w:pPr>
              <w:pStyle w:val="TableContents"/>
              <w:spacing w:lineRule="atLeast" w:line="260" w:before="0" w:after="0"/>
              <w:rPr/>
            </w:pPr>
            <w:r>
              <w:rPr/>
              <w:t> </w:t>
            </w:r>
          </w:p>
        </w:tc>
        <w:tc>
          <w:tcPr>
            <w:tcW w:w="605"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110" w:type="dxa"/>
            <w:tcBorders/>
            <w:shd w:fill="E8F0F8" w:val="clear"/>
            <w:vAlign w:val="center"/>
          </w:tcPr>
          <w:p>
            <w:pPr>
              <w:pStyle w:val="TableContents"/>
              <w:spacing w:lineRule="atLeast" w:line="260" w:before="0" w:after="0"/>
              <w:rPr/>
            </w:pPr>
            <w:r>
              <w:rPr/>
              <w:t> </w:t>
            </w:r>
          </w:p>
        </w:tc>
        <w:tc>
          <w:tcPr>
            <w:tcW w:w="74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110" w:type="dxa"/>
            <w:tcBorders/>
            <w:shd w:fill="E8F0F8" w:val="clear"/>
            <w:vAlign w:val="center"/>
          </w:tcPr>
          <w:p>
            <w:pPr>
              <w:pStyle w:val="TableContents"/>
              <w:spacing w:lineRule="atLeast" w:line="260" w:before="0" w:after="0"/>
              <w:rPr/>
            </w:pPr>
            <w:r>
              <w:rPr/>
              <w:t> </w:t>
            </w:r>
          </w:p>
        </w:tc>
        <w:tc>
          <w:tcPr>
            <w:tcW w:w="74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pPr>
            <w:r>
              <w:rPr/>
              <w:t> </w:t>
            </w:r>
          </w:p>
        </w:tc>
        <w:tc>
          <w:tcPr>
            <w:tcW w:w="62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before="0" w:after="283"/>
              <w:rPr/>
            </w:pPr>
            <w:r>
              <w:rPr/>
              <w:t> </w:t>
            </w:r>
          </w:p>
        </w:tc>
        <w:tc>
          <w:tcPr>
            <w:tcW w:w="59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before="0" w:after="283"/>
              <w:rPr/>
            </w:pPr>
            <w:r>
              <w:rPr/>
              <w:t> </w:t>
            </w:r>
          </w:p>
        </w:tc>
        <w:tc>
          <w:tcPr>
            <w:tcW w:w="59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before="0" w:after="283"/>
              <w:rPr/>
            </w:pPr>
            <w:r>
              <w:rPr/>
              <w:t> </w:t>
            </w:r>
          </w:p>
        </w:tc>
        <w:tc>
          <w:tcPr>
            <w:tcW w:w="830" w:type="dxa"/>
            <w:tcBorders/>
            <w:shd w:fill="E8F0F8" w:val="clear"/>
            <w:vAlign w:val="center"/>
          </w:tcPr>
          <w:p>
            <w:pPr>
              <w:pStyle w:val="TableContents"/>
              <w:spacing w:lineRule="atLeast" w:line="260" w:before="0" w:after="0"/>
              <w:jc w:val="center"/>
              <w:rPr/>
            </w:pPr>
            <w:r>
              <w:rPr/>
              <w:t>  </w:t>
            </w:r>
            <w:r>
              <w:rPr>
                <w:rFonts w:ascii="ARIAL" w:hAnsi="ARIAL"/>
                <w:sz w:val="16"/>
              </w:rPr>
              <w:t>7,725</w:t>
            </w:r>
          </w:p>
        </w:tc>
        <w:tc>
          <w:tcPr>
            <w:tcW w:w="60" w:type="dxa"/>
            <w:tcBorders/>
            <w:shd w:fill="E8F0F8" w:val="clear"/>
            <w:vAlign w:val="center"/>
          </w:tcPr>
          <w:p>
            <w:pPr>
              <w:pStyle w:val="TableContents"/>
              <w:spacing w:before="0" w:after="283"/>
              <w:rPr/>
            </w:pPr>
            <w:r>
              <w:rPr/>
              <w:t> </w:t>
            </w:r>
          </w:p>
        </w:tc>
        <w:tc>
          <w:tcPr>
            <w:tcW w:w="83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before="0" w:after="283"/>
              <w:rPr/>
            </w:pPr>
            <w:r>
              <w:rPr/>
              <w:t> </w:t>
            </w:r>
          </w:p>
        </w:tc>
        <w:tc>
          <w:tcPr>
            <w:tcW w:w="104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before="0" w:after="283"/>
              <w:rPr/>
            </w:pPr>
            <w:r>
              <w:rPr/>
              <w:t> </w:t>
            </w:r>
          </w:p>
        </w:tc>
        <w:tc>
          <w:tcPr>
            <w:tcW w:w="110" w:type="dxa"/>
            <w:tcBorders/>
            <w:shd w:fill="E8F0F8" w:val="clear"/>
            <w:vAlign w:val="center"/>
          </w:tcPr>
          <w:p>
            <w:pPr>
              <w:pStyle w:val="TableContents"/>
              <w:spacing w:lineRule="atLeast" w:line="260" w:before="0" w:after="0"/>
              <w:rPr>
                <w:rFonts w:ascii="ARIAL" w:hAnsi="ARIAL"/>
                <w:sz w:val="16"/>
              </w:rPr>
            </w:pPr>
            <w:r>
              <w:rPr>
                <w:rFonts w:ascii="ARIAL" w:hAnsi="ARIAL"/>
                <w:sz w:val="16"/>
              </w:rPr>
              <w:t>$</w:t>
            </w:r>
          </w:p>
        </w:tc>
        <w:tc>
          <w:tcPr>
            <w:tcW w:w="830" w:type="dxa"/>
            <w:tcBorders/>
            <w:shd w:fill="E8F0F8" w:val="clear"/>
            <w:vAlign w:val="center"/>
          </w:tcPr>
          <w:p>
            <w:pPr>
              <w:pStyle w:val="TableContents"/>
              <w:spacing w:lineRule="atLeast" w:line="260" w:before="0" w:after="0"/>
              <w:jc w:val="right"/>
              <w:rPr>
                <w:rFonts w:ascii="ARIAL" w:hAnsi="ARIAL"/>
                <w:sz w:val="16"/>
              </w:rPr>
            </w:pPr>
            <w:r>
              <w:rPr>
                <w:rFonts w:ascii="ARIAL" w:hAnsi="ARIAL"/>
                <w:sz w:val="16"/>
              </w:rPr>
              <w:t>1,699,809</w:t>
            </w:r>
          </w:p>
        </w:tc>
        <w:tc>
          <w:tcPr>
            <w:tcW w:w="75" w:type="dxa"/>
            <w:tcBorders/>
            <w:shd w:fill="E8F0F8" w:val="clear"/>
            <w:vAlign w:val="center"/>
          </w:tcPr>
          <w:p>
            <w:pPr>
              <w:pStyle w:val="TableContents"/>
              <w:spacing w:lineRule="atLeast" w:line="260" w:before="0" w:after="0"/>
              <w:rPr/>
            </w:pPr>
            <w:r>
              <w:rPr/>
              <w:t> </w:t>
            </w:r>
          </w:p>
        </w:tc>
      </w:tr>
      <w:tr>
        <w:trPr/>
        <w:tc>
          <w:tcPr>
            <w:tcW w:w="9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lineRule="atLeast" w:line="260" w:before="0" w:after="0"/>
              <w:rPr/>
            </w:pPr>
            <w:r>
              <w:rPr/>
              <w:t> </w:t>
            </w:r>
          </w:p>
        </w:tc>
        <w:tc>
          <w:tcPr>
            <w:tcW w:w="380" w:type="dxa"/>
            <w:tcBorders>
              <w:bottom w:val="single" w:sz="6" w:space="0" w:color="000000"/>
            </w:tcBorders>
            <w:shd w:fill="E8F0F8" w:val="clear"/>
            <w:tcMar>
              <w:bottom w:w="28" w:type="dxa"/>
            </w:tcMar>
            <w:vAlign w:val="center"/>
          </w:tcPr>
          <w:p>
            <w:pPr>
              <w:pStyle w:val="TableContents"/>
              <w:spacing w:lineRule="atLeast" w:line="260" w:before="0" w:after="0"/>
              <w:jc w:val="right"/>
              <w:rPr>
                <w:rFonts w:ascii="ARIAL" w:hAnsi="ARIAL"/>
                <w:sz w:val="16"/>
              </w:rPr>
            </w:pPr>
            <w:r>
              <w:rPr>
                <w:rFonts w:ascii="ARIAL" w:hAnsi="ARIAL"/>
                <w:sz w:val="16"/>
              </w:rPr>
              <w:t>02/10/2022</w:t>
            </w:r>
          </w:p>
        </w:tc>
        <w:tc>
          <w:tcPr>
            <w:tcW w:w="60" w:type="dxa"/>
            <w:tcBorders>
              <w:bottom w:val="single" w:sz="6" w:space="0" w:color="000000"/>
            </w:tcBorders>
            <w:shd w:fill="E8F0F8" w:val="clear"/>
            <w:tcMar>
              <w:bottom w:w="28" w:type="dxa"/>
            </w:tcMar>
            <w:vAlign w:val="center"/>
          </w:tcPr>
          <w:p>
            <w:pPr>
              <w:pStyle w:val="TableContents"/>
              <w:spacing w:lineRule="atLeast" w:line="260" w:before="0" w:after="0"/>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380" w:type="dxa"/>
            <w:tcBorders>
              <w:bottom w:val="single" w:sz="6" w:space="0" w:color="000000"/>
            </w:tcBorders>
            <w:shd w:fill="E8F0F8" w:val="clear"/>
            <w:tcMar>
              <w:bottom w:w="28" w:type="dxa"/>
            </w:tcMar>
            <w:vAlign w:val="center"/>
          </w:tcPr>
          <w:p>
            <w:pPr>
              <w:pStyle w:val="TableContents"/>
              <w:spacing w:lineRule="atLeast" w:line="260" w:before="0" w:after="0"/>
              <w:jc w:val="center"/>
              <w:rPr>
                <w:rFonts w:ascii="ARIAL" w:hAnsi="ARIAL"/>
                <w:sz w:val="16"/>
              </w:rPr>
            </w:pPr>
            <w:r>
              <w:rPr>
                <w:rFonts w:ascii="ARIAL" w:hAnsi="ARIAL"/>
                <w:sz w:val="16"/>
              </w:rPr>
              <w:t>(8)</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10" w:type="dxa"/>
            <w:tcBorders>
              <w:bottom w:val="single" w:sz="6" w:space="0" w:color="000000"/>
            </w:tcBorders>
            <w:shd w:fill="E8F0F8" w:val="clear"/>
            <w:tcMar>
              <w:bottom w:w="28" w:type="dxa"/>
            </w:tcMar>
            <w:vAlign w:val="center"/>
          </w:tcPr>
          <w:p>
            <w:pPr>
              <w:pStyle w:val="TableContents"/>
              <w:spacing w:lineRule="atLeast" w:line="260" w:before="0" w:after="0"/>
              <w:rPr>
                <w:rFonts w:ascii="ARIAL" w:hAnsi="ARIAL"/>
                <w:sz w:val="16"/>
              </w:rPr>
            </w:pPr>
            <w:r>
              <w:rPr>
                <w:rFonts w:ascii="ARIAL" w:hAnsi="ARIAL"/>
                <w:sz w:val="16"/>
              </w:rPr>
              <w:t>$</w:t>
            </w:r>
          </w:p>
        </w:tc>
        <w:tc>
          <w:tcPr>
            <w:tcW w:w="605" w:type="dxa"/>
            <w:tcBorders>
              <w:bottom w:val="single" w:sz="6" w:space="0" w:color="000000"/>
            </w:tcBorders>
            <w:shd w:fill="E8F0F8" w:val="clear"/>
            <w:tcMar>
              <w:bottom w:w="28" w:type="dxa"/>
            </w:tcMar>
            <w:vAlign w:val="center"/>
          </w:tcPr>
          <w:p>
            <w:pPr>
              <w:pStyle w:val="TableContents"/>
              <w:spacing w:lineRule="atLeast" w:line="260" w:before="0" w:after="0"/>
              <w:jc w:val="right"/>
              <w:rPr>
                <w:rFonts w:ascii="ARIAL" w:hAnsi="ARIAL"/>
                <w:sz w:val="16"/>
              </w:rPr>
            </w:pPr>
            <w:r>
              <w:rPr>
                <w:rFonts w:ascii="ARIAL" w:hAnsi="ARIAL"/>
                <w:sz w:val="16"/>
              </w:rPr>
              <w:t>177,052</w:t>
            </w:r>
          </w:p>
        </w:tc>
        <w:tc>
          <w:tcPr>
            <w:tcW w:w="60" w:type="dxa"/>
            <w:tcBorders>
              <w:bottom w:val="single" w:sz="6" w:space="0" w:color="000000"/>
            </w:tcBorders>
            <w:shd w:fill="E8F0F8" w:val="clear"/>
            <w:tcMar>
              <w:bottom w:w="28" w:type="dxa"/>
            </w:tcMar>
            <w:vAlign w:val="center"/>
          </w:tcPr>
          <w:p>
            <w:pPr>
              <w:pStyle w:val="TableContents"/>
              <w:spacing w:lineRule="atLeast" w:line="260" w:before="0" w:after="0"/>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10" w:type="dxa"/>
            <w:tcBorders>
              <w:bottom w:val="single" w:sz="6" w:space="0" w:color="000000"/>
            </w:tcBorders>
            <w:shd w:fill="E8F0F8" w:val="clear"/>
            <w:tcMar>
              <w:bottom w:w="28" w:type="dxa"/>
            </w:tcMar>
            <w:vAlign w:val="center"/>
          </w:tcPr>
          <w:p>
            <w:pPr>
              <w:pStyle w:val="TableContents"/>
              <w:spacing w:lineRule="atLeast" w:line="260" w:before="0" w:after="0"/>
              <w:rPr>
                <w:rFonts w:ascii="ARIAL" w:hAnsi="ARIAL"/>
                <w:sz w:val="16"/>
              </w:rPr>
            </w:pPr>
            <w:r>
              <w:rPr>
                <w:rFonts w:ascii="ARIAL" w:hAnsi="ARIAL"/>
                <w:sz w:val="16"/>
              </w:rPr>
              <w:t>$</w:t>
            </w:r>
          </w:p>
        </w:tc>
        <w:tc>
          <w:tcPr>
            <w:tcW w:w="740" w:type="dxa"/>
            <w:tcBorders>
              <w:bottom w:val="single" w:sz="6" w:space="0" w:color="000000"/>
            </w:tcBorders>
            <w:shd w:fill="E8F0F8" w:val="clear"/>
            <w:tcMar>
              <w:bottom w:w="28" w:type="dxa"/>
            </w:tcMar>
            <w:vAlign w:val="center"/>
          </w:tcPr>
          <w:p>
            <w:pPr>
              <w:pStyle w:val="TableContents"/>
              <w:spacing w:lineRule="atLeast" w:line="260" w:before="0" w:after="0"/>
              <w:jc w:val="right"/>
              <w:rPr>
                <w:rFonts w:ascii="ARIAL" w:hAnsi="ARIAL"/>
                <w:sz w:val="16"/>
              </w:rPr>
            </w:pPr>
            <w:r>
              <w:rPr>
                <w:rFonts w:ascii="ARIAL" w:hAnsi="ARIAL"/>
                <w:sz w:val="16"/>
              </w:rPr>
              <w:t>708,209</w:t>
            </w:r>
          </w:p>
        </w:tc>
        <w:tc>
          <w:tcPr>
            <w:tcW w:w="60" w:type="dxa"/>
            <w:tcBorders>
              <w:bottom w:val="single" w:sz="6" w:space="0" w:color="000000"/>
            </w:tcBorders>
            <w:shd w:fill="E8F0F8" w:val="clear"/>
            <w:tcMar>
              <w:bottom w:w="28" w:type="dxa"/>
            </w:tcMar>
            <w:vAlign w:val="center"/>
          </w:tcPr>
          <w:p>
            <w:pPr>
              <w:pStyle w:val="TableContents"/>
              <w:spacing w:lineRule="atLeast" w:line="260" w:before="0" w:after="0"/>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10" w:type="dxa"/>
            <w:tcBorders>
              <w:bottom w:val="single" w:sz="6" w:space="0" w:color="000000"/>
            </w:tcBorders>
            <w:shd w:fill="E8F0F8" w:val="clear"/>
            <w:tcMar>
              <w:bottom w:w="28" w:type="dxa"/>
            </w:tcMar>
            <w:vAlign w:val="center"/>
          </w:tcPr>
          <w:p>
            <w:pPr>
              <w:pStyle w:val="TableContents"/>
              <w:spacing w:lineRule="atLeast" w:line="260" w:before="0" w:after="0"/>
              <w:rPr>
                <w:rFonts w:ascii="ARIAL" w:hAnsi="ARIAL"/>
                <w:sz w:val="16"/>
              </w:rPr>
            </w:pPr>
            <w:r>
              <w:rPr>
                <w:rFonts w:ascii="ARIAL" w:hAnsi="ARIAL"/>
                <w:sz w:val="16"/>
              </w:rPr>
              <w:t>$</w:t>
            </w:r>
          </w:p>
        </w:tc>
        <w:tc>
          <w:tcPr>
            <w:tcW w:w="740" w:type="dxa"/>
            <w:tcBorders>
              <w:bottom w:val="single" w:sz="6" w:space="0" w:color="000000"/>
            </w:tcBorders>
            <w:shd w:fill="E8F0F8" w:val="clear"/>
            <w:tcMar>
              <w:bottom w:w="28" w:type="dxa"/>
            </w:tcMar>
            <w:vAlign w:val="center"/>
          </w:tcPr>
          <w:p>
            <w:pPr>
              <w:pStyle w:val="TableContents"/>
              <w:spacing w:lineRule="atLeast" w:line="260" w:before="0" w:after="0"/>
              <w:jc w:val="right"/>
              <w:rPr>
                <w:rFonts w:ascii="ARIAL" w:hAnsi="ARIAL"/>
                <w:sz w:val="16"/>
              </w:rPr>
            </w:pPr>
            <w:r>
              <w:rPr>
                <w:rFonts w:ascii="ARIAL" w:hAnsi="ARIAL"/>
                <w:sz w:val="16"/>
              </w:rPr>
              <w:t>1,593,470</w:t>
            </w:r>
          </w:p>
        </w:tc>
        <w:tc>
          <w:tcPr>
            <w:tcW w:w="60" w:type="dxa"/>
            <w:tcBorders>
              <w:bottom w:val="single" w:sz="6" w:space="0" w:color="000000"/>
            </w:tcBorders>
            <w:shd w:fill="E8F0F8" w:val="clear"/>
            <w:tcMar>
              <w:bottom w:w="28" w:type="dxa"/>
            </w:tcMar>
            <w:vAlign w:val="center"/>
          </w:tcPr>
          <w:p>
            <w:pPr>
              <w:pStyle w:val="TableContents"/>
              <w:spacing w:lineRule="atLeast" w:line="260" w:before="0" w:after="0"/>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20" w:type="dxa"/>
            <w:tcBorders>
              <w:bottom w:val="single" w:sz="6" w:space="0" w:color="000000"/>
            </w:tcBorders>
            <w:shd w:fill="E8F0F8" w:val="clear"/>
            <w:tcMar>
              <w:bottom w:w="28" w:type="dxa"/>
            </w:tcMar>
            <w:vAlign w:val="center"/>
          </w:tcPr>
          <w:p>
            <w:pPr>
              <w:pStyle w:val="TableContents"/>
              <w:spacing w:lineRule="atLeast" w:line="260" w:before="0" w:after="0"/>
              <w:jc w:val="center"/>
              <w:rPr/>
            </w:pPr>
            <w:r>
              <w:rPr/>
              <w:t>—</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590" w:type="dxa"/>
            <w:tcBorders>
              <w:bottom w:val="single" w:sz="6" w:space="0" w:color="000000"/>
            </w:tcBorders>
            <w:shd w:fill="E8F0F8" w:val="clear"/>
            <w:tcMar>
              <w:bottom w:w="28" w:type="dxa"/>
            </w:tcMar>
            <w:vAlign w:val="center"/>
          </w:tcPr>
          <w:p>
            <w:pPr>
              <w:pStyle w:val="TableContents"/>
              <w:spacing w:lineRule="atLeast" w:line="260" w:before="0" w:after="0"/>
              <w:jc w:val="center"/>
              <w:rPr/>
            </w:pPr>
            <w:r>
              <w:rPr/>
              <w:t>—</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590" w:type="dxa"/>
            <w:tcBorders>
              <w:bottom w:val="single" w:sz="6" w:space="0" w:color="000000"/>
            </w:tcBorders>
            <w:shd w:fill="E8F0F8" w:val="clear"/>
            <w:tcMar>
              <w:bottom w:w="28" w:type="dxa"/>
            </w:tcMar>
            <w:vAlign w:val="center"/>
          </w:tcPr>
          <w:p>
            <w:pPr>
              <w:pStyle w:val="TableContents"/>
              <w:spacing w:lineRule="atLeast" w:line="260" w:before="0" w:after="0"/>
              <w:jc w:val="center"/>
              <w:rPr/>
            </w:pPr>
            <w:r>
              <w:rPr/>
              <w:t>—</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830" w:type="dxa"/>
            <w:tcBorders>
              <w:bottom w:val="single" w:sz="6" w:space="0" w:color="000000"/>
            </w:tcBorders>
            <w:shd w:fill="E8F0F8" w:val="clear"/>
            <w:tcMar>
              <w:bottom w:w="28" w:type="dxa"/>
            </w:tcMar>
            <w:vAlign w:val="center"/>
          </w:tcPr>
          <w:p>
            <w:pPr>
              <w:pStyle w:val="TableContents"/>
              <w:spacing w:lineRule="atLeast" w:line="260" w:before="0" w:after="0"/>
              <w:jc w:val="center"/>
              <w:rPr/>
            </w:pPr>
            <w:r>
              <w:rPr/>
              <w:t>—</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830" w:type="dxa"/>
            <w:tcBorders>
              <w:bottom w:val="single" w:sz="6" w:space="0" w:color="000000"/>
            </w:tcBorders>
            <w:shd w:fill="E8F0F8" w:val="clear"/>
            <w:tcMar>
              <w:bottom w:w="28" w:type="dxa"/>
            </w:tcMar>
            <w:vAlign w:val="center"/>
          </w:tcPr>
          <w:p>
            <w:pPr>
              <w:pStyle w:val="TableContents"/>
              <w:spacing w:lineRule="atLeast" w:line="260" w:before="0" w:after="0"/>
              <w:jc w:val="center"/>
              <w:rPr/>
            </w:pPr>
            <w:r>
              <w:rPr/>
              <w:t>—</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040" w:type="dxa"/>
            <w:tcBorders>
              <w:bottom w:val="single" w:sz="6" w:space="0" w:color="000000"/>
            </w:tcBorders>
            <w:shd w:fill="E8F0F8" w:val="clear"/>
            <w:tcMar>
              <w:bottom w:w="28" w:type="dxa"/>
            </w:tcMar>
            <w:vAlign w:val="center"/>
          </w:tcPr>
          <w:p>
            <w:pPr>
              <w:pStyle w:val="TableContents"/>
              <w:spacing w:lineRule="atLeast" w:line="260" w:before="0" w:after="0"/>
              <w:jc w:val="center"/>
              <w:rPr/>
            </w:pPr>
            <w:r>
              <w:rPr/>
              <w:t>—</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10" w:type="dxa"/>
            <w:tcBorders>
              <w:bottom w:val="single" w:sz="6" w:space="0" w:color="000000"/>
            </w:tcBorders>
            <w:shd w:fill="E8F0F8" w:val="clear"/>
            <w:tcMar>
              <w:bottom w:w="28" w:type="dxa"/>
            </w:tcMar>
            <w:vAlign w:val="center"/>
          </w:tcPr>
          <w:p>
            <w:pPr>
              <w:pStyle w:val="TableContents"/>
              <w:spacing w:lineRule="atLeast" w:line="260" w:before="0" w:after="0"/>
              <w:rPr/>
            </w:pPr>
            <w:r>
              <w:rPr/>
              <w:t> </w:t>
            </w:r>
          </w:p>
        </w:tc>
        <w:tc>
          <w:tcPr>
            <w:tcW w:w="830" w:type="dxa"/>
            <w:tcBorders>
              <w:bottom w:val="single" w:sz="6" w:space="0" w:color="000000"/>
            </w:tcBorders>
            <w:shd w:fill="E8F0F8" w:val="clear"/>
            <w:tcMar>
              <w:bottom w:w="28" w:type="dxa"/>
            </w:tcMar>
            <w:vAlign w:val="center"/>
          </w:tcPr>
          <w:p>
            <w:pPr>
              <w:pStyle w:val="TableContents"/>
              <w:spacing w:lineRule="atLeast" w:line="260" w:before="0" w:after="0"/>
              <w:jc w:val="center"/>
              <w:rPr/>
            </w:pPr>
            <w:r>
              <w:rPr/>
              <w:t>—</w:t>
            </w:r>
          </w:p>
        </w:tc>
        <w:tc>
          <w:tcPr>
            <w:tcW w:w="75" w:type="dxa"/>
            <w:tcBorders>
              <w:bottom w:val="single" w:sz="6" w:space="0" w:color="000000"/>
            </w:tcBorders>
            <w:shd w:fill="E8F0F8" w:val="clear"/>
            <w:tcMar>
              <w:bottom w:w="28" w:type="dxa"/>
            </w:tcMar>
            <w:vAlign w:val="center"/>
          </w:tcPr>
          <w:p>
            <w:pPr>
              <w:pStyle w:val="TableContents"/>
              <w:spacing w:lineRule="atLeast" w:line="260" w:before="0" w:after="0"/>
              <w:rPr/>
            </w:pPr>
            <w:r>
              <w:rPr/>
              <w:t> </w:t>
            </w:r>
          </w:p>
        </w:tc>
      </w:tr>
      <w:tr>
        <w:trPr/>
        <w:tc>
          <w:tcPr>
            <w:tcW w:w="920" w:type="dxa"/>
            <w:tcBorders/>
            <w:shd w:fill="BAD3EA" w:val="clear"/>
            <w:vAlign w:val="center"/>
          </w:tcPr>
          <w:p>
            <w:pPr>
              <w:pStyle w:val="TableContents"/>
              <w:spacing w:lineRule="atLeast" w:line="260" w:before="0" w:after="0"/>
              <w:rPr>
                <w:rFonts w:ascii="ARIAL" w:hAnsi="ARIAL"/>
                <w:sz w:val="16"/>
              </w:rPr>
            </w:pPr>
            <w:r>
              <w:rPr>
                <w:rFonts w:ascii="ARIAL" w:hAnsi="ARIAL"/>
                <w:sz w:val="16"/>
              </w:rPr>
              <w:t>Ginger Gregory</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lineRule="atLeast" w:line="260" w:before="0" w:after="0"/>
              <w:rPr/>
            </w:pPr>
            <w:r>
              <w:rPr/>
              <w:t> </w:t>
            </w:r>
          </w:p>
        </w:tc>
        <w:tc>
          <w:tcPr>
            <w:tcW w:w="380" w:type="dxa"/>
            <w:tcBorders/>
            <w:shd w:fill="BAD3EA" w:val="clear"/>
            <w:vAlign w:val="center"/>
          </w:tcPr>
          <w:p>
            <w:pPr>
              <w:pStyle w:val="TableContents"/>
              <w:spacing w:lineRule="atLeast" w:line="260" w:before="0" w:after="0"/>
              <w:jc w:val="right"/>
              <w:rPr>
                <w:rFonts w:ascii="ARIAL" w:hAnsi="ARIAL"/>
                <w:sz w:val="16"/>
              </w:rPr>
            </w:pPr>
            <w:r>
              <w:rPr>
                <w:rFonts w:ascii="ARIAL" w:hAnsi="ARIAL"/>
                <w:sz w:val="16"/>
              </w:rPr>
              <w:t>02/10/2022</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380" w:type="dxa"/>
            <w:tcBorders/>
            <w:shd w:fill="BAD3EA" w:val="clear"/>
            <w:vAlign w:val="center"/>
          </w:tcPr>
          <w:p>
            <w:pPr>
              <w:pStyle w:val="TableContents"/>
              <w:spacing w:lineRule="atLeast" w:line="260" w:before="0" w:after="0"/>
              <w:jc w:val="center"/>
              <w:rPr>
                <w:rFonts w:ascii="ARIAL" w:hAnsi="ARIAL"/>
                <w:sz w:val="16"/>
              </w:rPr>
            </w:pPr>
            <w:r>
              <w:rPr>
                <w:rFonts w:ascii="ARIAL" w:hAnsi="ARIAL"/>
                <w:sz w:val="16"/>
              </w:rPr>
              <w:t>(9)</w:t>
            </w:r>
          </w:p>
        </w:tc>
        <w:tc>
          <w:tcPr>
            <w:tcW w:w="60" w:type="dxa"/>
            <w:tcBorders/>
            <w:shd w:fill="BAD3EA" w:val="clear"/>
            <w:vAlign w:val="center"/>
          </w:tcPr>
          <w:p>
            <w:pPr>
              <w:pStyle w:val="TableContents"/>
              <w:spacing w:before="0" w:after="283"/>
              <w:rPr/>
            </w:pPr>
            <w:r>
              <w:rPr/>
              <w:t> </w:t>
            </w:r>
          </w:p>
        </w:tc>
        <w:tc>
          <w:tcPr>
            <w:tcW w:w="110" w:type="dxa"/>
            <w:tcBorders/>
            <w:shd w:fill="BAD3EA" w:val="clear"/>
            <w:vAlign w:val="center"/>
          </w:tcPr>
          <w:p>
            <w:pPr>
              <w:pStyle w:val="TableContents"/>
              <w:spacing w:lineRule="atLeast" w:line="260" w:before="0" w:after="0"/>
              <w:rPr/>
            </w:pPr>
            <w:r>
              <w:rPr/>
              <w:t> </w:t>
            </w:r>
          </w:p>
        </w:tc>
        <w:tc>
          <w:tcPr>
            <w:tcW w:w="605" w:type="dxa"/>
            <w:tcBorders/>
            <w:shd w:fill="BAD3EA" w:val="clear"/>
            <w:vAlign w:val="center"/>
          </w:tcPr>
          <w:p>
            <w:pPr>
              <w:pStyle w:val="TableContents"/>
              <w:spacing w:lineRule="atLeast" w:line="260" w:before="0" w:after="0"/>
              <w:jc w:val="center"/>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110" w:type="dxa"/>
            <w:tcBorders/>
            <w:shd w:fill="BAD3EA" w:val="clear"/>
            <w:vAlign w:val="center"/>
          </w:tcPr>
          <w:p>
            <w:pPr>
              <w:pStyle w:val="TableContents"/>
              <w:spacing w:lineRule="atLeast" w:line="260" w:before="0" w:after="0"/>
              <w:rPr/>
            </w:pPr>
            <w:r>
              <w:rPr/>
              <w:t> </w:t>
            </w:r>
          </w:p>
        </w:tc>
        <w:tc>
          <w:tcPr>
            <w:tcW w:w="740" w:type="dxa"/>
            <w:tcBorders/>
            <w:shd w:fill="BAD3EA" w:val="clear"/>
            <w:vAlign w:val="center"/>
          </w:tcPr>
          <w:p>
            <w:pPr>
              <w:pStyle w:val="TableContents"/>
              <w:spacing w:lineRule="atLeast" w:line="260" w:before="0" w:after="0"/>
              <w:jc w:val="center"/>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110" w:type="dxa"/>
            <w:tcBorders/>
            <w:shd w:fill="BAD3EA" w:val="clear"/>
            <w:vAlign w:val="center"/>
          </w:tcPr>
          <w:p>
            <w:pPr>
              <w:pStyle w:val="TableContents"/>
              <w:spacing w:lineRule="atLeast" w:line="260" w:before="0" w:after="0"/>
              <w:rPr/>
            </w:pPr>
            <w:r>
              <w:rPr/>
              <w:t> </w:t>
            </w:r>
          </w:p>
        </w:tc>
        <w:tc>
          <w:tcPr>
            <w:tcW w:w="740" w:type="dxa"/>
            <w:tcBorders/>
            <w:shd w:fill="BAD3EA" w:val="clear"/>
            <w:vAlign w:val="center"/>
          </w:tcPr>
          <w:p>
            <w:pPr>
              <w:pStyle w:val="TableContents"/>
              <w:spacing w:lineRule="atLeast" w:line="260" w:before="0" w:after="0"/>
              <w:jc w:val="center"/>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pPr>
            <w:r>
              <w:rPr/>
              <w:t> </w:t>
            </w:r>
          </w:p>
        </w:tc>
        <w:tc>
          <w:tcPr>
            <w:tcW w:w="620" w:type="dxa"/>
            <w:tcBorders/>
            <w:shd w:fill="BAD3EA" w:val="clear"/>
            <w:vAlign w:val="center"/>
          </w:tcPr>
          <w:p>
            <w:pPr>
              <w:pStyle w:val="TableContents"/>
              <w:spacing w:lineRule="atLeast" w:line="260" w:before="0" w:after="0"/>
              <w:jc w:val="center"/>
              <w:rPr>
                <w:rFonts w:ascii="ARIAL" w:hAnsi="ARIAL"/>
                <w:sz w:val="16"/>
              </w:rPr>
            </w:pPr>
            <w:r>
              <w:rPr>
                <w:rFonts w:ascii="ARIAL" w:hAnsi="ARIAL"/>
                <w:sz w:val="16"/>
              </w:rPr>
              <w:t>3,238</w:t>
            </w:r>
          </w:p>
        </w:tc>
        <w:tc>
          <w:tcPr>
            <w:tcW w:w="60" w:type="dxa"/>
            <w:tcBorders/>
            <w:shd w:fill="BAD3EA" w:val="clear"/>
            <w:vAlign w:val="center"/>
          </w:tcPr>
          <w:p>
            <w:pPr>
              <w:pStyle w:val="TableContents"/>
              <w:spacing w:before="0" w:after="283"/>
              <w:rPr/>
            </w:pPr>
            <w:r>
              <w:rPr/>
              <w:t> </w:t>
            </w:r>
          </w:p>
        </w:tc>
        <w:tc>
          <w:tcPr>
            <w:tcW w:w="590" w:type="dxa"/>
            <w:tcBorders/>
            <w:shd w:fill="BAD3EA" w:val="clear"/>
            <w:vAlign w:val="center"/>
          </w:tcPr>
          <w:p>
            <w:pPr>
              <w:pStyle w:val="TableContents"/>
              <w:spacing w:lineRule="atLeast" w:line="260" w:before="0" w:after="0"/>
              <w:jc w:val="center"/>
              <w:rPr/>
            </w:pPr>
            <w:r>
              <w:rPr/>
              <w:t>  </w:t>
            </w:r>
            <w:r>
              <w:rPr>
                <w:rFonts w:ascii="ARIAL" w:hAnsi="ARIAL"/>
                <w:sz w:val="16"/>
              </w:rPr>
              <w:t>6,475</w:t>
            </w:r>
          </w:p>
        </w:tc>
        <w:tc>
          <w:tcPr>
            <w:tcW w:w="60" w:type="dxa"/>
            <w:tcBorders/>
            <w:shd w:fill="BAD3EA" w:val="clear"/>
            <w:vAlign w:val="center"/>
          </w:tcPr>
          <w:p>
            <w:pPr>
              <w:pStyle w:val="TableContents"/>
              <w:spacing w:before="0" w:after="283"/>
              <w:rPr/>
            </w:pPr>
            <w:r>
              <w:rPr/>
              <w:t> </w:t>
            </w:r>
          </w:p>
        </w:tc>
        <w:tc>
          <w:tcPr>
            <w:tcW w:w="590" w:type="dxa"/>
            <w:tcBorders/>
            <w:shd w:fill="BAD3EA" w:val="clear"/>
            <w:vAlign w:val="center"/>
          </w:tcPr>
          <w:p>
            <w:pPr>
              <w:pStyle w:val="TableContents"/>
              <w:spacing w:lineRule="atLeast" w:line="260" w:before="0" w:after="0"/>
              <w:jc w:val="center"/>
              <w:rPr>
                <w:rFonts w:ascii="ARIAL" w:hAnsi="ARIAL"/>
                <w:sz w:val="16"/>
              </w:rPr>
            </w:pPr>
            <w:r>
              <w:rPr>
                <w:rFonts w:ascii="ARIAL" w:hAnsi="ARIAL"/>
                <w:sz w:val="16"/>
              </w:rPr>
              <w:t>12,950</w:t>
            </w:r>
          </w:p>
        </w:tc>
        <w:tc>
          <w:tcPr>
            <w:tcW w:w="60" w:type="dxa"/>
            <w:tcBorders/>
            <w:shd w:fill="BAD3EA" w:val="clear"/>
            <w:vAlign w:val="center"/>
          </w:tcPr>
          <w:p>
            <w:pPr>
              <w:pStyle w:val="TableContents"/>
              <w:spacing w:before="0" w:after="283"/>
              <w:rPr/>
            </w:pPr>
            <w:r>
              <w:rPr/>
              <w:t> </w:t>
            </w:r>
          </w:p>
        </w:tc>
        <w:tc>
          <w:tcPr>
            <w:tcW w:w="830" w:type="dxa"/>
            <w:tcBorders/>
            <w:shd w:fill="BAD3EA" w:val="clear"/>
            <w:vAlign w:val="center"/>
          </w:tcPr>
          <w:p>
            <w:pPr>
              <w:pStyle w:val="TableContents"/>
              <w:spacing w:lineRule="atLeast" w:line="260" w:before="0" w:after="0"/>
              <w:jc w:val="center"/>
              <w:rPr/>
            </w:pPr>
            <w:r>
              <w:rPr/>
              <w:t>—</w:t>
            </w:r>
          </w:p>
        </w:tc>
        <w:tc>
          <w:tcPr>
            <w:tcW w:w="60" w:type="dxa"/>
            <w:tcBorders/>
            <w:shd w:fill="BAD3EA" w:val="clear"/>
            <w:vAlign w:val="center"/>
          </w:tcPr>
          <w:p>
            <w:pPr>
              <w:pStyle w:val="TableContents"/>
              <w:spacing w:before="0" w:after="283"/>
              <w:rPr/>
            </w:pPr>
            <w:r>
              <w:rPr/>
              <w:t> </w:t>
            </w:r>
          </w:p>
        </w:tc>
        <w:tc>
          <w:tcPr>
            <w:tcW w:w="830" w:type="dxa"/>
            <w:tcBorders/>
            <w:shd w:fill="BAD3EA" w:val="clear"/>
            <w:vAlign w:val="center"/>
          </w:tcPr>
          <w:p>
            <w:pPr>
              <w:pStyle w:val="TableContents"/>
              <w:spacing w:lineRule="atLeast" w:line="260" w:before="0" w:after="0"/>
              <w:jc w:val="center"/>
              <w:rPr/>
            </w:pPr>
            <w:r>
              <w:rPr/>
              <w:t>—</w:t>
            </w:r>
          </w:p>
        </w:tc>
        <w:tc>
          <w:tcPr>
            <w:tcW w:w="60" w:type="dxa"/>
            <w:tcBorders/>
            <w:shd w:fill="BAD3EA" w:val="clear"/>
            <w:vAlign w:val="center"/>
          </w:tcPr>
          <w:p>
            <w:pPr>
              <w:pStyle w:val="TableContents"/>
              <w:spacing w:before="0" w:after="283"/>
              <w:rPr/>
            </w:pPr>
            <w:r>
              <w:rPr/>
              <w:t> </w:t>
            </w:r>
          </w:p>
        </w:tc>
        <w:tc>
          <w:tcPr>
            <w:tcW w:w="1040" w:type="dxa"/>
            <w:tcBorders/>
            <w:shd w:fill="BAD3EA" w:val="clear"/>
            <w:vAlign w:val="center"/>
          </w:tcPr>
          <w:p>
            <w:pPr>
              <w:pStyle w:val="TableContents"/>
              <w:spacing w:lineRule="atLeast" w:line="260" w:before="0" w:after="0"/>
              <w:jc w:val="center"/>
              <w:rPr/>
            </w:pPr>
            <w:r>
              <w:rPr/>
              <w:t>—</w:t>
            </w:r>
          </w:p>
        </w:tc>
        <w:tc>
          <w:tcPr>
            <w:tcW w:w="60" w:type="dxa"/>
            <w:tcBorders/>
            <w:shd w:fill="BAD3EA" w:val="clear"/>
            <w:vAlign w:val="center"/>
          </w:tcPr>
          <w:p>
            <w:pPr>
              <w:pStyle w:val="TableContents"/>
              <w:spacing w:before="0" w:after="283"/>
              <w:rPr/>
            </w:pPr>
            <w:r>
              <w:rPr/>
              <w:t> </w:t>
            </w:r>
          </w:p>
        </w:tc>
        <w:tc>
          <w:tcPr>
            <w:tcW w:w="110" w:type="dxa"/>
            <w:tcBorders/>
            <w:shd w:fill="BAD3EA" w:val="clear"/>
            <w:vAlign w:val="center"/>
          </w:tcPr>
          <w:p>
            <w:pPr>
              <w:pStyle w:val="TableContents"/>
              <w:spacing w:lineRule="atLeast" w:line="260" w:before="0" w:after="0"/>
              <w:rPr>
                <w:rFonts w:ascii="ARIAL" w:hAnsi="ARIAL"/>
                <w:sz w:val="16"/>
              </w:rPr>
            </w:pPr>
            <w:r>
              <w:rPr>
                <w:rFonts w:ascii="ARIAL" w:hAnsi="ARIAL"/>
                <w:sz w:val="16"/>
              </w:rPr>
              <w:t>$</w:t>
            </w:r>
          </w:p>
        </w:tc>
        <w:tc>
          <w:tcPr>
            <w:tcW w:w="830" w:type="dxa"/>
            <w:tcBorders/>
            <w:shd w:fill="BAD3EA" w:val="clear"/>
            <w:vAlign w:val="center"/>
          </w:tcPr>
          <w:p>
            <w:pPr>
              <w:pStyle w:val="TableContents"/>
              <w:spacing w:lineRule="atLeast" w:line="260" w:before="0" w:after="0"/>
              <w:jc w:val="right"/>
              <w:rPr>
                <w:rFonts w:ascii="ARIAL" w:hAnsi="ARIAL"/>
                <w:sz w:val="16"/>
              </w:rPr>
            </w:pPr>
            <w:r>
              <w:rPr>
                <w:rFonts w:ascii="ARIAL" w:hAnsi="ARIAL"/>
                <w:sz w:val="16"/>
              </w:rPr>
              <w:t>1,803,288</w:t>
            </w:r>
          </w:p>
        </w:tc>
        <w:tc>
          <w:tcPr>
            <w:tcW w:w="75" w:type="dxa"/>
            <w:tcBorders/>
            <w:shd w:fill="BAD3EA" w:val="clear"/>
            <w:vAlign w:val="center"/>
          </w:tcPr>
          <w:p>
            <w:pPr>
              <w:pStyle w:val="TableContents"/>
              <w:spacing w:lineRule="atLeast" w:line="260" w:before="0" w:after="0"/>
              <w:rPr/>
            </w:pPr>
            <w:r>
              <w:rPr/>
              <w:t> </w:t>
            </w:r>
          </w:p>
        </w:tc>
      </w:tr>
      <w:tr>
        <w:trPr/>
        <w:tc>
          <w:tcPr>
            <w:tcW w:w="92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lineRule="atLeast" w:line="260" w:before="0" w:after="0"/>
              <w:rPr/>
            </w:pPr>
            <w:r>
              <w:rPr/>
              <w:t> </w:t>
            </w:r>
          </w:p>
        </w:tc>
        <w:tc>
          <w:tcPr>
            <w:tcW w:w="380" w:type="dxa"/>
            <w:tcBorders/>
            <w:shd w:fill="BAD3EA" w:val="clear"/>
            <w:vAlign w:val="center"/>
          </w:tcPr>
          <w:p>
            <w:pPr>
              <w:pStyle w:val="TableContents"/>
              <w:spacing w:lineRule="atLeast" w:line="260" w:before="0" w:after="0"/>
              <w:jc w:val="right"/>
              <w:rPr>
                <w:rFonts w:ascii="ARIAL" w:hAnsi="ARIAL"/>
                <w:sz w:val="16"/>
              </w:rPr>
            </w:pPr>
            <w:r>
              <w:rPr>
                <w:rFonts w:ascii="ARIAL" w:hAnsi="ARIAL"/>
                <w:sz w:val="16"/>
              </w:rPr>
              <w:t>02/10/2022</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380" w:type="dxa"/>
            <w:tcBorders/>
            <w:shd w:fill="BAD3EA" w:val="clear"/>
            <w:vAlign w:val="center"/>
          </w:tcPr>
          <w:p>
            <w:pPr>
              <w:pStyle w:val="TableContents"/>
              <w:spacing w:lineRule="atLeast" w:line="260" w:before="0" w:after="0"/>
              <w:jc w:val="center"/>
              <w:rPr>
                <w:rFonts w:ascii="ARIAL" w:hAnsi="ARIAL"/>
                <w:sz w:val="16"/>
              </w:rPr>
            </w:pPr>
            <w:r>
              <w:rPr>
                <w:rFonts w:ascii="ARIAL" w:hAnsi="ARIAL"/>
                <w:sz w:val="16"/>
              </w:rPr>
              <w:t>(10)</w:t>
            </w:r>
          </w:p>
        </w:tc>
        <w:tc>
          <w:tcPr>
            <w:tcW w:w="60" w:type="dxa"/>
            <w:tcBorders/>
            <w:shd w:fill="BAD3EA" w:val="clear"/>
            <w:vAlign w:val="center"/>
          </w:tcPr>
          <w:p>
            <w:pPr>
              <w:pStyle w:val="TableContents"/>
              <w:spacing w:before="0" w:after="283"/>
              <w:rPr/>
            </w:pPr>
            <w:r>
              <w:rPr/>
              <w:t> </w:t>
            </w:r>
          </w:p>
        </w:tc>
        <w:tc>
          <w:tcPr>
            <w:tcW w:w="110" w:type="dxa"/>
            <w:tcBorders/>
            <w:shd w:fill="BAD3EA" w:val="clear"/>
            <w:vAlign w:val="center"/>
          </w:tcPr>
          <w:p>
            <w:pPr>
              <w:pStyle w:val="TableContents"/>
              <w:spacing w:lineRule="atLeast" w:line="260" w:before="0" w:after="0"/>
              <w:rPr/>
            </w:pPr>
            <w:r>
              <w:rPr/>
              <w:t> </w:t>
            </w:r>
          </w:p>
        </w:tc>
        <w:tc>
          <w:tcPr>
            <w:tcW w:w="605" w:type="dxa"/>
            <w:tcBorders/>
            <w:shd w:fill="BAD3EA" w:val="clear"/>
            <w:vAlign w:val="center"/>
          </w:tcPr>
          <w:p>
            <w:pPr>
              <w:pStyle w:val="TableContents"/>
              <w:spacing w:lineRule="atLeast" w:line="260" w:before="0" w:after="0"/>
              <w:jc w:val="center"/>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110" w:type="dxa"/>
            <w:tcBorders/>
            <w:shd w:fill="BAD3EA" w:val="clear"/>
            <w:vAlign w:val="center"/>
          </w:tcPr>
          <w:p>
            <w:pPr>
              <w:pStyle w:val="TableContents"/>
              <w:spacing w:lineRule="atLeast" w:line="260" w:before="0" w:after="0"/>
              <w:rPr/>
            </w:pPr>
            <w:r>
              <w:rPr/>
              <w:t> </w:t>
            </w:r>
          </w:p>
        </w:tc>
        <w:tc>
          <w:tcPr>
            <w:tcW w:w="740" w:type="dxa"/>
            <w:tcBorders/>
            <w:shd w:fill="BAD3EA" w:val="clear"/>
            <w:vAlign w:val="center"/>
          </w:tcPr>
          <w:p>
            <w:pPr>
              <w:pStyle w:val="TableContents"/>
              <w:spacing w:lineRule="atLeast" w:line="260" w:before="0" w:after="0"/>
              <w:jc w:val="center"/>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110" w:type="dxa"/>
            <w:tcBorders/>
            <w:shd w:fill="BAD3EA" w:val="clear"/>
            <w:vAlign w:val="center"/>
          </w:tcPr>
          <w:p>
            <w:pPr>
              <w:pStyle w:val="TableContents"/>
              <w:spacing w:lineRule="atLeast" w:line="260" w:before="0" w:after="0"/>
              <w:rPr/>
            </w:pPr>
            <w:r>
              <w:rPr/>
              <w:t> </w:t>
            </w:r>
          </w:p>
        </w:tc>
        <w:tc>
          <w:tcPr>
            <w:tcW w:w="740" w:type="dxa"/>
            <w:tcBorders/>
            <w:shd w:fill="BAD3EA" w:val="clear"/>
            <w:vAlign w:val="center"/>
          </w:tcPr>
          <w:p>
            <w:pPr>
              <w:pStyle w:val="TableContents"/>
              <w:spacing w:lineRule="atLeast" w:line="260" w:before="0" w:after="0"/>
              <w:jc w:val="center"/>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pPr>
            <w:r>
              <w:rPr/>
              <w:t> </w:t>
            </w:r>
          </w:p>
        </w:tc>
        <w:tc>
          <w:tcPr>
            <w:tcW w:w="620" w:type="dxa"/>
            <w:tcBorders/>
            <w:shd w:fill="BAD3EA" w:val="clear"/>
            <w:vAlign w:val="center"/>
          </w:tcPr>
          <w:p>
            <w:pPr>
              <w:pStyle w:val="TableContents"/>
              <w:spacing w:lineRule="atLeast" w:line="260" w:before="0" w:after="0"/>
              <w:jc w:val="center"/>
              <w:rPr/>
            </w:pPr>
            <w:r>
              <w:rPr/>
              <w:t>   </w:t>
            </w:r>
            <w:r>
              <w:rPr>
                <w:rFonts w:ascii="ARIAL" w:hAnsi="ARIAL"/>
                <w:sz w:val="16"/>
              </w:rPr>
              <w:t>595</w:t>
            </w:r>
          </w:p>
        </w:tc>
        <w:tc>
          <w:tcPr>
            <w:tcW w:w="60" w:type="dxa"/>
            <w:tcBorders/>
            <w:shd w:fill="BAD3EA" w:val="clear"/>
            <w:vAlign w:val="center"/>
          </w:tcPr>
          <w:p>
            <w:pPr>
              <w:pStyle w:val="TableContents"/>
              <w:spacing w:before="0" w:after="283"/>
              <w:rPr/>
            </w:pPr>
            <w:r>
              <w:rPr/>
              <w:t> </w:t>
            </w:r>
          </w:p>
        </w:tc>
        <w:tc>
          <w:tcPr>
            <w:tcW w:w="590" w:type="dxa"/>
            <w:tcBorders/>
            <w:shd w:fill="BAD3EA" w:val="clear"/>
            <w:vAlign w:val="center"/>
          </w:tcPr>
          <w:p>
            <w:pPr>
              <w:pStyle w:val="TableContents"/>
              <w:spacing w:lineRule="atLeast" w:line="260" w:before="0" w:after="0"/>
              <w:jc w:val="center"/>
              <w:rPr/>
            </w:pPr>
            <w:r>
              <w:rPr/>
              <w:t>  </w:t>
            </w:r>
            <w:r>
              <w:rPr>
                <w:rFonts w:ascii="ARIAL" w:hAnsi="ARIAL"/>
                <w:sz w:val="16"/>
              </w:rPr>
              <w:t>1,189</w:t>
            </w:r>
          </w:p>
        </w:tc>
        <w:tc>
          <w:tcPr>
            <w:tcW w:w="60" w:type="dxa"/>
            <w:tcBorders/>
            <w:shd w:fill="BAD3EA" w:val="clear"/>
            <w:vAlign w:val="center"/>
          </w:tcPr>
          <w:p>
            <w:pPr>
              <w:pStyle w:val="TableContents"/>
              <w:spacing w:before="0" w:after="283"/>
              <w:rPr/>
            </w:pPr>
            <w:r>
              <w:rPr/>
              <w:t> </w:t>
            </w:r>
          </w:p>
        </w:tc>
        <w:tc>
          <w:tcPr>
            <w:tcW w:w="590" w:type="dxa"/>
            <w:tcBorders/>
            <w:shd w:fill="BAD3EA" w:val="clear"/>
            <w:vAlign w:val="center"/>
          </w:tcPr>
          <w:p>
            <w:pPr>
              <w:pStyle w:val="TableContents"/>
              <w:spacing w:lineRule="atLeast" w:line="260" w:before="0" w:after="0"/>
              <w:jc w:val="center"/>
              <w:rPr/>
            </w:pPr>
            <w:r>
              <w:rPr/>
              <w:t>  </w:t>
            </w:r>
            <w:r>
              <w:rPr>
                <w:rFonts w:ascii="ARIAL" w:hAnsi="ARIAL"/>
                <w:sz w:val="16"/>
              </w:rPr>
              <w:t>2,378</w:t>
            </w:r>
          </w:p>
        </w:tc>
        <w:tc>
          <w:tcPr>
            <w:tcW w:w="60" w:type="dxa"/>
            <w:tcBorders/>
            <w:shd w:fill="BAD3EA" w:val="clear"/>
            <w:vAlign w:val="center"/>
          </w:tcPr>
          <w:p>
            <w:pPr>
              <w:pStyle w:val="TableContents"/>
              <w:spacing w:before="0" w:after="283"/>
              <w:rPr/>
            </w:pPr>
            <w:r>
              <w:rPr/>
              <w:t> </w:t>
            </w:r>
          </w:p>
        </w:tc>
        <w:tc>
          <w:tcPr>
            <w:tcW w:w="830" w:type="dxa"/>
            <w:tcBorders/>
            <w:shd w:fill="BAD3EA" w:val="clear"/>
            <w:vAlign w:val="center"/>
          </w:tcPr>
          <w:p>
            <w:pPr>
              <w:pStyle w:val="TableContents"/>
              <w:spacing w:lineRule="atLeast" w:line="260" w:before="0" w:after="0"/>
              <w:jc w:val="center"/>
              <w:rPr/>
            </w:pPr>
            <w:r>
              <w:rPr/>
              <w:t>—</w:t>
            </w:r>
          </w:p>
        </w:tc>
        <w:tc>
          <w:tcPr>
            <w:tcW w:w="60" w:type="dxa"/>
            <w:tcBorders/>
            <w:shd w:fill="BAD3EA" w:val="clear"/>
            <w:vAlign w:val="center"/>
          </w:tcPr>
          <w:p>
            <w:pPr>
              <w:pStyle w:val="TableContents"/>
              <w:spacing w:before="0" w:after="283"/>
              <w:rPr/>
            </w:pPr>
            <w:r>
              <w:rPr/>
              <w:t> </w:t>
            </w:r>
          </w:p>
        </w:tc>
        <w:tc>
          <w:tcPr>
            <w:tcW w:w="830" w:type="dxa"/>
            <w:tcBorders/>
            <w:shd w:fill="BAD3EA" w:val="clear"/>
            <w:vAlign w:val="center"/>
          </w:tcPr>
          <w:p>
            <w:pPr>
              <w:pStyle w:val="TableContents"/>
              <w:spacing w:lineRule="atLeast" w:line="260" w:before="0" w:after="0"/>
              <w:jc w:val="center"/>
              <w:rPr/>
            </w:pPr>
            <w:r>
              <w:rPr/>
              <w:t>—</w:t>
            </w:r>
          </w:p>
        </w:tc>
        <w:tc>
          <w:tcPr>
            <w:tcW w:w="60" w:type="dxa"/>
            <w:tcBorders/>
            <w:shd w:fill="BAD3EA" w:val="clear"/>
            <w:vAlign w:val="center"/>
          </w:tcPr>
          <w:p>
            <w:pPr>
              <w:pStyle w:val="TableContents"/>
              <w:spacing w:before="0" w:after="283"/>
              <w:rPr/>
            </w:pPr>
            <w:r>
              <w:rPr/>
              <w:t> </w:t>
            </w:r>
          </w:p>
        </w:tc>
        <w:tc>
          <w:tcPr>
            <w:tcW w:w="1040" w:type="dxa"/>
            <w:tcBorders/>
            <w:shd w:fill="BAD3EA" w:val="clear"/>
            <w:vAlign w:val="center"/>
          </w:tcPr>
          <w:p>
            <w:pPr>
              <w:pStyle w:val="TableContents"/>
              <w:spacing w:lineRule="atLeast" w:line="260" w:before="0" w:after="0"/>
              <w:jc w:val="center"/>
              <w:rPr/>
            </w:pPr>
            <w:r>
              <w:rPr/>
              <w:t>—</w:t>
            </w:r>
          </w:p>
        </w:tc>
        <w:tc>
          <w:tcPr>
            <w:tcW w:w="60" w:type="dxa"/>
            <w:tcBorders/>
            <w:shd w:fill="BAD3EA" w:val="clear"/>
            <w:vAlign w:val="center"/>
          </w:tcPr>
          <w:p>
            <w:pPr>
              <w:pStyle w:val="TableContents"/>
              <w:spacing w:before="0" w:after="283"/>
              <w:rPr/>
            </w:pPr>
            <w:r>
              <w:rPr/>
              <w:t> </w:t>
            </w:r>
          </w:p>
        </w:tc>
        <w:tc>
          <w:tcPr>
            <w:tcW w:w="110" w:type="dxa"/>
            <w:tcBorders/>
            <w:shd w:fill="BAD3EA" w:val="clear"/>
            <w:vAlign w:val="center"/>
          </w:tcPr>
          <w:p>
            <w:pPr>
              <w:pStyle w:val="TableContents"/>
              <w:spacing w:lineRule="atLeast" w:line="260" w:before="0" w:after="0"/>
              <w:rPr>
                <w:rFonts w:ascii="ARIAL" w:hAnsi="ARIAL"/>
                <w:sz w:val="16"/>
              </w:rPr>
            </w:pPr>
            <w:r>
              <w:rPr>
                <w:rFonts w:ascii="ARIAL" w:hAnsi="ARIAL"/>
                <w:sz w:val="16"/>
              </w:rPr>
              <w:t>$</w:t>
            </w:r>
          </w:p>
        </w:tc>
        <w:tc>
          <w:tcPr>
            <w:tcW w:w="830" w:type="dxa"/>
            <w:tcBorders/>
            <w:shd w:fill="BAD3EA" w:val="clear"/>
            <w:vAlign w:val="center"/>
          </w:tcPr>
          <w:p>
            <w:pPr>
              <w:pStyle w:val="TableContents"/>
              <w:spacing w:lineRule="atLeast" w:line="260" w:before="0" w:after="0"/>
              <w:jc w:val="right"/>
              <w:rPr>
                <w:rFonts w:ascii="ARIAL" w:hAnsi="ARIAL"/>
                <w:sz w:val="16"/>
              </w:rPr>
            </w:pPr>
            <w:r>
              <w:rPr>
                <w:rFonts w:ascii="ARIAL" w:hAnsi="ARIAL"/>
                <w:sz w:val="16"/>
              </w:rPr>
              <w:t>261,628</w:t>
            </w:r>
          </w:p>
        </w:tc>
        <w:tc>
          <w:tcPr>
            <w:tcW w:w="75" w:type="dxa"/>
            <w:tcBorders/>
            <w:shd w:fill="BAD3EA" w:val="clear"/>
            <w:vAlign w:val="center"/>
          </w:tcPr>
          <w:p>
            <w:pPr>
              <w:pStyle w:val="TableContents"/>
              <w:spacing w:lineRule="atLeast" w:line="260" w:before="0" w:after="0"/>
              <w:rPr/>
            </w:pPr>
            <w:r>
              <w:rPr/>
              <w:t> </w:t>
            </w:r>
          </w:p>
        </w:tc>
      </w:tr>
      <w:tr>
        <w:trPr/>
        <w:tc>
          <w:tcPr>
            <w:tcW w:w="92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lineRule="atLeast" w:line="260" w:before="0" w:after="0"/>
              <w:rPr/>
            </w:pPr>
            <w:r>
              <w:rPr/>
              <w:t> </w:t>
            </w:r>
          </w:p>
        </w:tc>
        <w:tc>
          <w:tcPr>
            <w:tcW w:w="380" w:type="dxa"/>
            <w:tcBorders/>
            <w:shd w:fill="BAD3EA" w:val="clear"/>
            <w:vAlign w:val="center"/>
          </w:tcPr>
          <w:p>
            <w:pPr>
              <w:pStyle w:val="TableContents"/>
              <w:spacing w:lineRule="atLeast" w:line="260" w:before="0" w:after="0"/>
              <w:jc w:val="right"/>
              <w:rPr>
                <w:rFonts w:ascii="ARIAL" w:hAnsi="ARIAL"/>
                <w:sz w:val="16"/>
              </w:rPr>
            </w:pPr>
            <w:r>
              <w:rPr>
                <w:rFonts w:ascii="ARIAL" w:hAnsi="ARIAL"/>
                <w:sz w:val="16"/>
              </w:rPr>
              <w:t>02/10/2022</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380" w:type="dxa"/>
            <w:tcBorders/>
            <w:shd w:fill="BAD3EA" w:val="clear"/>
            <w:vAlign w:val="center"/>
          </w:tcPr>
          <w:p>
            <w:pPr>
              <w:pStyle w:val="TableContents"/>
              <w:spacing w:lineRule="atLeast" w:line="260" w:before="0" w:after="0"/>
              <w:jc w:val="center"/>
              <w:rPr>
                <w:rFonts w:ascii="ARIAL" w:hAnsi="ARIAL"/>
                <w:sz w:val="16"/>
              </w:rPr>
            </w:pPr>
            <w:r>
              <w:rPr>
                <w:rFonts w:ascii="ARIAL" w:hAnsi="ARIAL"/>
                <w:sz w:val="16"/>
              </w:rPr>
              <w:t>(11)</w:t>
            </w:r>
          </w:p>
        </w:tc>
        <w:tc>
          <w:tcPr>
            <w:tcW w:w="60" w:type="dxa"/>
            <w:tcBorders/>
            <w:shd w:fill="BAD3EA" w:val="clear"/>
            <w:vAlign w:val="center"/>
          </w:tcPr>
          <w:p>
            <w:pPr>
              <w:pStyle w:val="TableContents"/>
              <w:spacing w:before="0" w:after="283"/>
              <w:rPr/>
            </w:pPr>
            <w:r>
              <w:rPr/>
              <w:t> </w:t>
            </w:r>
          </w:p>
        </w:tc>
        <w:tc>
          <w:tcPr>
            <w:tcW w:w="110" w:type="dxa"/>
            <w:tcBorders/>
            <w:shd w:fill="BAD3EA" w:val="clear"/>
            <w:vAlign w:val="center"/>
          </w:tcPr>
          <w:p>
            <w:pPr>
              <w:pStyle w:val="TableContents"/>
              <w:spacing w:lineRule="atLeast" w:line="260" w:before="0" w:after="0"/>
              <w:rPr/>
            </w:pPr>
            <w:r>
              <w:rPr/>
              <w:t> </w:t>
            </w:r>
          </w:p>
        </w:tc>
        <w:tc>
          <w:tcPr>
            <w:tcW w:w="605" w:type="dxa"/>
            <w:tcBorders/>
            <w:shd w:fill="BAD3EA" w:val="clear"/>
            <w:vAlign w:val="center"/>
          </w:tcPr>
          <w:p>
            <w:pPr>
              <w:pStyle w:val="TableContents"/>
              <w:spacing w:lineRule="atLeast" w:line="260" w:before="0" w:after="0"/>
              <w:jc w:val="center"/>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110" w:type="dxa"/>
            <w:tcBorders/>
            <w:shd w:fill="BAD3EA" w:val="clear"/>
            <w:vAlign w:val="center"/>
          </w:tcPr>
          <w:p>
            <w:pPr>
              <w:pStyle w:val="TableContents"/>
              <w:spacing w:lineRule="atLeast" w:line="260" w:before="0" w:after="0"/>
              <w:rPr/>
            </w:pPr>
            <w:r>
              <w:rPr/>
              <w:t> </w:t>
            </w:r>
          </w:p>
        </w:tc>
        <w:tc>
          <w:tcPr>
            <w:tcW w:w="740" w:type="dxa"/>
            <w:tcBorders/>
            <w:shd w:fill="BAD3EA" w:val="clear"/>
            <w:vAlign w:val="center"/>
          </w:tcPr>
          <w:p>
            <w:pPr>
              <w:pStyle w:val="TableContents"/>
              <w:spacing w:lineRule="atLeast" w:line="260" w:before="0" w:after="0"/>
              <w:jc w:val="center"/>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110" w:type="dxa"/>
            <w:tcBorders/>
            <w:shd w:fill="BAD3EA" w:val="clear"/>
            <w:vAlign w:val="center"/>
          </w:tcPr>
          <w:p>
            <w:pPr>
              <w:pStyle w:val="TableContents"/>
              <w:spacing w:lineRule="atLeast" w:line="260" w:before="0" w:after="0"/>
              <w:rPr/>
            </w:pPr>
            <w:r>
              <w:rPr/>
              <w:t> </w:t>
            </w:r>
          </w:p>
        </w:tc>
        <w:tc>
          <w:tcPr>
            <w:tcW w:w="740" w:type="dxa"/>
            <w:tcBorders/>
            <w:shd w:fill="BAD3EA" w:val="clear"/>
            <w:vAlign w:val="center"/>
          </w:tcPr>
          <w:p>
            <w:pPr>
              <w:pStyle w:val="TableContents"/>
              <w:spacing w:lineRule="atLeast" w:line="260" w:before="0" w:after="0"/>
              <w:jc w:val="center"/>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pPr>
            <w:r>
              <w:rPr/>
              <w:t> </w:t>
            </w:r>
          </w:p>
        </w:tc>
        <w:tc>
          <w:tcPr>
            <w:tcW w:w="620" w:type="dxa"/>
            <w:tcBorders/>
            <w:shd w:fill="BAD3EA" w:val="clear"/>
            <w:vAlign w:val="center"/>
          </w:tcPr>
          <w:p>
            <w:pPr>
              <w:pStyle w:val="TableContents"/>
              <w:spacing w:lineRule="atLeast" w:line="260" w:before="0" w:after="0"/>
              <w:jc w:val="center"/>
              <w:rPr/>
            </w:pPr>
            <w:r>
              <w:rPr/>
              <w:t>—</w:t>
            </w:r>
          </w:p>
        </w:tc>
        <w:tc>
          <w:tcPr>
            <w:tcW w:w="60" w:type="dxa"/>
            <w:tcBorders/>
            <w:shd w:fill="BAD3EA" w:val="clear"/>
            <w:vAlign w:val="center"/>
          </w:tcPr>
          <w:p>
            <w:pPr>
              <w:pStyle w:val="TableContents"/>
              <w:spacing w:before="0" w:after="283"/>
              <w:rPr/>
            </w:pPr>
            <w:r>
              <w:rPr/>
              <w:t> </w:t>
            </w:r>
          </w:p>
        </w:tc>
        <w:tc>
          <w:tcPr>
            <w:tcW w:w="590" w:type="dxa"/>
            <w:tcBorders/>
            <w:shd w:fill="BAD3EA" w:val="clear"/>
            <w:vAlign w:val="center"/>
          </w:tcPr>
          <w:p>
            <w:pPr>
              <w:pStyle w:val="TableContents"/>
              <w:spacing w:lineRule="atLeast" w:line="260" w:before="0" w:after="0"/>
              <w:jc w:val="center"/>
              <w:rPr/>
            </w:pPr>
            <w:r>
              <w:rPr/>
              <w:t>—</w:t>
            </w:r>
          </w:p>
        </w:tc>
        <w:tc>
          <w:tcPr>
            <w:tcW w:w="60" w:type="dxa"/>
            <w:tcBorders/>
            <w:shd w:fill="BAD3EA" w:val="clear"/>
            <w:vAlign w:val="center"/>
          </w:tcPr>
          <w:p>
            <w:pPr>
              <w:pStyle w:val="TableContents"/>
              <w:spacing w:before="0" w:after="283"/>
              <w:rPr/>
            </w:pPr>
            <w:r>
              <w:rPr/>
              <w:t> </w:t>
            </w:r>
          </w:p>
        </w:tc>
        <w:tc>
          <w:tcPr>
            <w:tcW w:w="590" w:type="dxa"/>
            <w:tcBorders/>
            <w:shd w:fill="BAD3EA" w:val="clear"/>
            <w:vAlign w:val="center"/>
          </w:tcPr>
          <w:p>
            <w:pPr>
              <w:pStyle w:val="TableContents"/>
              <w:spacing w:lineRule="atLeast" w:line="260" w:before="0" w:after="0"/>
              <w:jc w:val="center"/>
              <w:rPr/>
            </w:pPr>
            <w:r>
              <w:rPr/>
              <w:t>—</w:t>
            </w:r>
          </w:p>
        </w:tc>
        <w:tc>
          <w:tcPr>
            <w:tcW w:w="60" w:type="dxa"/>
            <w:tcBorders/>
            <w:shd w:fill="BAD3EA" w:val="clear"/>
            <w:vAlign w:val="center"/>
          </w:tcPr>
          <w:p>
            <w:pPr>
              <w:pStyle w:val="TableContents"/>
              <w:spacing w:before="0" w:after="283"/>
              <w:rPr/>
            </w:pPr>
            <w:r>
              <w:rPr/>
              <w:t> </w:t>
            </w:r>
          </w:p>
        </w:tc>
        <w:tc>
          <w:tcPr>
            <w:tcW w:w="830" w:type="dxa"/>
            <w:tcBorders/>
            <w:shd w:fill="BAD3EA" w:val="clear"/>
            <w:vAlign w:val="center"/>
          </w:tcPr>
          <w:p>
            <w:pPr>
              <w:pStyle w:val="TableContents"/>
              <w:spacing w:lineRule="atLeast" w:line="260" w:before="0" w:after="0"/>
              <w:jc w:val="center"/>
              <w:rPr/>
            </w:pPr>
            <w:r>
              <w:rPr/>
              <w:t>  </w:t>
            </w:r>
            <w:r>
              <w:rPr>
                <w:rFonts w:ascii="ARIAL" w:hAnsi="ARIAL"/>
                <w:sz w:val="16"/>
              </w:rPr>
              <w:t>6,475</w:t>
            </w:r>
          </w:p>
        </w:tc>
        <w:tc>
          <w:tcPr>
            <w:tcW w:w="60" w:type="dxa"/>
            <w:tcBorders/>
            <w:shd w:fill="BAD3EA" w:val="clear"/>
            <w:vAlign w:val="center"/>
          </w:tcPr>
          <w:p>
            <w:pPr>
              <w:pStyle w:val="TableContents"/>
              <w:spacing w:before="0" w:after="283"/>
              <w:rPr/>
            </w:pPr>
            <w:r>
              <w:rPr/>
              <w:t> </w:t>
            </w:r>
          </w:p>
        </w:tc>
        <w:tc>
          <w:tcPr>
            <w:tcW w:w="830" w:type="dxa"/>
            <w:tcBorders/>
            <w:shd w:fill="BAD3EA" w:val="clear"/>
            <w:vAlign w:val="center"/>
          </w:tcPr>
          <w:p>
            <w:pPr>
              <w:pStyle w:val="TableContents"/>
              <w:spacing w:lineRule="atLeast" w:line="260" w:before="0" w:after="0"/>
              <w:jc w:val="center"/>
              <w:rPr/>
            </w:pPr>
            <w:r>
              <w:rPr/>
              <w:t>—</w:t>
            </w:r>
          </w:p>
        </w:tc>
        <w:tc>
          <w:tcPr>
            <w:tcW w:w="60" w:type="dxa"/>
            <w:tcBorders/>
            <w:shd w:fill="BAD3EA" w:val="clear"/>
            <w:vAlign w:val="center"/>
          </w:tcPr>
          <w:p>
            <w:pPr>
              <w:pStyle w:val="TableContents"/>
              <w:spacing w:before="0" w:after="283"/>
              <w:rPr/>
            </w:pPr>
            <w:r>
              <w:rPr/>
              <w:t> </w:t>
            </w:r>
          </w:p>
        </w:tc>
        <w:tc>
          <w:tcPr>
            <w:tcW w:w="1040" w:type="dxa"/>
            <w:tcBorders/>
            <w:shd w:fill="BAD3EA" w:val="clear"/>
            <w:vAlign w:val="center"/>
          </w:tcPr>
          <w:p>
            <w:pPr>
              <w:pStyle w:val="TableContents"/>
              <w:spacing w:lineRule="atLeast" w:line="260" w:before="0" w:after="0"/>
              <w:jc w:val="center"/>
              <w:rPr/>
            </w:pPr>
            <w:r>
              <w:rPr/>
              <w:t>—</w:t>
            </w:r>
          </w:p>
        </w:tc>
        <w:tc>
          <w:tcPr>
            <w:tcW w:w="60" w:type="dxa"/>
            <w:tcBorders/>
            <w:shd w:fill="BAD3EA" w:val="clear"/>
            <w:vAlign w:val="center"/>
          </w:tcPr>
          <w:p>
            <w:pPr>
              <w:pStyle w:val="TableContents"/>
              <w:spacing w:before="0" w:after="283"/>
              <w:rPr/>
            </w:pPr>
            <w:r>
              <w:rPr/>
              <w:t> </w:t>
            </w:r>
          </w:p>
        </w:tc>
        <w:tc>
          <w:tcPr>
            <w:tcW w:w="110" w:type="dxa"/>
            <w:tcBorders/>
            <w:shd w:fill="BAD3EA" w:val="clear"/>
            <w:vAlign w:val="center"/>
          </w:tcPr>
          <w:p>
            <w:pPr>
              <w:pStyle w:val="TableContents"/>
              <w:spacing w:lineRule="atLeast" w:line="260" w:before="0" w:after="0"/>
              <w:rPr>
                <w:rFonts w:ascii="ARIAL" w:hAnsi="ARIAL"/>
                <w:sz w:val="16"/>
              </w:rPr>
            </w:pPr>
            <w:r>
              <w:rPr>
                <w:rFonts w:ascii="ARIAL" w:hAnsi="ARIAL"/>
                <w:sz w:val="16"/>
              </w:rPr>
              <w:t>$</w:t>
            </w:r>
          </w:p>
        </w:tc>
        <w:tc>
          <w:tcPr>
            <w:tcW w:w="830" w:type="dxa"/>
            <w:tcBorders/>
            <w:shd w:fill="BAD3EA" w:val="clear"/>
            <w:vAlign w:val="center"/>
          </w:tcPr>
          <w:p>
            <w:pPr>
              <w:pStyle w:val="TableContents"/>
              <w:spacing w:lineRule="atLeast" w:line="260" w:before="0" w:after="0"/>
              <w:jc w:val="right"/>
              <w:rPr>
                <w:rFonts w:ascii="ARIAL" w:hAnsi="ARIAL"/>
                <w:sz w:val="16"/>
              </w:rPr>
            </w:pPr>
            <w:r>
              <w:rPr>
                <w:rFonts w:ascii="ARIAL" w:hAnsi="ARIAL"/>
                <w:sz w:val="16"/>
              </w:rPr>
              <w:t>1,424,759</w:t>
            </w:r>
          </w:p>
        </w:tc>
        <w:tc>
          <w:tcPr>
            <w:tcW w:w="75" w:type="dxa"/>
            <w:tcBorders/>
            <w:shd w:fill="BAD3EA" w:val="clear"/>
            <w:vAlign w:val="center"/>
          </w:tcPr>
          <w:p>
            <w:pPr>
              <w:pStyle w:val="TableContents"/>
              <w:spacing w:lineRule="atLeast" w:line="260" w:before="0" w:after="0"/>
              <w:rPr/>
            </w:pPr>
            <w:r>
              <w:rPr/>
              <w:t> </w:t>
            </w:r>
          </w:p>
        </w:tc>
      </w:tr>
      <w:tr>
        <w:trPr/>
        <w:tc>
          <w:tcPr>
            <w:tcW w:w="92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0" w:type="dxa"/>
            <w:tcBorders>
              <w:bottom w:val="single" w:sz="6" w:space="0" w:color="000000"/>
            </w:tcBorders>
            <w:shd w:fill="BAD3EA" w:val="clear"/>
            <w:tcMar>
              <w:bottom w:w="28" w:type="dxa"/>
            </w:tcMar>
            <w:vAlign w:val="center"/>
          </w:tcPr>
          <w:p>
            <w:pPr>
              <w:pStyle w:val="TableContents"/>
              <w:spacing w:lineRule="atLeast" w:line="260" w:before="0" w:after="0"/>
              <w:rPr/>
            </w:pPr>
            <w:r>
              <w:rPr/>
              <w:t> </w:t>
            </w:r>
          </w:p>
        </w:tc>
        <w:tc>
          <w:tcPr>
            <w:tcW w:w="380" w:type="dxa"/>
            <w:tcBorders>
              <w:bottom w:val="single" w:sz="6" w:space="0" w:color="000000"/>
            </w:tcBorders>
            <w:shd w:fill="BAD3EA" w:val="clear"/>
            <w:tcMar>
              <w:bottom w:w="28" w:type="dxa"/>
            </w:tcMar>
            <w:vAlign w:val="center"/>
          </w:tcPr>
          <w:p>
            <w:pPr>
              <w:pStyle w:val="TableContents"/>
              <w:spacing w:lineRule="atLeast" w:line="260" w:before="0" w:after="0"/>
              <w:jc w:val="right"/>
              <w:rPr>
                <w:rFonts w:ascii="ARIAL" w:hAnsi="ARIAL"/>
                <w:sz w:val="16"/>
              </w:rPr>
            </w:pPr>
            <w:r>
              <w:rPr>
                <w:rFonts w:ascii="ARIAL" w:hAnsi="ARIAL"/>
                <w:sz w:val="16"/>
              </w:rPr>
              <w:t>02/10/2022</w:t>
            </w:r>
          </w:p>
        </w:tc>
        <w:tc>
          <w:tcPr>
            <w:tcW w:w="60" w:type="dxa"/>
            <w:tcBorders>
              <w:bottom w:val="single" w:sz="6" w:space="0" w:color="000000"/>
            </w:tcBorders>
            <w:shd w:fill="BAD3EA" w:val="clear"/>
            <w:tcMar>
              <w:bottom w:w="28" w:type="dxa"/>
            </w:tcMar>
            <w:vAlign w:val="center"/>
          </w:tcPr>
          <w:p>
            <w:pPr>
              <w:pStyle w:val="TableContents"/>
              <w:spacing w:lineRule="atLeast" w:line="260" w:before="0" w:after="0"/>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380" w:type="dxa"/>
            <w:tcBorders>
              <w:bottom w:val="single" w:sz="6" w:space="0" w:color="000000"/>
            </w:tcBorders>
            <w:shd w:fill="BAD3EA" w:val="clear"/>
            <w:tcMar>
              <w:bottom w:w="28" w:type="dxa"/>
            </w:tcMar>
            <w:vAlign w:val="center"/>
          </w:tcPr>
          <w:p>
            <w:pPr>
              <w:pStyle w:val="TableContents"/>
              <w:spacing w:lineRule="atLeast" w:line="260" w:before="0" w:after="0"/>
              <w:jc w:val="center"/>
              <w:rPr>
                <w:rFonts w:ascii="ARIAL" w:hAnsi="ARIAL"/>
                <w:sz w:val="16"/>
              </w:rPr>
            </w:pPr>
            <w:r>
              <w:rPr>
                <w:rFonts w:ascii="ARIAL" w:hAnsi="ARIAL"/>
                <w:sz w:val="16"/>
              </w:rPr>
              <w:t>(8)</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110" w:type="dxa"/>
            <w:tcBorders>
              <w:bottom w:val="single" w:sz="6" w:space="0" w:color="000000"/>
            </w:tcBorders>
            <w:shd w:fill="BAD3EA" w:val="clear"/>
            <w:tcMar>
              <w:bottom w:w="28" w:type="dxa"/>
            </w:tcMar>
            <w:vAlign w:val="center"/>
          </w:tcPr>
          <w:p>
            <w:pPr>
              <w:pStyle w:val="TableContents"/>
              <w:spacing w:lineRule="atLeast" w:line="260" w:before="0" w:after="0"/>
              <w:rPr>
                <w:rFonts w:ascii="ARIAL" w:hAnsi="ARIAL"/>
                <w:sz w:val="16"/>
              </w:rPr>
            </w:pPr>
            <w:r>
              <w:rPr>
                <w:rFonts w:ascii="ARIAL" w:hAnsi="ARIAL"/>
                <w:sz w:val="16"/>
              </w:rPr>
              <w:t>$</w:t>
            </w:r>
          </w:p>
        </w:tc>
        <w:tc>
          <w:tcPr>
            <w:tcW w:w="605" w:type="dxa"/>
            <w:tcBorders>
              <w:bottom w:val="single" w:sz="6" w:space="0" w:color="000000"/>
            </w:tcBorders>
            <w:shd w:fill="BAD3EA" w:val="clear"/>
            <w:tcMar>
              <w:bottom w:w="28" w:type="dxa"/>
            </w:tcMar>
            <w:vAlign w:val="center"/>
          </w:tcPr>
          <w:p>
            <w:pPr>
              <w:pStyle w:val="TableContents"/>
              <w:spacing w:lineRule="atLeast" w:line="260" w:before="0" w:after="0"/>
              <w:jc w:val="right"/>
              <w:rPr>
                <w:rFonts w:ascii="ARIAL" w:hAnsi="ARIAL"/>
                <w:sz w:val="16"/>
              </w:rPr>
            </w:pPr>
            <w:r>
              <w:rPr>
                <w:rFonts w:ascii="ARIAL" w:hAnsi="ARIAL"/>
                <w:sz w:val="16"/>
              </w:rPr>
              <w:t>124,440</w:t>
            </w:r>
          </w:p>
        </w:tc>
        <w:tc>
          <w:tcPr>
            <w:tcW w:w="60" w:type="dxa"/>
            <w:tcBorders>
              <w:bottom w:val="single" w:sz="6" w:space="0" w:color="000000"/>
            </w:tcBorders>
            <w:shd w:fill="BAD3EA" w:val="clear"/>
            <w:tcMar>
              <w:bottom w:w="28" w:type="dxa"/>
            </w:tcMar>
            <w:vAlign w:val="center"/>
          </w:tcPr>
          <w:p>
            <w:pPr>
              <w:pStyle w:val="TableContents"/>
              <w:spacing w:lineRule="atLeast" w:line="260" w:before="0" w:after="0"/>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110" w:type="dxa"/>
            <w:tcBorders>
              <w:bottom w:val="single" w:sz="6" w:space="0" w:color="000000"/>
            </w:tcBorders>
            <w:shd w:fill="BAD3EA" w:val="clear"/>
            <w:tcMar>
              <w:bottom w:w="28" w:type="dxa"/>
            </w:tcMar>
            <w:vAlign w:val="center"/>
          </w:tcPr>
          <w:p>
            <w:pPr>
              <w:pStyle w:val="TableContents"/>
              <w:spacing w:lineRule="atLeast" w:line="260" w:before="0" w:after="0"/>
              <w:rPr>
                <w:rFonts w:ascii="ARIAL" w:hAnsi="ARIAL"/>
                <w:sz w:val="16"/>
              </w:rPr>
            </w:pPr>
            <w:r>
              <w:rPr>
                <w:rFonts w:ascii="ARIAL" w:hAnsi="ARIAL"/>
                <w:sz w:val="16"/>
              </w:rPr>
              <w:t>$</w:t>
            </w:r>
          </w:p>
        </w:tc>
        <w:tc>
          <w:tcPr>
            <w:tcW w:w="740" w:type="dxa"/>
            <w:tcBorders>
              <w:bottom w:val="single" w:sz="6" w:space="0" w:color="000000"/>
            </w:tcBorders>
            <w:shd w:fill="BAD3EA" w:val="clear"/>
            <w:tcMar>
              <w:bottom w:w="28" w:type="dxa"/>
            </w:tcMar>
            <w:vAlign w:val="center"/>
          </w:tcPr>
          <w:p>
            <w:pPr>
              <w:pStyle w:val="TableContents"/>
              <w:spacing w:lineRule="atLeast" w:line="260" w:before="0" w:after="0"/>
              <w:jc w:val="right"/>
              <w:rPr>
                <w:rFonts w:ascii="ARIAL" w:hAnsi="ARIAL"/>
                <w:sz w:val="16"/>
              </w:rPr>
            </w:pPr>
            <w:r>
              <w:rPr>
                <w:rFonts w:ascii="ARIAL" w:hAnsi="ARIAL"/>
                <w:sz w:val="16"/>
              </w:rPr>
              <w:t>497,760</w:t>
            </w:r>
          </w:p>
        </w:tc>
        <w:tc>
          <w:tcPr>
            <w:tcW w:w="60" w:type="dxa"/>
            <w:tcBorders>
              <w:bottom w:val="single" w:sz="6" w:space="0" w:color="000000"/>
            </w:tcBorders>
            <w:shd w:fill="BAD3EA" w:val="clear"/>
            <w:tcMar>
              <w:bottom w:w="28" w:type="dxa"/>
            </w:tcMar>
            <w:vAlign w:val="center"/>
          </w:tcPr>
          <w:p>
            <w:pPr>
              <w:pStyle w:val="TableContents"/>
              <w:spacing w:lineRule="atLeast" w:line="260" w:before="0" w:after="0"/>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110" w:type="dxa"/>
            <w:tcBorders>
              <w:bottom w:val="single" w:sz="6" w:space="0" w:color="000000"/>
            </w:tcBorders>
            <w:shd w:fill="BAD3EA" w:val="clear"/>
            <w:tcMar>
              <w:bottom w:w="28" w:type="dxa"/>
            </w:tcMar>
            <w:vAlign w:val="center"/>
          </w:tcPr>
          <w:p>
            <w:pPr>
              <w:pStyle w:val="TableContents"/>
              <w:spacing w:lineRule="atLeast" w:line="260" w:before="0" w:after="0"/>
              <w:rPr>
                <w:rFonts w:ascii="ARIAL" w:hAnsi="ARIAL"/>
                <w:sz w:val="16"/>
              </w:rPr>
            </w:pPr>
            <w:r>
              <w:rPr>
                <w:rFonts w:ascii="ARIAL" w:hAnsi="ARIAL"/>
                <w:sz w:val="16"/>
              </w:rPr>
              <w:t>$</w:t>
            </w:r>
          </w:p>
        </w:tc>
        <w:tc>
          <w:tcPr>
            <w:tcW w:w="740" w:type="dxa"/>
            <w:tcBorders>
              <w:bottom w:val="single" w:sz="6" w:space="0" w:color="000000"/>
            </w:tcBorders>
            <w:shd w:fill="BAD3EA" w:val="clear"/>
            <w:tcMar>
              <w:bottom w:w="28" w:type="dxa"/>
            </w:tcMar>
            <w:vAlign w:val="center"/>
          </w:tcPr>
          <w:p>
            <w:pPr>
              <w:pStyle w:val="TableContents"/>
              <w:spacing w:lineRule="atLeast" w:line="260" w:before="0" w:after="0"/>
              <w:jc w:val="right"/>
              <w:rPr>
                <w:rFonts w:ascii="ARIAL" w:hAnsi="ARIAL"/>
                <w:sz w:val="16"/>
              </w:rPr>
            </w:pPr>
            <w:r>
              <w:rPr>
                <w:rFonts w:ascii="ARIAL" w:hAnsi="ARIAL"/>
                <w:sz w:val="16"/>
              </w:rPr>
              <w:t>1,119,960</w:t>
            </w:r>
          </w:p>
        </w:tc>
        <w:tc>
          <w:tcPr>
            <w:tcW w:w="60" w:type="dxa"/>
            <w:tcBorders>
              <w:bottom w:val="single" w:sz="6" w:space="0" w:color="000000"/>
            </w:tcBorders>
            <w:shd w:fill="BAD3EA" w:val="clear"/>
            <w:tcMar>
              <w:bottom w:w="28" w:type="dxa"/>
            </w:tcMar>
            <w:vAlign w:val="center"/>
          </w:tcPr>
          <w:p>
            <w:pPr>
              <w:pStyle w:val="TableContents"/>
              <w:spacing w:lineRule="atLeast" w:line="260" w:before="0" w:after="0"/>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20" w:type="dxa"/>
            <w:tcBorders>
              <w:bottom w:val="single" w:sz="6" w:space="0" w:color="000000"/>
            </w:tcBorders>
            <w:shd w:fill="BAD3EA" w:val="clear"/>
            <w:tcMar>
              <w:bottom w:w="28" w:type="dxa"/>
            </w:tcMar>
            <w:vAlign w:val="center"/>
          </w:tcPr>
          <w:p>
            <w:pPr>
              <w:pStyle w:val="TableContents"/>
              <w:spacing w:lineRule="atLeast" w:line="260" w:before="0" w:after="0"/>
              <w:jc w:val="center"/>
              <w:rPr/>
            </w:pPr>
            <w:r>
              <w:rPr/>
              <w:t>—</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590" w:type="dxa"/>
            <w:tcBorders>
              <w:bottom w:val="single" w:sz="6" w:space="0" w:color="000000"/>
            </w:tcBorders>
            <w:shd w:fill="BAD3EA" w:val="clear"/>
            <w:tcMar>
              <w:bottom w:w="28" w:type="dxa"/>
            </w:tcMar>
            <w:vAlign w:val="center"/>
          </w:tcPr>
          <w:p>
            <w:pPr>
              <w:pStyle w:val="TableContents"/>
              <w:spacing w:lineRule="atLeast" w:line="260" w:before="0" w:after="0"/>
              <w:jc w:val="center"/>
              <w:rPr/>
            </w:pPr>
            <w:r>
              <w:rPr/>
              <w:t>—</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590" w:type="dxa"/>
            <w:tcBorders>
              <w:bottom w:val="single" w:sz="6" w:space="0" w:color="000000"/>
            </w:tcBorders>
            <w:shd w:fill="BAD3EA" w:val="clear"/>
            <w:tcMar>
              <w:bottom w:w="28" w:type="dxa"/>
            </w:tcMar>
            <w:vAlign w:val="center"/>
          </w:tcPr>
          <w:p>
            <w:pPr>
              <w:pStyle w:val="TableContents"/>
              <w:spacing w:lineRule="atLeast" w:line="260" w:before="0" w:after="0"/>
              <w:jc w:val="center"/>
              <w:rPr/>
            </w:pPr>
            <w:r>
              <w:rPr/>
              <w:t>—</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830" w:type="dxa"/>
            <w:tcBorders>
              <w:bottom w:val="single" w:sz="6" w:space="0" w:color="000000"/>
            </w:tcBorders>
            <w:shd w:fill="BAD3EA" w:val="clear"/>
            <w:tcMar>
              <w:bottom w:w="28" w:type="dxa"/>
            </w:tcMar>
            <w:vAlign w:val="center"/>
          </w:tcPr>
          <w:p>
            <w:pPr>
              <w:pStyle w:val="TableContents"/>
              <w:spacing w:lineRule="atLeast" w:line="260" w:before="0" w:after="0"/>
              <w:jc w:val="center"/>
              <w:rPr/>
            </w:pPr>
            <w:r>
              <w:rPr/>
              <w:t>—</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830" w:type="dxa"/>
            <w:tcBorders>
              <w:bottom w:val="single" w:sz="6" w:space="0" w:color="000000"/>
            </w:tcBorders>
            <w:shd w:fill="BAD3EA" w:val="clear"/>
            <w:tcMar>
              <w:bottom w:w="28" w:type="dxa"/>
            </w:tcMar>
            <w:vAlign w:val="center"/>
          </w:tcPr>
          <w:p>
            <w:pPr>
              <w:pStyle w:val="TableContents"/>
              <w:spacing w:lineRule="atLeast" w:line="260" w:before="0" w:after="0"/>
              <w:jc w:val="center"/>
              <w:rPr/>
            </w:pPr>
            <w:r>
              <w:rPr/>
              <w:t>—</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1040" w:type="dxa"/>
            <w:tcBorders>
              <w:bottom w:val="single" w:sz="6" w:space="0" w:color="000000"/>
            </w:tcBorders>
            <w:shd w:fill="BAD3EA" w:val="clear"/>
            <w:tcMar>
              <w:bottom w:w="28" w:type="dxa"/>
            </w:tcMar>
            <w:vAlign w:val="center"/>
          </w:tcPr>
          <w:p>
            <w:pPr>
              <w:pStyle w:val="TableContents"/>
              <w:spacing w:lineRule="atLeast" w:line="260" w:before="0" w:after="0"/>
              <w:jc w:val="center"/>
              <w:rPr/>
            </w:pPr>
            <w:r>
              <w:rPr/>
              <w:t>—</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110" w:type="dxa"/>
            <w:tcBorders>
              <w:bottom w:val="single" w:sz="6" w:space="0" w:color="000000"/>
            </w:tcBorders>
            <w:shd w:fill="BAD3EA" w:val="clear"/>
            <w:tcMar>
              <w:bottom w:w="28" w:type="dxa"/>
            </w:tcMar>
            <w:vAlign w:val="center"/>
          </w:tcPr>
          <w:p>
            <w:pPr>
              <w:pStyle w:val="TableContents"/>
              <w:spacing w:lineRule="atLeast" w:line="260" w:before="0" w:after="0"/>
              <w:rPr/>
            </w:pPr>
            <w:r>
              <w:rPr/>
              <w:t> </w:t>
            </w:r>
          </w:p>
        </w:tc>
        <w:tc>
          <w:tcPr>
            <w:tcW w:w="830" w:type="dxa"/>
            <w:tcBorders>
              <w:bottom w:val="single" w:sz="6" w:space="0" w:color="000000"/>
            </w:tcBorders>
            <w:shd w:fill="BAD3EA" w:val="clear"/>
            <w:tcMar>
              <w:bottom w:w="28" w:type="dxa"/>
            </w:tcMar>
            <w:vAlign w:val="center"/>
          </w:tcPr>
          <w:p>
            <w:pPr>
              <w:pStyle w:val="TableContents"/>
              <w:spacing w:lineRule="atLeast" w:line="260" w:before="0" w:after="0"/>
              <w:jc w:val="center"/>
              <w:rPr/>
            </w:pPr>
            <w:r>
              <w:rPr/>
              <w:t>—</w:t>
            </w:r>
          </w:p>
        </w:tc>
        <w:tc>
          <w:tcPr>
            <w:tcW w:w="75" w:type="dxa"/>
            <w:tcBorders>
              <w:bottom w:val="single" w:sz="6" w:space="0" w:color="000000"/>
            </w:tcBorders>
            <w:shd w:fill="BAD3EA" w:val="clear"/>
            <w:tcMar>
              <w:bottom w:w="28" w:type="dxa"/>
            </w:tcMar>
            <w:vAlign w:val="center"/>
          </w:tcPr>
          <w:p>
            <w:pPr>
              <w:pStyle w:val="TableContents"/>
              <w:spacing w:lineRule="atLeast" w:line="260" w:before="0" w:after="0"/>
              <w:rPr/>
            </w:pPr>
            <w:r>
              <w:rPr/>
              <w:t> </w:t>
            </w:r>
          </w:p>
        </w:tc>
      </w:tr>
      <w:tr>
        <w:trPr/>
        <w:tc>
          <w:tcPr>
            <w:tcW w:w="920" w:type="dxa"/>
            <w:tcBorders/>
            <w:shd w:fill="E8F0F8" w:val="clear"/>
            <w:vAlign w:val="center"/>
          </w:tcPr>
          <w:p>
            <w:pPr>
              <w:pStyle w:val="TableContents"/>
              <w:spacing w:lineRule="atLeast" w:line="260" w:before="0" w:after="0"/>
              <w:rPr>
                <w:rFonts w:ascii="ARIAL" w:hAnsi="ARIAL"/>
                <w:sz w:val="16"/>
              </w:rPr>
            </w:pPr>
            <w:r>
              <w:rPr>
                <w:rFonts w:ascii="ARIAL" w:hAnsi="ARIAL"/>
                <w:sz w:val="16"/>
              </w:rPr>
              <w:t>Nicole C. Murphy</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lineRule="atLeast" w:line="260" w:before="0" w:after="0"/>
              <w:rPr/>
            </w:pPr>
            <w:r>
              <w:rPr/>
              <w:t> </w:t>
            </w:r>
          </w:p>
        </w:tc>
        <w:tc>
          <w:tcPr>
            <w:tcW w:w="380" w:type="dxa"/>
            <w:tcBorders/>
            <w:shd w:fill="E8F0F8" w:val="clear"/>
            <w:vAlign w:val="center"/>
          </w:tcPr>
          <w:p>
            <w:pPr>
              <w:pStyle w:val="TableContents"/>
              <w:spacing w:lineRule="atLeast" w:line="260" w:before="0" w:after="0"/>
              <w:jc w:val="center"/>
              <w:rPr>
                <w:rFonts w:ascii="ARIAL" w:hAnsi="ARIAL"/>
                <w:sz w:val="16"/>
              </w:rPr>
            </w:pPr>
            <w:r>
              <w:rPr>
                <w:rFonts w:ascii="ARIAL" w:hAnsi="ARIAL"/>
                <w:sz w:val="16"/>
              </w:rPr>
              <w:t>02/10/2022</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380" w:type="dxa"/>
            <w:tcBorders/>
            <w:shd w:fill="E8F0F8" w:val="clear"/>
            <w:vAlign w:val="center"/>
          </w:tcPr>
          <w:p>
            <w:pPr>
              <w:pStyle w:val="TableContents"/>
              <w:spacing w:lineRule="atLeast" w:line="260" w:before="0" w:after="0"/>
              <w:jc w:val="center"/>
              <w:rPr>
                <w:rFonts w:ascii="ARIAL" w:hAnsi="ARIAL"/>
                <w:sz w:val="16"/>
              </w:rPr>
            </w:pPr>
            <w:r>
              <w:rPr>
                <w:rFonts w:ascii="ARIAL" w:hAnsi="ARIAL"/>
                <w:sz w:val="16"/>
              </w:rPr>
              <w:t>(9)</w:t>
            </w:r>
          </w:p>
        </w:tc>
        <w:tc>
          <w:tcPr>
            <w:tcW w:w="60" w:type="dxa"/>
            <w:tcBorders/>
            <w:shd w:fill="E8F0F8" w:val="clear"/>
            <w:vAlign w:val="center"/>
          </w:tcPr>
          <w:p>
            <w:pPr>
              <w:pStyle w:val="TableContents"/>
              <w:spacing w:before="0" w:after="283"/>
              <w:rPr/>
            </w:pPr>
            <w:r>
              <w:rPr/>
              <w:t> </w:t>
            </w:r>
          </w:p>
        </w:tc>
        <w:tc>
          <w:tcPr>
            <w:tcW w:w="110" w:type="dxa"/>
            <w:tcBorders/>
            <w:shd w:fill="E8F0F8" w:val="clear"/>
            <w:vAlign w:val="center"/>
          </w:tcPr>
          <w:p>
            <w:pPr>
              <w:pStyle w:val="TableContents"/>
              <w:spacing w:lineRule="atLeast" w:line="260" w:before="0" w:after="0"/>
              <w:rPr/>
            </w:pPr>
            <w:r>
              <w:rPr/>
              <w:t> </w:t>
            </w:r>
          </w:p>
        </w:tc>
        <w:tc>
          <w:tcPr>
            <w:tcW w:w="605"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110" w:type="dxa"/>
            <w:tcBorders/>
            <w:shd w:fill="E8F0F8" w:val="clear"/>
            <w:vAlign w:val="center"/>
          </w:tcPr>
          <w:p>
            <w:pPr>
              <w:pStyle w:val="TableContents"/>
              <w:spacing w:lineRule="atLeast" w:line="260" w:before="0" w:after="0"/>
              <w:rPr/>
            </w:pPr>
            <w:r>
              <w:rPr/>
              <w:t> </w:t>
            </w:r>
          </w:p>
        </w:tc>
        <w:tc>
          <w:tcPr>
            <w:tcW w:w="74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110" w:type="dxa"/>
            <w:tcBorders/>
            <w:shd w:fill="E8F0F8" w:val="clear"/>
            <w:vAlign w:val="center"/>
          </w:tcPr>
          <w:p>
            <w:pPr>
              <w:pStyle w:val="TableContents"/>
              <w:spacing w:lineRule="atLeast" w:line="260" w:before="0" w:after="0"/>
              <w:rPr/>
            </w:pPr>
            <w:r>
              <w:rPr/>
              <w:t> </w:t>
            </w:r>
          </w:p>
        </w:tc>
        <w:tc>
          <w:tcPr>
            <w:tcW w:w="74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pPr>
            <w:r>
              <w:rPr/>
              <w:t> </w:t>
            </w:r>
          </w:p>
        </w:tc>
        <w:tc>
          <w:tcPr>
            <w:tcW w:w="620" w:type="dxa"/>
            <w:tcBorders/>
            <w:shd w:fill="E8F0F8" w:val="clear"/>
            <w:vAlign w:val="center"/>
          </w:tcPr>
          <w:p>
            <w:pPr>
              <w:pStyle w:val="TableContents"/>
              <w:spacing w:lineRule="atLeast" w:line="260" w:before="0" w:after="0"/>
              <w:jc w:val="center"/>
              <w:rPr>
                <w:rFonts w:ascii="ARIAL" w:hAnsi="ARIAL"/>
                <w:sz w:val="16"/>
              </w:rPr>
            </w:pPr>
            <w:r>
              <w:rPr>
                <w:rFonts w:ascii="ARIAL" w:hAnsi="ARIAL"/>
                <w:sz w:val="16"/>
              </w:rPr>
              <w:t>3,408</w:t>
            </w:r>
          </w:p>
        </w:tc>
        <w:tc>
          <w:tcPr>
            <w:tcW w:w="60" w:type="dxa"/>
            <w:tcBorders/>
            <w:shd w:fill="E8F0F8" w:val="clear"/>
            <w:vAlign w:val="center"/>
          </w:tcPr>
          <w:p>
            <w:pPr>
              <w:pStyle w:val="TableContents"/>
              <w:spacing w:before="0" w:after="283"/>
              <w:rPr/>
            </w:pPr>
            <w:r>
              <w:rPr/>
              <w:t> </w:t>
            </w:r>
          </w:p>
        </w:tc>
        <w:tc>
          <w:tcPr>
            <w:tcW w:w="590" w:type="dxa"/>
            <w:tcBorders/>
            <w:shd w:fill="E8F0F8" w:val="clear"/>
            <w:vAlign w:val="center"/>
          </w:tcPr>
          <w:p>
            <w:pPr>
              <w:pStyle w:val="TableContents"/>
              <w:spacing w:lineRule="atLeast" w:line="260" w:before="0" w:after="0"/>
              <w:jc w:val="center"/>
              <w:rPr/>
            </w:pPr>
            <w:r>
              <w:rPr/>
              <w:t>  </w:t>
            </w:r>
            <w:r>
              <w:rPr>
                <w:rFonts w:ascii="ARIAL" w:hAnsi="ARIAL"/>
                <w:sz w:val="16"/>
              </w:rPr>
              <w:t>6,815</w:t>
            </w:r>
          </w:p>
        </w:tc>
        <w:tc>
          <w:tcPr>
            <w:tcW w:w="60" w:type="dxa"/>
            <w:tcBorders/>
            <w:shd w:fill="E8F0F8" w:val="clear"/>
            <w:vAlign w:val="center"/>
          </w:tcPr>
          <w:p>
            <w:pPr>
              <w:pStyle w:val="TableContents"/>
              <w:spacing w:before="0" w:after="283"/>
              <w:rPr/>
            </w:pPr>
            <w:r>
              <w:rPr/>
              <w:t> </w:t>
            </w:r>
          </w:p>
        </w:tc>
        <w:tc>
          <w:tcPr>
            <w:tcW w:w="590" w:type="dxa"/>
            <w:tcBorders/>
            <w:shd w:fill="E8F0F8" w:val="clear"/>
            <w:vAlign w:val="center"/>
          </w:tcPr>
          <w:p>
            <w:pPr>
              <w:pStyle w:val="TableContents"/>
              <w:spacing w:lineRule="atLeast" w:line="260" w:before="0" w:after="0"/>
              <w:jc w:val="center"/>
              <w:rPr>
                <w:rFonts w:ascii="ARIAL" w:hAnsi="ARIAL"/>
                <w:sz w:val="16"/>
              </w:rPr>
            </w:pPr>
            <w:r>
              <w:rPr>
                <w:rFonts w:ascii="ARIAL" w:hAnsi="ARIAL"/>
                <w:sz w:val="16"/>
              </w:rPr>
              <w:t>13,630</w:t>
            </w:r>
          </w:p>
        </w:tc>
        <w:tc>
          <w:tcPr>
            <w:tcW w:w="60" w:type="dxa"/>
            <w:tcBorders/>
            <w:shd w:fill="E8F0F8" w:val="clear"/>
            <w:vAlign w:val="center"/>
          </w:tcPr>
          <w:p>
            <w:pPr>
              <w:pStyle w:val="TableContents"/>
              <w:spacing w:before="0" w:after="283"/>
              <w:rPr/>
            </w:pPr>
            <w:r>
              <w:rPr/>
              <w:t> </w:t>
            </w:r>
          </w:p>
        </w:tc>
        <w:tc>
          <w:tcPr>
            <w:tcW w:w="83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before="0" w:after="283"/>
              <w:rPr/>
            </w:pPr>
            <w:r>
              <w:rPr/>
              <w:t> </w:t>
            </w:r>
          </w:p>
        </w:tc>
        <w:tc>
          <w:tcPr>
            <w:tcW w:w="83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before="0" w:after="283"/>
              <w:rPr/>
            </w:pPr>
            <w:r>
              <w:rPr/>
              <w:t> </w:t>
            </w:r>
          </w:p>
        </w:tc>
        <w:tc>
          <w:tcPr>
            <w:tcW w:w="104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before="0" w:after="283"/>
              <w:rPr/>
            </w:pPr>
            <w:r>
              <w:rPr/>
              <w:t> </w:t>
            </w:r>
          </w:p>
        </w:tc>
        <w:tc>
          <w:tcPr>
            <w:tcW w:w="110" w:type="dxa"/>
            <w:tcBorders/>
            <w:shd w:fill="E8F0F8" w:val="clear"/>
            <w:vAlign w:val="center"/>
          </w:tcPr>
          <w:p>
            <w:pPr>
              <w:pStyle w:val="TableContents"/>
              <w:spacing w:lineRule="atLeast" w:line="260" w:before="0" w:after="0"/>
              <w:rPr>
                <w:rFonts w:ascii="ARIAL" w:hAnsi="ARIAL"/>
                <w:sz w:val="16"/>
              </w:rPr>
            </w:pPr>
            <w:r>
              <w:rPr>
                <w:rFonts w:ascii="ARIAL" w:hAnsi="ARIAL"/>
                <w:sz w:val="16"/>
              </w:rPr>
              <w:t>$</w:t>
            </w:r>
          </w:p>
        </w:tc>
        <w:tc>
          <w:tcPr>
            <w:tcW w:w="830" w:type="dxa"/>
            <w:tcBorders/>
            <w:shd w:fill="E8F0F8" w:val="clear"/>
            <w:vAlign w:val="center"/>
          </w:tcPr>
          <w:p>
            <w:pPr>
              <w:pStyle w:val="TableContents"/>
              <w:spacing w:lineRule="atLeast" w:line="260" w:before="0" w:after="0"/>
              <w:jc w:val="right"/>
              <w:rPr>
                <w:rFonts w:ascii="ARIAL" w:hAnsi="ARIAL"/>
                <w:sz w:val="16"/>
              </w:rPr>
            </w:pPr>
            <w:r>
              <w:rPr>
                <w:rFonts w:ascii="ARIAL" w:hAnsi="ARIAL"/>
                <w:sz w:val="16"/>
              </w:rPr>
              <w:t>1,897,978</w:t>
            </w:r>
          </w:p>
        </w:tc>
        <w:tc>
          <w:tcPr>
            <w:tcW w:w="75" w:type="dxa"/>
            <w:tcBorders/>
            <w:shd w:fill="E8F0F8" w:val="clear"/>
            <w:vAlign w:val="center"/>
          </w:tcPr>
          <w:p>
            <w:pPr>
              <w:pStyle w:val="TableContents"/>
              <w:spacing w:lineRule="atLeast" w:line="260" w:before="0" w:after="0"/>
              <w:rPr/>
            </w:pPr>
            <w:r>
              <w:rPr/>
              <w:t> </w:t>
            </w:r>
          </w:p>
        </w:tc>
      </w:tr>
      <w:tr>
        <w:trPr/>
        <w:tc>
          <w:tcPr>
            <w:tcW w:w="92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lineRule="atLeast" w:line="260" w:before="0" w:after="0"/>
              <w:rPr/>
            </w:pPr>
            <w:r>
              <w:rPr/>
              <w:t> </w:t>
            </w:r>
          </w:p>
        </w:tc>
        <w:tc>
          <w:tcPr>
            <w:tcW w:w="380" w:type="dxa"/>
            <w:tcBorders/>
            <w:shd w:fill="E8F0F8" w:val="clear"/>
            <w:vAlign w:val="center"/>
          </w:tcPr>
          <w:p>
            <w:pPr>
              <w:pStyle w:val="TableContents"/>
              <w:spacing w:lineRule="atLeast" w:line="260" w:before="0" w:after="0"/>
              <w:jc w:val="right"/>
              <w:rPr>
                <w:rFonts w:ascii="ARIAL" w:hAnsi="ARIAL"/>
                <w:sz w:val="16"/>
              </w:rPr>
            </w:pPr>
            <w:r>
              <w:rPr>
                <w:rFonts w:ascii="ARIAL" w:hAnsi="ARIAL"/>
                <w:sz w:val="16"/>
              </w:rPr>
              <w:t>02/10/2022</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380" w:type="dxa"/>
            <w:tcBorders/>
            <w:shd w:fill="E8F0F8" w:val="clear"/>
            <w:vAlign w:val="center"/>
          </w:tcPr>
          <w:p>
            <w:pPr>
              <w:pStyle w:val="TableContents"/>
              <w:spacing w:lineRule="atLeast" w:line="260" w:before="0" w:after="0"/>
              <w:jc w:val="center"/>
              <w:rPr>
                <w:rFonts w:ascii="ARIAL" w:hAnsi="ARIAL"/>
                <w:sz w:val="16"/>
              </w:rPr>
            </w:pPr>
            <w:r>
              <w:rPr>
                <w:rFonts w:ascii="ARIAL" w:hAnsi="ARIAL"/>
                <w:sz w:val="16"/>
              </w:rPr>
              <w:t>(10)</w:t>
            </w:r>
          </w:p>
        </w:tc>
        <w:tc>
          <w:tcPr>
            <w:tcW w:w="60" w:type="dxa"/>
            <w:tcBorders/>
            <w:shd w:fill="E8F0F8" w:val="clear"/>
            <w:vAlign w:val="center"/>
          </w:tcPr>
          <w:p>
            <w:pPr>
              <w:pStyle w:val="TableContents"/>
              <w:spacing w:before="0" w:after="283"/>
              <w:rPr/>
            </w:pPr>
            <w:r>
              <w:rPr/>
              <w:t> </w:t>
            </w:r>
          </w:p>
        </w:tc>
        <w:tc>
          <w:tcPr>
            <w:tcW w:w="110" w:type="dxa"/>
            <w:tcBorders/>
            <w:shd w:fill="E8F0F8" w:val="clear"/>
            <w:vAlign w:val="center"/>
          </w:tcPr>
          <w:p>
            <w:pPr>
              <w:pStyle w:val="TableContents"/>
              <w:spacing w:lineRule="atLeast" w:line="260" w:before="0" w:after="0"/>
              <w:rPr/>
            </w:pPr>
            <w:r>
              <w:rPr/>
              <w:t> </w:t>
            </w:r>
          </w:p>
        </w:tc>
        <w:tc>
          <w:tcPr>
            <w:tcW w:w="605"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110" w:type="dxa"/>
            <w:tcBorders/>
            <w:shd w:fill="E8F0F8" w:val="clear"/>
            <w:vAlign w:val="center"/>
          </w:tcPr>
          <w:p>
            <w:pPr>
              <w:pStyle w:val="TableContents"/>
              <w:spacing w:lineRule="atLeast" w:line="260" w:before="0" w:after="0"/>
              <w:rPr/>
            </w:pPr>
            <w:r>
              <w:rPr/>
              <w:t> </w:t>
            </w:r>
          </w:p>
        </w:tc>
        <w:tc>
          <w:tcPr>
            <w:tcW w:w="74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110" w:type="dxa"/>
            <w:tcBorders/>
            <w:shd w:fill="E8F0F8" w:val="clear"/>
            <w:vAlign w:val="center"/>
          </w:tcPr>
          <w:p>
            <w:pPr>
              <w:pStyle w:val="TableContents"/>
              <w:spacing w:lineRule="atLeast" w:line="260" w:before="0" w:after="0"/>
              <w:rPr/>
            </w:pPr>
            <w:r>
              <w:rPr/>
              <w:t> </w:t>
            </w:r>
          </w:p>
        </w:tc>
        <w:tc>
          <w:tcPr>
            <w:tcW w:w="74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pPr>
            <w:r>
              <w:rPr/>
              <w:t> </w:t>
            </w:r>
          </w:p>
        </w:tc>
        <w:tc>
          <w:tcPr>
            <w:tcW w:w="620" w:type="dxa"/>
            <w:tcBorders/>
            <w:shd w:fill="E8F0F8" w:val="clear"/>
            <w:vAlign w:val="center"/>
          </w:tcPr>
          <w:p>
            <w:pPr>
              <w:pStyle w:val="TableContents"/>
              <w:spacing w:lineRule="atLeast" w:line="260" w:before="0" w:after="0"/>
              <w:jc w:val="center"/>
              <w:rPr/>
            </w:pPr>
            <w:r>
              <w:rPr/>
              <w:t>   </w:t>
            </w:r>
            <w:r>
              <w:rPr>
                <w:rFonts w:ascii="ARIAL" w:hAnsi="ARIAL"/>
                <w:sz w:val="16"/>
              </w:rPr>
              <w:t>168</w:t>
            </w:r>
          </w:p>
        </w:tc>
        <w:tc>
          <w:tcPr>
            <w:tcW w:w="60" w:type="dxa"/>
            <w:tcBorders/>
            <w:shd w:fill="E8F0F8" w:val="clear"/>
            <w:vAlign w:val="center"/>
          </w:tcPr>
          <w:p>
            <w:pPr>
              <w:pStyle w:val="TableContents"/>
              <w:spacing w:before="0" w:after="283"/>
              <w:rPr/>
            </w:pPr>
            <w:r>
              <w:rPr/>
              <w:t> </w:t>
            </w:r>
          </w:p>
        </w:tc>
        <w:tc>
          <w:tcPr>
            <w:tcW w:w="590" w:type="dxa"/>
            <w:tcBorders/>
            <w:shd w:fill="E8F0F8" w:val="clear"/>
            <w:vAlign w:val="center"/>
          </w:tcPr>
          <w:p>
            <w:pPr>
              <w:pStyle w:val="TableContents"/>
              <w:spacing w:lineRule="atLeast" w:line="260" w:before="0" w:after="0"/>
              <w:jc w:val="center"/>
              <w:rPr/>
            </w:pPr>
            <w:r>
              <w:rPr/>
              <w:t>     </w:t>
            </w:r>
            <w:r>
              <w:rPr>
                <w:rFonts w:ascii="ARIAL" w:hAnsi="ARIAL"/>
                <w:sz w:val="16"/>
              </w:rPr>
              <w:t>335</w:t>
            </w:r>
          </w:p>
        </w:tc>
        <w:tc>
          <w:tcPr>
            <w:tcW w:w="60" w:type="dxa"/>
            <w:tcBorders/>
            <w:shd w:fill="E8F0F8" w:val="clear"/>
            <w:vAlign w:val="center"/>
          </w:tcPr>
          <w:p>
            <w:pPr>
              <w:pStyle w:val="TableContents"/>
              <w:spacing w:before="0" w:after="283"/>
              <w:rPr/>
            </w:pPr>
            <w:r>
              <w:rPr/>
              <w:t> </w:t>
            </w:r>
          </w:p>
        </w:tc>
        <w:tc>
          <w:tcPr>
            <w:tcW w:w="590" w:type="dxa"/>
            <w:tcBorders/>
            <w:shd w:fill="E8F0F8" w:val="clear"/>
            <w:vAlign w:val="center"/>
          </w:tcPr>
          <w:p>
            <w:pPr>
              <w:pStyle w:val="TableContents"/>
              <w:spacing w:lineRule="atLeast" w:line="260" w:before="0" w:after="0"/>
              <w:jc w:val="center"/>
              <w:rPr/>
            </w:pPr>
            <w:r>
              <w:rPr/>
              <w:t>     </w:t>
            </w:r>
            <w:r>
              <w:rPr>
                <w:rFonts w:ascii="ARIAL" w:hAnsi="ARIAL"/>
                <w:sz w:val="16"/>
              </w:rPr>
              <w:t>670</w:t>
            </w:r>
          </w:p>
        </w:tc>
        <w:tc>
          <w:tcPr>
            <w:tcW w:w="60" w:type="dxa"/>
            <w:tcBorders/>
            <w:shd w:fill="E8F0F8" w:val="clear"/>
            <w:vAlign w:val="center"/>
          </w:tcPr>
          <w:p>
            <w:pPr>
              <w:pStyle w:val="TableContents"/>
              <w:spacing w:before="0" w:after="283"/>
              <w:rPr/>
            </w:pPr>
            <w:r>
              <w:rPr/>
              <w:t> </w:t>
            </w:r>
          </w:p>
        </w:tc>
        <w:tc>
          <w:tcPr>
            <w:tcW w:w="83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before="0" w:after="283"/>
              <w:rPr/>
            </w:pPr>
            <w:r>
              <w:rPr/>
              <w:t> </w:t>
            </w:r>
          </w:p>
        </w:tc>
        <w:tc>
          <w:tcPr>
            <w:tcW w:w="83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before="0" w:after="283"/>
              <w:rPr/>
            </w:pPr>
            <w:r>
              <w:rPr/>
              <w:t> </w:t>
            </w:r>
          </w:p>
        </w:tc>
        <w:tc>
          <w:tcPr>
            <w:tcW w:w="104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before="0" w:after="283"/>
              <w:rPr/>
            </w:pPr>
            <w:r>
              <w:rPr/>
              <w:t> </w:t>
            </w:r>
          </w:p>
        </w:tc>
        <w:tc>
          <w:tcPr>
            <w:tcW w:w="110" w:type="dxa"/>
            <w:tcBorders/>
            <w:shd w:fill="E8F0F8" w:val="clear"/>
            <w:vAlign w:val="center"/>
          </w:tcPr>
          <w:p>
            <w:pPr>
              <w:pStyle w:val="TableContents"/>
              <w:spacing w:lineRule="atLeast" w:line="260" w:before="0" w:after="0"/>
              <w:rPr>
                <w:rFonts w:ascii="ARIAL" w:hAnsi="ARIAL"/>
                <w:sz w:val="16"/>
              </w:rPr>
            </w:pPr>
            <w:r>
              <w:rPr>
                <w:rFonts w:ascii="ARIAL" w:hAnsi="ARIAL"/>
                <w:sz w:val="16"/>
              </w:rPr>
              <w:t>$</w:t>
            </w:r>
          </w:p>
        </w:tc>
        <w:tc>
          <w:tcPr>
            <w:tcW w:w="830" w:type="dxa"/>
            <w:tcBorders/>
            <w:shd w:fill="E8F0F8" w:val="clear"/>
            <w:vAlign w:val="center"/>
          </w:tcPr>
          <w:p>
            <w:pPr>
              <w:pStyle w:val="TableContents"/>
              <w:spacing w:lineRule="atLeast" w:line="260" w:before="0" w:after="0"/>
              <w:jc w:val="right"/>
              <w:rPr>
                <w:rFonts w:ascii="ARIAL" w:hAnsi="ARIAL"/>
                <w:sz w:val="16"/>
              </w:rPr>
            </w:pPr>
            <w:r>
              <w:rPr>
                <w:rFonts w:ascii="ARIAL" w:hAnsi="ARIAL"/>
                <w:sz w:val="16"/>
              </w:rPr>
              <w:t>73,713</w:t>
            </w:r>
          </w:p>
        </w:tc>
        <w:tc>
          <w:tcPr>
            <w:tcW w:w="75" w:type="dxa"/>
            <w:tcBorders/>
            <w:shd w:fill="E8F0F8" w:val="clear"/>
            <w:vAlign w:val="center"/>
          </w:tcPr>
          <w:p>
            <w:pPr>
              <w:pStyle w:val="TableContents"/>
              <w:spacing w:lineRule="atLeast" w:line="260" w:before="0" w:after="0"/>
              <w:rPr/>
            </w:pPr>
            <w:r>
              <w:rPr/>
              <w:t> </w:t>
            </w:r>
          </w:p>
        </w:tc>
      </w:tr>
      <w:tr>
        <w:trPr/>
        <w:tc>
          <w:tcPr>
            <w:tcW w:w="92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lineRule="atLeast" w:line="260" w:before="0" w:after="0"/>
              <w:rPr/>
            </w:pPr>
            <w:r>
              <w:rPr/>
              <w:t> </w:t>
            </w:r>
          </w:p>
        </w:tc>
        <w:tc>
          <w:tcPr>
            <w:tcW w:w="380" w:type="dxa"/>
            <w:tcBorders/>
            <w:shd w:fill="E8F0F8" w:val="clear"/>
            <w:vAlign w:val="center"/>
          </w:tcPr>
          <w:p>
            <w:pPr>
              <w:pStyle w:val="TableContents"/>
              <w:spacing w:lineRule="atLeast" w:line="260" w:before="0" w:after="0"/>
              <w:jc w:val="right"/>
              <w:rPr>
                <w:rFonts w:ascii="ARIAL" w:hAnsi="ARIAL"/>
                <w:sz w:val="16"/>
              </w:rPr>
            </w:pPr>
            <w:r>
              <w:rPr>
                <w:rFonts w:ascii="ARIAL" w:hAnsi="ARIAL"/>
                <w:sz w:val="16"/>
              </w:rPr>
              <w:t>02/10/2022</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380" w:type="dxa"/>
            <w:tcBorders/>
            <w:shd w:fill="E8F0F8" w:val="clear"/>
            <w:vAlign w:val="center"/>
          </w:tcPr>
          <w:p>
            <w:pPr>
              <w:pStyle w:val="TableContents"/>
              <w:spacing w:lineRule="atLeast" w:line="260" w:before="0" w:after="0"/>
              <w:jc w:val="center"/>
              <w:rPr>
                <w:rFonts w:ascii="ARIAL" w:hAnsi="ARIAL"/>
                <w:sz w:val="16"/>
              </w:rPr>
            </w:pPr>
            <w:r>
              <w:rPr>
                <w:rFonts w:ascii="ARIAL" w:hAnsi="ARIAL"/>
                <w:sz w:val="16"/>
              </w:rPr>
              <w:t>(11)</w:t>
            </w:r>
          </w:p>
        </w:tc>
        <w:tc>
          <w:tcPr>
            <w:tcW w:w="60" w:type="dxa"/>
            <w:tcBorders/>
            <w:shd w:fill="E8F0F8" w:val="clear"/>
            <w:vAlign w:val="center"/>
          </w:tcPr>
          <w:p>
            <w:pPr>
              <w:pStyle w:val="TableContents"/>
              <w:spacing w:before="0" w:after="283"/>
              <w:rPr/>
            </w:pPr>
            <w:r>
              <w:rPr/>
              <w:t> </w:t>
            </w:r>
          </w:p>
        </w:tc>
        <w:tc>
          <w:tcPr>
            <w:tcW w:w="110" w:type="dxa"/>
            <w:tcBorders/>
            <w:shd w:fill="E8F0F8" w:val="clear"/>
            <w:vAlign w:val="center"/>
          </w:tcPr>
          <w:p>
            <w:pPr>
              <w:pStyle w:val="TableContents"/>
              <w:spacing w:lineRule="atLeast" w:line="260" w:before="0" w:after="0"/>
              <w:rPr/>
            </w:pPr>
            <w:r>
              <w:rPr/>
              <w:t> </w:t>
            </w:r>
          </w:p>
        </w:tc>
        <w:tc>
          <w:tcPr>
            <w:tcW w:w="605"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110" w:type="dxa"/>
            <w:tcBorders/>
            <w:shd w:fill="E8F0F8" w:val="clear"/>
            <w:vAlign w:val="center"/>
          </w:tcPr>
          <w:p>
            <w:pPr>
              <w:pStyle w:val="TableContents"/>
              <w:spacing w:lineRule="atLeast" w:line="260" w:before="0" w:after="0"/>
              <w:rPr/>
            </w:pPr>
            <w:r>
              <w:rPr/>
              <w:t> </w:t>
            </w:r>
          </w:p>
        </w:tc>
        <w:tc>
          <w:tcPr>
            <w:tcW w:w="74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110" w:type="dxa"/>
            <w:tcBorders/>
            <w:shd w:fill="E8F0F8" w:val="clear"/>
            <w:vAlign w:val="center"/>
          </w:tcPr>
          <w:p>
            <w:pPr>
              <w:pStyle w:val="TableContents"/>
              <w:spacing w:lineRule="atLeast" w:line="260" w:before="0" w:after="0"/>
              <w:rPr/>
            </w:pPr>
            <w:r>
              <w:rPr/>
              <w:t> </w:t>
            </w:r>
          </w:p>
        </w:tc>
        <w:tc>
          <w:tcPr>
            <w:tcW w:w="74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pPr>
            <w:r>
              <w:rPr/>
              <w:t> </w:t>
            </w:r>
          </w:p>
        </w:tc>
        <w:tc>
          <w:tcPr>
            <w:tcW w:w="62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before="0" w:after="283"/>
              <w:rPr/>
            </w:pPr>
            <w:r>
              <w:rPr/>
              <w:t> </w:t>
            </w:r>
          </w:p>
        </w:tc>
        <w:tc>
          <w:tcPr>
            <w:tcW w:w="59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before="0" w:after="283"/>
              <w:rPr/>
            </w:pPr>
            <w:r>
              <w:rPr/>
              <w:t> </w:t>
            </w:r>
          </w:p>
        </w:tc>
        <w:tc>
          <w:tcPr>
            <w:tcW w:w="59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before="0" w:after="283"/>
              <w:rPr/>
            </w:pPr>
            <w:r>
              <w:rPr/>
              <w:t> </w:t>
            </w:r>
          </w:p>
        </w:tc>
        <w:tc>
          <w:tcPr>
            <w:tcW w:w="830" w:type="dxa"/>
            <w:tcBorders/>
            <w:shd w:fill="E8F0F8" w:val="clear"/>
            <w:vAlign w:val="center"/>
          </w:tcPr>
          <w:p>
            <w:pPr>
              <w:pStyle w:val="TableContents"/>
              <w:spacing w:lineRule="atLeast" w:line="260" w:before="0" w:after="0"/>
              <w:jc w:val="center"/>
              <w:rPr/>
            </w:pPr>
            <w:r>
              <w:rPr/>
              <w:t>  </w:t>
            </w:r>
            <w:r>
              <w:rPr>
                <w:rFonts w:ascii="ARIAL" w:hAnsi="ARIAL"/>
                <w:sz w:val="16"/>
              </w:rPr>
              <w:t>6,815</w:t>
            </w:r>
          </w:p>
        </w:tc>
        <w:tc>
          <w:tcPr>
            <w:tcW w:w="60" w:type="dxa"/>
            <w:tcBorders/>
            <w:shd w:fill="E8F0F8" w:val="clear"/>
            <w:vAlign w:val="center"/>
          </w:tcPr>
          <w:p>
            <w:pPr>
              <w:pStyle w:val="TableContents"/>
              <w:spacing w:before="0" w:after="283"/>
              <w:rPr/>
            </w:pPr>
            <w:r>
              <w:rPr/>
              <w:t> </w:t>
            </w:r>
          </w:p>
        </w:tc>
        <w:tc>
          <w:tcPr>
            <w:tcW w:w="83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before="0" w:after="283"/>
              <w:rPr/>
            </w:pPr>
            <w:r>
              <w:rPr/>
              <w:t> </w:t>
            </w:r>
          </w:p>
        </w:tc>
        <w:tc>
          <w:tcPr>
            <w:tcW w:w="104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before="0" w:after="283"/>
              <w:rPr/>
            </w:pPr>
            <w:r>
              <w:rPr/>
              <w:t> </w:t>
            </w:r>
          </w:p>
        </w:tc>
        <w:tc>
          <w:tcPr>
            <w:tcW w:w="110" w:type="dxa"/>
            <w:tcBorders/>
            <w:shd w:fill="E8F0F8" w:val="clear"/>
            <w:vAlign w:val="center"/>
          </w:tcPr>
          <w:p>
            <w:pPr>
              <w:pStyle w:val="TableContents"/>
              <w:spacing w:lineRule="atLeast" w:line="260" w:before="0" w:after="0"/>
              <w:rPr>
                <w:rFonts w:ascii="ARIAL" w:hAnsi="ARIAL"/>
                <w:sz w:val="16"/>
              </w:rPr>
            </w:pPr>
            <w:r>
              <w:rPr>
                <w:rFonts w:ascii="ARIAL" w:hAnsi="ARIAL"/>
                <w:sz w:val="16"/>
              </w:rPr>
              <w:t>$</w:t>
            </w:r>
          </w:p>
        </w:tc>
        <w:tc>
          <w:tcPr>
            <w:tcW w:w="830" w:type="dxa"/>
            <w:tcBorders/>
            <w:shd w:fill="E8F0F8" w:val="clear"/>
            <w:vAlign w:val="center"/>
          </w:tcPr>
          <w:p>
            <w:pPr>
              <w:pStyle w:val="TableContents"/>
              <w:spacing w:lineRule="atLeast" w:line="260" w:before="0" w:after="0"/>
              <w:jc w:val="right"/>
              <w:rPr>
                <w:rFonts w:ascii="ARIAL" w:hAnsi="ARIAL"/>
                <w:sz w:val="16"/>
              </w:rPr>
            </w:pPr>
            <w:r>
              <w:rPr>
                <w:rFonts w:ascii="ARIAL" w:hAnsi="ARIAL"/>
                <w:sz w:val="16"/>
              </w:rPr>
              <w:t>1,499,573</w:t>
            </w:r>
          </w:p>
        </w:tc>
        <w:tc>
          <w:tcPr>
            <w:tcW w:w="75" w:type="dxa"/>
            <w:tcBorders/>
            <w:shd w:fill="E8F0F8" w:val="clear"/>
            <w:vAlign w:val="center"/>
          </w:tcPr>
          <w:p>
            <w:pPr>
              <w:pStyle w:val="TableContents"/>
              <w:spacing w:lineRule="atLeast" w:line="260" w:before="0" w:after="0"/>
              <w:rPr/>
            </w:pPr>
            <w:r>
              <w:rPr/>
              <w:t> </w:t>
            </w:r>
          </w:p>
        </w:tc>
      </w:tr>
      <w:tr>
        <w:trPr/>
        <w:tc>
          <w:tcPr>
            <w:tcW w:w="9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lineRule="atLeast" w:line="260" w:before="0" w:after="0"/>
              <w:rPr/>
            </w:pPr>
            <w:r>
              <w:rPr/>
              <w:t> </w:t>
            </w:r>
          </w:p>
        </w:tc>
        <w:tc>
          <w:tcPr>
            <w:tcW w:w="380" w:type="dxa"/>
            <w:tcBorders>
              <w:bottom w:val="single" w:sz="6" w:space="0" w:color="000000"/>
            </w:tcBorders>
            <w:shd w:fill="E8F0F8" w:val="clear"/>
            <w:tcMar>
              <w:bottom w:w="28" w:type="dxa"/>
            </w:tcMar>
            <w:vAlign w:val="center"/>
          </w:tcPr>
          <w:p>
            <w:pPr>
              <w:pStyle w:val="TableContents"/>
              <w:spacing w:lineRule="atLeast" w:line="260" w:before="0" w:after="0"/>
              <w:jc w:val="right"/>
              <w:rPr>
                <w:rFonts w:ascii="ARIAL" w:hAnsi="ARIAL"/>
                <w:sz w:val="16"/>
              </w:rPr>
            </w:pPr>
            <w:r>
              <w:rPr>
                <w:rFonts w:ascii="ARIAL" w:hAnsi="ARIAL"/>
                <w:sz w:val="16"/>
              </w:rPr>
              <w:t>02/10/2022</w:t>
            </w:r>
          </w:p>
        </w:tc>
        <w:tc>
          <w:tcPr>
            <w:tcW w:w="60" w:type="dxa"/>
            <w:tcBorders>
              <w:bottom w:val="single" w:sz="6" w:space="0" w:color="000000"/>
            </w:tcBorders>
            <w:shd w:fill="E8F0F8" w:val="clear"/>
            <w:tcMar>
              <w:bottom w:w="28" w:type="dxa"/>
            </w:tcMar>
            <w:vAlign w:val="center"/>
          </w:tcPr>
          <w:p>
            <w:pPr>
              <w:pStyle w:val="TableContents"/>
              <w:spacing w:lineRule="atLeast" w:line="260" w:before="0" w:after="0"/>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380" w:type="dxa"/>
            <w:tcBorders>
              <w:bottom w:val="single" w:sz="6" w:space="0" w:color="000000"/>
            </w:tcBorders>
            <w:shd w:fill="E8F0F8" w:val="clear"/>
            <w:tcMar>
              <w:bottom w:w="28" w:type="dxa"/>
            </w:tcMar>
            <w:vAlign w:val="center"/>
          </w:tcPr>
          <w:p>
            <w:pPr>
              <w:pStyle w:val="TableContents"/>
              <w:spacing w:lineRule="atLeast" w:line="260" w:before="0" w:after="0"/>
              <w:jc w:val="center"/>
              <w:rPr>
                <w:rFonts w:ascii="ARIAL" w:hAnsi="ARIAL"/>
                <w:sz w:val="16"/>
              </w:rPr>
            </w:pPr>
            <w:r>
              <w:rPr>
                <w:rFonts w:ascii="ARIAL" w:hAnsi="ARIAL"/>
                <w:sz w:val="16"/>
              </w:rPr>
              <w:t>(8)</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10" w:type="dxa"/>
            <w:tcBorders>
              <w:bottom w:val="single" w:sz="6" w:space="0" w:color="000000"/>
            </w:tcBorders>
            <w:shd w:fill="E8F0F8" w:val="clear"/>
            <w:tcMar>
              <w:bottom w:w="28" w:type="dxa"/>
            </w:tcMar>
            <w:vAlign w:val="center"/>
          </w:tcPr>
          <w:p>
            <w:pPr>
              <w:pStyle w:val="TableContents"/>
              <w:spacing w:lineRule="atLeast" w:line="260" w:before="0" w:after="0"/>
              <w:rPr>
                <w:rFonts w:ascii="ARIAL" w:hAnsi="ARIAL"/>
                <w:sz w:val="16"/>
              </w:rPr>
            </w:pPr>
            <w:r>
              <w:rPr>
                <w:rFonts w:ascii="ARIAL" w:hAnsi="ARIAL"/>
                <w:sz w:val="16"/>
              </w:rPr>
              <w:t>$</w:t>
            </w:r>
          </w:p>
        </w:tc>
        <w:tc>
          <w:tcPr>
            <w:tcW w:w="605" w:type="dxa"/>
            <w:tcBorders>
              <w:bottom w:val="single" w:sz="6" w:space="0" w:color="000000"/>
            </w:tcBorders>
            <w:shd w:fill="E8F0F8" w:val="clear"/>
            <w:tcMar>
              <w:bottom w:w="28" w:type="dxa"/>
            </w:tcMar>
            <w:vAlign w:val="center"/>
          </w:tcPr>
          <w:p>
            <w:pPr>
              <w:pStyle w:val="TableContents"/>
              <w:spacing w:lineRule="atLeast" w:line="260" w:before="0" w:after="0"/>
              <w:jc w:val="right"/>
              <w:rPr>
                <w:rFonts w:ascii="ARIAL" w:hAnsi="ARIAL"/>
                <w:sz w:val="16"/>
              </w:rPr>
            </w:pPr>
            <w:r>
              <w:rPr>
                <w:rFonts w:ascii="ARIAL" w:hAnsi="ARIAL"/>
                <w:sz w:val="16"/>
              </w:rPr>
              <w:t>109,710</w:t>
            </w:r>
          </w:p>
        </w:tc>
        <w:tc>
          <w:tcPr>
            <w:tcW w:w="60" w:type="dxa"/>
            <w:tcBorders>
              <w:bottom w:val="single" w:sz="6" w:space="0" w:color="000000"/>
            </w:tcBorders>
            <w:shd w:fill="E8F0F8" w:val="clear"/>
            <w:tcMar>
              <w:bottom w:w="28" w:type="dxa"/>
            </w:tcMar>
            <w:vAlign w:val="center"/>
          </w:tcPr>
          <w:p>
            <w:pPr>
              <w:pStyle w:val="TableContents"/>
              <w:spacing w:lineRule="atLeast" w:line="260" w:before="0" w:after="0"/>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10" w:type="dxa"/>
            <w:tcBorders>
              <w:bottom w:val="single" w:sz="6" w:space="0" w:color="000000"/>
            </w:tcBorders>
            <w:shd w:fill="E8F0F8" w:val="clear"/>
            <w:tcMar>
              <w:bottom w:w="28" w:type="dxa"/>
            </w:tcMar>
            <w:vAlign w:val="center"/>
          </w:tcPr>
          <w:p>
            <w:pPr>
              <w:pStyle w:val="TableContents"/>
              <w:spacing w:lineRule="atLeast" w:line="260" w:before="0" w:after="0"/>
              <w:rPr>
                <w:rFonts w:ascii="ARIAL" w:hAnsi="ARIAL"/>
                <w:sz w:val="16"/>
              </w:rPr>
            </w:pPr>
            <w:r>
              <w:rPr>
                <w:rFonts w:ascii="ARIAL" w:hAnsi="ARIAL"/>
                <w:sz w:val="16"/>
              </w:rPr>
              <w:t>$</w:t>
            </w:r>
          </w:p>
        </w:tc>
        <w:tc>
          <w:tcPr>
            <w:tcW w:w="740" w:type="dxa"/>
            <w:tcBorders>
              <w:bottom w:val="single" w:sz="6" w:space="0" w:color="000000"/>
            </w:tcBorders>
            <w:shd w:fill="E8F0F8" w:val="clear"/>
            <w:tcMar>
              <w:bottom w:w="28" w:type="dxa"/>
            </w:tcMar>
            <w:vAlign w:val="center"/>
          </w:tcPr>
          <w:p>
            <w:pPr>
              <w:pStyle w:val="TableContents"/>
              <w:spacing w:lineRule="atLeast" w:line="260" w:before="0" w:after="0"/>
              <w:jc w:val="right"/>
              <w:rPr>
                <w:rFonts w:ascii="ARIAL" w:hAnsi="ARIAL"/>
                <w:sz w:val="16"/>
              </w:rPr>
            </w:pPr>
            <w:r>
              <w:rPr>
                <w:rFonts w:ascii="ARIAL" w:hAnsi="ARIAL"/>
                <w:sz w:val="16"/>
              </w:rPr>
              <w:t>438,840</w:t>
            </w:r>
          </w:p>
        </w:tc>
        <w:tc>
          <w:tcPr>
            <w:tcW w:w="60" w:type="dxa"/>
            <w:tcBorders>
              <w:bottom w:val="single" w:sz="6" w:space="0" w:color="000000"/>
            </w:tcBorders>
            <w:shd w:fill="E8F0F8" w:val="clear"/>
            <w:tcMar>
              <w:bottom w:w="28" w:type="dxa"/>
            </w:tcMar>
            <w:vAlign w:val="center"/>
          </w:tcPr>
          <w:p>
            <w:pPr>
              <w:pStyle w:val="TableContents"/>
              <w:spacing w:lineRule="atLeast" w:line="260" w:before="0" w:after="0"/>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10" w:type="dxa"/>
            <w:tcBorders>
              <w:bottom w:val="single" w:sz="6" w:space="0" w:color="000000"/>
            </w:tcBorders>
            <w:shd w:fill="E8F0F8" w:val="clear"/>
            <w:tcMar>
              <w:bottom w:w="28" w:type="dxa"/>
            </w:tcMar>
            <w:vAlign w:val="center"/>
          </w:tcPr>
          <w:p>
            <w:pPr>
              <w:pStyle w:val="TableContents"/>
              <w:spacing w:lineRule="atLeast" w:line="260" w:before="0" w:after="0"/>
              <w:rPr>
                <w:rFonts w:ascii="ARIAL" w:hAnsi="ARIAL"/>
                <w:sz w:val="16"/>
              </w:rPr>
            </w:pPr>
            <w:r>
              <w:rPr>
                <w:rFonts w:ascii="ARIAL" w:hAnsi="ARIAL"/>
                <w:sz w:val="16"/>
              </w:rPr>
              <w:t>$</w:t>
            </w:r>
          </w:p>
        </w:tc>
        <w:tc>
          <w:tcPr>
            <w:tcW w:w="740" w:type="dxa"/>
            <w:tcBorders>
              <w:bottom w:val="single" w:sz="6" w:space="0" w:color="000000"/>
            </w:tcBorders>
            <w:shd w:fill="E8F0F8" w:val="clear"/>
            <w:tcMar>
              <w:bottom w:w="28" w:type="dxa"/>
            </w:tcMar>
            <w:vAlign w:val="center"/>
          </w:tcPr>
          <w:p>
            <w:pPr>
              <w:pStyle w:val="TableContents"/>
              <w:spacing w:lineRule="atLeast" w:line="260" w:before="0" w:after="0"/>
              <w:jc w:val="right"/>
              <w:rPr>
                <w:rFonts w:ascii="ARIAL" w:hAnsi="ARIAL"/>
                <w:sz w:val="16"/>
              </w:rPr>
            </w:pPr>
            <w:r>
              <w:rPr>
                <w:rFonts w:ascii="ARIAL" w:hAnsi="ARIAL"/>
                <w:sz w:val="16"/>
              </w:rPr>
              <w:t>987,391</w:t>
            </w:r>
          </w:p>
        </w:tc>
        <w:tc>
          <w:tcPr>
            <w:tcW w:w="60" w:type="dxa"/>
            <w:tcBorders>
              <w:bottom w:val="single" w:sz="6" w:space="0" w:color="000000"/>
            </w:tcBorders>
            <w:shd w:fill="E8F0F8" w:val="clear"/>
            <w:tcMar>
              <w:bottom w:w="28" w:type="dxa"/>
            </w:tcMar>
            <w:vAlign w:val="center"/>
          </w:tcPr>
          <w:p>
            <w:pPr>
              <w:pStyle w:val="TableContents"/>
              <w:spacing w:lineRule="atLeast" w:line="260" w:before="0" w:after="0"/>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20" w:type="dxa"/>
            <w:tcBorders>
              <w:bottom w:val="single" w:sz="6" w:space="0" w:color="000000"/>
            </w:tcBorders>
            <w:shd w:fill="E8F0F8" w:val="clear"/>
            <w:tcMar>
              <w:bottom w:w="28" w:type="dxa"/>
            </w:tcMar>
            <w:vAlign w:val="center"/>
          </w:tcPr>
          <w:p>
            <w:pPr>
              <w:pStyle w:val="TableContents"/>
              <w:spacing w:lineRule="atLeast" w:line="260" w:before="0" w:after="0"/>
              <w:jc w:val="center"/>
              <w:rPr/>
            </w:pPr>
            <w:r>
              <w:rPr/>
              <w:t>—</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590" w:type="dxa"/>
            <w:tcBorders>
              <w:bottom w:val="single" w:sz="6" w:space="0" w:color="000000"/>
            </w:tcBorders>
            <w:shd w:fill="E8F0F8" w:val="clear"/>
            <w:tcMar>
              <w:bottom w:w="28" w:type="dxa"/>
            </w:tcMar>
            <w:vAlign w:val="center"/>
          </w:tcPr>
          <w:p>
            <w:pPr>
              <w:pStyle w:val="TableContents"/>
              <w:spacing w:lineRule="atLeast" w:line="260" w:before="0" w:after="0"/>
              <w:jc w:val="center"/>
              <w:rPr/>
            </w:pPr>
            <w:r>
              <w:rPr/>
              <w:t>—</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590" w:type="dxa"/>
            <w:tcBorders>
              <w:bottom w:val="single" w:sz="6" w:space="0" w:color="000000"/>
            </w:tcBorders>
            <w:shd w:fill="E8F0F8" w:val="clear"/>
            <w:tcMar>
              <w:bottom w:w="28" w:type="dxa"/>
            </w:tcMar>
            <w:vAlign w:val="center"/>
          </w:tcPr>
          <w:p>
            <w:pPr>
              <w:pStyle w:val="TableContents"/>
              <w:spacing w:lineRule="atLeast" w:line="260" w:before="0" w:after="0"/>
              <w:jc w:val="center"/>
              <w:rPr/>
            </w:pPr>
            <w:r>
              <w:rPr/>
              <w:t>—</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830" w:type="dxa"/>
            <w:tcBorders>
              <w:bottom w:val="single" w:sz="6" w:space="0" w:color="000000"/>
            </w:tcBorders>
            <w:shd w:fill="E8F0F8" w:val="clear"/>
            <w:tcMar>
              <w:bottom w:w="28" w:type="dxa"/>
            </w:tcMar>
            <w:vAlign w:val="center"/>
          </w:tcPr>
          <w:p>
            <w:pPr>
              <w:pStyle w:val="TableContents"/>
              <w:spacing w:lineRule="atLeast" w:line="260" w:before="0" w:after="0"/>
              <w:jc w:val="center"/>
              <w:rPr/>
            </w:pPr>
            <w:r>
              <w:rPr/>
              <w:t>—</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830" w:type="dxa"/>
            <w:tcBorders>
              <w:bottom w:val="single" w:sz="6" w:space="0" w:color="000000"/>
            </w:tcBorders>
            <w:shd w:fill="E8F0F8" w:val="clear"/>
            <w:tcMar>
              <w:bottom w:w="28" w:type="dxa"/>
            </w:tcMar>
            <w:vAlign w:val="center"/>
          </w:tcPr>
          <w:p>
            <w:pPr>
              <w:pStyle w:val="TableContents"/>
              <w:spacing w:lineRule="atLeast" w:line="260" w:before="0" w:after="0"/>
              <w:jc w:val="center"/>
              <w:rPr/>
            </w:pPr>
            <w:r>
              <w:rPr/>
              <w:t>—</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040" w:type="dxa"/>
            <w:tcBorders>
              <w:bottom w:val="single" w:sz="6" w:space="0" w:color="000000"/>
            </w:tcBorders>
            <w:shd w:fill="E8F0F8" w:val="clear"/>
            <w:tcMar>
              <w:bottom w:w="28" w:type="dxa"/>
            </w:tcMar>
            <w:vAlign w:val="center"/>
          </w:tcPr>
          <w:p>
            <w:pPr>
              <w:pStyle w:val="TableContents"/>
              <w:spacing w:lineRule="atLeast" w:line="260" w:before="0" w:after="0"/>
              <w:jc w:val="center"/>
              <w:rPr/>
            </w:pPr>
            <w:r>
              <w:rPr/>
              <w:t>—</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10" w:type="dxa"/>
            <w:tcBorders>
              <w:bottom w:val="single" w:sz="6" w:space="0" w:color="000000"/>
            </w:tcBorders>
            <w:shd w:fill="E8F0F8" w:val="clear"/>
            <w:tcMar>
              <w:bottom w:w="28" w:type="dxa"/>
            </w:tcMar>
            <w:vAlign w:val="center"/>
          </w:tcPr>
          <w:p>
            <w:pPr>
              <w:pStyle w:val="TableContents"/>
              <w:spacing w:lineRule="atLeast" w:line="260" w:before="0" w:after="0"/>
              <w:rPr/>
            </w:pPr>
            <w:r>
              <w:rPr/>
              <w:t> </w:t>
            </w:r>
          </w:p>
        </w:tc>
        <w:tc>
          <w:tcPr>
            <w:tcW w:w="830" w:type="dxa"/>
            <w:tcBorders>
              <w:bottom w:val="single" w:sz="6" w:space="0" w:color="000000"/>
            </w:tcBorders>
            <w:shd w:fill="E8F0F8" w:val="clear"/>
            <w:tcMar>
              <w:bottom w:w="28" w:type="dxa"/>
            </w:tcMar>
            <w:vAlign w:val="center"/>
          </w:tcPr>
          <w:p>
            <w:pPr>
              <w:pStyle w:val="TableContents"/>
              <w:spacing w:lineRule="atLeast" w:line="260" w:before="0" w:after="0"/>
              <w:jc w:val="center"/>
              <w:rPr/>
            </w:pPr>
            <w:r>
              <w:rPr/>
              <w:t>—</w:t>
            </w:r>
          </w:p>
        </w:tc>
        <w:tc>
          <w:tcPr>
            <w:tcW w:w="75" w:type="dxa"/>
            <w:tcBorders>
              <w:bottom w:val="single" w:sz="6" w:space="0" w:color="000000"/>
            </w:tcBorders>
            <w:shd w:fill="E8F0F8" w:val="clear"/>
            <w:tcMar>
              <w:bottom w:w="28" w:type="dxa"/>
            </w:tcMar>
            <w:vAlign w:val="center"/>
          </w:tcPr>
          <w:p>
            <w:pPr>
              <w:pStyle w:val="TableContents"/>
              <w:spacing w:lineRule="atLeast" w:line="260" w:before="0" w:after="0"/>
              <w:rPr/>
            </w:pPr>
            <w:r>
              <w:rPr/>
              <w:t> </w:t>
            </w:r>
          </w:p>
        </w:tc>
      </w:tr>
      <w:tr>
        <w:trPr/>
        <w:tc>
          <w:tcPr>
            <w:tcW w:w="920" w:type="dxa"/>
            <w:tcBorders/>
            <w:shd w:fill="BAD3EA" w:val="clear"/>
            <w:vAlign w:val="center"/>
          </w:tcPr>
          <w:p>
            <w:pPr>
              <w:pStyle w:val="TableContents"/>
              <w:spacing w:lineRule="atLeast" w:line="200" w:before="0" w:after="0"/>
              <w:rPr>
                <w:rFonts w:ascii="ARIAL" w:hAnsi="ARIAL"/>
                <w:sz w:val="16"/>
              </w:rPr>
            </w:pPr>
            <w:r>
              <w:rPr>
                <w:rFonts w:ascii="ARIAL" w:hAnsi="ARIAL"/>
                <w:sz w:val="16"/>
              </w:rPr>
              <w:t>Michel Vounatsos(12)</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lineRule="atLeast" w:line="260" w:before="0" w:after="0"/>
              <w:rPr/>
            </w:pPr>
            <w:r>
              <w:rPr/>
              <w:t> </w:t>
            </w:r>
          </w:p>
        </w:tc>
        <w:tc>
          <w:tcPr>
            <w:tcW w:w="380" w:type="dxa"/>
            <w:tcBorders/>
            <w:shd w:fill="BAD3EA" w:val="clear"/>
            <w:vAlign w:val="center"/>
          </w:tcPr>
          <w:p>
            <w:pPr>
              <w:pStyle w:val="TableContents"/>
              <w:spacing w:lineRule="atLeast" w:line="260" w:before="0" w:after="0"/>
              <w:jc w:val="center"/>
              <w:rPr>
                <w:rFonts w:ascii="ARIAL" w:hAnsi="ARIAL"/>
                <w:sz w:val="16"/>
              </w:rPr>
            </w:pPr>
            <w:r>
              <w:rPr>
                <w:rFonts w:ascii="ARIAL" w:hAnsi="ARIAL"/>
                <w:sz w:val="16"/>
              </w:rPr>
              <w:t>02/10/2022</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380" w:type="dxa"/>
            <w:tcBorders/>
            <w:shd w:fill="BAD3EA" w:val="clear"/>
            <w:vAlign w:val="center"/>
          </w:tcPr>
          <w:p>
            <w:pPr>
              <w:pStyle w:val="TableContents"/>
              <w:spacing w:lineRule="atLeast" w:line="260" w:before="0" w:after="0"/>
              <w:jc w:val="center"/>
              <w:rPr>
                <w:rFonts w:ascii="ARIAL" w:hAnsi="ARIAL"/>
                <w:sz w:val="16"/>
              </w:rPr>
            </w:pPr>
            <w:r>
              <w:rPr>
                <w:rFonts w:ascii="ARIAL" w:hAnsi="ARIAL"/>
                <w:sz w:val="16"/>
              </w:rPr>
              <w:t>(9)</w:t>
            </w:r>
          </w:p>
        </w:tc>
        <w:tc>
          <w:tcPr>
            <w:tcW w:w="60" w:type="dxa"/>
            <w:tcBorders/>
            <w:shd w:fill="BAD3EA" w:val="clear"/>
            <w:vAlign w:val="center"/>
          </w:tcPr>
          <w:p>
            <w:pPr>
              <w:pStyle w:val="TableContents"/>
              <w:spacing w:before="0" w:after="283"/>
              <w:rPr/>
            </w:pPr>
            <w:r>
              <w:rPr/>
              <w:t> </w:t>
            </w:r>
          </w:p>
        </w:tc>
        <w:tc>
          <w:tcPr>
            <w:tcW w:w="110" w:type="dxa"/>
            <w:tcBorders/>
            <w:shd w:fill="BAD3EA" w:val="clear"/>
            <w:vAlign w:val="center"/>
          </w:tcPr>
          <w:p>
            <w:pPr>
              <w:pStyle w:val="TableContents"/>
              <w:spacing w:lineRule="atLeast" w:line="260" w:before="0" w:after="0"/>
              <w:rPr/>
            </w:pPr>
            <w:r>
              <w:rPr/>
              <w:t> </w:t>
            </w:r>
          </w:p>
        </w:tc>
        <w:tc>
          <w:tcPr>
            <w:tcW w:w="605" w:type="dxa"/>
            <w:tcBorders/>
            <w:shd w:fill="BAD3EA" w:val="clear"/>
            <w:vAlign w:val="center"/>
          </w:tcPr>
          <w:p>
            <w:pPr>
              <w:pStyle w:val="TableContents"/>
              <w:spacing w:lineRule="atLeast" w:line="260" w:before="0" w:after="0"/>
              <w:jc w:val="center"/>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110" w:type="dxa"/>
            <w:tcBorders/>
            <w:shd w:fill="BAD3EA" w:val="clear"/>
            <w:vAlign w:val="center"/>
          </w:tcPr>
          <w:p>
            <w:pPr>
              <w:pStyle w:val="TableContents"/>
              <w:spacing w:lineRule="atLeast" w:line="260" w:before="0" w:after="0"/>
              <w:rPr/>
            </w:pPr>
            <w:r>
              <w:rPr/>
              <w:t> </w:t>
            </w:r>
          </w:p>
        </w:tc>
        <w:tc>
          <w:tcPr>
            <w:tcW w:w="740" w:type="dxa"/>
            <w:tcBorders/>
            <w:shd w:fill="BAD3EA" w:val="clear"/>
            <w:vAlign w:val="center"/>
          </w:tcPr>
          <w:p>
            <w:pPr>
              <w:pStyle w:val="TableContents"/>
              <w:spacing w:lineRule="atLeast" w:line="260" w:before="0" w:after="0"/>
              <w:jc w:val="center"/>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110" w:type="dxa"/>
            <w:tcBorders/>
            <w:shd w:fill="BAD3EA" w:val="clear"/>
            <w:vAlign w:val="center"/>
          </w:tcPr>
          <w:p>
            <w:pPr>
              <w:pStyle w:val="TableContents"/>
              <w:spacing w:lineRule="atLeast" w:line="260" w:before="0" w:after="0"/>
              <w:rPr/>
            </w:pPr>
            <w:r>
              <w:rPr/>
              <w:t> </w:t>
            </w:r>
          </w:p>
        </w:tc>
        <w:tc>
          <w:tcPr>
            <w:tcW w:w="740" w:type="dxa"/>
            <w:tcBorders/>
            <w:shd w:fill="BAD3EA" w:val="clear"/>
            <w:vAlign w:val="center"/>
          </w:tcPr>
          <w:p>
            <w:pPr>
              <w:pStyle w:val="TableContents"/>
              <w:spacing w:lineRule="atLeast" w:line="260" w:before="0" w:after="0"/>
              <w:jc w:val="center"/>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pPr>
            <w:r>
              <w:rPr/>
              <w:t> </w:t>
            </w:r>
          </w:p>
        </w:tc>
        <w:tc>
          <w:tcPr>
            <w:tcW w:w="620" w:type="dxa"/>
            <w:tcBorders/>
            <w:shd w:fill="BAD3EA" w:val="clear"/>
            <w:vAlign w:val="center"/>
          </w:tcPr>
          <w:p>
            <w:pPr>
              <w:pStyle w:val="TableContents"/>
              <w:spacing w:lineRule="atLeast" w:line="260" w:before="0" w:after="0"/>
              <w:jc w:val="center"/>
              <w:rPr>
                <w:rFonts w:ascii="ARIAL" w:hAnsi="ARIAL"/>
                <w:sz w:val="16"/>
              </w:rPr>
            </w:pPr>
            <w:r>
              <w:rPr>
                <w:rFonts w:ascii="ARIAL" w:hAnsi="ARIAL"/>
                <w:sz w:val="16"/>
              </w:rPr>
              <w:t>14,203</w:t>
            </w:r>
          </w:p>
        </w:tc>
        <w:tc>
          <w:tcPr>
            <w:tcW w:w="60" w:type="dxa"/>
            <w:tcBorders/>
            <w:shd w:fill="BAD3EA" w:val="clear"/>
            <w:vAlign w:val="center"/>
          </w:tcPr>
          <w:p>
            <w:pPr>
              <w:pStyle w:val="TableContents"/>
              <w:spacing w:before="0" w:after="283"/>
              <w:rPr/>
            </w:pPr>
            <w:r>
              <w:rPr/>
              <w:t> </w:t>
            </w:r>
          </w:p>
        </w:tc>
        <w:tc>
          <w:tcPr>
            <w:tcW w:w="590" w:type="dxa"/>
            <w:tcBorders/>
            <w:shd w:fill="BAD3EA" w:val="clear"/>
            <w:vAlign w:val="center"/>
          </w:tcPr>
          <w:p>
            <w:pPr>
              <w:pStyle w:val="TableContents"/>
              <w:spacing w:lineRule="atLeast" w:line="260" w:before="0" w:after="0"/>
              <w:jc w:val="center"/>
              <w:rPr>
                <w:rFonts w:ascii="ARIAL" w:hAnsi="ARIAL"/>
                <w:sz w:val="16"/>
              </w:rPr>
            </w:pPr>
            <w:r>
              <w:rPr>
                <w:rFonts w:ascii="ARIAL" w:hAnsi="ARIAL"/>
                <w:sz w:val="16"/>
              </w:rPr>
              <w:t>28,405</w:t>
            </w:r>
          </w:p>
        </w:tc>
        <w:tc>
          <w:tcPr>
            <w:tcW w:w="60" w:type="dxa"/>
            <w:tcBorders/>
            <w:shd w:fill="BAD3EA" w:val="clear"/>
            <w:vAlign w:val="center"/>
          </w:tcPr>
          <w:p>
            <w:pPr>
              <w:pStyle w:val="TableContents"/>
              <w:spacing w:before="0" w:after="283"/>
              <w:rPr/>
            </w:pPr>
            <w:r>
              <w:rPr/>
              <w:t> </w:t>
            </w:r>
          </w:p>
        </w:tc>
        <w:tc>
          <w:tcPr>
            <w:tcW w:w="590" w:type="dxa"/>
            <w:tcBorders/>
            <w:shd w:fill="BAD3EA" w:val="clear"/>
            <w:vAlign w:val="center"/>
          </w:tcPr>
          <w:p>
            <w:pPr>
              <w:pStyle w:val="TableContents"/>
              <w:spacing w:lineRule="atLeast" w:line="260" w:before="0" w:after="0"/>
              <w:jc w:val="center"/>
              <w:rPr>
                <w:rFonts w:ascii="ARIAL" w:hAnsi="ARIAL"/>
                <w:sz w:val="16"/>
              </w:rPr>
            </w:pPr>
            <w:r>
              <w:rPr>
                <w:rFonts w:ascii="ARIAL" w:hAnsi="ARIAL"/>
                <w:sz w:val="16"/>
              </w:rPr>
              <w:t>56,810</w:t>
            </w:r>
          </w:p>
        </w:tc>
        <w:tc>
          <w:tcPr>
            <w:tcW w:w="60" w:type="dxa"/>
            <w:tcBorders/>
            <w:shd w:fill="BAD3EA" w:val="clear"/>
            <w:vAlign w:val="center"/>
          </w:tcPr>
          <w:p>
            <w:pPr>
              <w:pStyle w:val="TableContents"/>
              <w:spacing w:before="0" w:after="283"/>
              <w:rPr/>
            </w:pPr>
            <w:r>
              <w:rPr/>
              <w:t> </w:t>
            </w:r>
          </w:p>
        </w:tc>
        <w:tc>
          <w:tcPr>
            <w:tcW w:w="830" w:type="dxa"/>
            <w:tcBorders/>
            <w:shd w:fill="BAD3EA" w:val="clear"/>
            <w:vAlign w:val="center"/>
          </w:tcPr>
          <w:p>
            <w:pPr>
              <w:pStyle w:val="TableContents"/>
              <w:spacing w:lineRule="atLeast" w:line="260" w:before="0" w:after="0"/>
              <w:jc w:val="center"/>
              <w:rPr/>
            </w:pPr>
            <w:r>
              <w:rPr/>
              <w:t>—</w:t>
            </w:r>
          </w:p>
        </w:tc>
        <w:tc>
          <w:tcPr>
            <w:tcW w:w="60" w:type="dxa"/>
            <w:tcBorders/>
            <w:shd w:fill="BAD3EA" w:val="clear"/>
            <w:vAlign w:val="center"/>
          </w:tcPr>
          <w:p>
            <w:pPr>
              <w:pStyle w:val="TableContents"/>
              <w:spacing w:before="0" w:after="283"/>
              <w:rPr/>
            </w:pPr>
            <w:r>
              <w:rPr/>
              <w:t> </w:t>
            </w:r>
          </w:p>
        </w:tc>
        <w:tc>
          <w:tcPr>
            <w:tcW w:w="830" w:type="dxa"/>
            <w:tcBorders/>
            <w:shd w:fill="BAD3EA" w:val="clear"/>
            <w:vAlign w:val="center"/>
          </w:tcPr>
          <w:p>
            <w:pPr>
              <w:pStyle w:val="TableContents"/>
              <w:spacing w:lineRule="atLeast" w:line="260" w:before="0" w:after="0"/>
              <w:jc w:val="center"/>
              <w:rPr/>
            </w:pPr>
            <w:r>
              <w:rPr/>
              <w:t>—</w:t>
            </w:r>
          </w:p>
        </w:tc>
        <w:tc>
          <w:tcPr>
            <w:tcW w:w="60" w:type="dxa"/>
            <w:tcBorders/>
            <w:shd w:fill="BAD3EA" w:val="clear"/>
            <w:vAlign w:val="center"/>
          </w:tcPr>
          <w:p>
            <w:pPr>
              <w:pStyle w:val="TableContents"/>
              <w:spacing w:before="0" w:after="283"/>
              <w:rPr/>
            </w:pPr>
            <w:r>
              <w:rPr/>
              <w:t> </w:t>
            </w:r>
          </w:p>
        </w:tc>
        <w:tc>
          <w:tcPr>
            <w:tcW w:w="1040" w:type="dxa"/>
            <w:tcBorders/>
            <w:shd w:fill="BAD3EA" w:val="clear"/>
            <w:vAlign w:val="center"/>
          </w:tcPr>
          <w:p>
            <w:pPr>
              <w:pStyle w:val="TableContents"/>
              <w:spacing w:lineRule="atLeast" w:line="260" w:before="0" w:after="0"/>
              <w:jc w:val="center"/>
              <w:rPr/>
            </w:pPr>
            <w:r>
              <w:rPr/>
              <w:t>—</w:t>
            </w:r>
          </w:p>
        </w:tc>
        <w:tc>
          <w:tcPr>
            <w:tcW w:w="60" w:type="dxa"/>
            <w:tcBorders/>
            <w:shd w:fill="BAD3EA" w:val="clear"/>
            <w:vAlign w:val="center"/>
          </w:tcPr>
          <w:p>
            <w:pPr>
              <w:pStyle w:val="TableContents"/>
              <w:spacing w:before="0" w:after="283"/>
              <w:rPr/>
            </w:pPr>
            <w:r>
              <w:rPr/>
              <w:t> </w:t>
            </w:r>
          </w:p>
        </w:tc>
        <w:tc>
          <w:tcPr>
            <w:tcW w:w="110" w:type="dxa"/>
            <w:tcBorders/>
            <w:shd w:fill="BAD3EA" w:val="clear"/>
            <w:vAlign w:val="center"/>
          </w:tcPr>
          <w:p>
            <w:pPr>
              <w:pStyle w:val="TableContents"/>
              <w:spacing w:lineRule="atLeast" w:line="260" w:before="0" w:after="0"/>
              <w:rPr>
                <w:rFonts w:ascii="ARIAL" w:hAnsi="ARIAL"/>
                <w:sz w:val="16"/>
              </w:rPr>
            </w:pPr>
            <w:r>
              <w:rPr>
                <w:rFonts w:ascii="ARIAL" w:hAnsi="ARIAL"/>
                <w:sz w:val="16"/>
              </w:rPr>
              <w:t>$</w:t>
            </w:r>
          </w:p>
        </w:tc>
        <w:tc>
          <w:tcPr>
            <w:tcW w:w="830" w:type="dxa"/>
            <w:tcBorders/>
            <w:shd w:fill="BAD3EA" w:val="clear"/>
            <w:vAlign w:val="center"/>
          </w:tcPr>
          <w:p>
            <w:pPr>
              <w:pStyle w:val="TableContents"/>
              <w:spacing w:lineRule="atLeast" w:line="260" w:before="0" w:after="0"/>
              <w:jc w:val="right"/>
              <w:rPr>
                <w:rFonts w:ascii="ARIAL" w:hAnsi="ARIAL"/>
                <w:sz w:val="16"/>
              </w:rPr>
            </w:pPr>
            <w:r>
              <w:rPr>
                <w:rFonts w:ascii="ARIAL" w:hAnsi="ARIAL"/>
                <w:sz w:val="16"/>
              </w:rPr>
              <w:t>7,910,793</w:t>
            </w:r>
          </w:p>
        </w:tc>
        <w:tc>
          <w:tcPr>
            <w:tcW w:w="75" w:type="dxa"/>
            <w:tcBorders/>
            <w:shd w:fill="BAD3EA" w:val="clear"/>
            <w:vAlign w:val="center"/>
          </w:tcPr>
          <w:p>
            <w:pPr>
              <w:pStyle w:val="TableContents"/>
              <w:spacing w:lineRule="atLeast" w:line="260" w:before="0" w:after="0"/>
              <w:rPr/>
            </w:pPr>
            <w:r>
              <w:rPr/>
              <w:t> </w:t>
            </w:r>
          </w:p>
        </w:tc>
      </w:tr>
      <w:tr>
        <w:trPr/>
        <w:tc>
          <w:tcPr>
            <w:tcW w:w="92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lineRule="atLeast" w:line="260" w:before="0" w:after="0"/>
              <w:rPr/>
            </w:pPr>
            <w:r>
              <w:rPr/>
              <w:t> </w:t>
            </w:r>
          </w:p>
        </w:tc>
        <w:tc>
          <w:tcPr>
            <w:tcW w:w="380" w:type="dxa"/>
            <w:tcBorders/>
            <w:shd w:fill="BAD3EA" w:val="clear"/>
            <w:vAlign w:val="center"/>
          </w:tcPr>
          <w:p>
            <w:pPr>
              <w:pStyle w:val="TableContents"/>
              <w:spacing w:lineRule="atLeast" w:line="260" w:before="0" w:after="0"/>
              <w:jc w:val="right"/>
              <w:rPr>
                <w:rFonts w:ascii="ARIAL" w:hAnsi="ARIAL"/>
                <w:sz w:val="16"/>
              </w:rPr>
            </w:pPr>
            <w:r>
              <w:rPr>
                <w:rFonts w:ascii="ARIAL" w:hAnsi="ARIAL"/>
                <w:sz w:val="16"/>
              </w:rPr>
              <w:t>02/10/2022</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380" w:type="dxa"/>
            <w:tcBorders/>
            <w:shd w:fill="BAD3EA" w:val="clear"/>
            <w:vAlign w:val="center"/>
          </w:tcPr>
          <w:p>
            <w:pPr>
              <w:pStyle w:val="TableContents"/>
              <w:spacing w:lineRule="atLeast" w:line="260" w:before="0" w:after="0"/>
              <w:jc w:val="center"/>
              <w:rPr>
                <w:rFonts w:ascii="ARIAL" w:hAnsi="ARIAL"/>
                <w:sz w:val="16"/>
              </w:rPr>
            </w:pPr>
            <w:r>
              <w:rPr>
                <w:rFonts w:ascii="ARIAL" w:hAnsi="ARIAL"/>
                <w:sz w:val="16"/>
              </w:rPr>
              <w:t>(10)</w:t>
            </w:r>
          </w:p>
        </w:tc>
        <w:tc>
          <w:tcPr>
            <w:tcW w:w="60" w:type="dxa"/>
            <w:tcBorders/>
            <w:shd w:fill="BAD3EA" w:val="clear"/>
            <w:vAlign w:val="center"/>
          </w:tcPr>
          <w:p>
            <w:pPr>
              <w:pStyle w:val="TableContents"/>
              <w:spacing w:before="0" w:after="283"/>
              <w:rPr/>
            </w:pPr>
            <w:r>
              <w:rPr/>
              <w:t> </w:t>
            </w:r>
          </w:p>
        </w:tc>
        <w:tc>
          <w:tcPr>
            <w:tcW w:w="110" w:type="dxa"/>
            <w:tcBorders/>
            <w:shd w:fill="BAD3EA" w:val="clear"/>
            <w:vAlign w:val="center"/>
          </w:tcPr>
          <w:p>
            <w:pPr>
              <w:pStyle w:val="TableContents"/>
              <w:spacing w:lineRule="atLeast" w:line="260" w:before="0" w:after="0"/>
              <w:rPr/>
            </w:pPr>
            <w:r>
              <w:rPr/>
              <w:t> </w:t>
            </w:r>
          </w:p>
        </w:tc>
        <w:tc>
          <w:tcPr>
            <w:tcW w:w="605" w:type="dxa"/>
            <w:tcBorders/>
            <w:shd w:fill="BAD3EA" w:val="clear"/>
            <w:vAlign w:val="center"/>
          </w:tcPr>
          <w:p>
            <w:pPr>
              <w:pStyle w:val="TableContents"/>
              <w:spacing w:lineRule="atLeast" w:line="260" w:before="0" w:after="0"/>
              <w:jc w:val="center"/>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110" w:type="dxa"/>
            <w:tcBorders/>
            <w:shd w:fill="BAD3EA" w:val="clear"/>
            <w:vAlign w:val="center"/>
          </w:tcPr>
          <w:p>
            <w:pPr>
              <w:pStyle w:val="TableContents"/>
              <w:spacing w:lineRule="atLeast" w:line="260" w:before="0" w:after="0"/>
              <w:rPr/>
            </w:pPr>
            <w:r>
              <w:rPr/>
              <w:t> </w:t>
            </w:r>
          </w:p>
        </w:tc>
        <w:tc>
          <w:tcPr>
            <w:tcW w:w="740" w:type="dxa"/>
            <w:tcBorders/>
            <w:shd w:fill="BAD3EA" w:val="clear"/>
            <w:vAlign w:val="center"/>
          </w:tcPr>
          <w:p>
            <w:pPr>
              <w:pStyle w:val="TableContents"/>
              <w:spacing w:lineRule="atLeast" w:line="260" w:before="0" w:after="0"/>
              <w:jc w:val="center"/>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110" w:type="dxa"/>
            <w:tcBorders/>
            <w:shd w:fill="BAD3EA" w:val="clear"/>
            <w:vAlign w:val="center"/>
          </w:tcPr>
          <w:p>
            <w:pPr>
              <w:pStyle w:val="TableContents"/>
              <w:spacing w:lineRule="atLeast" w:line="260" w:before="0" w:after="0"/>
              <w:rPr/>
            </w:pPr>
            <w:r>
              <w:rPr/>
              <w:t> </w:t>
            </w:r>
          </w:p>
        </w:tc>
        <w:tc>
          <w:tcPr>
            <w:tcW w:w="740" w:type="dxa"/>
            <w:tcBorders/>
            <w:shd w:fill="BAD3EA" w:val="clear"/>
            <w:vAlign w:val="center"/>
          </w:tcPr>
          <w:p>
            <w:pPr>
              <w:pStyle w:val="TableContents"/>
              <w:spacing w:lineRule="atLeast" w:line="260" w:before="0" w:after="0"/>
              <w:jc w:val="center"/>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pPr>
            <w:r>
              <w:rPr/>
              <w:t> </w:t>
            </w:r>
          </w:p>
        </w:tc>
        <w:tc>
          <w:tcPr>
            <w:tcW w:w="620" w:type="dxa"/>
            <w:tcBorders/>
            <w:shd w:fill="BAD3EA" w:val="clear"/>
            <w:vAlign w:val="center"/>
          </w:tcPr>
          <w:p>
            <w:pPr>
              <w:pStyle w:val="TableContents"/>
              <w:spacing w:lineRule="atLeast" w:line="260" w:before="0" w:after="0"/>
              <w:jc w:val="center"/>
              <w:rPr/>
            </w:pPr>
            <w:r>
              <w:rPr/>
              <w:t>  </w:t>
            </w:r>
            <w:r>
              <w:rPr>
                <w:rFonts w:ascii="ARIAL" w:hAnsi="ARIAL"/>
                <w:sz w:val="16"/>
              </w:rPr>
              <w:t>2,792</w:t>
            </w:r>
          </w:p>
        </w:tc>
        <w:tc>
          <w:tcPr>
            <w:tcW w:w="60" w:type="dxa"/>
            <w:tcBorders/>
            <w:shd w:fill="BAD3EA" w:val="clear"/>
            <w:vAlign w:val="center"/>
          </w:tcPr>
          <w:p>
            <w:pPr>
              <w:pStyle w:val="TableContents"/>
              <w:spacing w:before="0" w:after="283"/>
              <w:rPr/>
            </w:pPr>
            <w:r>
              <w:rPr/>
              <w:t> </w:t>
            </w:r>
          </w:p>
        </w:tc>
        <w:tc>
          <w:tcPr>
            <w:tcW w:w="590" w:type="dxa"/>
            <w:tcBorders/>
            <w:shd w:fill="BAD3EA" w:val="clear"/>
            <w:vAlign w:val="center"/>
          </w:tcPr>
          <w:p>
            <w:pPr>
              <w:pStyle w:val="TableContents"/>
              <w:spacing w:lineRule="atLeast" w:line="260" w:before="0" w:after="0"/>
              <w:jc w:val="center"/>
              <w:rPr/>
            </w:pPr>
            <w:r>
              <w:rPr/>
              <w:t>  </w:t>
            </w:r>
            <w:r>
              <w:rPr>
                <w:rFonts w:ascii="ARIAL" w:hAnsi="ARIAL"/>
                <w:sz w:val="16"/>
              </w:rPr>
              <w:t>5,584</w:t>
            </w:r>
          </w:p>
        </w:tc>
        <w:tc>
          <w:tcPr>
            <w:tcW w:w="60" w:type="dxa"/>
            <w:tcBorders/>
            <w:shd w:fill="BAD3EA" w:val="clear"/>
            <w:vAlign w:val="center"/>
          </w:tcPr>
          <w:p>
            <w:pPr>
              <w:pStyle w:val="TableContents"/>
              <w:spacing w:before="0" w:after="283"/>
              <w:rPr/>
            </w:pPr>
            <w:r>
              <w:rPr/>
              <w:t> </w:t>
            </w:r>
          </w:p>
        </w:tc>
        <w:tc>
          <w:tcPr>
            <w:tcW w:w="590" w:type="dxa"/>
            <w:tcBorders/>
            <w:shd w:fill="BAD3EA" w:val="clear"/>
            <w:vAlign w:val="center"/>
          </w:tcPr>
          <w:p>
            <w:pPr>
              <w:pStyle w:val="TableContents"/>
              <w:spacing w:lineRule="atLeast" w:line="260" w:before="0" w:after="0"/>
              <w:jc w:val="center"/>
              <w:rPr>
                <w:rFonts w:ascii="ARIAL" w:hAnsi="ARIAL"/>
                <w:sz w:val="16"/>
              </w:rPr>
            </w:pPr>
            <w:r>
              <w:rPr>
                <w:rFonts w:ascii="ARIAL" w:hAnsi="ARIAL"/>
                <w:sz w:val="16"/>
              </w:rPr>
              <w:t>11,168</w:t>
            </w:r>
          </w:p>
        </w:tc>
        <w:tc>
          <w:tcPr>
            <w:tcW w:w="60" w:type="dxa"/>
            <w:tcBorders/>
            <w:shd w:fill="BAD3EA" w:val="clear"/>
            <w:vAlign w:val="center"/>
          </w:tcPr>
          <w:p>
            <w:pPr>
              <w:pStyle w:val="TableContents"/>
              <w:spacing w:before="0" w:after="283"/>
              <w:rPr/>
            </w:pPr>
            <w:r>
              <w:rPr/>
              <w:t> </w:t>
            </w:r>
          </w:p>
        </w:tc>
        <w:tc>
          <w:tcPr>
            <w:tcW w:w="830" w:type="dxa"/>
            <w:tcBorders/>
            <w:shd w:fill="BAD3EA" w:val="clear"/>
            <w:vAlign w:val="center"/>
          </w:tcPr>
          <w:p>
            <w:pPr>
              <w:pStyle w:val="TableContents"/>
              <w:spacing w:lineRule="atLeast" w:line="260" w:before="0" w:after="0"/>
              <w:jc w:val="center"/>
              <w:rPr/>
            </w:pPr>
            <w:r>
              <w:rPr/>
              <w:t>—</w:t>
            </w:r>
          </w:p>
        </w:tc>
        <w:tc>
          <w:tcPr>
            <w:tcW w:w="60" w:type="dxa"/>
            <w:tcBorders/>
            <w:shd w:fill="BAD3EA" w:val="clear"/>
            <w:vAlign w:val="center"/>
          </w:tcPr>
          <w:p>
            <w:pPr>
              <w:pStyle w:val="TableContents"/>
              <w:spacing w:before="0" w:after="283"/>
              <w:rPr/>
            </w:pPr>
            <w:r>
              <w:rPr/>
              <w:t> </w:t>
            </w:r>
          </w:p>
        </w:tc>
        <w:tc>
          <w:tcPr>
            <w:tcW w:w="830" w:type="dxa"/>
            <w:tcBorders/>
            <w:shd w:fill="BAD3EA" w:val="clear"/>
            <w:vAlign w:val="center"/>
          </w:tcPr>
          <w:p>
            <w:pPr>
              <w:pStyle w:val="TableContents"/>
              <w:spacing w:lineRule="atLeast" w:line="260" w:before="0" w:after="0"/>
              <w:jc w:val="center"/>
              <w:rPr/>
            </w:pPr>
            <w:r>
              <w:rPr/>
              <w:t>—</w:t>
            </w:r>
          </w:p>
        </w:tc>
        <w:tc>
          <w:tcPr>
            <w:tcW w:w="60" w:type="dxa"/>
            <w:tcBorders/>
            <w:shd w:fill="BAD3EA" w:val="clear"/>
            <w:vAlign w:val="center"/>
          </w:tcPr>
          <w:p>
            <w:pPr>
              <w:pStyle w:val="TableContents"/>
              <w:spacing w:before="0" w:after="283"/>
              <w:rPr/>
            </w:pPr>
            <w:r>
              <w:rPr/>
              <w:t> </w:t>
            </w:r>
          </w:p>
        </w:tc>
        <w:tc>
          <w:tcPr>
            <w:tcW w:w="1040" w:type="dxa"/>
            <w:tcBorders/>
            <w:shd w:fill="BAD3EA" w:val="clear"/>
            <w:vAlign w:val="center"/>
          </w:tcPr>
          <w:p>
            <w:pPr>
              <w:pStyle w:val="TableContents"/>
              <w:spacing w:lineRule="atLeast" w:line="260" w:before="0" w:after="0"/>
              <w:jc w:val="center"/>
              <w:rPr/>
            </w:pPr>
            <w:r>
              <w:rPr/>
              <w:t>—</w:t>
            </w:r>
          </w:p>
        </w:tc>
        <w:tc>
          <w:tcPr>
            <w:tcW w:w="60" w:type="dxa"/>
            <w:tcBorders/>
            <w:shd w:fill="BAD3EA" w:val="clear"/>
            <w:vAlign w:val="center"/>
          </w:tcPr>
          <w:p>
            <w:pPr>
              <w:pStyle w:val="TableContents"/>
              <w:spacing w:before="0" w:after="283"/>
              <w:rPr/>
            </w:pPr>
            <w:r>
              <w:rPr/>
              <w:t> </w:t>
            </w:r>
          </w:p>
        </w:tc>
        <w:tc>
          <w:tcPr>
            <w:tcW w:w="110" w:type="dxa"/>
            <w:tcBorders/>
            <w:shd w:fill="BAD3EA" w:val="clear"/>
            <w:vAlign w:val="center"/>
          </w:tcPr>
          <w:p>
            <w:pPr>
              <w:pStyle w:val="TableContents"/>
              <w:spacing w:lineRule="atLeast" w:line="260" w:before="0" w:after="0"/>
              <w:rPr>
                <w:rFonts w:ascii="ARIAL" w:hAnsi="ARIAL"/>
                <w:sz w:val="16"/>
              </w:rPr>
            </w:pPr>
            <w:r>
              <w:rPr>
                <w:rFonts w:ascii="ARIAL" w:hAnsi="ARIAL"/>
                <w:sz w:val="16"/>
              </w:rPr>
              <w:t>$</w:t>
            </w:r>
          </w:p>
        </w:tc>
        <w:tc>
          <w:tcPr>
            <w:tcW w:w="830" w:type="dxa"/>
            <w:tcBorders/>
            <w:shd w:fill="BAD3EA" w:val="clear"/>
            <w:vAlign w:val="center"/>
          </w:tcPr>
          <w:p>
            <w:pPr>
              <w:pStyle w:val="TableContents"/>
              <w:spacing w:lineRule="atLeast" w:line="260" w:before="0" w:after="0"/>
              <w:jc w:val="right"/>
              <w:rPr>
                <w:rFonts w:ascii="ARIAL" w:hAnsi="ARIAL"/>
                <w:sz w:val="16"/>
              </w:rPr>
            </w:pPr>
            <w:r>
              <w:rPr>
                <w:rFonts w:ascii="ARIAL" w:hAnsi="ARIAL"/>
                <w:sz w:val="16"/>
              </w:rPr>
              <w:t>1,228,703</w:t>
            </w:r>
          </w:p>
        </w:tc>
        <w:tc>
          <w:tcPr>
            <w:tcW w:w="75" w:type="dxa"/>
            <w:tcBorders/>
            <w:shd w:fill="BAD3EA" w:val="clear"/>
            <w:vAlign w:val="center"/>
          </w:tcPr>
          <w:p>
            <w:pPr>
              <w:pStyle w:val="TableContents"/>
              <w:spacing w:lineRule="atLeast" w:line="260" w:before="0" w:after="0"/>
              <w:rPr/>
            </w:pPr>
            <w:r>
              <w:rPr/>
              <w:t> </w:t>
            </w:r>
          </w:p>
        </w:tc>
      </w:tr>
      <w:tr>
        <w:trPr/>
        <w:tc>
          <w:tcPr>
            <w:tcW w:w="92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lineRule="atLeast" w:line="260" w:before="0" w:after="0"/>
              <w:rPr/>
            </w:pPr>
            <w:r>
              <w:rPr/>
              <w:t> </w:t>
            </w:r>
          </w:p>
        </w:tc>
        <w:tc>
          <w:tcPr>
            <w:tcW w:w="380" w:type="dxa"/>
            <w:tcBorders/>
            <w:shd w:fill="BAD3EA" w:val="clear"/>
            <w:vAlign w:val="center"/>
          </w:tcPr>
          <w:p>
            <w:pPr>
              <w:pStyle w:val="TableContents"/>
              <w:spacing w:lineRule="atLeast" w:line="260" w:before="0" w:after="0"/>
              <w:jc w:val="right"/>
              <w:rPr>
                <w:rFonts w:ascii="ARIAL" w:hAnsi="ARIAL"/>
                <w:sz w:val="16"/>
              </w:rPr>
            </w:pPr>
            <w:r>
              <w:rPr>
                <w:rFonts w:ascii="ARIAL" w:hAnsi="ARIAL"/>
                <w:sz w:val="16"/>
              </w:rPr>
              <w:t>02/10/2022</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380" w:type="dxa"/>
            <w:tcBorders/>
            <w:shd w:fill="BAD3EA" w:val="clear"/>
            <w:vAlign w:val="center"/>
          </w:tcPr>
          <w:p>
            <w:pPr>
              <w:pStyle w:val="TableContents"/>
              <w:spacing w:lineRule="atLeast" w:line="260" w:before="0" w:after="0"/>
              <w:jc w:val="center"/>
              <w:rPr>
                <w:rFonts w:ascii="ARIAL" w:hAnsi="ARIAL"/>
                <w:sz w:val="16"/>
              </w:rPr>
            </w:pPr>
            <w:r>
              <w:rPr>
                <w:rFonts w:ascii="ARIAL" w:hAnsi="ARIAL"/>
                <w:sz w:val="16"/>
              </w:rPr>
              <w:t>(11)</w:t>
            </w:r>
          </w:p>
        </w:tc>
        <w:tc>
          <w:tcPr>
            <w:tcW w:w="60" w:type="dxa"/>
            <w:tcBorders/>
            <w:shd w:fill="BAD3EA" w:val="clear"/>
            <w:vAlign w:val="center"/>
          </w:tcPr>
          <w:p>
            <w:pPr>
              <w:pStyle w:val="TableContents"/>
              <w:spacing w:before="0" w:after="283"/>
              <w:rPr/>
            </w:pPr>
            <w:r>
              <w:rPr/>
              <w:t> </w:t>
            </w:r>
          </w:p>
        </w:tc>
        <w:tc>
          <w:tcPr>
            <w:tcW w:w="110" w:type="dxa"/>
            <w:tcBorders/>
            <w:shd w:fill="BAD3EA" w:val="clear"/>
            <w:vAlign w:val="center"/>
          </w:tcPr>
          <w:p>
            <w:pPr>
              <w:pStyle w:val="TableContents"/>
              <w:spacing w:lineRule="atLeast" w:line="260" w:before="0" w:after="0"/>
              <w:rPr/>
            </w:pPr>
            <w:r>
              <w:rPr/>
              <w:t> </w:t>
            </w:r>
          </w:p>
        </w:tc>
        <w:tc>
          <w:tcPr>
            <w:tcW w:w="605" w:type="dxa"/>
            <w:tcBorders/>
            <w:shd w:fill="BAD3EA" w:val="clear"/>
            <w:vAlign w:val="center"/>
          </w:tcPr>
          <w:p>
            <w:pPr>
              <w:pStyle w:val="TableContents"/>
              <w:spacing w:lineRule="atLeast" w:line="260" w:before="0" w:after="0"/>
              <w:jc w:val="center"/>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110" w:type="dxa"/>
            <w:tcBorders/>
            <w:shd w:fill="BAD3EA" w:val="clear"/>
            <w:vAlign w:val="center"/>
          </w:tcPr>
          <w:p>
            <w:pPr>
              <w:pStyle w:val="TableContents"/>
              <w:spacing w:lineRule="atLeast" w:line="260" w:before="0" w:after="0"/>
              <w:rPr/>
            </w:pPr>
            <w:r>
              <w:rPr/>
              <w:t> </w:t>
            </w:r>
          </w:p>
        </w:tc>
        <w:tc>
          <w:tcPr>
            <w:tcW w:w="740" w:type="dxa"/>
            <w:tcBorders/>
            <w:shd w:fill="BAD3EA" w:val="clear"/>
            <w:vAlign w:val="center"/>
          </w:tcPr>
          <w:p>
            <w:pPr>
              <w:pStyle w:val="TableContents"/>
              <w:spacing w:lineRule="atLeast" w:line="260" w:before="0" w:after="0"/>
              <w:jc w:val="center"/>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110" w:type="dxa"/>
            <w:tcBorders/>
            <w:shd w:fill="BAD3EA" w:val="clear"/>
            <w:vAlign w:val="center"/>
          </w:tcPr>
          <w:p>
            <w:pPr>
              <w:pStyle w:val="TableContents"/>
              <w:spacing w:lineRule="atLeast" w:line="260" w:before="0" w:after="0"/>
              <w:rPr/>
            </w:pPr>
            <w:r>
              <w:rPr/>
              <w:t> </w:t>
            </w:r>
          </w:p>
        </w:tc>
        <w:tc>
          <w:tcPr>
            <w:tcW w:w="740" w:type="dxa"/>
            <w:tcBorders/>
            <w:shd w:fill="BAD3EA" w:val="clear"/>
            <w:vAlign w:val="center"/>
          </w:tcPr>
          <w:p>
            <w:pPr>
              <w:pStyle w:val="TableContents"/>
              <w:spacing w:lineRule="atLeast" w:line="260" w:before="0" w:after="0"/>
              <w:jc w:val="center"/>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pPr>
            <w:r>
              <w:rPr/>
              <w:t> </w:t>
            </w:r>
          </w:p>
        </w:tc>
        <w:tc>
          <w:tcPr>
            <w:tcW w:w="620" w:type="dxa"/>
            <w:tcBorders/>
            <w:shd w:fill="BAD3EA" w:val="clear"/>
            <w:vAlign w:val="center"/>
          </w:tcPr>
          <w:p>
            <w:pPr>
              <w:pStyle w:val="TableContents"/>
              <w:spacing w:lineRule="atLeast" w:line="260" w:before="0" w:after="0"/>
              <w:jc w:val="center"/>
              <w:rPr/>
            </w:pPr>
            <w:r>
              <w:rPr/>
              <w:t>—</w:t>
            </w:r>
          </w:p>
        </w:tc>
        <w:tc>
          <w:tcPr>
            <w:tcW w:w="60" w:type="dxa"/>
            <w:tcBorders/>
            <w:shd w:fill="BAD3EA" w:val="clear"/>
            <w:vAlign w:val="center"/>
          </w:tcPr>
          <w:p>
            <w:pPr>
              <w:pStyle w:val="TableContents"/>
              <w:spacing w:before="0" w:after="283"/>
              <w:rPr/>
            </w:pPr>
            <w:r>
              <w:rPr/>
              <w:t> </w:t>
            </w:r>
          </w:p>
        </w:tc>
        <w:tc>
          <w:tcPr>
            <w:tcW w:w="590" w:type="dxa"/>
            <w:tcBorders/>
            <w:shd w:fill="BAD3EA" w:val="clear"/>
            <w:vAlign w:val="center"/>
          </w:tcPr>
          <w:p>
            <w:pPr>
              <w:pStyle w:val="TableContents"/>
              <w:spacing w:lineRule="atLeast" w:line="260" w:before="0" w:after="0"/>
              <w:jc w:val="center"/>
              <w:rPr/>
            </w:pPr>
            <w:r>
              <w:rPr/>
              <w:t>—</w:t>
            </w:r>
          </w:p>
        </w:tc>
        <w:tc>
          <w:tcPr>
            <w:tcW w:w="60" w:type="dxa"/>
            <w:tcBorders/>
            <w:shd w:fill="BAD3EA" w:val="clear"/>
            <w:vAlign w:val="center"/>
          </w:tcPr>
          <w:p>
            <w:pPr>
              <w:pStyle w:val="TableContents"/>
              <w:spacing w:before="0" w:after="283"/>
              <w:rPr/>
            </w:pPr>
            <w:r>
              <w:rPr/>
              <w:t> </w:t>
            </w:r>
          </w:p>
        </w:tc>
        <w:tc>
          <w:tcPr>
            <w:tcW w:w="590" w:type="dxa"/>
            <w:tcBorders/>
            <w:shd w:fill="BAD3EA" w:val="clear"/>
            <w:vAlign w:val="center"/>
          </w:tcPr>
          <w:p>
            <w:pPr>
              <w:pStyle w:val="TableContents"/>
              <w:spacing w:lineRule="atLeast" w:line="260" w:before="0" w:after="0"/>
              <w:jc w:val="center"/>
              <w:rPr/>
            </w:pPr>
            <w:r>
              <w:rPr/>
              <w:t>—</w:t>
            </w:r>
          </w:p>
        </w:tc>
        <w:tc>
          <w:tcPr>
            <w:tcW w:w="60" w:type="dxa"/>
            <w:tcBorders/>
            <w:shd w:fill="BAD3EA" w:val="clear"/>
            <w:vAlign w:val="center"/>
          </w:tcPr>
          <w:p>
            <w:pPr>
              <w:pStyle w:val="TableContents"/>
              <w:spacing w:before="0" w:after="283"/>
              <w:rPr/>
            </w:pPr>
            <w:r>
              <w:rPr/>
              <w:t> </w:t>
            </w:r>
          </w:p>
        </w:tc>
        <w:tc>
          <w:tcPr>
            <w:tcW w:w="830" w:type="dxa"/>
            <w:tcBorders/>
            <w:shd w:fill="BAD3EA" w:val="clear"/>
            <w:vAlign w:val="center"/>
          </w:tcPr>
          <w:p>
            <w:pPr>
              <w:pStyle w:val="TableContents"/>
              <w:spacing w:lineRule="atLeast" w:line="260" w:before="0" w:after="0"/>
              <w:jc w:val="center"/>
              <w:rPr>
                <w:rFonts w:ascii="ARIAL" w:hAnsi="ARIAL"/>
                <w:sz w:val="16"/>
              </w:rPr>
            </w:pPr>
            <w:r>
              <w:rPr>
                <w:rFonts w:ascii="ARIAL" w:hAnsi="ARIAL"/>
                <w:sz w:val="16"/>
              </w:rPr>
              <w:t>28,405</w:t>
            </w:r>
          </w:p>
        </w:tc>
        <w:tc>
          <w:tcPr>
            <w:tcW w:w="60" w:type="dxa"/>
            <w:tcBorders/>
            <w:shd w:fill="BAD3EA" w:val="clear"/>
            <w:vAlign w:val="center"/>
          </w:tcPr>
          <w:p>
            <w:pPr>
              <w:pStyle w:val="TableContents"/>
              <w:spacing w:before="0" w:after="283"/>
              <w:rPr/>
            </w:pPr>
            <w:r>
              <w:rPr/>
              <w:t> </w:t>
            </w:r>
          </w:p>
        </w:tc>
        <w:tc>
          <w:tcPr>
            <w:tcW w:w="830" w:type="dxa"/>
            <w:tcBorders/>
            <w:shd w:fill="BAD3EA" w:val="clear"/>
            <w:vAlign w:val="center"/>
          </w:tcPr>
          <w:p>
            <w:pPr>
              <w:pStyle w:val="TableContents"/>
              <w:spacing w:lineRule="atLeast" w:line="260" w:before="0" w:after="0"/>
              <w:jc w:val="center"/>
              <w:rPr/>
            </w:pPr>
            <w:r>
              <w:rPr/>
              <w:t>—</w:t>
            </w:r>
          </w:p>
        </w:tc>
        <w:tc>
          <w:tcPr>
            <w:tcW w:w="60" w:type="dxa"/>
            <w:tcBorders/>
            <w:shd w:fill="BAD3EA" w:val="clear"/>
            <w:vAlign w:val="center"/>
          </w:tcPr>
          <w:p>
            <w:pPr>
              <w:pStyle w:val="TableContents"/>
              <w:spacing w:before="0" w:after="283"/>
              <w:rPr/>
            </w:pPr>
            <w:r>
              <w:rPr/>
              <w:t> </w:t>
            </w:r>
          </w:p>
        </w:tc>
        <w:tc>
          <w:tcPr>
            <w:tcW w:w="1040" w:type="dxa"/>
            <w:tcBorders/>
            <w:shd w:fill="BAD3EA" w:val="clear"/>
            <w:vAlign w:val="center"/>
          </w:tcPr>
          <w:p>
            <w:pPr>
              <w:pStyle w:val="TableContents"/>
              <w:spacing w:lineRule="atLeast" w:line="260" w:before="0" w:after="0"/>
              <w:jc w:val="center"/>
              <w:rPr/>
            </w:pPr>
            <w:r>
              <w:rPr/>
              <w:t>—</w:t>
            </w:r>
          </w:p>
        </w:tc>
        <w:tc>
          <w:tcPr>
            <w:tcW w:w="60" w:type="dxa"/>
            <w:tcBorders/>
            <w:shd w:fill="BAD3EA" w:val="clear"/>
            <w:vAlign w:val="center"/>
          </w:tcPr>
          <w:p>
            <w:pPr>
              <w:pStyle w:val="TableContents"/>
              <w:spacing w:before="0" w:after="283"/>
              <w:rPr/>
            </w:pPr>
            <w:r>
              <w:rPr/>
              <w:t> </w:t>
            </w:r>
          </w:p>
        </w:tc>
        <w:tc>
          <w:tcPr>
            <w:tcW w:w="110" w:type="dxa"/>
            <w:tcBorders/>
            <w:shd w:fill="BAD3EA" w:val="clear"/>
            <w:vAlign w:val="center"/>
          </w:tcPr>
          <w:p>
            <w:pPr>
              <w:pStyle w:val="TableContents"/>
              <w:spacing w:lineRule="atLeast" w:line="260" w:before="0" w:after="0"/>
              <w:rPr>
                <w:rFonts w:ascii="ARIAL" w:hAnsi="ARIAL"/>
                <w:sz w:val="16"/>
              </w:rPr>
            </w:pPr>
            <w:r>
              <w:rPr>
                <w:rFonts w:ascii="ARIAL" w:hAnsi="ARIAL"/>
                <w:sz w:val="16"/>
              </w:rPr>
              <w:t>$</w:t>
            </w:r>
          </w:p>
        </w:tc>
        <w:tc>
          <w:tcPr>
            <w:tcW w:w="830" w:type="dxa"/>
            <w:tcBorders/>
            <w:shd w:fill="BAD3EA" w:val="clear"/>
            <w:vAlign w:val="center"/>
          </w:tcPr>
          <w:p>
            <w:pPr>
              <w:pStyle w:val="TableContents"/>
              <w:spacing w:lineRule="atLeast" w:line="260" w:before="0" w:after="0"/>
              <w:jc w:val="right"/>
              <w:rPr>
                <w:rFonts w:ascii="ARIAL" w:hAnsi="ARIAL"/>
                <w:sz w:val="16"/>
              </w:rPr>
            </w:pPr>
            <w:r>
              <w:rPr>
                <w:rFonts w:ascii="ARIAL" w:hAnsi="ARIAL"/>
                <w:sz w:val="16"/>
              </w:rPr>
              <w:t>6,250,236</w:t>
            </w:r>
          </w:p>
        </w:tc>
        <w:tc>
          <w:tcPr>
            <w:tcW w:w="75" w:type="dxa"/>
            <w:tcBorders/>
            <w:shd w:fill="BAD3EA" w:val="clear"/>
            <w:vAlign w:val="center"/>
          </w:tcPr>
          <w:p>
            <w:pPr>
              <w:pStyle w:val="TableContents"/>
              <w:spacing w:lineRule="atLeast" w:line="260" w:before="0" w:after="0"/>
              <w:rPr/>
            </w:pPr>
            <w:r>
              <w:rPr/>
              <w:t> </w:t>
            </w:r>
          </w:p>
        </w:tc>
      </w:tr>
      <w:tr>
        <w:trPr/>
        <w:tc>
          <w:tcPr>
            <w:tcW w:w="92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0" w:type="dxa"/>
            <w:tcBorders>
              <w:bottom w:val="single" w:sz="6" w:space="0" w:color="000000"/>
            </w:tcBorders>
            <w:shd w:fill="BAD3EA" w:val="clear"/>
            <w:tcMar>
              <w:bottom w:w="28" w:type="dxa"/>
            </w:tcMar>
            <w:vAlign w:val="center"/>
          </w:tcPr>
          <w:p>
            <w:pPr>
              <w:pStyle w:val="TableContents"/>
              <w:spacing w:lineRule="atLeast" w:line="260" w:before="0" w:after="0"/>
              <w:rPr/>
            </w:pPr>
            <w:r>
              <w:rPr/>
              <w:t> </w:t>
            </w:r>
          </w:p>
        </w:tc>
        <w:tc>
          <w:tcPr>
            <w:tcW w:w="380" w:type="dxa"/>
            <w:tcBorders>
              <w:bottom w:val="single" w:sz="6" w:space="0" w:color="000000"/>
            </w:tcBorders>
            <w:shd w:fill="BAD3EA" w:val="clear"/>
            <w:tcMar>
              <w:bottom w:w="28" w:type="dxa"/>
            </w:tcMar>
            <w:vAlign w:val="center"/>
          </w:tcPr>
          <w:p>
            <w:pPr>
              <w:pStyle w:val="TableContents"/>
              <w:spacing w:lineRule="atLeast" w:line="260" w:before="0" w:after="0"/>
              <w:jc w:val="right"/>
              <w:rPr>
                <w:rFonts w:ascii="ARIAL" w:hAnsi="ARIAL"/>
                <w:sz w:val="16"/>
              </w:rPr>
            </w:pPr>
            <w:r>
              <w:rPr>
                <w:rFonts w:ascii="ARIAL" w:hAnsi="ARIAL"/>
                <w:sz w:val="16"/>
              </w:rPr>
              <w:t>02/10/2022</w:t>
            </w:r>
          </w:p>
        </w:tc>
        <w:tc>
          <w:tcPr>
            <w:tcW w:w="60" w:type="dxa"/>
            <w:tcBorders>
              <w:bottom w:val="single" w:sz="6" w:space="0" w:color="000000"/>
            </w:tcBorders>
            <w:shd w:fill="BAD3EA" w:val="clear"/>
            <w:tcMar>
              <w:bottom w:w="28" w:type="dxa"/>
            </w:tcMar>
            <w:vAlign w:val="center"/>
          </w:tcPr>
          <w:p>
            <w:pPr>
              <w:pStyle w:val="TableContents"/>
              <w:spacing w:lineRule="atLeast" w:line="260" w:before="0" w:after="0"/>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380" w:type="dxa"/>
            <w:tcBorders>
              <w:bottom w:val="single" w:sz="6" w:space="0" w:color="000000"/>
            </w:tcBorders>
            <w:shd w:fill="BAD3EA" w:val="clear"/>
            <w:tcMar>
              <w:bottom w:w="28" w:type="dxa"/>
            </w:tcMar>
            <w:vAlign w:val="center"/>
          </w:tcPr>
          <w:p>
            <w:pPr>
              <w:pStyle w:val="TableContents"/>
              <w:spacing w:lineRule="atLeast" w:line="260" w:before="0" w:after="0"/>
              <w:jc w:val="center"/>
              <w:rPr>
                <w:rFonts w:ascii="ARIAL" w:hAnsi="ARIAL"/>
                <w:sz w:val="16"/>
              </w:rPr>
            </w:pPr>
            <w:r>
              <w:rPr>
                <w:rFonts w:ascii="ARIAL" w:hAnsi="ARIAL"/>
                <w:sz w:val="16"/>
              </w:rPr>
              <w:t>(8)</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110" w:type="dxa"/>
            <w:tcBorders>
              <w:bottom w:val="single" w:sz="6" w:space="0" w:color="000000"/>
            </w:tcBorders>
            <w:shd w:fill="BAD3EA" w:val="clear"/>
            <w:tcMar>
              <w:bottom w:w="28" w:type="dxa"/>
            </w:tcMar>
            <w:vAlign w:val="center"/>
          </w:tcPr>
          <w:p>
            <w:pPr>
              <w:pStyle w:val="TableContents"/>
              <w:spacing w:lineRule="atLeast" w:line="260" w:before="0" w:after="0"/>
              <w:rPr>
                <w:rFonts w:ascii="ARIAL" w:hAnsi="ARIAL"/>
                <w:sz w:val="16"/>
              </w:rPr>
            </w:pPr>
            <w:r>
              <w:rPr>
                <w:rFonts w:ascii="ARIAL" w:hAnsi="ARIAL"/>
                <w:sz w:val="16"/>
              </w:rPr>
              <w:t>$</w:t>
            </w:r>
          </w:p>
        </w:tc>
        <w:tc>
          <w:tcPr>
            <w:tcW w:w="605" w:type="dxa"/>
            <w:tcBorders>
              <w:bottom w:val="single" w:sz="6" w:space="0" w:color="000000"/>
            </w:tcBorders>
            <w:shd w:fill="BAD3EA" w:val="clear"/>
            <w:tcMar>
              <w:bottom w:w="28" w:type="dxa"/>
            </w:tcMar>
            <w:vAlign w:val="center"/>
          </w:tcPr>
          <w:p>
            <w:pPr>
              <w:pStyle w:val="TableContents"/>
              <w:spacing w:lineRule="atLeast" w:line="260" w:before="0" w:after="0"/>
              <w:jc w:val="right"/>
              <w:rPr>
                <w:rFonts w:ascii="ARIAL" w:hAnsi="ARIAL"/>
                <w:sz w:val="16"/>
              </w:rPr>
            </w:pPr>
            <w:r>
              <w:rPr>
                <w:rFonts w:ascii="ARIAL" w:hAnsi="ARIAL"/>
                <w:sz w:val="16"/>
              </w:rPr>
              <w:t>576,563</w:t>
            </w:r>
          </w:p>
        </w:tc>
        <w:tc>
          <w:tcPr>
            <w:tcW w:w="60" w:type="dxa"/>
            <w:tcBorders>
              <w:bottom w:val="single" w:sz="6" w:space="0" w:color="000000"/>
            </w:tcBorders>
            <w:shd w:fill="BAD3EA" w:val="clear"/>
            <w:tcMar>
              <w:bottom w:w="28" w:type="dxa"/>
            </w:tcMar>
            <w:vAlign w:val="center"/>
          </w:tcPr>
          <w:p>
            <w:pPr>
              <w:pStyle w:val="TableContents"/>
              <w:spacing w:lineRule="atLeast" w:line="260" w:before="0" w:after="0"/>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110" w:type="dxa"/>
            <w:tcBorders>
              <w:bottom w:val="single" w:sz="6" w:space="0" w:color="000000"/>
            </w:tcBorders>
            <w:shd w:fill="BAD3EA" w:val="clear"/>
            <w:tcMar>
              <w:bottom w:w="28" w:type="dxa"/>
            </w:tcMar>
            <w:vAlign w:val="center"/>
          </w:tcPr>
          <w:p>
            <w:pPr>
              <w:pStyle w:val="TableContents"/>
              <w:spacing w:lineRule="atLeast" w:line="260" w:before="0" w:after="0"/>
              <w:rPr>
                <w:rFonts w:ascii="ARIAL" w:hAnsi="ARIAL"/>
                <w:sz w:val="16"/>
              </w:rPr>
            </w:pPr>
            <w:r>
              <w:rPr>
                <w:rFonts w:ascii="ARIAL" w:hAnsi="ARIAL"/>
                <w:sz w:val="16"/>
              </w:rPr>
              <w:t>$</w:t>
            </w:r>
          </w:p>
        </w:tc>
        <w:tc>
          <w:tcPr>
            <w:tcW w:w="740" w:type="dxa"/>
            <w:tcBorders>
              <w:bottom w:val="single" w:sz="6" w:space="0" w:color="000000"/>
            </w:tcBorders>
            <w:shd w:fill="BAD3EA" w:val="clear"/>
            <w:tcMar>
              <w:bottom w:w="28" w:type="dxa"/>
            </w:tcMar>
            <w:vAlign w:val="center"/>
          </w:tcPr>
          <w:p>
            <w:pPr>
              <w:pStyle w:val="TableContents"/>
              <w:spacing w:lineRule="atLeast" w:line="260" w:before="0" w:after="0"/>
              <w:jc w:val="right"/>
              <w:rPr>
                <w:rFonts w:ascii="ARIAL" w:hAnsi="ARIAL"/>
                <w:sz w:val="16"/>
              </w:rPr>
            </w:pPr>
            <w:r>
              <w:rPr>
                <w:rFonts w:ascii="ARIAL" w:hAnsi="ARIAL"/>
                <w:sz w:val="16"/>
              </w:rPr>
              <w:t>2,306,250</w:t>
            </w:r>
          </w:p>
        </w:tc>
        <w:tc>
          <w:tcPr>
            <w:tcW w:w="60" w:type="dxa"/>
            <w:tcBorders>
              <w:bottom w:val="single" w:sz="6" w:space="0" w:color="000000"/>
            </w:tcBorders>
            <w:shd w:fill="BAD3EA" w:val="clear"/>
            <w:tcMar>
              <w:bottom w:w="28" w:type="dxa"/>
            </w:tcMar>
            <w:vAlign w:val="center"/>
          </w:tcPr>
          <w:p>
            <w:pPr>
              <w:pStyle w:val="TableContents"/>
              <w:spacing w:lineRule="atLeast" w:line="260" w:before="0" w:after="0"/>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110" w:type="dxa"/>
            <w:tcBorders>
              <w:bottom w:val="single" w:sz="6" w:space="0" w:color="000000"/>
            </w:tcBorders>
            <w:shd w:fill="BAD3EA" w:val="clear"/>
            <w:tcMar>
              <w:bottom w:w="28" w:type="dxa"/>
            </w:tcMar>
            <w:vAlign w:val="center"/>
          </w:tcPr>
          <w:p>
            <w:pPr>
              <w:pStyle w:val="TableContents"/>
              <w:spacing w:lineRule="atLeast" w:line="260" w:before="0" w:after="0"/>
              <w:rPr>
                <w:rFonts w:ascii="ARIAL" w:hAnsi="ARIAL"/>
                <w:sz w:val="16"/>
              </w:rPr>
            </w:pPr>
            <w:r>
              <w:rPr>
                <w:rFonts w:ascii="ARIAL" w:hAnsi="ARIAL"/>
                <w:sz w:val="16"/>
              </w:rPr>
              <w:t>$</w:t>
            </w:r>
          </w:p>
        </w:tc>
        <w:tc>
          <w:tcPr>
            <w:tcW w:w="740" w:type="dxa"/>
            <w:tcBorders>
              <w:bottom w:val="single" w:sz="6" w:space="0" w:color="000000"/>
            </w:tcBorders>
            <w:shd w:fill="BAD3EA" w:val="clear"/>
            <w:tcMar>
              <w:bottom w:w="28" w:type="dxa"/>
            </w:tcMar>
            <w:vAlign w:val="center"/>
          </w:tcPr>
          <w:p>
            <w:pPr>
              <w:pStyle w:val="TableContents"/>
              <w:spacing w:lineRule="atLeast" w:line="260" w:before="0" w:after="0"/>
              <w:jc w:val="right"/>
              <w:rPr>
                <w:rFonts w:ascii="ARIAL" w:hAnsi="ARIAL"/>
                <w:sz w:val="16"/>
              </w:rPr>
            </w:pPr>
            <w:r>
              <w:rPr>
                <w:rFonts w:ascii="ARIAL" w:hAnsi="ARIAL"/>
                <w:sz w:val="16"/>
              </w:rPr>
              <w:t>5,189,063</w:t>
            </w:r>
          </w:p>
        </w:tc>
        <w:tc>
          <w:tcPr>
            <w:tcW w:w="60" w:type="dxa"/>
            <w:tcBorders>
              <w:bottom w:val="single" w:sz="6" w:space="0" w:color="000000"/>
            </w:tcBorders>
            <w:shd w:fill="BAD3EA" w:val="clear"/>
            <w:tcMar>
              <w:bottom w:w="28" w:type="dxa"/>
            </w:tcMar>
            <w:vAlign w:val="center"/>
          </w:tcPr>
          <w:p>
            <w:pPr>
              <w:pStyle w:val="TableContents"/>
              <w:spacing w:lineRule="atLeast" w:line="260" w:before="0" w:after="0"/>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620" w:type="dxa"/>
            <w:tcBorders>
              <w:bottom w:val="single" w:sz="6" w:space="0" w:color="000000"/>
            </w:tcBorders>
            <w:shd w:fill="BAD3EA" w:val="clear"/>
            <w:tcMar>
              <w:bottom w:w="28" w:type="dxa"/>
            </w:tcMar>
            <w:vAlign w:val="center"/>
          </w:tcPr>
          <w:p>
            <w:pPr>
              <w:pStyle w:val="TableContents"/>
              <w:spacing w:lineRule="atLeast" w:line="260" w:before="0" w:after="0"/>
              <w:jc w:val="center"/>
              <w:rPr/>
            </w:pPr>
            <w:r>
              <w:rPr/>
              <w:t>—</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590" w:type="dxa"/>
            <w:tcBorders>
              <w:bottom w:val="single" w:sz="6" w:space="0" w:color="000000"/>
            </w:tcBorders>
            <w:shd w:fill="BAD3EA" w:val="clear"/>
            <w:tcMar>
              <w:bottom w:w="28" w:type="dxa"/>
            </w:tcMar>
            <w:vAlign w:val="center"/>
          </w:tcPr>
          <w:p>
            <w:pPr>
              <w:pStyle w:val="TableContents"/>
              <w:spacing w:lineRule="atLeast" w:line="260" w:before="0" w:after="0"/>
              <w:jc w:val="center"/>
              <w:rPr/>
            </w:pPr>
            <w:r>
              <w:rPr/>
              <w:t>—</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590" w:type="dxa"/>
            <w:tcBorders>
              <w:bottom w:val="single" w:sz="6" w:space="0" w:color="000000"/>
            </w:tcBorders>
            <w:shd w:fill="BAD3EA" w:val="clear"/>
            <w:tcMar>
              <w:bottom w:w="28" w:type="dxa"/>
            </w:tcMar>
            <w:vAlign w:val="center"/>
          </w:tcPr>
          <w:p>
            <w:pPr>
              <w:pStyle w:val="TableContents"/>
              <w:spacing w:lineRule="atLeast" w:line="260" w:before="0" w:after="0"/>
              <w:jc w:val="center"/>
              <w:rPr/>
            </w:pPr>
            <w:r>
              <w:rPr/>
              <w:t>—</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830" w:type="dxa"/>
            <w:tcBorders>
              <w:bottom w:val="single" w:sz="6" w:space="0" w:color="000000"/>
            </w:tcBorders>
            <w:shd w:fill="BAD3EA" w:val="clear"/>
            <w:tcMar>
              <w:bottom w:w="28" w:type="dxa"/>
            </w:tcMar>
            <w:vAlign w:val="center"/>
          </w:tcPr>
          <w:p>
            <w:pPr>
              <w:pStyle w:val="TableContents"/>
              <w:spacing w:lineRule="atLeast" w:line="260" w:before="0" w:after="0"/>
              <w:jc w:val="center"/>
              <w:rPr/>
            </w:pPr>
            <w:r>
              <w:rPr/>
              <w:t>—</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830" w:type="dxa"/>
            <w:tcBorders>
              <w:bottom w:val="single" w:sz="6" w:space="0" w:color="000000"/>
            </w:tcBorders>
            <w:shd w:fill="BAD3EA" w:val="clear"/>
            <w:tcMar>
              <w:bottom w:w="28" w:type="dxa"/>
            </w:tcMar>
            <w:vAlign w:val="center"/>
          </w:tcPr>
          <w:p>
            <w:pPr>
              <w:pStyle w:val="TableContents"/>
              <w:spacing w:lineRule="atLeast" w:line="260" w:before="0" w:after="0"/>
              <w:jc w:val="center"/>
              <w:rPr/>
            </w:pPr>
            <w:r>
              <w:rPr/>
              <w:t>—</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1040" w:type="dxa"/>
            <w:tcBorders>
              <w:bottom w:val="single" w:sz="6" w:space="0" w:color="000000"/>
            </w:tcBorders>
            <w:shd w:fill="BAD3EA" w:val="clear"/>
            <w:tcMar>
              <w:bottom w:w="28" w:type="dxa"/>
            </w:tcMar>
            <w:vAlign w:val="center"/>
          </w:tcPr>
          <w:p>
            <w:pPr>
              <w:pStyle w:val="TableContents"/>
              <w:spacing w:lineRule="atLeast" w:line="260" w:before="0" w:after="0"/>
              <w:jc w:val="center"/>
              <w:rPr/>
            </w:pPr>
            <w:r>
              <w:rPr/>
              <w:t>—</w:t>
            </w:r>
          </w:p>
        </w:tc>
        <w:tc>
          <w:tcPr>
            <w:tcW w:w="60" w:type="dxa"/>
            <w:tcBorders>
              <w:bottom w:val="single" w:sz="6" w:space="0" w:color="000000"/>
            </w:tcBorders>
            <w:shd w:fill="BAD3EA" w:val="clear"/>
            <w:tcMar>
              <w:bottom w:w="28" w:type="dxa"/>
            </w:tcMar>
            <w:vAlign w:val="center"/>
          </w:tcPr>
          <w:p>
            <w:pPr>
              <w:pStyle w:val="TableContents"/>
              <w:spacing w:before="0" w:after="283"/>
              <w:rPr/>
            </w:pPr>
            <w:r>
              <w:rPr/>
              <w:t> </w:t>
            </w:r>
          </w:p>
        </w:tc>
        <w:tc>
          <w:tcPr>
            <w:tcW w:w="110" w:type="dxa"/>
            <w:tcBorders>
              <w:bottom w:val="single" w:sz="6" w:space="0" w:color="000000"/>
            </w:tcBorders>
            <w:shd w:fill="BAD3EA" w:val="clear"/>
            <w:tcMar>
              <w:bottom w:w="28" w:type="dxa"/>
            </w:tcMar>
            <w:vAlign w:val="center"/>
          </w:tcPr>
          <w:p>
            <w:pPr>
              <w:pStyle w:val="TableContents"/>
              <w:spacing w:lineRule="atLeast" w:line="260" w:before="0" w:after="0"/>
              <w:rPr/>
            </w:pPr>
            <w:r>
              <w:rPr/>
              <w:t> </w:t>
            </w:r>
          </w:p>
        </w:tc>
        <w:tc>
          <w:tcPr>
            <w:tcW w:w="830" w:type="dxa"/>
            <w:tcBorders>
              <w:bottom w:val="single" w:sz="6" w:space="0" w:color="000000"/>
            </w:tcBorders>
            <w:shd w:fill="BAD3EA" w:val="clear"/>
            <w:tcMar>
              <w:bottom w:w="28" w:type="dxa"/>
            </w:tcMar>
            <w:vAlign w:val="center"/>
          </w:tcPr>
          <w:p>
            <w:pPr>
              <w:pStyle w:val="TableContents"/>
              <w:spacing w:lineRule="atLeast" w:line="260" w:before="0" w:after="0"/>
              <w:jc w:val="center"/>
              <w:rPr/>
            </w:pPr>
            <w:r>
              <w:rPr/>
              <w:t>—</w:t>
            </w:r>
          </w:p>
        </w:tc>
        <w:tc>
          <w:tcPr>
            <w:tcW w:w="75" w:type="dxa"/>
            <w:tcBorders>
              <w:bottom w:val="single" w:sz="6" w:space="0" w:color="000000"/>
            </w:tcBorders>
            <w:shd w:fill="BAD3EA" w:val="clear"/>
            <w:tcMar>
              <w:bottom w:w="28" w:type="dxa"/>
            </w:tcMar>
            <w:vAlign w:val="center"/>
          </w:tcPr>
          <w:p>
            <w:pPr>
              <w:pStyle w:val="TableContents"/>
              <w:spacing w:lineRule="atLeast" w:line="260" w:before="0" w:after="0"/>
              <w:rPr/>
            </w:pPr>
            <w:r>
              <w:rPr/>
              <w:t> </w:t>
            </w:r>
          </w:p>
        </w:tc>
      </w:tr>
      <w:tr>
        <w:trPr/>
        <w:tc>
          <w:tcPr>
            <w:tcW w:w="920" w:type="dxa"/>
            <w:tcBorders/>
            <w:shd w:fill="E8F0F8" w:val="clear"/>
            <w:vAlign w:val="center"/>
          </w:tcPr>
          <w:p>
            <w:pPr>
              <w:pStyle w:val="TableContents"/>
              <w:spacing w:lineRule="atLeast" w:line="200" w:before="0" w:after="0"/>
              <w:rPr>
                <w:rFonts w:ascii="ARIAL" w:hAnsi="ARIAL"/>
                <w:sz w:val="16"/>
              </w:rPr>
            </w:pPr>
            <w:r>
              <w:rPr>
                <w:rFonts w:ascii="ARIAL" w:hAnsi="ARIAL"/>
                <w:sz w:val="16"/>
              </w:rPr>
              <w:t>Chirfi Guindo(13)</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lineRule="atLeast" w:line="260" w:before="0" w:after="0"/>
              <w:rPr/>
            </w:pPr>
            <w:r>
              <w:rPr/>
              <w:t> </w:t>
            </w:r>
          </w:p>
        </w:tc>
        <w:tc>
          <w:tcPr>
            <w:tcW w:w="380" w:type="dxa"/>
            <w:tcBorders/>
            <w:shd w:fill="E8F0F8" w:val="clear"/>
            <w:vAlign w:val="center"/>
          </w:tcPr>
          <w:p>
            <w:pPr>
              <w:pStyle w:val="TableContents"/>
              <w:spacing w:lineRule="atLeast" w:line="260" w:before="0" w:after="0"/>
              <w:jc w:val="center"/>
              <w:rPr>
                <w:rFonts w:ascii="ARIAL" w:hAnsi="ARIAL"/>
                <w:sz w:val="16"/>
              </w:rPr>
            </w:pPr>
            <w:r>
              <w:rPr>
                <w:rFonts w:ascii="ARIAL" w:hAnsi="ARIAL"/>
                <w:sz w:val="16"/>
              </w:rPr>
              <w:t>02/10/2022</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380" w:type="dxa"/>
            <w:tcBorders/>
            <w:shd w:fill="E8F0F8" w:val="clear"/>
            <w:vAlign w:val="center"/>
          </w:tcPr>
          <w:p>
            <w:pPr>
              <w:pStyle w:val="TableContents"/>
              <w:spacing w:lineRule="atLeast" w:line="260" w:before="0" w:after="0"/>
              <w:jc w:val="center"/>
              <w:rPr>
                <w:rFonts w:ascii="ARIAL" w:hAnsi="ARIAL"/>
                <w:sz w:val="16"/>
              </w:rPr>
            </w:pPr>
            <w:r>
              <w:rPr>
                <w:rFonts w:ascii="ARIAL" w:hAnsi="ARIAL"/>
                <w:sz w:val="16"/>
              </w:rPr>
              <w:t>(9)</w:t>
            </w:r>
          </w:p>
        </w:tc>
        <w:tc>
          <w:tcPr>
            <w:tcW w:w="60" w:type="dxa"/>
            <w:tcBorders/>
            <w:shd w:fill="E8F0F8" w:val="clear"/>
            <w:vAlign w:val="center"/>
          </w:tcPr>
          <w:p>
            <w:pPr>
              <w:pStyle w:val="TableContents"/>
              <w:spacing w:before="0" w:after="283"/>
              <w:rPr/>
            </w:pPr>
            <w:r>
              <w:rPr/>
              <w:t> </w:t>
            </w:r>
          </w:p>
        </w:tc>
        <w:tc>
          <w:tcPr>
            <w:tcW w:w="110" w:type="dxa"/>
            <w:tcBorders/>
            <w:shd w:fill="E8F0F8" w:val="clear"/>
            <w:vAlign w:val="center"/>
          </w:tcPr>
          <w:p>
            <w:pPr>
              <w:pStyle w:val="TableContents"/>
              <w:spacing w:lineRule="atLeast" w:line="260" w:before="0" w:after="0"/>
              <w:rPr/>
            </w:pPr>
            <w:r>
              <w:rPr/>
              <w:t> </w:t>
            </w:r>
          </w:p>
        </w:tc>
        <w:tc>
          <w:tcPr>
            <w:tcW w:w="605"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110" w:type="dxa"/>
            <w:tcBorders/>
            <w:shd w:fill="E8F0F8" w:val="clear"/>
            <w:vAlign w:val="center"/>
          </w:tcPr>
          <w:p>
            <w:pPr>
              <w:pStyle w:val="TableContents"/>
              <w:spacing w:lineRule="atLeast" w:line="260" w:before="0" w:after="0"/>
              <w:rPr/>
            </w:pPr>
            <w:r>
              <w:rPr/>
              <w:t> </w:t>
            </w:r>
          </w:p>
        </w:tc>
        <w:tc>
          <w:tcPr>
            <w:tcW w:w="74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110" w:type="dxa"/>
            <w:tcBorders/>
            <w:shd w:fill="E8F0F8" w:val="clear"/>
            <w:vAlign w:val="center"/>
          </w:tcPr>
          <w:p>
            <w:pPr>
              <w:pStyle w:val="TableContents"/>
              <w:spacing w:lineRule="atLeast" w:line="260" w:before="0" w:after="0"/>
              <w:rPr/>
            </w:pPr>
            <w:r>
              <w:rPr/>
              <w:t> </w:t>
            </w:r>
          </w:p>
        </w:tc>
        <w:tc>
          <w:tcPr>
            <w:tcW w:w="74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pPr>
            <w:r>
              <w:rPr/>
              <w:t> </w:t>
            </w:r>
          </w:p>
        </w:tc>
        <w:tc>
          <w:tcPr>
            <w:tcW w:w="620" w:type="dxa"/>
            <w:tcBorders/>
            <w:shd w:fill="E8F0F8" w:val="clear"/>
            <w:vAlign w:val="center"/>
          </w:tcPr>
          <w:p>
            <w:pPr>
              <w:pStyle w:val="TableContents"/>
              <w:spacing w:lineRule="atLeast" w:line="260" w:before="0" w:after="0"/>
              <w:jc w:val="center"/>
              <w:rPr>
                <w:rFonts w:ascii="ARIAL" w:hAnsi="ARIAL"/>
                <w:sz w:val="16"/>
              </w:rPr>
            </w:pPr>
            <w:r>
              <w:rPr>
                <w:rFonts w:ascii="ARIAL" w:hAnsi="ARIAL"/>
                <w:sz w:val="16"/>
              </w:rPr>
              <w:t>4,545</w:t>
            </w:r>
          </w:p>
        </w:tc>
        <w:tc>
          <w:tcPr>
            <w:tcW w:w="60" w:type="dxa"/>
            <w:tcBorders/>
            <w:shd w:fill="E8F0F8" w:val="clear"/>
            <w:vAlign w:val="center"/>
          </w:tcPr>
          <w:p>
            <w:pPr>
              <w:pStyle w:val="TableContents"/>
              <w:spacing w:before="0" w:after="283"/>
              <w:rPr/>
            </w:pPr>
            <w:r>
              <w:rPr/>
              <w:t> </w:t>
            </w:r>
          </w:p>
        </w:tc>
        <w:tc>
          <w:tcPr>
            <w:tcW w:w="590" w:type="dxa"/>
            <w:tcBorders/>
            <w:shd w:fill="E8F0F8" w:val="clear"/>
            <w:vAlign w:val="center"/>
          </w:tcPr>
          <w:p>
            <w:pPr>
              <w:pStyle w:val="TableContents"/>
              <w:spacing w:lineRule="atLeast" w:line="260" w:before="0" w:after="0"/>
              <w:jc w:val="center"/>
              <w:rPr/>
            </w:pPr>
            <w:r>
              <w:rPr/>
              <w:t>  </w:t>
            </w:r>
            <w:r>
              <w:rPr>
                <w:rFonts w:ascii="ARIAL" w:hAnsi="ARIAL"/>
                <w:sz w:val="16"/>
              </w:rPr>
              <w:t>9,090</w:t>
            </w:r>
          </w:p>
        </w:tc>
        <w:tc>
          <w:tcPr>
            <w:tcW w:w="60" w:type="dxa"/>
            <w:tcBorders/>
            <w:shd w:fill="E8F0F8" w:val="clear"/>
            <w:vAlign w:val="center"/>
          </w:tcPr>
          <w:p>
            <w:pPr>
              <w:pStyle w:val="TableContents"/>
              <w:spacing w:before="0" w:after="283"/>
              <w:rPr/>
            </w:pPr>
            <w:r>
              <w:rPr/>
              <w:t> </w:t>
            </w:r>
          </w:p>
        </w:tc>
        <w:tc>
          <w:tcPr>
            <w:tcW w:w="590" w:type="dxa"/>
            <w:tcBorders/>
            <w:shd w:fill="E8F0F8" w:val="clear"/>
            <w:vAlign w:val="center"/>
          </w:tcPr>
          <w:p>
            <w:pPr>
              <w:pStyle w:val="TableContents"/>
              <w:spacing w:lineRule="atLeast" w:line="260" w:before="0" w:after="0"/>
              <w:jc w:val="center"/>
              <w:rPr>
                <w:rFonts w:ascii="ARIAL" w:hAnsi="ARIAL"/>
                <w:sz w:val="16"/>
              </w:rPr>
            </w:pPr>
            <w:r>
              <w:rPr>
                <w:rFonts w:ascii="ARIAL" w:hAnsi="ARIAL"/>
                <w:sz w:val="16"/>
              </w:rPr>
              <w:t>18,180</w:t>
            </w:r>
          </w:p>
        </w:tc>
        <w:tc>
          <w:tcPr>
            <w:tcW w:w="60" w:type="dxa"/>
            <w:tcBorders/>
            <w:shd w:fill="E8F0F8" w:val="clear"/>
            <w:vAlign w:val="center"/>
          </w:tcPr>
          <w:p>
            <w:pPr>
              <w:pStyle w:val="TableContents"/>
              <w:spacing w:before="0" w:after="283"/>
              <w:rPr/>
            </w:pPr>
            <w:r>
              <w:rPr/>
              <w:t> </w:t>
            </w:r>
          </w:p>
        </w:tc>
        <w:tc>
          <w:tcPr>
            <w:tcW w:w="83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before="0" w:after="283"/>
              <w:rPr/>
            </w:pPr>
            <w:r>
              <w:rPr/>
              <w:t> </w:t>
            </w:r>
          </w:p>
        </w:tc>
        <w:tc>
          <w:tcPr>
            <w:tcW w:w="83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before="0" w:after="283"/>
              <w:rPr/>
            </w:pPr>
            <w:r>
              <w:rPr/>
              <w:t> </w:t>
            </w:r>
          </w:p>
        </w:tc>
        <w:tc>
          <w:tcPr>
            <w:tcW w:w="104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before="0" w:after="283"/>
              <w:rPr/>
            </w:pPr>
            <w:r>
              <w:rPr/>
              <w:t> </w:t>
            </w:r>
          </w:p>
        </w:tc>
        <w:tc>
          <w:tcPr>
            <w:tcW w:w="110" w:type="dxa"/>
            <w:tcBorders/>
            <w:shd w:fill="E8F0F8" w:val="clear"/>
            <w:vAlign w:val="center"/>
          </w:tcPr>
          <w:p>
            <w:pPr>
              <w:pStyle w:val="TableContents"/>
              <w:spacing w:lineRule="atLeast" w:line="260" w:before="0" w:after="0"/>
              <w:rPr>
                <w:rFonts w:ascii="ARIAL" w:hAnsi="ARIAL"/>
                <w:sz w:val="16"/>
              </w:rPr>
            </w:pPr>
            <w:r>
              <w:rPr>
                <w:rFonts w:ascii="ARIAL" w:hAnsi="ARIAL"/>
                <w:sz w:val="16"/>
              </w:rPr>
              <w:t>$</w:t>
            </w:r>
          </w:p>
        </w:tc>
        <w:tc>
          <w:tcPr>
            <w:tcW w:w="830" w:type="dxa"/>
            <w:tcBorders/>
            <w:shd w:fill="E8F0F8" w:val="clear"/>
            <w:vAlign w:val="center"/>
          </w:tcPr>
          <w:p>
            <w:pPr>
              <w:pStyle w:val="TableContents"/>
              <w:spacing w:lineRule="atLeast" w:line="260" w:before="0" w:after="0"/>
              <w:jc w:val="right"/>
              <w:rPr>
                <w:rFonts w:ascii="ARIAL" w:hAnsi="ARIAL"/>
                <w:sz w:val="16"/>
              </w:rPr>
            </w:pPr>
            <w:r>
              <w:rPr>
                <w:rFonts w:ascii="ARIAL" w:hAnsi="ARIAL"/>
                <w:sz w:val="16"/>
              </w:rPr>
              <w:t>2,531,565</w:t>
            </w:r>
          </w:p>
        </w:tc>
        <w:tc>
          <w:tcPr>
            <w:tcW w:w="75" w:type="dxa"/>
            <w:tcBorders/>
            <w:shd w:fill="E8F0F8" w:val="clear"/>
            <w:vAlign w:val="center"/>
          </w:tcPr>
          <w:p>
            <w:pPr>
              <w:pStyle w:val="TableContents"/>
              <w:spacing w:lineRule="atLeast" w:line="260" w:before="0" w:after="0"/>
              <w:rPr/>
            </w:pPr>
            <w:r>
              <w:rPr/>
              <w:t> </w:t>
            </w:r>
          </w:p>
        </w:tc>
      </w:tr>
      <w:tr>
        <w:trPr/>
        <w:tc>
          <w:tcPr>
            <w:tcW w:w="92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lineRule="atLeast" w:line="260" w:before="0" w:after="0"/>
              <w:rPr/>
            </w:pPr>
            <w:r>
              <w:rPr/>
              <w:t> </w:t>
            </w:r>
          </w:p>
        </w:tc>
        <w:tc>
          <w:tcPr>
            <w:tcW w:w="380" w:type="dxa"/>
            <w:tcBorders/>
            <w:shd w:fill="E8F0F8" w:val="clear"/>
            <w:vAlign w:val="center"/>
          </w:tcPr>
          <w:p>
            <w:pPr>
              <w:pStyle w:val="TableContents"/>
              <w:spacing w:lineRule="atLeast" w:line="260" w:before="0" w:after="0"/>
              <w:jc w:val="right"/>
              <w:rPr>
                <w:rFonts w:ascii="ARIAL" w:hAnsi="ARIAL"/>
                <w:sz w:val="16"/>
              </w:rPr>
            </w:pPr>
            <w:r>
              <w:rPr>
                <w:rFonts w:ascii="ARIAL" w:hAnsi="ARIAL"/>
                <w:sz w:val="16"/>
              </w:rPr>
              <w:t>02/10/2022</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380" w:type="dxa"/>
            <w:tcBorders/>
            <w:shd w:fill="E8F0F8" w:val="clear"/>
            <w:vAlign w:val="center"/>
          </w:tcPr>
          <w:p>
            <w:pPr>
              <w:pStyle w:val="TableContents"/>
              <w:spacing w:lineRule="atLeast" w:line="260" w:before="0" w:after="0"/>
              <w:jc w:val="center"/>
              <w:rPr>
                <w:rFonts w:ascii="ARIAL" w:hAnsi="ARIAL"/>
                <w:sz w:val="16"/>
              </w:rPr>
            </w:pPr>
            <w:r>
              <w:rPr>
                <w:rFonts w:ascii="ARIAL" w:hAnsi="ARIAL"/>
                <w:sz w:val="16"/>
              </w:rPr>
              <w:t>(10)</w:t>
            </w:r>
          </w:p>
        </w:tc>
        <w:tc>
          <w:tcPr>
            <w:tcW w:w="60" w:type="dxa"/>
            <w:tcBorders/>
            <w:shd w:fill="E8F0F8" w:val="clear"/>
            <w:vAlign w:val="center"/>
          </w:tcPr>
          <w:p>
            <w:pPr>
              <w:pStyle w:val="TableContents"/>
              <w:spacing w:before="0" w:after="283"/>
              <w:rPr/>
            </w:pPr>
            <w:r>
              <w:rPr/>
              <w:t> </w:t>
            </w:r>
          </w:p>
        </w:tc>
        <w:tc>
          <w:tcPr>
            <w:tcW w:w="110" w:type="dxa"/>
            <w:tcBorders/>
            <w:shd w:fill="E8F0F8" w:val="clear"/>
            <w:vAlign w:val="center"/>
          </w:tcPr>
          <w:p>
            <w:pPr>
              <w:pStyle w:val="TableContents"/>
              <w:spacing w:lineRule="atLeast" w:line="260" w:before="0" w:after="0"/>
              <w:rPr/>
            </w:pPr>
            <w:r>
              <w:rPr/>
              <w:t> </w:t>
            </w:r>
          </w:p>
        </w:tc>
        <w:tc>
          <w:tcPr>
            <w:tcW w:w="605"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110" w:type="dxa"/>
            <w:tcBorders/>
            <w:shd w:fill="E8F0F8" w:val="clear"/>
            <w:vAlign w:val="center"/>
          </w:tcPr>
          <w:p>
            <w:pPr>
              <w:pStyle w:val="TableContents"/>
              <w:spacing w:lineRule="atLeast" w:line="260" w:before="0" w:after="0"/>
              <w:rPr/>
            </w:pPr>
            <w:r>
              <w:rPr/>
              <w:t> </w:t>
            </w:r>
          </w:p>
        </w:tc>
        <w:tc>
          <w:tcPr>
            <w:tcW w:w="74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110" w:type="dxa"/>
            <w:tcBorders/>
            <w:shd w:fill="E8F0F8" w:val="clear"/>
            <w:vAlign w:val="center"/>
          </w:tcPr>
          <w:p>
            <w:pPr>
              <w:pStyle w:val="TableContents"/>
              <w:spacing w:lineRule="atLeast" w:line="260" w:before="0" w:after="0"/>
              <w:rPr/>
            </w:pPr>
            <w:r>
              <w:rPr/>
              <w:t> </w:t>
            </w:r>
          </w:p>
        </w:tc>
        <w:tc>
          <w:tcPr>
            <w:tcW w:w="74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pPr>
            <w:r>
              <w:rPr/>
              <w:t> </w:t>
            </w:r>
          </w:p>
        </w:tc>
        <w:tc>
          <w:tcPr>
            <w:tcW w:w="620" w:type="dxa"/>
            <w:tcBorders/>
            <w:shd w:fill="E8F0F8" w:val="clear"/>
            <w:vAlign w:val="center"/>
          </w:tcPr>
          <w:p>
            <w:pPr>
              <w:pStyle w:val="TableContents"/>
              <w:spacing w:lineRule="atLeast" w:line="260" w:before="0" w:after="0"/>
              <w:jc w:val="center"/>
              <w:rPr/>
            </w:pPr>
            <w:r>
              <w:rPr/>
              <w:t>   </w:t>
            </w:r>
            <w:r>
              <w:rPr>
                <w:rFonts w:ascii="ARIAL" w:hAnsi="ARIAL"/>
                <w:sz w:val="16"/>
              </w:rPr>
              <w:t>895</w:t>
            </w:r>
          </w:p>
        </w:tc>
        <w:tc>
          <w:tcPr>
            <w:tcW w:w="60" w:type="dxa"/>
            <w:tcBorders/>
            <w:shd w:fill="E8F0F8" w:val="clear"/>
            <w:vAlign w:val="center"/>
          </w:tcPr>
          <w:p>
            <w:pPr>
              <w:pStyle w:val="TableContents"/>
              <w:spacing w:before="0" w:after="283"/>
              <w:rPr/>
            </w:pPr>
            <w:r>
              <w:rPr/>
              <w:t> </w:t>
            </w:r>
          </w:p>
        </w:tc>
        <w:tc>
          <w:tcPr>
            <w:tcW w:w="590" w:type="dxa"/>
            <w:tcBorders/>
            <w:shd w:fill="E8F0F8" w:val="clear"/>
            <w:vAlign w:val="center"/>
          </w:tcPr>
          <w:p>
            <w:pPr>
              <w:pStyle w:val="TableContents"/>
              <w:spacing w:lineRule="atLeast" w:line="260" w:before="0" w:after="0"/>
              <w:jc w:val="center"/>
              <w:rPr/>
            </w:pPr>
            <w:r>
              <w:rPr/>
              <w:t>  </w:t>
            </w:r>
            <w:r>
              <w:rPr>
                <w:rFonts w:ascii="ARIAL" w:hAnsi="ARIAL"/>
                <w:sz w:val="16"/>
              </w:rPr>
              <w:t>1,749</w:t>
            </w:r>
          </w:p>
        </w:tc>
        <w:tc>
          <w:tcPr>
            <w:tcW w:w="60" w:type="dxa"/>
            <w:tcBorders/>
            <w:shd w:fill="E8F0F8" w:val="clear"/>
            <w:vAlign w:val="center"/>
          </w:tcPr>
          <w:p>
            <w:pPr>
              <w:pStyle w:val="TableContents"/>
              <w:spacing w:before="0" w:after="283"/>
              <w:rPr/>
            </w:pPr>
            <w:r>
              <w:rPr/>
              <w:t> </w:t>
            </w:r>
          </w:p>
        </w:tc>
        <w:tc>
          <w:tcPr>
            <w:tcW w:w="590" w:type="dxa"/>
            <w:tcBorders/>
            <w:shd w:fill="E8F0F8" w:val="clear"/>
            <w:vAlign w:val="center"/>
          </w:tcPr>
          <w:p>
            <w:pPr>
              <w:pStyle w:val="TableContents"/>
              <w:spacing w:lineRule="atLeast" w:line="260" w:before="0" w:after="0"/>
              <w:jc w:val="center"/>
              <w:rPr/>
            </w:pPr>
            <w:r>
              <w:rPr/>
              <w:t>  </w:t>
            </w:r>
            <w:r>
              <w:rPr>
                <w:rFonts w:ascii="ARIAL" w:hAnsi="ARIAL"/>
                <w:sz w:val="16"/>
              </w:rPr>
              <w:t>3,498</w:t>
            </w:r>
          </w:p>
        </w:tc>
        <w:tc>
          <w:tcPr>
            <w:tcW w:w="60" w:type="dxa"/>
            <w:tcBorders/>
            <w:shd w:fill="E8F0F8" w:val="clear"/>
            <w:vAlign w:val="center"/>
          </w:tcPr>
          <w:p>
            <w:pPr>
              <w:pStyle w:val="TableContents"/>
              <w:spacing w:before="0" w:after="283"/>
              <w:rPr/>
            </w:pPr>
            <w:r>
              <w:rPr/>
              <w:t> </w:t>
            </w:r>
          </w:p>
        </w:tc>
        <w:tc>
          <w:tcPr>
            <w:tcW w:w="83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before="0" w:after="283"/>
              <w:rPr/>
            </w:pPr>
            <w:r>
              <w:rPr/>
              <w:t> </w:t>
            </w:r>
          </w:p>
        </w:tc>
        <w:tc>
          <w:tcPr>
            <w:tcW w:w="83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before="0" w:after="283"/>
              <w:rPr/>
            </w:pPr>
            <w:r>
              <w:rPr/>
              <w:t> </w:t>
            </w:r>
          </w:p>
        </w:tc>
        <w:tc>
          <w:tcPr>
            <w:tcW w:w="104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before="0" w:after="283"/>
              <w:rPr/>
            </w:pPr>
            <w:r>
              <w:rPr/>
              <w:t> </w:t>
            </w:r>
          </w:p>
        </w:tc>
        <w:tc>
          <w:tcPr>
            <w:tcW w:w="110" w:type="dxa"/>
            <w:tcBorders/>
            <w:shd w:fill="E8F0F8" w:val="clear"/>
            <w:vAlign w:val="center"/>
          </w:tcPr>
          <w:p>
            <w:pPr>
              <w:pStyle w:val="TableContents"/>
              <w:spacing w:lineRule="atLeast" w:line="260" w:before="0" w:after="0"/>
              <w:rPr>
                <w:rFonts w:ascii="ARIAL" w:hAnsi="ARIAL"/>
                <w:sz w:val="16"/>
              </w:rPr>
            </w:pPr>
            <w:r>
              <w:rPr>
                <w:rFonts w:ascii="ARIAL" w:hAnsi="ARIAL"/>
                <w:sz w:val="16"/>
              </w:rPr>
              <w:t>$</w:t>
            </w:r>
          </w:p>
        </w:tc>
        <w:tc>
          <w:tcPr>
            <w:tcW w:w="830" w:type="dxa"/>
            <w:tcBorders/>
            <w:shd w:fill="E8F0F8" w:val="clear"/>
            <w:vAlign w:val="center"/>
          </w:tcPr>
          <w:p>
            <w:pPr>
              <w:pStyle w:val="TableContents"/>
              <w:spacing w:lineRule="atLeast" w:line="260" w:before="0" w:after="0"/>
              <w:jc w:val="right"/>
              <w:rPr>
                <w:rFonts w:ascii="ARIAL" w:hAnsi="ARIAL"/>
                <w:sz w:val="16"/>
              </w:rPr>
            </w:pPr>
            <w:r>
              <w:rPr>
                <w:rFonts w:ascii="ARIAL" w:hAnsi="ARIAL"/>
                <w:sz w:val="16"/>
              </w:rPr>
              <w:t>384,850</w:t>
            </w:r>
          </w:p>
        </w:tc>
        <w:tc>
          <w:tcPr>
            <w:tcW w:w="75" w:type="dxa"/>
            <w:tcBorders/>
            <w:shd w:fill="E8F0F8" w:val="clear"/>
            <w:vAlign w:val="center"/>
          </w:tcPr>
          <w:p>
            <w:pPr>
              <w:pStyle w:val="TableContents"/>
              <w:spacing w:lineRule="atLeast" w:line="260" w:before="0" w:after="0"/>
              <w:rPr/>
            </w:pPr>
            <w:r>
              <w:rPr/>
              <w:t> </w:t>
            </w:r>
          </w:p>
        </w:tc>
      </w:tr>
      <w:tr>
        <w:trPr/>
        <w:tc>
          <w:tcPr>
            <w:tcW w:w="92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lineRule="atLeast" w:line="260" w:before="0" w:after="0"/>
              <w:rPr/>
            </w:pPr>
            <w:r>
              <w:rPr/>
              <w:t> </w:t>
            </w:r>
          </w:p>
        </w:tc>
        <w:tc>
          <w:tcPr>
            <w:tcW w:w="380" w:type="dxa"/>
            <w:tcBorders/>
            <w:shd w:fill="E8F0F8" w:val="clear"/>
            <w:vAlign w:val="center"/>
          </w:tcPr>
          <w:p>
            <w:pPr>
              <w:pStyle w:val="TableContents"/>
              <w:spacing w:lineRule="atLeast" w:line="260" w:before="0" w:after="0"/>
              <w:jc w:val="right"/>
              <w:rPr>
                <w:rFonts w:ascii="ARIAL" w:hAnsi="ARIAL"/>
                <w:sz w:val="16"/>
              </w:rPr>
            </w:pPr>
            <w:r>
              <w:rPr>
                <w:rFonts w:ascii="ARIAL" w:hAnsi="ARIAL"/>
                <w:sz w:val="16"/>
              </w:rPr>
              <w:t>02/10/2022</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380" w:type="dxa"/>
            <w:tcBorders/>
            <w:shd w:fill="E8F0F8" w:val="clear"/>
            <w:vAlign w:val="center"/>
          </w:tcPr>
          <w:p>
            <w:pPr>
              <w:pStyle w:val="TableContents"/>
              <w:spacing w:lineRule="atLeast" w:line="260" w:before="0" w:after="0"/>
              <w:jc w:val="center"/>
              <w:rPr>
                <w:rFonts w:ascii="ARIAL" w:hAnsi="ARIAL"/>
                <w:sz w:val="16"/>
              </w:rPr>
            </w:pPr>
            <w:r>
              <w:rPr>
                <w:rFonts w:ascii="ARIAL" w:hAnsi="ARIAL"/>
                <w:sz w:val="16"/>
              </w:rPr>
              <w:t>(11)</w:t>
            </w:r>
          </w:p>
        </w:tc>
        <w:tc>
          <w:tcPr>
            <w:tcW w:w="60" w:type="dxa"/>
            <w:tcBorders/>
            <w:shd w:fill="E8F0F8" w:val="clear"/>
            <w:vAlign w:val="center"/>
          </w:tcPr>
          <w:p>
            <w:pPr>
              <w:pStyle w:val="TableContents"/>
              <w:spacing w:before="0" w:after="283"/>
              <w:rPr/>
            </w:pPr>
            <w:r>
              <w:rPr/>
              <w:t> </w:t>
            </w:r>
          </w:p>
        </w:tc>
        <w:tc>
          <w:tcPr>
            <w:tcW w:w="110" w:type="dxa"/>
            <w:tcBorders/>
            <w:shd w:fill="E8F0F8" w:val="clear"/>
            <w:vAlign w:val="center"/>
          </w:tcPr>
          <w:p>
            <w:pPr>
              <w:pStyle w:val="TableContents"/>
              <w:spacing w:lineRule="atLeast" w:line="260" w:before="0" w:after="0"/>
              <w:rPr/>
            </w:pPr>
            <w:r>
              <w:rPr/>
              <w:t> </w:t>
            </w:r>
          </w:p>
        </w:tc>
        <w:tc>
          <w:tcPr>
            <w:tcW w:w="605"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110" w:type="dxa"/>
            <w:tcBorders/>
            <w:shd w:fill="E8F0F8" w:val="clear"/>
            <w:vAlign w:val="center"/>
          </w:tcPr>
          <w:p>
            <w:pPr>
              <w:pStyle w:val="TableContents"/>
              <w:spacing w:lineRule="atLeast" w:line="260" w:before="0" w:after="0"/>
              <w:rPr/>
            </w:pPr>
            <w:r>
              <w:rPr/>
              <w:t> </w:t>
            </w:r>
          </w:p>
        </w:tc>
        <w:tc>
          <w:tcPr>
            <w:tcW w:w="74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110" w:type="dxa"/>
            <w:tcBorders/>
            <w:shd w:fill="E8F0F8" w:val="clear"/>
            <w:vAlign w:val="center"/>
          </w:tcPr>
          <w:p>
            <w:pPr>
              <w:pStyle w:val="TableContents"/>
              <w:spacing w:lineRule="atLeast" w:line="260" w:before="0" w:after="0"/>
              <w:rPr/>
            </w:pPr>
            <w:r>
              <w:rPr/>
              <w:t> </w:t>
            </w:r>
          </w:p>
        </w:tc>
        <w:tc>
          <w:tcPr>
            <w:tcW w:w="74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pPr>
            <w:r>
              <w:rPr/>
              <w:t> </w:t>
            </w:r>
          </w:p>
        </w:tc>
        <w:tc>
          <w:tcPr>
            <w:tcW w:w="62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before="0" w:after="283"/>
              <w:rPr/>
            </w:pPr>
            <w:r>
              <w:rPr/>
              <w:t> </w:t>
            </w:r>
          </w:p>
        </w:tc>
        <w:tc>
          <w:tcPr>
            <w:tcW w:w="59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before="0" w:after="283"/>
              <w:rPr/>
            </w:pPr>
            <w:r>
              <w:rPr/>
              <w:t> </w:t>
            </w:r>
          </w:p>
        </w:tc>
        <w:tc>
          <w:tcPr>
            <w:tcW w:w="59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before="0" w:after="283"/>
              <w:rPr/>
            </w:pPr>
            <w:r>
              <w:rPr/>
              <w:t> </w:t>
            </w:r>
          </w:p>
        </w:tc>
        <w:tc>
          <w:tcPr>
            <w:tcW w:w="830" w:type="dxa"/>
            <w:tcBorders/>
            <w:shd w:fill="E8F0F8" w:val="clear"/>
            <w:vAlign w:val="center"/>
          </w:tcPr>
          <w:p>
            <w:pPr>
              <w:pStyle w:val="TableContents"/>
              <w:spacing w:lineRule="atLeast" w:line="260" w:before="0" w:after="0"/>
              <w:jc w:val="center"/>
              <w:rPr/>
            </w:pPr>
            <w:r>
              <w:rPr/>
              <w:t>  </w:t>
            </w:r>
            <w:r>
              <w:rPr>
                <w:rFonts w:ascii="ARIAL" w:hAnsi="ARIAL"/>
                <w:sz w:val="16"/>
              </w:rPr>
              <w:t>9,090</w:t>
            </w:r>
          </w:p>
        </w:tc>
        <w:tc>
          <w:tcPr>
            <w:tcW w:w="60" w:type="dxa"/>
            <w:tcBorders/>
            <w:shd w:fill="E8F0F8" w:val="clear"/>
            <w:vAlign w:val="center"/>
          </w:tcPr>
          <w:p>
            <w:pPr>
              <w:pStyle w:val="TableContents"/>
              <w:spacing w:before="0" w:after="283"/>
              <w:rPr/>
            </w:pPr>
            <w:r>
              <w:rPr/>
              <w:t> </w:t>
            </w:r>
          </w:p>
        </w:tc>
        <w:tc>
          <w:tcPr>
            <w:tcW w:w="83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before="0" w:after="283"/>
              <w:rPr/>
            </w:pPr>
            <w:r>
              <w:rPr/>
              <w:t> </w:t>
            </w:r>
          </w:p>
        </w:tc>
        <w:tc>
          <w:tcPr>
            <w:tcW w:w="1040"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before="0" w:after="283"/>
              <w:rPr/>
            </w:pPr>
            <w:r>
              <w:rPr/>
              <w:t> </w:t>
            </w:r>
          </w:p>
        </w:tc>
        <w:tc>
          <w:tcPr>
            <w:tcW w:w="110" w:type="dxa"/>
            <w:tcBorders/>
            <w:shd w:fill="E8F0F8" w:val="clear"/>
            <w:vAlign w:val="center"/>
          </w:tcPr>
          <w:p>
            <w:pPr>
              <w:pStyle w:val="TableContents"/>
              <w:spacing w:lineRule="atLeast" w:line="260" w:before="0" w:after="0"/>
              <w:rPr>
                <w:rFonts w:ascii="ARIAL" w:hAnsi="ARIAL"/>
                <w:sz w:val="16"/>
              </w:rPr>
            </w:pPr>
            <w:r>
              <w:rPr>
                <w:rFonts w:ascii="ARIAL" w:hAnsi="ARIAL"/>
                <w:sz w:val="16"/>
              </w:rPr>
              <w:t>$</w:t>
            </w:r>
          </w:p>
        </w:tc>
        <w:tc>
          <w:tcPr>
            <w:tcW w:w="830" w:type="dxa"/>
            <w:tcBorders/>
            <w:shd w:fill="E8F0F8" w:val="clear"/>
            <w:vAlign w:val="center"/>
          </w:tcPr>
          <w:p>
            <w:pPr>
              <w:pStyle w:val="TableContents"/>
              <w:spacing w:lineRule="atLeast" w:line="260" w:before="0" w:after="0"/>
              <w:jc w:val="right"/>
              <w:rPr>
                <w:rFonts w:ascii="ARIAL" w:hAnsi="ARIAL"/>
                <w:sz w:val="16"/>
              </w:rPr>
            </w:pPr>
            <w:r>
              <w:rPr>
                <w:rFonts w:ascii="ARIAL" w:hAnsi="ARIAL"/>
                <w:sz w:val="16"/>
              </w:rPr>
              <w:t>2,000,164</w:t>
            </w:r>
          </w:p>
        </w:tc>
        <w:tc>
          <w:tcPr>
            <w:tcW w:w="75" w:type="dxa"/>
            <w:tcBorders/>
            <w:shd w:fill="E8F0F8" w:val="clear"/>
            <w:vAlign w:val="center"/>
          </w:tcPr>
          <w:p>
            <w:pPr>
              <w:pStyle w:val="TableContents"/>
              <w:spacing w:lineRule="atLeast" w:line="260" w:before="0" w:after="0"/>
              <w:rPr/>
            </w:pPr>
            <w:r>
              <w:rPr/>
              <w:t> </w:t>
            </w:r>
          </w:p>
        </w:tc>
      </w:tr>
      <w:tr>
        <w:trPr/>
        <w:tc>
          <w:tcPr>
            <w:tcW w:w="9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lineRule="atLeast" w:line="260" w:before="0" w:after="0"/>
              <w:rPr/>
            </w:pPr>
            <w:r>
              <w:rPr/>
              <w:t> </w:t>
            </w:r>
          </w:p>
        </w:tc>
        <w:tc>
          <w:tcPr>
            <w:tcW w:w="380" w:type="dxa"/>
            <w:tcBorders>
              <w:bottom w:val="single" w:sz="6" w:space="0" w:color="000000"/>
            </w:tcBorders>
            <w:shd w:fill="E8F0F8" w:val="clear"/>
            <w:tcMar>
              <w:bottom w:w="28" w:type="dxa"/>
            </w:tcMar>
            <w:vAlign w:val="center"/>
          </w:tcPr>
          <w:p>
            <w:pPr>
              <w:pStyle w:val="TableContents"/>
              <w:spacing w:lineRule="atLeast" w:line="260" w:before="0" w:after="0"/>
              <w:jc w:val="right"/>
              <w:rPr>
                <w:rFonts w:ascii="ARIAL" w:hAnsi="ARIAL"/>
                <w:sz w:val="16"/>
              </w:rPr>
            </w:pPr>
            <w:r>
              <w:rPr>
                <w:rFonts w:ascii="ARIAL" w:hAnsi="ARIAL"/>
                <w:sz w:val="16"/>
              </w:rPr>
              <w:t>02/10/2022</w:t>
            </w:r>
          </w:p>
        </w:tc>
        <w:tc>
          <w:tcPr>
            <w:tcW w:w="60" w:type="dxa"/>
            <w:tcBorders>
              <w:bottom w:val="single" w:sz="6" w:space="0" w:color="000000"/>
            </w:tcBorders>
            <w:shd w:fill="E8F0F8" w:val="clear"/>
            <w:tcMar>
              <w:bottom w:w="28" w:type="dxa"/>
            </w:tcMar>
            <w:vAlign w:val="center"/>
          </w:tcPr>
          <w:p>
            <w:pPr>
              <w:pStyle w:val="TableContents"/>
              <w:spacing w:lineRule="atLeast" w:line="260" w:before="0" w:after="0"/>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380" w:type="dxa"/>
            <w:tcBorders>
              <w:bottom w:val="single" w:sz="6" w:space="0" w:color="000000"/>
            </w:tcBorders>
            <w:shd w:fill="E8F0F8" w:val="clear"/>
            <w:tcMar>
              <w:bottom w:w="28" w:type="dxa"/>
            </w:tcMar>
            <w:vAlign w:val="center"/>
          </w:tcPr>
          <w:p>
            <w:pPr>
              <w:pStyle w:val="TableContents"/>
              <w:spacing w:lineRule="atLeast" w:line="260" w:before="0" w:after="0"/>
              <w:jc w:val="center"/>
              <w:rPr>
                <w:rFonts w:ascii="ARIAL" w:hAnsi="ARIAL"/>
                <w:sz w:val="16"/>
              </w:rPr>
            </w:pPr>
            <w:r>
              <w:rPr>
                <w:rFonts w:ascii="ARIAL" w:hAnsi="ARIAL"/>
                <w:sz w:val="16"/>
              </w:rPr>
              <w:t>(8)</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10" w:type="dxa"/>
            <w:tcBorders>
              <w:bottom w:val="single" w:sz="6" w:space="0" w:color="000000"/>
            </w:tcBorders>
            <w:shd w:fill="E8F0F8" w:val="clear"/>
            <w:tcMar>
              <w:bottom w:w="28" w:type="dxa"/>
            </w:tcMar>
            <w:vAlign w:val="center"/>
          </w:tcPr>
          <w:p>
            <w:pPr>
              <w:pStyle w:val="TableContents"/>
              <w:spacing w:lineRule="atLeast" w:line="260" w:before="0" w:after="0"/>
              <w:rPr>
                <w:rFonts w:ascii="ARIAL" w:hAnsi="ARIAL"/>
                <w:sz w:val="16"/>
              </w:rPr>
            </w:pPr>
            <w:r>
              <w:rPr>
                <w:rFonts w:ascii="ARIAL" w:hAnsi="ARIAL"/>
                <w:sz w:val="16"/>
              </w:rPr>
              <w:t>$</w:t>
            </w:r>
          </w:p>
        </w:tc>
        <w:tc>
          <w:tcPr>
            <w:tcW w:w="605" w:type="dxa"/>
            <w:tcBorders>
              <w:bottom w:val="single" w:sz="6" w:space="0" w:color="000000"/>
            </w:tcBorders>
            <w:shd w:fill="E8F0F8" w:val="clear"/>
            <w:tcMar>
              <w:bottom w:w="28" w:type="dxa"/>
            </w:tcMar>
            <w:vAlign w:val="center"/>
          </w:tcPr>
          <w:p>
            <w:pPr>
              <w:pStyle w:val="TableContents"/>
              <w:spacing w:lineRule="atLeast" w:line="260" w:before="0" w:after="0"/>
              <w:jc w:val="right"/>
              <w:rPr>
                <w:rFonts w:ascii="ARIAL" w:hAnsi="ARIAL"/>
                <w:sz w:val="16"/>
              </w:rPr>
            </w:pPr>
            <w:r>
              <w:rPr>
                <w:rFonts w:ascii="ARIAL" w:hAnsi="ARIAL"/>
                <w:sz w:val="16"/>
              </w:rPr>
              <w:t>120,744</w:t>
            </w:r>
          </w:p>
        </w:tc>
        <w:tc>
          <w:tcPr>
            <w:tcW w:w="60" w:type="dxa"/>
            <w:tcBorders>
              <w:bottom w:val="single" w:sz="6" w:space="0" w:color="000000"/>
            </w:tcBorders>
            <w:shd w:fill="E8F0F8" w:val="clear"/>
            <w:tcMar>
              <w:bottom w:w="28" w:type="dxa"/>
            </w:tcMar>
            <w:vAlign w:val="center"/>
          </w:tcPr>
          <w:p>
            <w:pPr>
              <w:pStyle w:val="TableContents"/>
              <w:spacing w:lineRule="atLeast" w:line="260" w:before="0" w:after="0"/>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10" w:type="dxa"/>
            <w:tcBorders>
              <w:bottom w:val="single" w:sz="6" w:space="0" w:color="000000"/>
            </w:tcBorders>
            <w:shd w:fill="E8F0F8" w:val="clear"/>
            <w:tcMar>
              <w:bottom w:w="28" w:type="dxa"/>
            </w:tcMar>
            <w:vAlign w:val="center"/>
          </w:tcPr>
          <w:p>
            <w:pPr>
              <w:pStyle w:val="TableContents"/>
              <w:spacing w:lineRule="atLeast" w:line="260" w:before="0" w:after="0"/>
              <w:rPr>
                <w:rFonts w:ascii="ARIAL" w:hAnsi="ARIAL"/>
                <w:sz w:val="16"/>
              </w:rPr>
            </w:pPr>
            <w:r>
              <w:rPr>
                <w:rFonts w:ascii="ARIAL" w:hAnsi="ARIAL"/>
                <w:sz w:val="16"/>
              </w:rPr>
              <w:t>$</w:t>
            </w:r>
          </w:p>
        </w:tc>
        <w:tc>
          <w:tcPr>
            <w:tcW w:w="740" w:type="dxa"/>
            <w:tcBorders>
              <w:bottom w:val="single" w:sz="6" w:space="0" w:color="000000"/>
            </w:tcBorders>
            <w:shd w:fill="E8F0F8" w:val="clear"/>
            <w:tcMar>
              <w:bottom w:w="28" w:type="dxa"/>
            </w:tcMar>
            <w:vAlign w:val="center"/>
          </w:tcPr>
          <w:p>
            <w:pPr>
              <w:pStyle w:val="TableContents"/>
              <w:spacing w:lineRule="atLeast" w:line="260" w:before="0" w:after="0"/>
              <w:jc w:val="right"/>
              <w:rPr>
                <w:rFonts w:ascii="ARIAL" w:hAnsi="ARIAL"/>
                <w:sz w:val="16"/>
              </w:rPr>
            </w:pPr>
            <w:r>
              <w:rPr>
                <w:rFonts w:ascii="ARIAL" w:hAnsi="ARIAL"/>
                <w:sz w:val="16"/>
              </w:rPr>
              <w:t>482,978</w:t>
            </w:r>
          </w:p>
        </w:tc>
        <w:tc>
          <w:tcPr>
            <w:tcW w:w="60" w:type="dxa"/>
            <w:tcBorders>
              <w:bottom w:val="single" w:sz="6" w:space="0" w:color="000000"/>
            </w:tcBorders>
            <w:shd w:fill="E8F0F8" w:val="clear"/>
            <w:tcMar>
              <w:bottom w:w="28" w:type="dxa"/>
            </w:tcMar>
            <w:vAlign w:val="center"/>
          </w:tcPr>
          <w:p>
            <w:pPr>
              <w:pStyle w:val="TableContents"/>
              <w:spacing w:lineRule="atLeast" w:line="260" w:before="0" w:after="0"/>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10" w:type="dxa"/>
            <w:tcBorders>
              <w:bottom w:val="single" w:sz="6" w:space="0" w:color="000000"/>
            </w:tcBorders>
            <w:shd w:fill="E8F0F8" w:val="clear"/>
            <w:tcMar>
              <w:bottom w:w="28" w:type="dxa"/>
            </w:tcMar>
            <w:vAlign w:val="center"/>
          </w:tcPr>
          <w:p>
            <w:pPr>
              <w:pStyle w:val="TableContents"/>
              <w:spacing w:lineRule="atLeast" w:line="260" w:before="0" w:after="0"/>
              <w:rPr>
                <w:rFonts w:ascii="ARIAL" w:hAnsi="ARIAL"/>
                <w:sz w:val="16"/>
              </w:rPr>
            </w:pPr>
            <w:r>
              <w:rPr>
                <w:rFonts w:ascii="ARIAL" w:hAnsi="ARIAL"/>
                <w:sz w:val="16"/>
              </w:rPr>
              <w:t>$</w:t>
            </w:r>
          </w:p>
        </w:tc>
        <w:tc>
          <w:tcPr>
            <w:tcW w:w="740" w:type="dxa"/>
            <w:tcBorders>
              <w:bottom w:val="single" w:sz="6" w:space="0" w:color="000000"/>
            </w:tcBorders>
            <w:shd w:fill="E8F0F8" w:val="clear"/>
            <w:tcMar>
              <w:bottom w:w="28" w:type="dxa"/>
            </w:tcMar>
            <w:vAlign w:val="center"/>
          </w:tcPr>
          <w:p>
            <w:pPr>
              <w:pStyle w:val="TableContents"/>
              <w:spacing w:lineRule="atLeast" w:line="260" w:before="0" w:after="0"/>
              <w:jc w:val="right"/>
              <w:rPr>
                <w:rFonts w:ascii="ARIAL" w:hAnsi="ARIAL"/>
                <w:sz w:val="16"/>
              </w:rPr>
            </w:pPr>
            <w:r>
              <w:rPr>
                <w:rFonts w:ascii="ARIAL" w:hAnsi="ARIAL"/>
                <w:sz w:val="16"/>
              </w:rPr>
              <w:t>1,086,699</w:t>
            </w:r>
          </w:p>
        </w:tc>
        <w:tc>
          <w:tcPr>
            <w:tcW w:w="60" w:type="dxa"/>
            <w:tcBorders>
              <w:bottom w:val="single" w:sz="6" w:space="0" w:color="000000"/>
            </w:tcBorders>
            <w:shd w:fill="E8F0F8" w:val="clear"/>
            <w:tcMar>
              <w:bottom w:w="28" w:type="dxa"/>
            </w:tcMar>
            <w:vAlign w:val="center"/>
          </w:tcPr>
          <w:p>
            <w:pPr>
              <w:pStyle w:val="TableContents"/>
              <w:spacing w:lineRule="atLeast" w:line="260" w:before="0" w:after="0"/>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20" w:type="dxa"/>
            <w:tcBorders>
              <w:bottom w:val="single" w:sz="6" w:space="0" w:color="000000"/>
            </w:tcBorders>
            <w:shd w:fill="E8F0F8" w:val="clear"/>
            <w:tcMar>
              <w:bottom w:w="28" w:type="dxa"/>
            </w:tcMar>
            <w:vAlign w:val="center"/>
          </w:tcPr>
          <w:p>
            <w:pPr>
              <w:pStyle w:val="TableContents"/>
              <w:spacing w:lineRule="atLeast" w:line="260" w:before="0" w:after="0"/>
              <w:jc w:val="center"/>
              <w:rPr/>
            </w:pPr>
            <w:r>
              <w:rPr/>
              <w:t>—</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590" w:type="dxa"/>
            <w:tcBorders>
              <w:bottom w:val="single" w:sz="6" w:space="0" w:color="000000"/>
            </w:tcBorders>
            <w:shd w:fill="E8F0F8" w:val="clear"/>
            <w:tcMar>
              <w:bottom w:w="28" w:type="dxa"/>
            </w:tcMar>
            <w:vAlign w:val="center"/>
          </w:tcPr>
          <w:p>
            <w:pPr>
              <w:pStyle w:val="TableContents"/>
              <w:spacing w:lineRule="atLeast" w:line="260" w:before="0" w:after="0"/>
              <w:jc w:val="center"/>
              <w:rPr/>
            </w:pPr>
            <w:r>
              <w:rPr/>
              <w:t>—</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590" w:type="dxa"/>
            <w:tcBorders>
              <w:bottom w:val="single" w:sz="6" w:space="0" w:color="000000"/>
            </w:tcBorders>
            <w:shd w:fill="E8F0F8" w:val="clear"/>
            <w:tcMar>
              <w:bottom w:w="28" w:type="dxa"/>
            </w:tcMar>
            <w:vAlign w:val="center"/>
          </w:tcPr>
          <w:p>
            <w:pPr>
              <w:pStyle w:val="TableContents"/>
              <w:spacing w:lineRule="atLeast" w:line="260" w:before="0" w:after="0"/>
              <w:jc w:val="center"/>
              <w:rPr/>
            </w:pPr>
            <w:r>
              <w:rPr/>
              <w:t>—</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830" w:type="dxa"/>
            <w:tcBorders>
              <w:bottom w:val="single" w:sz="6" w:space="0" w:color="000000"/>
            </w:tcBorders>
            <w:shd w:fill="E8F0F8" w:val="clear"/>
            <w:tcMar>
              <w:bottom w:w="28" w:type="dxa"/>
            </w:tcMar>
            <w:vAlign w:val="center"/>
          </w:tcPr>
          <w:p>
            <w:pPr>
              <w:pStyle w:val="TableContents"/>
              <w:spacing w:lineRule="atLeast" w:line="260" w:before="0" w:after="0"/>
              <w:jc w:val="center"/>
              <w:rPr/>
            </w:pPr>
            <w:r>
              <w:rPr/>
              <w:t>—</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830" w:type="dxa"/>
            <w:tcBorders>
              <w:bottom w:val="single" w:sz="6" w:space="0" w:color="000000"/>
            </w:tcBorders>
            <w:shd w:fill="E8F0F8" w:val="clear"/>
            <w:tcMar>
              <w:bottom w:w="28" w:type="dxa"/>
            </w:tcMar>
            <w:vAlign w:val="center"/>
          </w:tcPr>
          <w:p>
            <w:pPr>
              <w:pStyle w:val="TableContents"/>
              <w:spacing w:lineRule="atLeast" w:line="260" w:before="0" w:after="0"/>
              <w:jc w:val="center"/>
              <w:rPr/>
            </w:pPr>
            <w:r>
              <w:rPr/>
              <w:t>—</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040" w:type="dxa"/>
            <w:tcBorders>
              <w:bottom w:val="single" w:sz="6" w:space="0" w:color="000000"/>
            </w:tcBorders>
            <w:shd w:fill="E8F0F8" w:val="clear"/>
            <w:tcMar>
              <w:bottom w:w="28" w:type="dxa"/>
            </w:tcMar>
            <w:vAlign w:val="center"/>
          </w:tcPr>
          <w:p>
            <w:pPr>
              <w:pStyle w:val="TableContents"/>
              <w:spacing w:lineRule="atLeast" w:line="260" w:before="0" w:after="0"/>
              <w:jc w:val="center"/>
              <w:rPr/>
            </w:pPr>
            <w:r>
              <w:rPr/>
              <w:t>—</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10" w:type="dxa"/>
            <w:tcBorders>
              <w:bottom w:val="single" w:sz="6" w:space="0" w:color="000000"/>
            </w:tcBorders>
            <w:shd w:fill="E8F0F8" w:val="clear"/>
            <w:tcMar>
              <w:bottom w:w="28" w:type="dxa"/>
            </w:tcMar>
            <w:vAlign w:val="center"/>
          </w:tcPr>
          <w:p>
            <w:pPr>
              <w:pStyle w:val="TableContents"/>
              <w:spacing w:lineRule="atLeast" w:line="260" w:before="0" w:after="0"/>
              <w:rPr/>
            </w:pPr>
            <w:r>
              <w:rPr/>
              <w:t> </w:t>
            </w:r>
          </w:p>
        </w:tc>
        <w:tc>
          <w:tcPr>
            <w:tcW w:w="830" w:type="dxa"/>
            <w:tcBorders>
              <w:bottom w:val="single" w:sz="6" w:space="0" w:color="000000"/>
            </w:tcBorders>
            <w:shd w:fill="E8F0F8" w:val="clear"/>
            <w:tcMar>
              <w:bottom w:w="28" w:type="dxa"/>
            </w:tcMar>
            <w:vAlign w:val="center"/>
          </w:tcPr>
          <w:p>
            <w:pPr>
              <w:pStyle w:val="TableContents"/>
              <w:spacing w:lineRule="atLeast" w:line="260" w:before="0" w:after="0"/>
              <w:jc w:val="center"/>
              <w:rPr/>
            </w:pPr>
            <w:r>
              <w:rPr/>
              <w:t>—</w:t>
            </w:r>
          </w:p>
        </w:tc>
        <w:tc>
          <w:tcPr>
            <w:tcW w:w="75" w:type="dxa"/>
            <w:tcBorders>
              <w:bottom w:val="single" w:sz="6" w:space="0" w:color="000000"/>
            </w:tcBorders>
            <w:shd w:fill="E8F0F8" w:val="clear"/>
            <w:tcMar>
              <w:bottom w:w="28" w:type="dxa"/>
            </w:tcMar>
            <w:vAlign w:val="center"/>
          </w:tcPr>
          <w:p>
            <w:pPr>
              <w:pStyle w:val="TableContents"/>
              <w:spacing w:lineRule="atLeast" w:line="260" w:before="0" w:after="0"/>
              <w:rPr/>
            </w:pPr>
            <w:r>
              <w:rPr/>
              <w:t> </w:t>
            </w:r>
          </w:p>
        </w:tc>
      </w:tr>
    </w:tbl>
    <w:p>
      <w:pPr>
        <w:pStyle w:val="TextBody"/>
        <w:spacing w:before="0" w:after="0"/>
        <w:jc w:val="both"/>
        <w:rPr>
          <w:rFonts w:ascii="ARIAL" w:hAnsi="ARIAL"/>
          <w:i/>
          <w:sz w:val="16"/>
        </w:rPr>
      </w:pPr>
      <w:r>
        <w:rPr>
          <w:rFonts w:ascii="ARIAL" w:hAnsi="ARIAL"/>
          <w:i/>
          <w:sz w:val="16"/>
        </w:rPr>
        <w:t xml:space="preserve">Notes to the 2022 Grants of Plan-Based Awards Table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90"/>
        <w:gridCol w:w="9915"/>
      </w:tblGrid>
      <w:tr>
        <w:trPr/>
        <w:tc>
          <w:tcPr>
            <w:tcW w:w="290" w:type="dxa"/>
            <w:tcBorders/>
            <w:shd w:fill="auto" w:val="clear"/>
            <w:vAlign w:val="center"/>
          </w:tcPr>
          <w:p>
            <w:pPr>
              <w:pStyle w:val="TableContents"/>
              <w:spacing w:before="0" w:after="283"/>
              <w:jc w:val="left"/>
              <w:rPr/>
            </w:pPr>
            <w:r>
              <w:rPr/>
              <w:t>(1)</w:t>
            </w:r>
          </w:p>
        </w:tc>
        <w:tc>
          <w:tcPr>
            <w:tcW w:w="9915" w:type="dxa"/>
            <w:tcBorders/>
            <w:shd w:fill="auto" w:val="clear"/>
            <w:vAlign w:val="center"/>
          </w:tcPr>
          <w:p>
            <w:pPr>
              <w:pStyle w:val="TableContents"/>
              <w:spacing w:before="0" w:after="0"/>
              <w:jc w:val="both"/>
              <w:rPr>
                <w:rFonts w:ascii="ARIAL" w:hAnsi="ARIAL"/>
                <w:sz w:val="16"/>
              </w:rPr>
            </w:pPr>
            <w:r>
              <w:rPr>
                <w:rFonts w:ascii="ARIAL" w:hAnsi="ARIAL"/>
                <w:sz w:val="16"/>
              </w:rPr>
              <w:t xml:space="preserve">Reflects the potential future payouts of awards granted in 2022 under our 2022 annual bonus plan and our LTI program for each NEO as of the respective grant dates. </w:t>
            </w:r>
          </w:p>
        </w:tc>
      </w:tr>
    </w:tbl>
    <w:p>
      <w:pPr>
        <w:pStyle w:val="TextBody"/>
        <w:spacing w:before="0" w:after="0"/>
        <w:jc w:val="left"/>
        <w:rPr/>
      </w:pPr>
      <w:r>
        <w:rPr/>
        <w:t> </w:t>
      </w:r>
    </w:p>
    <w:tbl>
      <w:tblPr>
        <w:tblW w:w="3376"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36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213"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129" descr=""/>
                          <pic:cNvPicPr>
                            <a:picLocks noChangeAspect="1" noChangeArrowheads="1"/>
                          </pic:cNvPicPr>
                        </pic:nvPicPr>
                        <pic:blipFill>
                          <a:blip r:embed="rId130"/>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-58-</w:t>
            </w:r>
          </w:p>
        </w:tc>
      </w:tr>
    </w:tbl>
    <w:p>
      <w:pPr>
        <w:pStyle w:val="HorizontalLine"/>
        <w:rPr/>
      </w:pPr>
      <w:r>
        <w:br w:type="page"/>
      </w:r>
      <w:r>
        <w:rPr/>
      </w:r>
    </w:p>
    <w:p>
      <w:pPr>
        <w:pStyle w:val="Heading5"/>
        <w:rPr/>
      </w:pPr>
      <w:hyperlink w:anchor="toc">
        <w:r>
          <w:rPr>
            <w:rStyle w:val="InternetLink"/>
          </w:rPr>
          <w:t>Table of Contents</w:t>
        </w:r>
      </w:hyperlink>
    </w:p>
    <w:tbl>
      <w:tblPr>
        <w:tblW w:w="2930" w:type="dxa"/>
        <w:jc w:val="left"/>
        <w:tblInd w:w="0" w:type="dxa"/>
        <w:tblCellMar>
          <w:top w:w="0" w:type="dxa"/>
          <w:left w:w="0" w:type="dxa"/>
          <w:bottom w:w="0" w:type="dxa"/>
          <w:right w:w="0" w:type="dxa"/>
        </w:tblCellMar>
      </w:tblPr>
      <w:tblGrid>
        <w:gridCol w:w="75"/>
        <w:gridCol w:w="60"/>
        <w:gridCol w:w="2795"/>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95"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2795"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Executive Compensation Tables  </w:t>
            </w:r>
          </w:p>
          <w:p>
            <w:pPr>
              <w:pStyle w:val="TableContents"/>
              <w:spacing w:before="0" w:after="20"/>
              <w:jc w:val="left"/>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36"/>
        <w:gridCol w:w="9969"/>
      </w:tblGrid>
      <w:tr>
        <w:trPr/>
        <w:tc>
          <w:tcPr>
            <w:tcW w:w="236" w:type="dxa"/>
            <w:tcBorders/>
            <w:shd w:fill="auto" w:val="clear"/>
            <w:vAlign w:val="center"/>
          </w:tcPr>
          <w:p>
            <w:pPr>
              <w:pStyle w:val="TableContents"/>
              <w:spacing w:before="0" w:after="283"/>
              <w:jc w:val="left"/>
              <w:rPr/>
            </w:pPr>
            <w:r>
              <w:rPr/>
              <w:t>(2)</w:t>
            </w:r>
          </w:p>
        </w:tc>
        <w:tc>
          <w:tcPr>
            <w:tcW w:w="9969" w:type="dxa"/>
            <w:tcBorders/>
            <w:shd w:fill="auto" w:val="clear"/>
            <w:vAlign w:val="center"/>
          </w:tcPr>
          <w:p>
            <w:pPr>
              <w:pStyle w:val="TableContents"/>
              <w:spacing w:before="0" w:after="0"/>
              <w:jc w:val="both"/>
              <w:rPr>
                <w:rFonts w:ascii="ARIAL" w:hAnsi="ARIAL"/>
                <w:sz w:val="16"/>
              </w:rPr>
            </w:pPr>
            <w:r>
              <w:rPr>
                <w:rFonts w:ascii="ARIAL" w:hAnsi="ARIAL"/>
                <w:sz w:val="16"/>
              </w:rPr>
              <w:t xml:space="preserve">Represents the grant date fair value of PSUs, RSUs and stock options, as applicable, computed in accordance with ASC 718, excluding the effect of estimated forfeitures. The grant date fair value for rTSR PSU awards and Absolute CAGR PSUs is estimated as of the date of grant using a lattice model with a Monte Carlo simulation based on the probable outcome of applicable performance conditions. In addition, the grant date fair value for prior year Cash-Settled PSU awards is determined by multiplying the number of shares subject to the award (assuming target performance) by the closing price of our common stock on the grant date. The grant date value of one-third of the 2021 Cash-Settled PSUs and one third of the 2020 Cash-Settled PSUs are included in 2022, which are the tranches of the awards for which performance goals were set relating to the 2022 performance period and the fair value was determinable in 2022. The grant date fair value of the remaining tranche of the 2021 Cash-Settled PSUs will be included in the compensation tables for 2023, the years when performance goals will be set with respect to such performance period and fair value will be determinable. The assumptions used to calculate the grant date fair value of stock awards are included in footnote 16 of our 2022 Annual Report on Form 10-K. The maximum payouts for these awards are included in the footnotes following the Summary Compensation Table above. </w:t>
            </w:r>
          </w:p>
        </w:tc>
      </w:tr>
    </w:tbl>
    <w:tbl>
      <w:tblPr>
        <w:tblW w:w="10205" w:type="dxa"/>
        <w:jc w:val="left"/>
        <w:tblInd w:w="0" w:type="dxa"/>
        <w:tblCellMar>
          <w:top w:w="0" w:type="dxa"/>
          <w:left w:w="0" w:type="dxa"/>
          <w:bottom w:w="0" w:type="dxa"/>
          <w:right w:w="0" w:type="dxa"/>
        </w:tblCellMar>
      </w:tblPr>
      <w:tblGrid>
        <w:gridCol w:w="274"/>
        <w:gridCol w:w="9931"/>
      </w:tblGrid>
      <w:tr>
        <w:trPr/>
        <w:tc>
          <w:tcPr>
            <w:tcW w:w="274" w:type="dxa"/>
            <w:tcBorders/>
            <w:shd w:fill="auto" w:val="clear"/>
            <w:vAlign w:val="center"/>
          </w:tcPr>
          <w:p>
            <w:pPr>
              <w:pStyle w:val="TableContents"/>
              <w:spacing w:before="0" w:after="283"/>
              <w:jc w:val="left"/>
              <w:rPr/>
            </w:pPr>
            <w:r>
              <w:rPr/>
              <w:t>(3)</w:t>
            </w:r>
          </w:p>
        </w:tc>
        <w:tc>
          <w:tcPr>
            <w:tcW w:w="9931" w:type="dxa"/>
            <w:tcBorders/>
            <w:shd w:fill="auto" w:val="clear"/>
            <w:vAlign w:val="center"/>
          </w:tcPr>
          <w:p>
            <w:pPr>
              <w:pStyle w:val="TableContents"/>
              <w:spacing w:before="0" w:after="0"/>
              <w:jc w:val="both"/>
              <w:rPr>
                <w:rFonts w:ascii="ARIAL" w:hAnsi="ARIAL"/>
                <w:sz w:val="16"/>
              </w:rPr>
            </w:pPr>
            <w:r>
              <w:rPr>
                <w:rFonts w:ascii="ARIAL" w:hAnsi="ARIAL"/>
                <w:sz w:val="16"/>
              </w:rPr>
              <w:t xml:space="preserve">Mr. Viehbacher was appointed as our President and Chief Executive Officer effective November 14, 2022. His annual bonus for 2022 was prorated for the period of the year during which he was employed by the Company. </w:t>
            </w:r>
          </w:p>
        </w:tc>
      </w:tr>
    </w:tbl>
    <w:tbl>
      <w:tblPr>
        <w:tblW w:w="10205" w:type="dxa"/>
        <w:jc w:val="left"/>
        <w:tblInd w:w="0" w:type="dxa"/>
        <w:tblCellMar>
          <w:top w:w="0" w:type="dxa"/>
          <w:left w:w="0" w:type="dxa"/>
          <w:bottom w:w="0" w:type="dxa"/>
          <w:right w:w="0" w:type="dxa"/>
        </w:tblCellMar>
      </w:tblPr>
      <w:tblGrid>
        <w:gridCol w:w="244"/>
        <w:gridCol w:w="9961"/>
      </w:tblGrid>
      <w:tr>
        <w:trPr/>
        <w:tc>
          <w:tcPr>
            <w:tcW w:w="244" w:type="dxa"/>
            <w:tcBorders/>
            <w:shd w:fill="auto" w:val="clear"/>
            <w:vAlign w:val="center"/>
          </w:tcPr>
          <w:p>
            <w:pPr>
              <w:pStyle w:val="TableContents"/>
              <w:spacing w:before="0" w:after="283"/>
              <w:jc w:val="left"/>
              <w:rPr/>
            </w:pPr>
            <w:r>
              <w:rPr/>
              <w:t>(4)</w:t>
            </w:r>
          </w:p>
        </w:tc>
        <w:tc>
          <w:tcPr>
            <w:tcW w:w="9961" w:type="dxa"/>
            <w:tcBorders/>
            <w:shd w:fill="auto" w:val="clear"/>
            <w:vAlign w:val="center"/>
          </w:tcPr>
          <w:p>
            <w:pPr>
              <w:pStyle w:val="TableContents"/>
              <w:spacing w:before="0" w:after="0"/>
              <w:jc w:val="both"/>
              <w:rPr>
                <w:rFonts w:ascii="ARIAL" w:hAnsi="ARIAL"/>
                <w:sz w:val="16"/>
              </w:rPr>
            </w:pPr>
            <w:r>
              <w:rPr>
                <w:rFonts w:ascii="ARIAL" w:hAnsi="ARIAL"/>
                <w:sz w:val="16"/>
              </w:rPr>
              <w:t xml:space="preserve">These amounts relate to the Absolute CAGR PSUs granted to Mr. Viehbacher. The Absolute CAGR PSUs have three-year cliff vesting and are tied to the achievement of absolute stock price compound annual growth rate goals over a three-year performance period ending on November 30, 2025. Columns (f), (g) and (h) represent the number of Absolute CAGR PSUs that can be earned based on performance at the threshold level of 50%, target level of 100% and the maximum level of 200%, respectively. To the extent earned, the award becomes eligible to vest on the 3-year anniversary of grant, generally subject to continued service. </w:t>
            </w:r>
          </w:p>
        </w:tc>
      </w:tr>
    </w:tbl>
    <w:tbl>
      <w:tblPr>
        <w:tblW w:w="10205" w:type="dxa"/>
        <w:jc w:val="left"/>
        <w:tblInd w:w="0" w:type="dxa"/>
        <w:tblCellMar>
          <w:top w:w="0" w:type="dxa"/>
          <w:left w:w="0" w:type="dxa"/>
          <w:bottom w:w="0" w:type="dxa"/>
          <w:right w:w="0" w:type="dxa"/>
        </w:tblCellMar>
      </w:tblPr>
      <w:tblGrid>
        <w:gridCol w:w="249"/>
        <w:gridCol w:w="9956"/>
      </w:tblGrid>
      <w:tr>
        <w:trPr/>
        <w:tc>
          <w:tcPr>
            <w:tcW w:w="249" w:type="dxa"/>
            <w:tcBorders/>
            <w:shd w:fill="auto" w:val="clear"/>
            <w:vAlign w:val="center"/>
          </w:tcPr>
          <w:p>
            <w:pPr>
              <w:pStyle w:val="TableContents"/>
              <w:spacing w:before="0" w:after="283"/>
              <w:jc w:val="left"/>
              <w:rPr/>
            </w:pPr>
            <w:r>
              <w:rPr/>
              <w:t>(5)</w:t>
            </w:r>
          </w:p>
        </w:tc>
        <w:tc>
          <w:tcPr>
            <w:tcW w:w="9956" w:type="dxa"/>
            <w:tcBorders/>
            <w:shd w:fill="auto" w:val="clear"/>
            <w:vAlign w:val="center"/>
          </w:tcPr>
          <w:p>
            <w:pPr>
              <w:pStyle w:val="TableContents"/>
              <w:spacing w:before="0" w:after="0"/>
              <w:jc w:val="both"/>
              <w:rPr>
                <w:rFonts w:ascii="ARIAL" w:hAnsi="ARIAL"/>
                <w:sz w:val="16"/>
              </w:rPr>
            </w:pPr>
            <w:r>
              <w:rPr>
                <w:rFonts w:ascii="ARIAL" w:hAnsi="ARIAL"/>
                <w:sz w:val="16"/>
              </w:rPr>
              <w:t xml:space="preserve">These amounts relate to the grant of rTSR PSUs provided to Mr. Viehbacher. The rTSR PSUs are earned based on three-year cumulative rTSR performance after the end of a three-year performance period (12/1/22-11/30/25) and vest on the third anniversary of the date of grant. The number and value shown in columns (e) and (f), respectively, assume target performance results. For additional information on the rTSR PSU awards, please see “Long-Term Incentive” above. </w:t>
            </w:r>
          </w:p>
        </w:tc>
      </w:tr>
    </w:tbl>
    <w:tbl>
      <w:tblPr>
        <w:tblW w:w="10205" w:type="dxa"/>
        <w:jc w:val="left"/>
        <w:tblInd w:w="0" w:type="dxa"/>
        <w:tblCellMar>
          <w:top w:w="0" w:type="dxa"/>
          <w:left w:w="0" w:type="dxa"/>
          <w:bottom w:w="0" w:type="dxa"/>
          <w:right w:w="0" w:type="dxa"/>
        </w:tblCellMar>
      </w:tblPr>
      <w:tblGrid>
        <w:gridCol w:w="277"/>
        <w:gridCol w:w="9928"/>
      </w:tblGrid>
      <w:tr>
        <w:trPr/>
        <w:tc>
          <w:tcPr>
            <w:tcW w:w="277" w:type="dxa"/>
            <w:tcBorders/>
            <w:shd w:fill="auto" w:val="clear"/>
            <w:vAlign w:val="center"/>
          </w:tcPr>
          <w:p>
            <w:pPr>
              <w:pStyle w:val="TableContents"/>
              <w:spacing w:before="0" w:after="283"/>
              <w:jc w:val="left"/>
              <w:rPr/>
            </w:pPr>
            <w:r>
              <w:rPr/>
              <w:t>(6)</w:t>
            </w:r>
          </w:p>
        </w:tc>
        <w:tc>
          <w:tcPr>
            <w:tcW w:w="9928" w:type="dxa"/>
            <w:tcBorders/>
            <w:shd w:fill="auto" w:val="clear"/>
            <w:vAlign w:val="center"/>
          </w:tcPr>
          <w:p>
            <w:pPr>
              <w:pStyle w:val="TableContents"/>
              <w:spacing w:before="0" w:after="0"/>
              <w:jc w:val="both"/>
              <w:rPr>
                <w:rFonts w:ascii="ARIAL" w:hAnsi="ARIAL"/>
                <w:sz w:val="16"/>
              </w:rPr>
            </w:pPr>
            <w:r>
              <w:rPr>
                <w:rFonts w:ascii="ARIAL" w:hAnsi="ARIAL"/>
                <w:sz w:val="16"/>
              </w:rPr>
              <w:t xml:space="preserve">These amounts relate to the matching grant of RSUs provided to Mr. Viehbacher following his purchase of $2.0 million of common stock. The RSU award will be eligible to vest three years from the grant date. </w:t>
            </w:r>
          </w:p>
        </w:tc>
      </w:tr>
    </w:tbl>
    <w:tbl>
      <w:tblPr>
        <w:tblW w:w="10205" w:type="dxa"/>
        <w:jc w:val="left"/>
        <w:tblInd w:w="0" w:type="dxa"/>
        <w:tblCellMar>
          <w:top w:w="0" w:type="dxa"/>
          <w:left w:w="0" w:type="dxa"/>
          <w:bottom w:w="0" w:type="dxa"/>
          <w:right w:w="0" w:type="dxa"/>
        </w:tblCellMar>
      </w:tblPr>
      <w:tblGrid>
        <w:gridCol w:w="275"/>
        <w:gridCol w:w="9930"/>
      </w:tblGrid>
      <w:tr>
        <w:trPr/>
        <w:tc>
          <w:tcPr>
            <w:tcW w:w="275" w:type="dxa"/>
            <w:tcBorders/>
            <w:shd w:fill="auto" w:val="clear"/>
            <w:vAlign w:val="center"/>
          </w:tcPr>
          <w:p>
            <w:pPr>
              <w:pStyle w:val="TableContents"/>
              <w:spacing w:before="0" w:after="283"/>
              <w:jc w:val="left"/>
              <w:rPr/>
            </w:pPr>
            <w:r>
              <w:rPr/>
              <w:t>(7)</w:t>
            </w:r>
          </w:p>
        </w:tc>
        <w:tc>
          <w:tcPr>
            <w:tcW w:w="9930" w:type="dxa"/>
            <w:tcBorders/>
            <w:shd w:fill="auto" w:val="clear"/>
            <w:vAlign w:val="center"/>
          </w:tcPr>
          <w:p>
            <w:pPr>
              <w:pStyle w:val="TableContents"/>
              <w:spacing w:before="0" w:after="0"/>
              <w:jc w:val="both"/>
              <w:rPr>
                <w:rFonts w:ascii="ARIAL" w:hAnsi="ARIAL"/>
                <w:sz w:val="16"/>
              </w:rPr>
            </w:pPr>
            <w:r>
              <w:rPr>
                <w:rFonts w:ascii="ARIAL" w:hAnsi="ARIAL"/>
                <w:sz w:val="16"/>
              </w:rPr>
              <w:t xml:space="preserve">These amounts relate to the stock options provided to Mr. Viehbacher. The stock options will be eligible to vest in approximately equal annual installments on the first, second and third anniversaries of the grant date. </w:t>
            </w:r>
          </w:p>
        </w:tc>
      </w:tr>
    </w:tbl>
    <w:tbl>
      <w:tblPr>
        <w:tblW w:w="10205" w:type="dxa"/>
        <w:jc w:val="left"/>
        <w:tblInd w:w="0" w:type="dxa"/>
        <w:tblCellMar>
          <w:top w:w="0" w:type="dxa"/>
          <w:left w:w="0" w:type="dxa"/>
          <w:bottom w:w="0" w:type="dxa"/>
          <w:right w:w="0" w:type="dxa"/>
        </w:tblCellMar>
      </w:tblPr>
      <w:tblGrid>
        <w:gridCol w:w="240"/>
        <w:gridCol w:w="9965"/>
      </w:tblGrid>
      <w:tr>
        <w:trPr/>
        <w:tc>
          <w:tcPr>
            <w:tcW w:w="240" w:type="dxa"/>
            <w:tcBorders/>
            <w:shd w:fill="auto" w:val="clear"/>
            <w:vAlign w:val="center"/>
          </w:tcPr>
          <w:p>
            <w:pPr>
              <w:pStyle w:val="TableContents"/>
              <w:spacing w:before="0" w:after="283"/>
              <w:jc w:val="left"/>
              <w:rPr/>
            </w:pPr>
            <w:r>
              <w:rPr/>
              <w:t>(8)</w:t>
            </w:r>
          </w:p>
        </w:tc>
        <w:tc>
          <w:tcPr>
            <w:tcW w:w="9965" w:type="dxa"/>
            <w:tcBorders/>
            <w:shd w:fill="auto" w:val="clear"/>
            <w:vAlign w:val="center"/>
          </w:tcPr>
          <w:p>
            <w:pPr>
              <w:pStyle w:val="TableContents"/>
              <w:spacing w:before="0" w:after="0"/>
              <w:jc w:val="both"/>
              <w:rPr>
                <w:rFonts w:ascii="ARIAL" w:hAnsi="ARIAL"/>
                <w:sz w:val="16"/>
              </w:rPr>
            </w:pPr>
            <w:r>
              <w:rPr>
                <w:rFonts w:ascii="ARIAL" w:hAnsi="ARIAL"/>
                <w:sz w:val="16"/>
              </w:rPr>
              <w:t xml:space="preserve">These amounts relate to our 2022 annual bonus plan. The amounts shown in column (d) represent the 2022 target payout amount based on the target percentage applied to each NEO’s base salary as of December 31, 2022. For 2022, the bonus targets were 150% of base salary for Mr. Viehbacher and Mr. Vounatsos, 80% of base salary for Mr. McDonnell and Ms. Alexander and 75% of base salary for Ms. Gregory, Ms. Murphy (the target dollar amount was prorated to reflect the increase from 40% effective February 7, 2022) and Mr. Guindo. The amounts in column (c), (d) and (e) represent a payment if the Company Multiplier and the Individual Multiplier were each 50%, 100% and 150%, respectively. Actual amounts paid to each NEO under our 2022 annual bonus plan are included in the “Non-Equity Incentive Plan Compensation” column of the Summary Compensation Table above. </w:t>
            </w:r>
          </w:p>
        </w:tc>
      </w:tr>
    </w:tbl>
    <w:tbl>
      <w:tblPr>
        <w:tblW w:w="10205" w:type="dxa"/>
        <w:jc w:val="left"/>
        <w:tblInd w:w="0" w:type="dxa"/>
        <w:tblCellMar>
          <w:top w:w="0" w:type="dxa"/>
          <w:left w:w="0" w:type="dxa"/>
          <w:bottom w:w="0" w:type="dxa"/>
          <w:right w:w="0" w:type="dxa"/>
        </w:tblCellMar>
      </w:tblPr>
      <w:tblGrid>
        <w:gridCol w:w="250"/>
        <w:gridCol w:w="9955"/>
      </w:tblGrid>
      <w:tr>
        <w:trPr/>
        <w:tc>
          <w:tcPr>
            <w:tcW w:w="250" w:type="dxa"/>
            <w:tcBorders/>
            <w:shd w:fill="auto" w:val="clear"/>
            <w:vAlign w:val="center"/>
          </w:tcPr>
          <w:p>
            <w:pPr>
              <w:pStyle w:val="TableContents"/>
              <w:spacing w:before="0" w:after="283"/>
              <w:jc w:val="left"/>
              <w:rPr/>
            </w:pPr>
            <w:r>
              <w:rPr/>
              <w:t>(9)</w:t>
            </w:r>
          </w:p>
        </w:tc>
        <w:tc>
          <w:tcPr>
            <w:tcW w:w="9955" w:type="dxa"/>
            <w:tcBorders/>
            <w:shd w:fill="auto" w:val="clear"/>
            <w:vAlign w:val="center"/>
          </w:tcPr>
          <w:p>
            <w:pPr>
              <w:pStyle w:val="TableContents"/>
              <w:spacing w:before="0" w:after="0"/>
              <w:jc w:val="both"/>
              <w:rPr>
                <w:rFonts w:ascii="ARIAL" w:hAnsi="ARIAL"/>
                <w:sz w:val="16"/>
              </w:rPr>
            </w:pPr>
            <w:r>
              <w:rPr>
                <w:rFonts w:ascii="ARIAL" w:hAnsi="ARIAL"/>
                <w:sz w:val="16"/>
              </w:rPr>
              <w:t xml:space="preserve">These amounts relate to the annual grant of rTSR PSUs. The rTSR PSUs are earned based on three-year cumulative rTSR performance after the end of a three-year performance period (1/1/22-12/31/24) and vest on the third anniversary of the date of grant. The number and value shown in columns (e) and (f), respectively, assume target performance results. For additional information on the rTSR PSU awards, please see “Long-Term Incentive” above. </w:t>
            </w:r>
          </w:p>
        </w:tc>
      </w:tr>
    </w:tbl>
    <w:tbl>
      <w:tblPr>
        <w:tblW w:w="10205" w:type="dxa"/>
        <w:jc w:val="left"/>
        <w:tblInd w:w="0" w:type="dxa"/>
        <w:tblCellMar>
          <w:top w:w="0" w:type="dxa"/>
          <w:left w:w="0" w:type="dxa"/>
          <w:bottom w:w="0" w:type="dxa"/>
          <w:right w:w="0" w:type="dxa"/>
        </w:tblCellMar>
      </w:tblPr>
      <w:tblGrid>
        <w:gridCol w:w="360"/>
        <w:gridCol w:w="9845"/>
      </w:tblGrid>
      <w:tr>
        <w:trPr/>
        <w:tc>
          <w:tcPr>
            <w:tcW w:w="360" w:type="dxa"/>
            <w:tcBorders/>
            <w:shd w:fill="auto" w:val="clear"/>
            <w:vAlign w:val="center"/>
          </w:tcPr>
          <w:p>
            <w:pPr>
              <w:pStyle w:val="TableContents"/>
              <w:spacing w:before="0" w:after="283"/>
              <w:jc w:val="left"/>
              <w:rPr/>
            </w:pPr>
            <w:r>
              <w:rPr/>
              <w:t>(10)</w:t>
            </w:r>
          </w:p>
        </w:tc>
        <w:tc>
          <w:tcPr>
            <w:tcW w:w="9845" w:type="dxa"/>
            <w:tcBorders/>
            <w:shd w:fill="auto" w:val="clear"/>
            <w:vAlign w:val="center"/>
          </w:tcPr>
          <w:p>
            <w:pPr>
              <w:pStyle w:val="TableContents"/>
              <w:spacing w:before="0" w:after="0"/>
              <w:jc w:val="both"/>
              <w:rPr>
                <w:rFonts w:ascii="ARIAL" w:hAnsi="ARIAL"/>
                <w:sz w:val="16"/>
              </w:rPr>
            </w:pPr>
            <w:r>
              <w:rPr>
                <w:rFonts w:ascii="ARIAL" w:hAnsi="ARIAL"/>
                <w:sz w:val="16"/>
              </w:rPr>
              <w:t xml:space="preserve">These amounts relate to the prior year annual grants of Cash-Settled PSUs. The amounts shown include one-third of the 2020 Cash-Settled PSUs and one-third of the 2021 Cash-Settled PSUs, which are the tranches of the awards for which performance goals were set in 2022 relating to the 2022 performance period and the fair value was determinable in 2022. The remaining tranche of the 2021 Cash-Settled PSUs will be included in the compensation tables for 2023, the year when the performance goal will be set with respect to such performance period and fair value will be determinable. Columns (f), (g) and (h) represent the number of the 2022 tranche of the 2020 and 2021 Cash-Settled PSUs that can be earned if the Company Multiplier were 50%, 100% and 200%, respectively. For additional information on our PSU awards, please see “Long-Term Incentives” above. </w:t>
            </w:r>
          </w:p>
        </w:tc>
      </w:tr>
    </w:tbl>
    <w:tbl>
      <w:tblPr>
        <w:tblW w:w="10205" w:type="dxa"/>
        <w:jc w:val="left"/>
        <w:tblInd w:w="0" w:type="dxa"/>
        <w:tblCellMar>
          <w:top w:w="0" w:type="dxa"/>
          <w:left w:w="0" w:type="dxa"/>
          <w:bottom w:w="0" w:type="dxa"/>
          <w:right w:w="0" w:type="dxa"/>
        </w:tblCellMar>
      </w:tblPr>
      <w:tblGrid>
        <w:gridCol w:w="400"/>
        <w:gridCol w:w="9805"/>
      </w:tblGrid>
      <w:tr>
        <w:trPr/>
        <w:tc>
          <w:tcPr>
            <w:tcW w:w="400" w:type="dxa"/>
            <w:tcBorders/>
            <w:shd w:fill="auto" w:val="clear"/>
            <w:vAlign w:val="center"/>
          </w:tcPr>
          <w:p>
            <w:pPr>
              <w:pStyle w:val="TableContents"/>
              <w:spacing w:before="0" w:after="283"/>
              <w:jc w:val="left"/>
              <w:rPr/>
            </w:pPr>
            <w:r>
              <w:rPr/>
              <w:t>(11)</w:t>
            </w:r>
          </w:p>
        </w:tc>
        <w:tc>
          <w:tcPr>
            <w:tcW w:w="9805" w:type="dxa"/>
            <w:tcBorders/>
            <w:shd w:fill="auto" w:val="clear"/>
            <w:vAlign w:val="center"/>
          </w:tcPr>
          <w:p>
            <w:pPr>
              <w:pStyle w:val="TableContents"/>
              <w:spacing w:before="0" w:after="0"/>
              <w:jc w:val="both"/>
              <w:rPr>
                <w:rFonts w:ascii="ARIAL" w:hAnsi="ARIAL"/>
                <w:sz w:val="16"/>
              </w:rPr>
            </w:pPr>
            <w:r>
              <w:rPr>
                <w:rFonts w:ascii="ARIAL" w:hAnsi="ARIAL"/>
                <w:sz w:val="16"/>
              </w:rPr>
              <w:t xml:space="preserve">These amounts relate to the annual grant of RSUs. The RSU awards will be eligible to vest in approximately equal annual installments on the first, second and third anniversaries of the grant date. </w:t>
            </w:r>
          </w:p>
        </w:tc>
      </w:tr>
    </w:tbl>
    <w:tbl>
      <w:tblPr>
        <w:tblW w:w="10205" w:type="dxa"/>
        <w:jc w:val="left"/>
        <w:tblInd w:w="0" w:type="dxa"/>
        <w:tblCellMar>
          <w:top w:w="0" w:type="dxa"/>
          <w:left w:w="0" w:type="dxa"/>
          <w:bottom w:w="0" w:type="dxa"/>
          <w:right w:w="0" w:type="dxa"/>
        </w:tblCellMar>
      </w:tblPr>
      <w:tblGrid>
        <w:gridCol w:w="364"/>
        <w:gridCol w:w="9841"/>
      </w:tblGrid>
      <w:tr>
        <w:trPr/>
        <w:tc>
          <w:tcPr>
            <w:tcW w:w="364" w:type="dxa"/>
            <w:tcBorders/>
            <w:shd w:fill="auto" w:val="clear"/>
            <w:vAlign w:val="center"/>
          </w:tcPr>
          <w:p>
            <w:pPr>
              <w:pStyle w:val="TableContents"/>
              <w:spacing w:before="0" w:after="283"/>
              <w:jc w:val="left"/>
              <w:rPr/>
            </w:pPr>
            <w:r>
              <w:rPr/>
              <w:t>(12)</w:t>
            </w:r>
          </w:p>
        </w:tc>
        <w:tc>
          <w:tcPr>
            <w:tcW w:w="9841" w:type="dxa"/>
            <w:tcBorders/>
            <w:shd w:fill="auto" w:val="clear"/>
            <w:vAlign w:val="center"/>
          </w:tcPr>
          <w:p>
            <w:pPr>
              <w:pStyle w:val="TableContents"/>
              <w:spacing w:before="0" w:after="0"/>
              <w:jc w:val="both"/>
              <w:rPr>
                <w:rFonts w:ascii="ARIAL" w:hAnsi="ARIAL"/>
                <w:sz w:val="16"/>
              </w:rPr>
            </w:pPr>
            <w:r>
              <w:rPr>
                <w:rFonts w:ascii="ARIAL" w:hAnsi="ARIAL"/>
                <w:sz w:val="16"/>
              </w:rPr>
              <w:t xml:space="preserve">(Mr. Vounatsos’ position as Chief Executive Officer was terminated by the Company on November 14, 2022, and the Company terminated his employment on December 16, 2022. In accordance with the Letter Agreement and subject to Mr. Vounatsos’ compliance with the applicable terms, including signing and letting become effective a release, Mr. Vounatsos continued vesting in awards scheduled to vest on or before February 18, 2023, on a pro rata basis and forfeited all other equity awards that were held by him. In addition, Mr. Vounatsos forfeited a pro rata portion of the bonus for 2022 under our 2022 annual bonus plan. </w:t>
            </w:r>
          </w:p>
        </w:tc>
      </w:tr>
    </w:tbl>
    <w:tbl>
      <w:tblPr>
        <w:tblW w:w="10205" w:type="dxa"/>
        <w:jc w:val="left"/>
        <w:tblInd w:w="0" w:type="dxa"/>
        <w:tblCellMar>
          <w:top w:w="0" w:type="dxa"/>
          <w:left w:w="0" w:type="dxa"/>
          <w:bottom w:w="0" w:type="dxa"/>
          <w:right w:w="0" w:type="dxa"/>
        </w:tblCellMar>
      </w:tblPr>
      <w:tblGrid>
        <w:gridCol w:w="387"/>
        <w:gridCol w:w="9818"/>
      </w:tblGrid>
      <w:tr>
        <w:trPr/>
        <w:tc>
          <w:tcPr>
            <w:tcW w:w="387" w:type="dxa"/>
            <w:tcBorders/>
            <w:shd w:fill="auto" w:val="clear"/>
            <w:vAlign w:val="center"/>
          </w:tcPr>
          <w:p>
            <w:pPr>
              <w:pStyle w:val="TableContents"/>
              <w:spacing w:before="0" w:after="283"/>
              <w:jc w:val="left"/>
              <w:rPr/>
            </w:pPr>
            <w:r>
              <w:rPr/>
              <w:t>(13)</w:t>
            </w:r>
          </w:p>
        </w:tc>
        <w:tc>
          <w:tcPr>
            <w:tcW w:w="9818" w:type="dxa"/>
            <w:tcBorders/>
            <w:shd w:fill="auto" w:val="clear"/>
            <w:vAlign w:val="center"/>
          </w:tcPr>
          <w:p>
            <w:pPr>
              <w:pStyle w:val="TableContents"/>
              <w:spacing w:before="0" w:after="0"/>
              <w:jc w:val="both"/>
              <w:rPr>
                <w:rFonts w:ascii="ARIAL" w:hAnsi="ARIAL"/>
                <w:sz w:val="16"/>
              </w:rPr>
            </w:pPr>
            <w:r>
              <w:rPr>
                <w:rFonts w:ascii="ARIAL" w:hAnsi="ARIAL"/>
                <w:sz w:val="16"/>
              </w:rPr>
              <w:t xml:space="preserve">Mr. Guindo separated from the company on June 30, 2022. As a result of his termination of employment, Mr. Guindo forfeited all then unvested RSUs, MSUs and PSUs that were held and did not receive a payout for 2022 under our 2022 annual bonus plan. </w:t>
            </w:r>
          </w:p>
        </w:tc>
      </w:tr>
    </w:tbl>
    <w:p>
      <w:pPr>
        <w:pStyle w:val="TextBody"/>
        <w:spacing w:before="0" w:after="0"/>
        <w:jc w:val="left"/>
        <w:rPr/>
      </w:pPr>
      <w:r>
        <w:rPr/>
        <w:t> </w:t>
      </w:r>
    </w:p>
    <w:tbl>
      <w:tblPr>
        <w:tblW w:w="3376"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36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214"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30" descr=""/>
                          <pic:cNvPicPr>
                            <a:picLocks noChangeAspect="1" noChangeArrowheads="1"/>
                          </pic:cNvPicPr>
                        </pic:nvPicPr>
                        <pic:blipFill>
                          <a:blip r:embed="rId131"/>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-59-</w:t>
            </w:r>
          </w:p>
        </w:tc>
      </w:tr>
    </w:tbl>
    <w:p>
      <w:pPr>
        <w:pStyle w:val="HorizontalLine"/>
        <w:rPr/>
      </w:pPr>
      <w:r>
        <w:br w:type="page"/>
      </w:r>
      <w:r>
        <w:rPr/>
      </w:r>
    </w:p>
    <w:p>
      <w:pPr>
        <w:pStyle w:val="Heading5"/>
        <w:rPr/>
      </w:pPr>
      <w:hyperlink w:anchor="toc">
        <w:r>
          <w:rPr>
            <w:rStyle w:val="InternetLink"/>
          </w:rPr>
          <w:t>Table of Contents</w:t>
        </w:r>
      </w:hyperlink>
    </w:p>
    <w:tbl>
      <w:tblPr>
        <w:tblW w:w="2930" w:type="dxa"/>
        <w:jc w:val="left"/>
        <w:tblInd w:w="0" w:type="dxa"/>
        <w:tblCellMar>
          <w:top w:w="0" w:type="dxa"/>
          <w:left w:w="0" w:type="dxa"/>
          <w:bottom w:w="0" w:type="dxa"/>
          <w:right w:w="0" w:type="dxa"/>
        </w:tblCellMar>
      </w:tblPr>
      <w:tblGrid>
        <w:gridCol w:w="75"/>
        <w:gridCol w:w="60"/>
        <w:gridCol w:w="2795"/>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95"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2795"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Executive Compensation Tables  </w:t>
            </w:r>
          </w:p>
          <w:p>
            <w:pPr>
              <w:pStyle w:val="TableContents"/>
              <w:spacing w:before="0" w:after="20"/>
              <w:jc w:val="left"/>
              <w:rPr/>
            </w:pPr>
            <w:r>
              <w:rPr/>
              <w:t> </w:t>
            </w:r>
          </w:p>
        </w:tc>
      </w:tr>
    </w:tbl>
    <w:p>
      <w:pPr>
        <w:pStyle w:val="TextBody"/>
        <w:spacing w:before="0" w:after="0"/>
        <w:jc w:val="left"/>
        <w:rPr/>
      </w:pPr>
      <w:r>
        <w:rPr/>
        <w:t> </w:t>
      </w:r>
    </w:p>
    <w:p>
      <w:pPr>
        <w:pStyle w:val="TextBody"/>
        <w:spacing w:before="0" w:after="0"/>
        <w:jc w:val="left"/>
        <w:rPr>
          <w:rFonts w:ascii="ARIAL" w:hAnsi="ARIAL"/>
          <w:b/>
          <w:color w:val="1A6DBB"/>
          <w:sz w:val="20"/>
        </w:rPr>
      </w:pPr>
      <w:bookmarkStart w:id="112" w:name="txa422936_26"/>
      <w:bookmarkStart w:id="113" w:name="toc422936_48"/>
      <w:bookmarkEnd w:id="112"/>
      <w:bookmarkEnd w:id="113"/>
      <w:r>
        <w:rPr>
          <w:rFonts w:ascii="ARIAL" w:hAnsi="ARIAL"/>
          <w:b/>
          <w:color w:val="1A6DBB"/>
          <w:sz w:val="20"/>
        </w:rPr>
        <w:t xml:space="preserve">Outstanding Equity Awards at 2022 Fiscal Year-End </w:t>
      </w:r>
    </w:p>
    <w:p>
      <w:pPr>
        <w:pStyle w:val="TextBody"/>
        <w:spacing w:before="120" w:after="0"/>
        <w:jc w:val="both"/>
        <w:rPr>
          <w:rFonts w:ascii="ARIAL" w:hAnsi="ARIAL"/>
          <w:sz w:val="18"/>
        </w:rPr>
      </w:pPr>
      <w:r>
        <w:rPr>
          <w:rFonts w:ascii="ARIAL" w:hAnsi="ARIAL"/>
          <w:sz w:val="18"/>
        </w:rPr>
        <w:t xml:space="preserve">The following table summarizes the equity awards that were outstanding as of December 31, 2022, for each of our NEOs. </w:t>
      </w:r>
    </w:p>
    <w:p>
      <w:pPr>
        <w:pStyle w:val="TextBody"/>
        <w:spacing w:before="0" w:after="0"/>
        <w:jc w:val="left"/>
        <w:rPr/>
      </w:pPr>
      <w:r>
        <w:rPr/>
        <w:t> </w:t>
      </w:r>
    </w:p>
    <w:tbl>
      <w:tblPr>
        <w:tblW w:w="9778" w:type="dxa"/>
        <w:jc w:val="left"/>
        <w:tblInd w:w="0" w:type="dxa"/>
        <w:tblCellMar>
          <w:top w:w="0" w:type="dxa"/>
          <w:left w:w="0" w:type="dxa"/>
          <w:bottom w:w="0" w:type="dxa"/>
          <w:right w:w="0" w:type="dxa"/>
        </w:tblCellMar>
      </w:tblPr>
      <w:tblGrid>
        <w:gridCol w:w="1850"/>
        <w:gridCol w:w="60"/>
        <w:gridCol w:w="60"/>
        <w:gridCol w:w="635"/>
        <w:gridCol w:w="60"/>
        <w:gridCol w:w="60"/>
        <w:gridCol w:w="380"/>
        <w:gridCol w:w="60"/>
        <w:gridCol w:w="147"/>
        <w:gridCol w:w="638"/>
        <w:gridCol w:w="60"/>
        <w:gridCol w:w="60"/>
        <w:gridCol w:w="106"/>
        <w:gridCol w:w="784"/>
        <w:gridCol w:w="60"/>
        <w:gridCol w:w="60"/>
        <w:gridCol w:w="99"/>
        <w:gridCol w:w="461"/>
        <w:gridCol w:w="60"/>
        <w:gridCol w:w="60"/>
        <w:gridCol w:w="60"/>
        <w:gridCol w:w="635"/>
        <w:gridCol w:w="60"/>
        <w:gridCol w:w="60"/>
        <w:gridCol w:w="65"/>
        <w:gridCol w:w="480"/>
        <w:gridCol w:w="60"/>
        <w:gridCol w:w="60"/>
        <w:gridCol w:w="113"/>
        <w:gridCol w:w="761"/>
        <w:gridCol w:w="60"/>
        <w:gridCol w:w="60"/>
        <w:gridCol w:w="73"/>
        <w:gridCol w:w="546"/>
        <w:gridCol w:w="60"/>
        <w:gridCol w:w="60"/>
        <w:gridCol w:w="95"/>
        <w:gridCol w:w="635"/>
        <w:gridCol w:w="75"/>
      </w:tblGrid>
      <w:tr>
        <w:trPr/>
        <w:tc>
          <w:tcPr>
            <w:tcW w:w="18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9"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3"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850" w:type="dxa"/>
            <w:tcBorders/>
            <w:shd w:fill="1A6DBB" w:val="clear"/>
            <w:vAlign w:val="center"/>
          </w:tcPr>
          <w:p>
            <w:pPr>
              <w:pStyle w:val="TableContents"/>
              <w:spacing w:before="0" w:after="283"/>
              <w:rPr>
                <w:sz w:val="4"/>
                <w:szCs w:val="4"/>
              </w:rPr>
            </w:pPr>
            <w:r>
              <w:rPr>
                <w:sz w:val="4"/>
                <w:szCs w:val="4"/>
              </w:rPr>
            </w:r>
          </w:p>
        </w:tc>
        <w:tc>
          <w:tcPr>
            <w:tcW w:w="815" w:type="dxa"/>
            <w:gridSpan w:val="4"/>
            <w:tcBorders/>
            <w:shd w:fill="1A6DBB" w:val="clear"/>
            <w:vAlign w:val="center"/>
          </w:tcPr>
          <w:p>
            <w:pPr>
              <w:pStyle w:val="TableContents"/>
              <w:spacing w:before="0" w:after="283"/>
              <w:rPr>
                <w:sz w:val="4"/>
                <w:szCs w:val="4"/>
              </w:rPr>
            </w:pPr>
            <w:r>
              <w:rPr>
                <w:sz w:val="4"/>
                <w:szCs w:val="4"/>
              </w:rPr>
            </w:r>
          </w:p>
        </w:tc>
        <w:tc>
          <w:tcPr>
            <w:tcW w:w="440" w:type="dxa"/>
            <w:gridSpan w:val="2"/>
            <w:tcBorders/>
            <w:shd w:fill="1A6DBB" w:val="clear"/>
            <w:vAlign w:val="center"/>
          </w:tcPr>
          <w:p>
            <w:pPr>
              <w:pStyle w:val="TableContents"/>
              <w:spacing w:before="0" w:after="283"/>
              <w:rPr>
                <w:sz w:val="4"/>
                <w:szCs w:val="4"/>
              </w:rPr>
            </w:pPr>
            <w:r>
              <w:rPr>
                <w:sz w:val="4"/>
                <w:szCs w:val="4"/>
              </w:rPr>
            </w:r>
          </w:p>
        </w:tc>
        <w:tc>
          <w:tcPr>
            <w:tcW w:w="3410" w:type="dxa"/>
            <w:gridSpan w:val="16"/>
            <w:tcBorders/>
            <w:shd w:fill="1A6DBB" w:val="clear"/>
            <w:vAlign w:val="center"/>
          </w:tcPr>
          <w:p>
            <w:pPr>
              <w:pStyle w:val="TableContents"/>
              <w:spacing w:before="0" w:after="283"/>
              <w:rPr>
                <w:sz w:val="4"/>
                <w:szCs w:val="4"/>
              </w:rPr>
            </w:pPr>
            <w:r>
              <w:rPr>
                <w:sz w:val="4"/>
                <w:szCs w:val="4"/>
              </w:rPr>
            </w:r>
          </w:p>
        </w:tc>
        <w:tc>
          <w:tcPr>
            <w:tcW w:w="3263" w:type="dxa"/>
            <w:gridSpan w:val="16"/>
            <w:tcBorders/>
            <w:shd w:fill="1A6DBB" w:val="clear"/>
            <w:vAlign w:val="center"/>
          </w:tcPr>
          <w:p>
            <w:pPr>
              <w:pStyle w:val="TableContents"/>
              <w:spacing w:before="0" w:after="283"/>
              <w:rPr>
                <w:sz w:val="4"/>
                <w:szCs w:val="4"/>
              </w:rPr>
            </w:pPr>
            <w:r>
              <w:rPr>
                <w:sz w:val="4"/>
                <w:szCs w:val="4"/>
              </w:rPr>
            </w:r>
          </w:p>
        </w:tc>
      </w:tr>
      <w:tr>
        <w:trPr/>
        <w:tc>
          <w:tcPr>
            <w:tcW w:w="1850" w:type="dxa"/>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695" w:type="dxa"/>
            <w:gridSpan w:val="2"/>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380" w:type="dxa"/>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3290" w:type="dxa"/>
            <w:gridSpan w:val="14"/>
            <w:tcBorders>
              <w:bottom w:val="single" w:sz="8" w:space="0" w:color="FFFFFF"/>
            </w:tcBorders>
            <w:shd w:fill="1A6DBB" w:val="clear"/>
            <w:tcMar>
              <w:bottom w:w="28" w:type="dxa"/>
            </w:tcMar>
            <w:vAlign w:val="center"/>
          </w:tcPr>
          <w:p>
            <w:pPr>
              <w:pStyle w:val="TableContents"/>
              <w:spacing w:before="0" w:after="283"/>
              <w:jc w:val="center"/>
              <w:rPr>
                <w:color w:val="FFFFFF"/>
              </w:rPr>
            </w:pPr>
            <w:r>
              <w:rPr>
                <w:color w:val="FFFFFF"/>
              </w:rPr>
              <w:t>Option Awards</w:t>
            </w:r>
          </w:p>
        </w:tc>
        <w:tc>
          <w:tcPr>
            <w:tcW w:w="60" w:type="dxa"/>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3128" w:type="dxa"/>
            <w:gridSpan w:val="14"/>
            <w:tcBorders>
              <w:bottom w:val="single" w:sz="8" w:space="0" w:color="FFFFFF"/>
            </w:tcBorders>
            <w:shd w:fill="1A6DBB" w:val="clear"/>
            <w:tcMar>
              <w:bottom w:w="28" w:type="dxa"/>
            </w:tcMar>
            <w:vAlign w:val="center"/>
          </w:tcPr>
          <w:p>
            <w:pPr>
              <w:pStyle w:val="TableContents"/>
              <w:spacing w:before="0" w:after="283"/>
              <w:jc w:val="center"/>
              <w:rPr>
                <w:color w:val="FFFFFF"/>
              </w:rPr>
            </w:pPr>
            <w:r>
              <w:rPr>
                <w:color w:val="FFFFFF"/>
              </w:rPr>
              <w:t>Stock Awards</w:t>
            </w:r>
          </w:p>
        </w:tc>
        <w:tc>
          <w:tcPr>
            <w:tcW w:w="75" w:type="dxa"/>
            <w:tcBorders/>
            <w:shd w:fill="1A6DBB" w:val="clear"/>
            <w:vAlign w:val="center"/>
          </w:tcPr>
          <w:p>
            <w:pPr>
              <w:pStyle w:val="TableContents"/>
              <w:spacing w:before="0" w:after="283"/>
              <w:rPr/>
            </w:pPr>
            <w:r>
              <w:rPr/>
              <w:t> </w:t>
            </w:r>
          </w:p>
        </w:tc>
      </w:tr>
      <w:tr>
        <w:trPr/>
        <w:tc>
          <w:tcPr>
            <w:tcW w:w="1850" w:type="dxa"/>
            <w:tcBorders/>
            <w:shd w:fill="1A6DBB" w:val="clear"/>
            <w:vAlign w:val="center"/>
          </w:tcPr>
          <w:p>
            <w:pPr>
              <w:pStyle w:val="TableContents"/>
              <w:spacing w:before="0" w:after="283"/>
              <w:rPr>
                <w:sz w:val="4"/>
                <w:szCs w:val="4"/>
              </w:rPr>
            </w:pPr>
            <w:r>
              <w:rPr>
                <w:sz w:val="4"/>
                <w:szCs w:val="4"/>
              </w:rPr>
            </w:r>
          </w:p>
        </w:tc>
        <w:tc>
          <w:tcPr>
            <w:tcW w:w="815" w:type="dxa"/>
            <w:gridSpan w:val="4"/>
            <w:tcBorders/>
            <w:shd w:fill="1A6DBB" w:val="clear"/>
            <w:vAlign w:val="center"/>
          </w:tcPr>
          <w:p>
            <w:pPr>
              <w:pStyle w:val="TableContents"/>
              <w:spacing w:before="0" w:after="283"/>
              <w:rPr>
                <w:sz w:val="4"/>
                <w:szCs w:val="4"/>
              </w:rPr>
            </w:pPr>
            <w:r>
              <w:rPr>
                <w:sz w:val="4"/>
                <w:szCs w:val="4"/>
              </w:rPr>
            </w:r>
          </w:p>
        </w:tc>
        <w:tc>
          <w:tcPr>
            <w:tcW w:w="440" w:type="dxa"/>
            <w:gridSpan w:val="2"/>
            <w:tcBorders/>
            <w:shd w:fill="1A6DBB" w:val="clear"/>
            <w:vAlign w:val="center"/>
          </w:tcPr>
          <w:p>
            <w:pPr>
              <w:pStyle w:val="TableContents"/>
              <w:spacing w:before="0" w:after="283"/>
              <w:rPr>
                <w:sz w:val="4"/>
                <w:szCs w:val="4"/>
              </w:rPr>
            </w:pPr>
            <w:r>
              <w:rPr>
                <w:sz w:val="4"/>
                <w:szCs w:val="4"/>
              </w:rPr>
            </w:r>
          </w:p>
        </w:tc>
        <w:tc>
          <w:tcPr>
            <w:tcW w:w="905" w:type="dxa"/>
            <w:gridSpan w:val="4"/>
            <w:tcBorders/>
            <w:shd w:fill="1A6DBB" w:val="clear"/>
            <w:vAlign w:val="center"/>
          </w:tcPr>
          <w:p>
            <w:pPr>
              <w:pStyle w:val="TableContents"/>
              <w:spacing w:before="0" w:after="283"/>
              <w:rPr>
                <w:sz w:val="4"/>
                <w:szCs w:val="4"/>
              </w:rPr>
            </w:pPr>
            <w:r>
              <w:rPr>
                <w:sz w:val="4"/>
                <w:szCs w:val="4"/>
              </w:rPr>
            </w:r>
          </w:p>
        </w:tc>
        <w:tc>
          <w:tcPr>
            <w:tcW w:w="1010" w:type="dxa"/>
            <w:gridSpan w:val="4"/>
            <w:tcBorders/>
            <w:shd w:fill="1A6DBB" w:val="clear"/>
            <w:vAlign w:val="center"/>
          </w:tcPr>
          <w:p>
            <w:pPr>
              <w:pStyle w:val="TableContents"/>
              <w:spacing w:before="0" w:after="283"/>
              <w:rPr>
                <w:sz w:val="4"/>
                <w:szCs w:val="4"/>
              </w:rPr>
            </w:pPr>
            <w:r>
              <w:rPr>
                <w:sz w:val="4"/>
                <w:szCs w:val="4"/>
              </w:rPr>
            </w:r>
          </w:p>
        </w:tc>
        <w:tc>
          <w:tcPr>
            <w:tcW w:w="680" w:type="dxa"/>
            <w:gridSpan w:val="4"/>
            <w:tcBorders/>
            <w:shd w:fill="1A6DBB" w:val="clear"/>
            <w:vAlign w:val="center"/>
          </w:tcPr>
          <w:p>
            <w:pPr>
              <w:pStyle w:val="TableContents"/>
              <w:spacing w:before="0" w:after="283"/>
              <w:rPr>
                <w:sz w:val="4"/>
                <w:szCs w:val="4"/>
              </w:rPr>
            </w:pPr>
            <w:r>
              <w:rPr>
                <w:sz w:val="4"/>
                <w:szCs w:val="4"/>
              </w:rPr>
            </w:r>
          </w:p>
        </w:tc>
        <w:tc>
          <w:tcPr>
            <w:tcW w:w="815" w:type="dxa"/>
            <w:gridSpan w:val="4"/>
            <w:tcBorders/>
            <w:shd w:fill="1A6DBB" w:val="clear"/>
            <w:vAlign w:val="center"/>
          </w:tcPr>
          <w:p>
            <w:pPr>
              <w:pStyle w:val="TableContents"/>
              <w:spacing w:before="0" w:after="283"/>
              <w:rPr>
                <w:sz w:val="4"/>
                <w:szCs w:val="4"/>
              </w:rPr>
            </w:pPr>
            <w:r>
              <w:rPr>
                <w:sz w:val="4"/>
                <w:szCs w:val="4"/>
              </w:rPr>
            </w:r>
          </w:p>
        </w:tc>
        <w:tc>
          <w:tcPr>
            <w:tcW w:w="665" w:type="dxa"/>
            <w:gridSpan w:val="4"/>
            <w:tcBorders/>
            <w:shd w:fill="1A6DBB" w:val="clear"/>
            <w:vAlign w:val="center"/>
          </w:tcPr>
          <w:p>
            <w:pPr>
              <w:pStyle w:val="TableContents"/>
              <w:spacing w:before="0" w:after="283"/>
              <w:rPr>
                <w:sz w:val="4"/>
                <w:szCs w:val="4"/>
              </w:rPr>
            </w:pPr>
            <w:r>
              <w:rPr>
                <w:sz w:val="4"/>
                <w:szCs w:val="4"/>
              </w:rPr>
            </w:r>
          </w:p>
        </w:tc>
        <w:tc>
          <w:tcPr>
            <w:tcW w:w="994" w:type="dxa"/>
            <w:gridSpan w:val="4"/>
            <w:tcBorders/>
            <w:shd w:fill="1A6DBB" w:val="clear"/>
            <w:vAlign w:val="center"/>
          </w:tcPr>
          <w:p>
            <w:pPr>
              <w:pStyle w:val="TableContents"/>
              <w:spacing w:before="0" w:after="283"/>
              <w:rPr>
                <w:sz w:val="4"/>
                <w:szCs w:val="4"/>
              </w:rPr>
            </w:pPr>
            <w:r>
              <w:rPr>
                <w:sz w:val="4"/>
                <w:szCs w:val="4"/>
              </w:rPr>
            </w:r>
          </w:p>
        </w:tc>
        <w:tc>
          <w:tcPr>
            <w:tcW w:w="1604" w:type="dxa"/>
            <w:gridSpan w:val="8"/>
            <w:tcBorders/>
            <w:shd w:fill="1A6DBB" w:val="clear"/>
            <w:vAlign w:val="center"/>
          </w:tcPr>
          <w:p>
            <w:pPr>
              <w:pStyle w:val="TableContents"/>
              <w:spacing w:before="0" w:after="283"/>
              <w:rPr>
                <w:sz w:val="4"/>
                <w:szCs w:val="4"/>
              </w:rPr>
            </w:pPr>
            <w:r>
              <w:rPr>
                <w:sz w:val="4"/>
                <w:szCs w:val="4"/>
              </w:rPr>
            </w:r>
          </w:p>
        </w:tc>
      </w:tr>
      <w:tr>
        <w:trPr/>
        <w:tc>
          <w:tcPr>
            <w:tcW w:w="1850" w:type="dxa"/>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695" w:type="dxa"/>
            <w:gridSpan w:val="2"/>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380" w:type="dxa"/>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785" w:type="dxa"/>
            <w:gridSpan w:val="2"/>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890" w:type="dxa"/>
            <w:gridSpan w:val="2"/>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560" w:type="dxa"/>
            <w:gridSpan w:val="2"/>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695" w:type="dxa"/>
            <w:gridSpan w:val="2"/>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545" w:type="dxa"/>
            <w:gridSpan w:val="2"/>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874" w:type="dxa"/>
            <w:gridSpan w:val="2"/>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1469" w:type="dxa"/>
            <w:gridSpan w:val="6"/>
            <w:tcBorders>
              <w:bottom w:val="single" w:sz="8" w:space="0" w:color="FFFFFF"/>
            </w:tcBorders>
            <w:shd w:fill="1A6DBB" w:val="clear"/>
            <w:tcMar>
              <w:bottom w:w="28" w:type="dxa"/>
            </w:tcMar>
            <w:vAlign w:val="center"/>
          </w:tcPr>
          <w:p>
            <w:pPr>
              <w:pStyle w:val="TableContents"/>
              <w:spacing w:before="0" w:after="20"/>
              <w:jc w:val="center"/>
              <w:rPr>
                <w:rFonts w:ascii="ARIAL" w:hAnsi="ARIAL"/>
                <w:color w:val="FFFFFF"/>
                <w:sz w:val="14"/>
              </w:rPr>
            </w:pPr>
            <w:r>
              <w:rPr>
                <w:rFonts w:ascii="ARIAL" w:hAnsi="ARIAL"/>
                <w:color w:val="FFFFFF"/>
                <w:sz w:val="14"/>
              </w:rPr>
              <w:t>Equity Incentive Plan</w:t>
              <w:br/>
              <w:t>Awards</w:t>
            </w:r>
          </w:p>
        </w:tc>
        <w:tc>
          <w:tcPr>
            <w:tcW w:w="75" w:type="dxa"/>
            <w:tcBorders/>
            <w:shd w:fill="1A6DBB" w:val="clear"/>
            <w:vAlign w:val="center"/>
          </w:tcPr>
          <w:p>
            <w:pPr>
              <w:pStyle w:val="TableContents"/>
              <w:spacing w:before="0" w:after="283"/>
              <w:rPr/>
            </w:pPr>
            <w:r>
              <w:rPr/>
              <w:t> </w:t>
            </w:r>
          </w:p>
        </w:tc>
      </w:tr>
      <w:tr>
        <w:trPr/>
        <w:tc>
          <w:tcPr>
            <w:tcW w:w="1850" w:type="dxa"/>
            <w:tcBorders/>
            <w:shd w:fill="1A6DBB" w:val="clear"/>
            <w:vAlign w:val="center"/>
          </w:tcPr>
          <w:p>
            <w:pPr>
              <w:pStyle w:val="TableContents"/>
              <w:spacing w:before="0" w:after="283"/>
              <w:rPr>
                <w:sz w:val="4"/>
                <w:szCs w:val="4"/>
              </w:rPr>
            </w:pPr>
            <w:r>
              <w:rPr>
                <w:sz w:val="4"/>
                <w:szCs w:val="4"/>
              </w:rPr>
            </w:r>
          </w:p>
        </w:tc>
        <w:tc>
          <w:tcPr>
            <w:tcW w:w="815" w:type="dxa"/>
            <w:gridSpan w:val="4"/>
            <w:tcBorders/>
            <w:shd w:fill="1A6DBB" w:val="clear"/>
            <w:vAlign w:val="center"/>
          </w:tcPr>
          <w:p>
            <w:pPr>
              <w:pStyle w:val="TableContents"/>
              <w:spacing w:before="0" w:after="283"/>
              <w:rPr>
                <w:sz w:val="4"/>
                <w:szCs w:val="4"/>
              </w:rPr>
            </w:pPr>
            <w:r>
              <w:rPr>
                <w:sz w:val="4"/>
                <w:szCs w:val="4"/>
              </w:rPr>
            </w:r>
          </w:p>
        </w:tc>
        <w:tc>
          <w:tcPr>
            <w:tcW w:w="440" w:type="dxa"/>
            <w:gridSpan w:val="2"/>
            <w:tcBorders/>
            <w:shd w:fill="1A6DBB" w:val="clear"/>
            <w:vAlign w:val="center"/>
          </w:tcPr>
          <w:p>
            <w:pPr>
              <w:pStyle w:val="TableContents"/>
              <w:spacing w:before="0" w:after="283"/>
              <w:rPr>
                <w:sz w:val="4"/>
                <w:szCs w:val="4"/>
              </w:rPr>
            </w:pPr>
            <w:r>
              <w:rPr>
                <w:sz w:val="4"/>
                <w:szCs w:val="4"/>
              </w:rPr>
            </w:r>
          </w:p>
        </w:tc>
        <w:tc>
          <w:tcPr>
            <w:tcW w:w="905" w:type="dxa"/>
            <w:gridSpan w:val="4"/>
            <w:tcBorders/>
            <w:shd w:fill="1A6DBB" w:val="clear"/>
            <w:vAlign w:val="center"/>
          </w:tcPr>
          <w:p>
            <w:pPr>
              <w:pStyle w:val="TableContents"/>
              <w:spacing w:before="0" w:after="283"/>
              <w:rPr>
                <w:sz w:val="4"/>
                <w:szCs w:val="4"/>
              </w:rPr>
            </w:pPr>
            <w:r>
              <w:rPr>
                <w:sz w:val="4"/>
                <w:szCs w:val="4"/>
              </w:rPr>
            </w:r>
          </w:p>
        </w:tc>
        <w:tc>
          <w:tcPr>
            <w:tcW w:w="1010" w:type="dxa"/>
            <w:gridSpan w:val="4"/>
            <w:tcBorders/>
            <w:shd w:fill="1A6DBB" w:val="clear"/>
            <w:vAlign w:val="center"/>
          </w:tcPr>
          <w:p>
            <w:pPr>
              <w:pStyle w:val="TableContents"/>
              <w:spacing w:before="0" w:after="283"/>
              <w:rPr>
                <w:sz w:val="4"/>
                <w:szCs w:val="4"/>
              </w:rPr>
            </w:pPr>
            <w:r>
              <w:rPr>
                <w:sz w:val="4"/>
                <w:szCs w:val="4"/>
              </w:rPr>
            </w:r>
          </w:p>
        </w:tc>
        <w:tc>
          <w:tcPr>
            <w:tcW w:w="680" w:type="dxa"/>
            <w:gridSpan w:val="4"/>
            <w:tcBorders/>
            <w:shd w:fill="1A6DBB" w:val="clear"/>
            <w:vAlign w:val="center"/>
          </w:tcPr>
          <w:p>
            <w:pPr>
              <w:pStyle w:val="TableContents"/>
              <w:spacing w:before="0" w:after="283"/>
              <w:rPr>
                <w:sz w:val="4"/>
                <w:szCs w:val="4"/>
              </w:rPr>
            </w:pPr>
            <w:r>
              <w:rPr>
                <w:sz w:val="4"/>
                <w:szCs w:val="4"/>
              </w:rPr>
            </w:r>
          </w:p>
        </w:tc>
        <w:tc>
          <w:tcPr>
            <w:tcW w:w="815" w:type="dxa"/>
            <w:gridSpan w:val="4"/>
            <w:tcBorders/>
            <w:shd w:fill="1A6DBB" w:val="clear"/>
            <w:vAlign w:val="center"/>
          </w:tcPr>
          <w:p>
            <w:pPr>
              <w:pStyle w:val="TableContents"/>
              <w:spacing w:before="0" w:after="283"/>
              <w:rPr>
                <w:sz w:val="4"/>
                <w:szCs w:val="4"/>
              </w:rPr>
            </w:pPr>
            <w:r>
              <w:rPr>
                <w:sz w:val="4"/>
                <w:szCs w:val="4"/>
              </w:rPr>
            </w:r>
          </w:p>
        </w:tc>
        <w:tc>
          <w:tcPr>
            <w:tcW w:w="665" w:type="dxa"/>
            <w:gridSpan w:val="4"/>
            <w:tcBorders/>
            <w:shd w:fill="1A6DBB" w:val="clear"/>
            <w:vAlign w:val="center"/>
          </w:tcPr>
          <w:p>
            <w:pPr>
              <w:pStyle w:val="TableContents"/>
              <w:spacing w:before="0" w:after="283"/>
              <w:rPr>
                <w:sz w:val="4"/>
                <w:szCs w:val="4"/>
              </w:rPr>
            </w:pPr>
            <w:r>
              <w:rPr>
                <w:sz w:val="4"/>
                <w:szCs w:val="4"/>
              </w:rPr>
            </w:r>
          </w:p>
        </w:tc>
        <w:tc>
          <w:tcPr>
            <w:tcW w:w="994" w:type="dxa"/>
            <w:gridSpan w:val="4"/>
            <w:tcBorders/>
            <w:shd w:fill="1A6DBB" w:val="clear"/>
            <w:vAlign w:val="center"/>
          </w:tcPr>
          <w:p>
            <w:pPr>
              <w:pStyle w:val="TableContents"/>
              <w:spacing w:before="0" w:after="283"/>
              <w:rPr>
                <w:sz w:val="4"/>
                <w:szCs w:val="4"/>
              </w:rPr>
            </w:pPr>
            <w:r>
              <w:rPr>
                <w:sz w:val="4"/>
                <w:szCs w:val="4"/>
              </w:rPr>
            </w:r>
          </w:p>
        </w:tc>
        <w:tc>
          <w:tcPr>
            <w:tcW w:w="739" w:type="dxa"/>
            <w:gridSpan w:val="4"/>
            <w:tcBorders/>
            <w:shd w:fill="1A6DBB" w:val="clear"/>
            <w:vAlign w:val="center"/>
          </w:tcPr>
          <w:p>
            <w:pPr>
              <w:pStyle w:val="TableContents"/>
              <w:spacing w:before="0" w:after="283"/>
              <w:rPr>
                <w:sz w:val="4"/>
                <w:szCs w:val="4"/>
              </w:rPr>
            </w:pPr>
            <w:r>
              <w:rPr>
                <w:sz w:val="4"/>
                <w:szCs w:val="4"/>
              </w:rPr>
            </w:r>
          </w:p>
        </w:tc>
        <w:tc>
          <w:tcPr>
            <w:tcW w:w="865" w:type="dxa"/>
            <w:gridSpan w:val="4"/>
            <w:tcBorders/>
            <w:shd w:fill="1A6DBB" w:val="clear"/>
            <w:vAlign w:val="center"/>
          </w:tcPr>
          <w:p>
            <w:pPr>
              <w:pStyle w:val="TableContents"/>
              <w:spacing w:before="0" w:after="283"/>
              <w:rPr>
                <w:sz w:val="4"/>
                <w:szCs w:val="4"/>
              </w:rPr>
            </w:pPr>
            <w:r>
              <w:rPr>
                <w:sz w:val="4"/>
                <w:szCs w:val="4"/>
              </w:rPr>
            </w:r>
          </w:p>
        </w:tc>
      </w:tr>
      <w:tr>
        <w:trPr/>
        <w:tc>
          <w:tcPr>
            <w:tcW w:w="1850" w:type="dxa"/>
            <w:tcBorders/>
            <w:shd w:fill="1A6DBB" w:val="clear"/>
            <w:vAlign w:val="center"/>
          </w:tcPr>
          <w:p>
            <w:pPr>
              <w:pStyle w:val="TableContents"/>
              <w:spacing w:before="0" w:after="20"/>
              <w:jc w:val="center"/>
              <w:rPr>
                <w:rFonts w:ascii="ARIAL" w:hAnsi="ARIAL"/>
                <w:color w:val="FFFFFF"/>
                <w:sz w:val="14"/>
              </w:rPr>
            </w:pPr>
            <w:r>
              <w:rPr>
                <w:rFonts w:ascii="ARIAL" w:hAnsi="ARIAL"/>
                <w:color w:val="FFFFFF"/>
                <w:sz w:val="14"/>
              </w:rPr>
              <w:t>(a)</w:t>
            </w:r>
          </w:p>
        </w:tc>
        <w:tc>
          <w:tcPr>
            <w:tcW w:w="60" w:type="dxa"/>
            <w:tcBorders/>
            <w:shd w:fill="1A6DBB" w:val="clear"/>
            <w:vAlign w:val="center"/>
          </w:tcPr>
          <w:p>
            <w:pPr>
              <w:pStyle w:val="TableContents"/>
              <w:spacing w:before="0" w:after="283"/>
              <w:rPr/>
            </w:pPr>
            <w:r>
              <w:rPr/>
              <w:t> </w:t>
            </w:r>
          </w:p>
        </w:tc>
        <w:tc>
          <w:tcPr>
            <w:tcW w:w="695" w:type="dxa"/>
            <w:gridSpan w:val="2"/>
            <w:tcBorders/>
            <w:shd w:fill="1A6DBB" w:val="clear"/>
            <w:vAlign w:val="center"/>
          </w:tcPr>
          <w:p>
            <w:pPr>
              <w:pStyle w:val="TableContents"/>
              <w:spacing w:before="0" w:after="0"/>
              <w:jc w:val="center"/>
              <w:rPr>
                <w:rFonts w:ascii="ARIAL" w:hAnsi="ARIAL"/>
                <w:color w:val="FFFFFF"/>
                <w:sz w:val="14"/>
              </w:rPr>
            </w:pPr>
            <w:r>
              <w:rPr>
                <w:rFonts w:ascii="ARIAL" w:hAnsi="ARIAL"/>
                <w:color w:val="FFFFFF"/>
                <w:sz w:val="14"/>
              </w:rPr>
              <w:t>Grant</w:t>
              <w:br/>
              <w:t>Date</w:t>
            </w:r>
          </w:p>
          <w:p>
            <w:pPr>
              <w:pStyle w:val="TableContents"/>
              <w:spacing w:before="0" w:after="20"/>
              <w:jc w:val="center"/>
              <w:rPr>
                <w:rFonts w:ascii="ARIAL" w:hAnsi="ARIAL"/>
                <w:color w:val="FFFFFF"/>
                <w:sz w:val="14"/>
              </w:rPr>
            </w:pPr>
            <w:r>
              <w:rPr>
                <w:rFonts w:ascii="ARIAL" w:hAnsi="ARIAL"/>
                <w:color w:val="FFFFFF"/>
                <w:sz w:val="14"/>
              </w:rPr>
              <w:t>(b)</w:t>
            </w:r>
          </w:p>
        </w:tc>
        <w:tc>
          <w:tcPr>
            <w:tcW w:w="60" w:type="dxa"/>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380" w:type="dxa"/>
            <w:tcBorders/>
            <w:shd w:fill="1A6DBB" w:val="clear"/>
            <w:vAlign w:val="center"/>
          </w:tcPr>
          <w:p>
            <w:pPr>
              <w:pStyle w:val="TableContents"/>
              <w:spacing w:before="0" w:after="20"/>
              <w:jc w:val="center"/>
              <w:rPr>
                <w:rFonts w:ascii="ARIAL" w:hAnsi="ARIAL"/>
                <w:color w:val="FFFFFF"/>
                <w:sz w:val="14"/>
              </w:rPr>
            </w:pPr>
            <w:r>
              <w:rPr>
                <w:rFonts w:ascii="ARIAL" w:hAnsi="ARIAL"/>
                <w:color w:val="FFFFFF"/>
                <w:sz w:val="14"/>
              </w:rPr>
              <w:t>Notes</w:t>
            </w:r>
          </w:p>
        </w:tc>
        <w:tc>
          <w:tcPr>
            <w:tcW w:w="60" w:type="dxa"/>
            <w:tcBorders/>
            <w:shd w:fill="1A6DBB" w:val="clear"/>
            <w:vAlign w:val="center"/>
          </w:tcPr>
          <w:p>
            <w:pPr>
              <w:pStyle w:val="TableContents"/>
              <w:spacing w:before="0" w:after="283"/>
              <w:rPr/>
            </w:pPr>
            <w:r>
              <w:rPr/>
              <w:t> </w:t>
            </w:r>
          </w:p>
        </w:tc>
        <w:tc>
          <w:tcPr>
            <w:tcW w:w="785" w:type="dxa"/>
            <w:gridSpan w:val="2"/>
            <w:tcBorders/>
            <w:shd w:fill="1A6DBB" w:val="clear"/>
            <w:vAlign w:val="center"/>
          </w:tcPr>
          <w:p>
            <w:pPr>
              <w:pStyle w:val="TableContents"/>
              <w:spacing w:before="0" w:after="0"/>
              <w:jc w:val="center"/>
              <w:rPr>
                <w:rFonts w:ascii="ARIAL" w:hAnsi="ARIAL"/>
                <w:color w:val="FFFFFF"/>
                <w:sz w:val="14"/>
              </w:rPr>
            </w:pPr>
            <w:r>
              <w:rPr>
                <w:rFonts w:ascii="ARIAL" w:hAnsi="ARIAL"/>
                <w:color w:val="FFFFFF"/>
                <w:sz w:val="14"/>
              </w:rPr>
              <w:t>Number of</w:t>
              <w:br/>
              <w:t>Securities</w:t>
              <w:br/>
              <w:t>Underlying</w:t>
              <w:br/>
              <w:t>Unexercised</w:t>
              <w:br/>
              <w:t>Options</w:t>
              <w:br/>
              <w:t>Exercisable</w:t>
            </w:r>
          </w:p>
          <w:p>
            <w:pPr>
              <w:pStyle w:val="TableContents"/>
              <w:spacing w:before="0" w:after="20"/>
              <w:jc w:val="center"/>
              <w:rPr>
                <w:rFonts w:ascii="ARIAL" w:hAnsi="ARIAL"/>
                <w:color w:val="FFFFFF"/>
                <w:sz w:val="14"/>
              </w:rPr>
            </w:pPr>
            <w:r>
              <w:rPr>
                <w:rFonts w:ascii="ARIAL" w:hAnsi="ARIAL"/>
                <w:color w:val="FFFFFF"/>
                <w:sz w:val="14"/>
              </w:rPr>
              <w:t>(c)</w:t>
            </w:r>
          </w:p>
        </w:tc>
        <w:tc>
          <w:tcPr>
            <w:tcW w:w="60" w:type="dxa"/>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890" w:type="dxa"/>
            <w:gridSpan w:val="2"/>
            <w:tcBorders/>
            <w:shd w:fill="1A6DBB" w:val="clear"/>
            <w:vAlign w:val="center"/>
          </w:tcPr>
          <w:p>
            <w:pPr>
              <w:pStyle w:val="TableContents"/>
              <w:spacing w:before="0" w:after="0"/>
              <w:jc w:val="center"/>
              <w:rPr>
                <w:rFonts w:ascii="ARIAL" w:hAnsi="ARIAL"/>
                <w:color w:val="FFFFFF"/>
                <w:sz w:val="14"/>
              </w:rPr>
            </w:pPr>
            <w:r>
              <w:rPr>
                <w:rFonts w:ascii="ARIAL" w:hAnsi="ARIAL"/>
                <w:color w:val="FFFFFF"/>
                <w:sz w:val="14"/>
              </w:rPr>
              <w:t>Number of</w:t>
              <w:br/>
              <w:t>Securities</w:t>
              <w:br/>
              <w:t>Underlying</w:t>
              <w:br/>
              <w:t>Unexercised</w:t>
              <w:br/>
              <w:t>Options</w:t>
              <w:br/>
              <w:t>Unexercisable</w:t>
            </w:r>
          </w:p>
          <w:p>
            <w:pPr>
              <w:pStyle w:val="TableContents"/>
              <w:spacing w:before="0" w:after="20"/>
              <w:jc w:val="center"/>
              <w:rPr>
                <w:rFonts w:ascii="ARIAL" w:hAnsi="ARIAL"/>
                <w:color w:val="FFFFFF"/>
                <w:sz w:val="14"/>
              </w:rPr>
            </w:pPr>
            <w:r>
              <w:rPr>
                <w:rFonts w:ascii="ARIAL" w:hAnsi="ARIAL"/>
                <w:color w:val="FFFFFF"/>
                <w:sz w:val="14"/>
              </w:rPr>
              <w:t>(d)</w:t>
            </w:r>
          </w:p>
        </w:tc>
        <w:tc>
          <w:tcPr>
            <w:tcW w:w="60" w:type="dxa"/>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560" w:type="dxa"/>
            <w:gridSpan w:val="2"/>
            <w:tcBorders/>
            <w:shd w:fill="1A6DBB" w:val="clear"/>
            <w:vAlign w:val="center"/>
          </w:tcPr>
          <w:p>
            <w:pPr>
              <w:pStyle w:val="TableContents"/>
              <w:spacing w:before="0" w:after="0"/>
              <w:jc w:val="center"/>
              <w:rPr>
                <w:rFonts w:ascii="ARIAL" w:hAnsi="ARIAL"/>
                <w:color w:val="FFFFFF"/>
                <w:sz w:val="14"/>
              </w:rPr>
            </w:pPr>
            <w:r>
              <w:rPr>
                <w:rFonts w:ascii="ARIAL" w:hAnsi="ARIAL"/>
                <w:color w:val="FFFFFF"/>
                <w:sz w:val="14"/>
              </w:rPr>
              <w:t>Option</w:t>
              <w:br/>
              <w:t>Exercise</w:t>
              <w:br/>
              <w:t>Price</w:t>
            </w:r>
          </w:p>
          <w:p>
            <w:pPr>
              <w:pStyle w:val="TableContents"/>
              <w:spacing w:before="0" w:after="20"/>
              <w:jc w:val="center"/>
              <w:rPr>
                <w:rFonts w:ascii="ARIAL" w:hAnsi="ARIAL"/>
                <w:color w:val="FFFFFF"/>
                <w:sz w:val="14"/>
              </w:rPr>
            </w:pPr>
            <w:r>
              <w:rPr>
                <w:rFonts w:ascii="ARIAL" w:hAnsi="ARIAL"/>
                <w:color w:val="FFFFFF"/>
                <w:sz w:val="14"/>
              </w:rPr>
              <w:t>(e)</w:t>
            </w:r>
          </w:p>
        </w:tc>
        <w:tc>
          <w:tcPr>
            <w:tcW w:w="60" w:type="dxa"/>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695" w:type="dxa"/>
            <w:gridSpan w:val="2"/>
            <w:tcBorders/>
            <w:shd w:fill="1A6DBB" w:val="clear"/>
            <w:vAlign w:val="center"/>
          </w:tcPr>
          <w:p>
            <w:pPr>
              <w:pStyle w:val="TableContents"/>
              <w:spacing w:before="0" w:after="0"/>
              <w:jc w:val="center"/>
              <w:rPr>
                <w:rFonts w:ascii="ARIAL" w:hAnsi="ARIAL"/>
                <w:color w:val="FFFFFF"/>
                <w:sz w:val="14"/>
              </w:rPr>
            </w:pPr>
            <w:r>
              <w:rPr>
                <w:rFonts w:ascii="ARIAL" w:hAnsi="ARIAL"/>
                <w:color w:val="FFFFFF"/>
                <w:sz w:val="14"/>
              </w:rPr>
              <w:t>Option</w:t>
              <w:br/>
              <w:t>Expiration</w:t>
              <w:br/>
              <w:t>Date</w:t>
            </w:r>
          </w:p>
          <w:p>
            <w:pPr>
              <w:pStyle w:val="TableContents"/>
              <w:spacing w:before="0" w:after="20"/>
              <w:jc w:val="center"/>
              <w:rPr>
                <w:rFonts w:ascii="ARIAL" w:hAnsi="ARIAL"/>
                <w:color w:val="FFFFFF"/>
                <w:sz w:val="14"/>
              </w:rPr>
            </w:pPr>
            <w:r>
              <w:rPr>
                <w:rFonts w:ascii="ARIAL" w:hAnsi="ARIAL"/>
                <w:color w:val="FFFFFF"/>
                <w:sz w:val="14"/>
              </w:rPr>
              <w:t>(f)</w:t>
            </w:r>
          </w:p>
        </w:tc>
        <w:tc>
          <w:tcPr>
            <w:tcW w:w="60" w:type="dxa"/>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545" w:type="dxa"/>
            <w:gridSpan w:val="2"/>
            <w:tcBorders/>
            <w:shd w:fill="1A6DBB" w:val="clear"/>
            <w:vAlign w:val="center"/>
          </w:tcPr>
          <w:p>
            <w:pPr>
              <w:pStyle w:val="TableContents"/>
              <w:spacing w:before="0" w:after="0"/>
              <w:jc w:val="center"/>
              <w:rPr>
                <w:rFonts w:ascii="ARIAL" w:hAnsi="ARIAL"/>
                <w:color w:val="FFFFFF"/>
                <w:sz w:val="14"/>
              </w:rPr>
            </w:pPr>
            <w:r>
              <w:rPr>
                <w:rFonts w:ascii="ARIAL" w:hAnsi="ARIAL"/>
                <w:color w:val="FFFFFF"/>
                <w:sz w:val="14"/>
              </w:rPr>
              <w:t>Number</w:t>
              <w:br/>
              <w:t>of</w:t>
              <w:br/>
              <w:t>Shares</w:t>
              <w:br/>
              <w:t>or Units</w:t>
              <w:br/>
              <w:t>of Stock</w:t>
              <w:br/>
              <w:t>That</w:t>
              <w:br/>
              <w:t>Have</w:t>
              <w:br/>
              <w:t>Not</w:t>
              <w:br/>
              <w:t>Vested</w:t>
            </w:r>
          </w:p>
          <w:p>
            <w:pPr>
              <w:pStyle w:val="TableContents"/>
              <w:spacing w:before="0" w:after="20"/>
              <w:jc w:val="center"/>
              <w:rPr>
                <w:rFonts w:ascii="ARIAL" w:hAnsi="ARIAL"/>
                <w:color w:val="FFFFFF"/>
                <w:sz w:val="14"/>
              </w:rPr>
            </w:pPr>
            <w:r>
              <w:rPr>
                <w:rFonts w:ascii="ARIAL" w:hAnsi="ARIAL"/>
                <w:color w:val="FFFFFF"/>
                <w:sz w:val="14"/>
              </w:rPr>
              <w:t>(g)</w:t>
            </w:r>
          </w:p>
        </w:tc>
        <w:tc>
          <w:tcPr>
            <w:tcW w:w="60" w:type="dxa"/>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874" w:type="dxa"/>
            <w:gridSpan w:val="2"/>
            <w:tcBorders/>
            <w:shd w:fill="1A6DBB" w:val="clear"/>
            <w:vAlign w:val="center"/>
          </w:tcPr>
          <w:p>
            <w:pPr>
              <w:pStyle w:val="TableContents"/>
              <w:spacing w:before="0" w:after="0"/>
              <w:jc w:val="center"/>
              <w:rPr>
                <w:rFonts w:ascii="ARIAL" w:hAnsi="ARIAL"/>
                <w:color w:val="FFFFFF"/>
                <w:sz w:val="14"/>
              </w:rPr>
            </w:pPr>
            <w:r>
              <w:rPr>
                <w:rFonts w:ascii="ARIAL" w:hAnsi="ARIAL"/>
                <w:color w:val="FFFFFF"/>
                <w:sz w:val="14"/>
              </w:rPr>
              <w:t>Market</w:t>
              <w:br/>
              <w:t>Value of</w:t>
              <w:br/>
              <w:t>Shares or</w:t>
              <w:br/>
              <w:t>Units of</w:t>
              <w:br/>
              <w:t>Stock</w:t>
              <w:br/>
              <w:t>That Have</w:t>
              <w:br/>
              <w:t>Not Vested(1)</w:t>
            </w:r>
          </w:p>
          <w:p>
            <w:pPr>
              <w:pStyle w:val="TableContents"/>
              <w:spacing w:before="0" w:after="20"/>
              <w:jc w:val="center"/>
              <w:rPr>
                <w:rFonts w:ascii="ARIAL" w:hAnsi="ARIAL"/>
                <w:color w:val="FFFFFF"/>
                <w:sz w:val="14"/>
              </w:rPr>
            </w:pPr>
            <w:r>
              <w:rPr>
                <w:rFonts w:ascii="ARIAL" w:hAnsi="ARIAL"/>
                <w:color w:val="FFFFFF"/>
                <w:sz w:val="14"/>
              </w:rPr>
              <w:t>(h)</w:t>
            </w:r>
          </w:p>
        </w:tc>
        <w:tc>
          <w:tcPr>
            <w:tcW w:w="60" w:type="dxa"/>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619" w:type="dxa"/>
            <w:gridSpan w:val="2"/>
            <w:tcBorders/>
            <w:shd w:fill="1A6DBB" w:val="clear"/>
            <w:vAlign w:val="center"/>
          </w:tcPr>
          <w:p>
            <w:pPr>
              <w:pStyle w:val="TableContents"/>
              <w:spacing w:before="0" w:after="0"/>
              <w:jc w:val="center"/>
              <w:rPr>
                <w:rFonts w:ascii="ARIAL" w:hAnsi="ARIAL"/>
                <w:color w:val="FFFFFF"/>
                <w:sz w:val="14"/>
              </w:rPr>
            </w:pPr>
            <w:r>
              <w:rPr>
                <w:rFonts w:ascii="ARIAL" w:hAnsi="ARIAL"/>
                <w:color w:val="FFFFFF"/>
                <w:sz w:val="14"/>
              </w:rPr>
              <w:t>Number</w:t>
              <w:br/>
              <w:t>of</w:t>
              <w:br/>
              <w:t>Unearned</w:t>
              <w:br/>
              <w:t>Shares or</w:t>
              <w:br/>
              <w:t>Units</w:t>
              <w:br/>
              <w:t>That</w:t>
              <w:br/>
              <w:t>Have Not</w:t>
              <w:br/>
              <w:t>Vested</w:t>
            </w:r>
          </w:p>
          <w:p>
            <w:pPr>
              <w:pStyle w:val="TableContents"/>
              <w:spacing w:before="0" w:after="20"/>
              <w:jc w:val="center"/>
              <w:rPr>
                <w:rFonts w:ascii="ARIAL" w:hAnsi="ARIAL"/>
                <w:color w:val="FFFFFF"/>
                <w:sz w:val="14"/>
              </w:rPr>
            </w:pPr>
            <w:r>
              <w:rPr>
                <w:rFonts w:ascii="ARIAL" w:hAnsi="ARIAL"/>
                <w:color w:val="FFFFFF"/>
                <w:sz w:val="14"/>
              </w:rPr>
              <w:t>(i)</w:t>
            </w:r>
          </w:p>
        </w:tc>
        <w:tc>
          <w:tcPr>
            <w:tcW w:w="60" w:type="dxa"/>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730" w:type="dxa"/>
            <w:gridSpan w:val="2"/>
            <w:tcBorders/>
            <w:shd w:fill="1A6DBB" w:val="clear"/>
            <w:vAlign w:val="center"/>
          </w:tcPr>
          <w:p>
            <w:pPr>
              <w:pStyle w:val="TableContents"/>
              <w:spacing w:before="0" w:after="0"/>
              <w:jc w:val="center"/>
              <w:rPr>
                <w:rFonts w:ascii="ARIAL" w:hAnsi="ARIAL"/>
                <w:color w:val="FFFFFF"/>
                <w:sz w:val="14"/>
              </w:rPr>
            </w:pPr>
            <w:r>
              <w:rPr>
                <w:rFonts w:ascii="ARIAL" w:hAnsi="ARIAL"/>
                <w:color w:val="FFFFFF"/>
                <w:sz w:val="14"/>
              </w:rPr>
              <w:t>Market</w:t>
              <w:br/>
              <w:t>Value of</w:t>
              <w:br/>
              <w:t>Unearned</w:t>
              <w:br/>
              <w:t>Shares or</w:t>
              <w:br/>
              <w:t>Units That</w:t>
              <w:br/>
              <w:t>Have Not</w:t>
              <w:br/>
              <w:t>Vested(1)</w:t>
            </w:r>
          </w:p>
          <w:p>
            <w:pPr>
              <w:pStyle w:val="TableContents"/>
              <w:spacing w:before="0" w:after="20"/>
              <w:jc w:val="center"/>
              <w:rPr>
                <w:rFonts w:ascii="ARIAL" w:hAnsi="ARIAL"/>
                <w:color w:val="FFFFFF"/>
                <w:sz w:val="14"/>
              </w:rPr>
            </w:pPr>
            <w:r>
              <w:rPr>
                <w:rFonts w:ascii="ARIAL" w:hAnsi="ARIAL"/>
                <w:color w:val="FFFFFF"/>
                <w:sz w:val="14"/>
              </w:rPr>
              <w:t>(j)</w:t>
            </w:r>
          </w:p>
        </w:tc>
        <w:tc>
          <w:tcPr>
            <w:tcW w:w="75" w:type="dxa"/>
            <w:tcBorders/>
            <w:shd w:fill="1A6DBB" w:val="clear"/>
            <w:vAlign w:val="center"/>
          </w:tcPr>
          <w:p>
            <w:pPr>
              <w:pStyle w:val="TableContents"/>
              <w:spacing w:before="0" w:after="283"/>
              <w:rPr/>
            </w:pPr>
            <w:r>
              <w:rPr/>
              <w:t> </w:t>
            </w:r>
          </w:p>
        </w:tc>
      </w:tr>
      <w:tr>
        <w:trPr/>
        <w:tc>
          <w:tcPr>
            <w:tcW w:w="1850" w:type="dxa"/>
            <w:tcBorders/>
            <w:shd w:fill="E8F0F8" w:val="clear"/>
            <w:vAlign w:val="center"/>
          </w:tcPr>
          <w:p>
            <w:pPr>
              <w:pStyle w:val="TableContents"/>
              <w:spacing w:lineRule="atLeast" w:line="260" w:before="0" w:after="0"/>
              <w:rPr/>
            </w:pPr>
            <w:r>
              <w:rPr/>
              <w:t>  </w:t>
            </w:r>
            <w:r>
              <w:rPr>
                <w:rFonts w:ascii="ARIAL" w:hAnsi="ARIAL"/>
                <w:b/>
                <w:sz w:val="14"/>
              </w:rPr>
              <w:t>Christopher A. Viehbacher</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lineRule="atLeast" w:line="260" w:before="0" w:after="0"/>
              <w:rPr/>
            </w:pPr>
            <w:r>
              <w:rPr/>
              <w:t> </w:t>
            </w:r>
          </w:p>
        </w:tc>
        <w:tc>
          <w:tcPr>
            <w:tcW w:w="635" w:type="dxa"/>
            <w:tcBorders/>
            <w:shd w:fill="E8F0F8" w:val="clear"/>
            <w:vAlign w:val="center"/>
          </w:tcPr>
          <w:p>
            <w:pPr>
              <w:pStyle w:val="TableContents"/>
              <w:spacing w:lineRule="atLeast" w:line="260" w:before="0" w:after="0"/>
              <w:jc w:val="right"/>
              <w:rPr>
                <w:rFonts w:ascii="ARIAL" w:hAnsi="ARIAL"/>
                <w:sz w:val="14"/>
              </w:rPr>
            </w:pPr>
            <w:r>
              <w:rPr>
                <w:rFonts w:ascii="ARIAL" w:hAnsi="ARIAL"/>
                <w:sz w:val="14"/>
              </w:rPr>
              <w:t>12/1/2022</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380" w:type="dxa"/>
            <w:tcBorders/>
            <w:shd w:fill="E8F0F8" w:val="clear"/>
            <w:vAlign w:val="center"/>
          </w:tcPr>
          <w:p>
            <w:pPr>
              <w:pStyle w:val="TableContents"/>
              <w:spacing w:lineRule="atLeast" w:line="260" w:before="0" w:after="0"/>
              <w:jc w:val="center"/>
              <w:rPr>
                <w:rFonts w:ascii="ARIAL" w:hAnsi="ARIAL"/>
                <w:sz w:val="14"/>
              </w:rPr>
            </w:pPr>
            <w:r>
              <w:rPr>
                <w:rFonts w:ascii="ARIAL" w:hAnsi="ARIAL"/>
                <w:sz w:val="14"/>
              </w:rPr>
              <w:t>(2)</w:t>
            </w:r>
          </w:p>
        </w:tc>
        <w:tc>
          <w:tcPr>
            <w:tcW w:w="60" w:type="dxa"/>
            <w:tcBorders/>
            <w:shd w:fill="E8F0F8" w:val="clear"/>
            <w:vAlign w:val="center"/>
          </w:tcPr>
          <w:p>
            <w:pPr>
              <w:pStyle w:val="TableContents"/>
              <w:spacing w:before="0" w:after="283"/>
              <w:rPr/>
            </w:pPr>
            <w:r>
              <w:rPr/>
              <w:t> </w:t>
            </w:r>
          </w:p>
        </w:tc>
        <w:tc>
          <w:tcPr>
            <w:tcW w:w="147" w:type="dxa"/>
            <w:tcBorders/>
            <w:shd w:fill="E8F0F8" w:val="clear"/>
            <w:vAlign w:val="center"/>
          </w:tcPr>
          <w:p>
            <w:pPr>
              <w:pStyle w:val="TableContents"/>
              <w:spacing w:lineRule="atLeast" w:line="260" w:before="0" w:after="0"/>
              <w:rPr/>
            </w:pPr>
            <w:r>
              <w:rPr/>
              <w:t> </w:t>
            </w:r>
          </w:p>
        </w:tc>
        <w:tc>
          <w:tcPr>
            <w:tcW w:w="638" w:type="dxa"/>
            <w:tcBorders/>
            <w:shd w:fill="E8F0F8" w:val="clear"/>
            <w:vAlign w:val="center"/>
          </w:tcPr>
          <w:p>
            <w:pPr>
              <w:pStyle w:val="TableContents"/>
              <w:spacing w:lineRule="atLeast" w:line="260" w:before="0" w:after="0"/>
              <w:jc w:val="right"/>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106" w:type="dxa"/>
            <w:tcBorders/>
            <w:shd w:fill="E8F0F8" w:val="clear"/>
            <w:vAlign w:val="center"/>
          </w:tcPr>
          <w:p>
            <w:pPr>
              <w:pStyle w:val="TableContents"/>
              <w:spacing w:lineRule="atLeast" w:line="260" w:before="0" w:after="0"/>
              <w:rPr/>
            </w:pPr>
            <w:r>
              <w:rPr/>
              <w:t> </w:t>
            </w:r>
          </w:p>
        </w:tc>
        <w:tc>
          <w:tcPr>
            <w:tcW w:w="784" w:type="dxa"/>
            <w:tcBorders/>
            <w:shd w:fill="E8F0F8" w:val="clear"/>
            <w:vAlign w:val="center"/>
          </w:tcPr>
          <w:p>
            <w:pPr>
              <w:pStyle w:val="TableContents"/>
              <w:spacing w:lineRule="atLeast" w:line="260" w:before="0" w:after="0"/>
              <w:jc w:val="right"/>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99" w:type="dxa"/>
            <w:tcBorders/>
            <w:shd w:fill="E8F0F8" w:val="clear"/>
            <w:vAlign w:val="center"/>
          </w:tcPr>
          <w:p>
            <w:pPr>
              <w:pStyle w:val="TableContents"/>
              <w:spacing w:lineRule="atLeast" w:line="260" w:before="0" w:after="0"/>
              <w:rPr/>
            </w:pPr>
            <w:r>
              <w:rPr/>
              <w:t> </w:t>
            </w:r>
          </w:p>
        </w:tc>
        <w:tc>
          <w:tcPr>
            <w:tcW w:w="461" w:type="dxa"/>
            <w:tcBorders/>
            <w:shd w:fill="E8F0F8" w:val="clear"/>
            <w:vAlign w:val="center"/>
          </w:tcPr>
          <w:p>
            <w:pPr>
              <w:pStyle w:val="TableContents"/>
              <w:spacing w:lineRule="atLeast" w:line="260" w:before="0" w:after="0"/>
              <w:jc w:val="right"/>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lineRule="atLeast" w:line="260" w:before="0" w:after="0"/>
              <w:rPr/>
            </w:pPr>
            <w:r>
              <w:rPr/>
              <w:t> </w:t>
            </w:r>
          </w:p>
        </w:tc>
        <w:tc>
          <w:tcPr>
            <w:tcW w:w="635" w:type="dxa"/>
            <w:tcBorders/>
            <w:shd w:fill="E8F0F8" w:val="clear"/>
            <w:vAlign w:val="center"/>
          </w:tcPr>
          <w:p>
            <w:pPr>
              <w:pStyle w:val="TableContents"/>
              <w:spacing w:lineRule="atLeast" w:line="260" w:before="0" w:after="0"/>
              <w:jc w:val="right"/>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65" w:type="dxa"/>
            <w:tcBorders/>
            <w:shd w:fill="E8F0F8" w:val="clear"/>
            <w:vAlign w:val="center"/>
          </w:tcPr>
          <w:p>
            <w:pPr>
              <w:pStyle w:val="TableContents"/>
              <w:spacing w:lineRule="atLeast" w:line="260" w:before="0" w:after="0"/>
              <w:rPr/>
            </w:pPr>
            <w:r>
              <w:rPr/>
              <w:t> </w:t>
            </w:r>
          </w:p>
        </w:tc>
        <w:tc>
          <w:tcPr>
            <w:tcW w:w="480" w:type="dxa"/>
            <w:tcBorders/>
            <w:shd w:fill="E8F0F8" w:val="clear"/>
            <w:vAlign w:val="center"/>
          </w:tcPr>
          <w:p>
            <w:pPr>
              <w:pStyle w:val="TableContents"/>
              <w:spacing w:lineRule="atLeast" w:line="260" w:before="0" w:after="0"/>
              <w:jc w:val="right"/>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113" w:type="dxa"/>
            <w:tcBorders/>
            <w:shd w:fill="E8F0F8" w:val="clear"/>
            <w:vAlign w:val="center"/>
          </w:tcPr>
          <w:p>
            <w:pPr>
              <w:pStyle w:val="TableContents"/>
              <w:spacing w:lineRule="atLeast" w:line="260" w:before="0" w:after="0"/>
              <w:rPr/>
            </w:pPr>
            <w:r>
              <w:rPr/>
              <w:t> </w:t>
            </w:r>
          </w:p>
        </w:tc>
        <w:tc>
          <w:tcPr>
            <w:tcW w:w="761" w:type="dxa"/>
            <w:tcBorders/>
            <w:shd w:fill="E8F0F8" w:val="clear"/>
            <w:vAlign w:val="center"/>
          </w:tcPr>
          <w:p>
            <w:pPr>
              <w:pStyle w:val="TableContents"/>
              <w:spacing w:lineRule="atLeast" w:line="260" w:before="0" w:after="0"/>
              <w:jc w:val="right"/>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73" w:type="dxa"/>
            <w:tcBorders/>
            <w:shd w:fill="E8F0F8" w:val="clear"/>
            <w:vAlign w:val="center"/>
          </w:tcPr>
          <w:p>
            <w:pPr>
              <w:pStyle w:val="TableContents"/>
              <w:spacing w:lineRule="atLeast" w:line="260" w:before="0" w:after="0"/>
              <w:rPr/>
            </w:pPr>
            <w:r>
              <w:rPr/>
              <w:t> </w:t>
            </w:r>
          </w:p>
        </w:tc>
        <w:tc>
          <w:tcPr>
            <w:tcW w:w="546" w:type="dxa"/>
            <w:tcBorders/>
            <w:shd w:fill="E8F0F8" w:val="clear"/>
            <w:vAlign w:val="center"/>
          </w:tcPr>
          <w:p>
            <w:pPr>
              <w:pStyle w:val="TableContents"/>
              <w:spacing w:lineRule="atLeast" w:line="260" w:before="0" w:after="0"/>
              <w:jc w:val="right"/>
              <w:rPr>
                <w:rFonts w:ascii="ARIAL" w:hAnsi="ARIAL"/>
                <w:sz w:val="14"/>
              </w:rPr>
            </w:pPr>
            <w:r>
              <w:rPr>
                <w:rFonts w:ascii="ARIAL" w:hAnsi="ARIAL"/>
                <w:sz w:val="14"/>
              </w:rPr>
              <w:t>11,500</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95" w:type="dxa"/>
            <w:tcBorders/>
            <w:shd w:fill="E8F0F8" w:val="clear"/>
            <w:vAlign w:val="center"/>
          </w:tcPr>
          <w:p>
            <w:pPr>
              <w:pStyle w:val="TableContents"/>
              <w:spacing w:lineRule="atLeast" w:line="260" w:before="0" w:after="0"/>
              <w:rPr>
                <w:rFonts w:ascii="ARIAL" w:hAnsi="ARIAL"/>
                <w:sz w:val="14"/>
              </w:rPr>
            </w:pPr>
            <w:r>
              <w:rPr>
                <w:rFonts w:ascii="ARIAL" w:hAnsi="ARIAL"/>
                <w:sz w:val="14"/>
              </w:rPr>
              <w:t>$</w:t>
            </w:r>
          </w:p>
        </w:tc>
        <w:tc>
          <w:tcPr>
            <w:tcW w:w="635" w:type="dxa"/>
            <w:tcBorders/>
            <w:shd w:fill="E8F0F8" w:val="clear"/>
            <w:vAlign w:val="center"/>
          </w:tcPr>
          <w:p>
            <w:pPr>
              <w:pStyle w:val="TableContents"/>
              <w:spacing w:lineRule="atLeast" w:line="260" w:before="0" w:after="0"/>
              <w:jc w:val="right"/>
              <w:rPr>
                <w:rFonts w:ascii="ARIAL" w:hAnsi="ARIAL"/>
                <w:sz w:val="14"/>
              </w:rPr>
            </w:pPr>
            <w:r>
              <w:rPr>
                <w:rFonts w:ascii="ARIAL" w:hAnsi="ARIAL"/>
                <w:sz w:val="14"/>
              </w:rPr>
              <w:t>3,184,580</w:t>
            </w:r>
          </w:p>
        </w:tc>
        <w:tc>
          <w:tcPr>
            <w:tcW w:w="75" w:type="dxa"/>
            <w:tcBorders/>
            <w:shd w:fill="E8F0F8" w:val="clear"/>
            <w:vAlign w:val="center"/>
          </w:tcPr>
          <w:p>
            <w:pPr>
              <w:pStyle w:val="TableContents"/>
              <w:spacing w:lineRule="atLeast" w:line="260" w:before="0" w:after="0"/>
              <w:rPr/>
            </w:pPr>
            <w:r>
              <w:rPr/>
              <w:t> </w:t>
            </w:r>
          </w:p>
        </w:tc>
      </w:tr>
      <w:tr>
        <w:trPr/>
        <w:tc>
          <w:tcPr>
            <w:tcW w:w="185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lineRule="atLeast" w:line="260" w:before="0" w:after="0"/>
              <w:rPr/>
            </w:pPr>
            <w:r>
              <w:rPr/>
              <w:t> </w:t>
            </w:r>
          </w:p>
        </w:tc>
        <w:tc>
          <w:tcPr>
            <w:tcW w:w="635" w:type="dxa"/>
            <w:tcBorders/>
            <w:shd w:fill="E8F0F8" w:val="clear"/>
            <w:vAlign w:val="center"/>
          </w:tcPr>
          <w:p>
            <w:pPr>
              <w:pStyle w:val="TableContents"/>
              <w:spacing w:lineRule="atLeast" w:line="260" w:before="0" w:after="0"/>
              <w:jc w:val="right"/>
              <w:rPr>
                <w:rFonts w:ascii="ARIAL" w:hAnsi="ARIAL"/>
                <w:sz w:val="14"/>
              </w:rPr>
            </w:pPr>
            <w:r>
              <w:rPr>
                <w:rFonts w:ascii="ARIAL" w:hAnsi="ARIAL"/>
                <w:sz w:val="14"/>
              </w:rPr>
              <w:t>12/1/2022</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380" w:type="dxa"/>
            <w:tcBorders/>
            <w:shd w:fill="E8F0F8" w:val="clear"/>
            <w:vAlign w:val="center"/>
          </w:tcPr>
          <w:p>
            <w:pPr>
              <w:pStyle w:val="TableContents"/>
              <w:spacing w:lineRule="atLeast" w:line="260" w:before="0" w:after="0"/>
              <w:jc w:val="center"/>
              <w:rPr>
                <w:rFonts w:ascii="ARIAL" w:hAnsi="ARIAL"/>
                <w:sz w:val="14"/>
              </w:rPr>
            </w:pPr>
            <w:r>
              <w:rPr>
                <w:rFonts w:ascii="ARIAL" w:hAnsi="ARIAL"/>
                <w:sz w:val="14"/>
              </w:rPr>
              <w:t>(3)</w:t>
            </w:r>
          </w:p>
        </w:tc>
        <w:tc>
          <w:tcPr>
            <w:tcW w:w="60" w:type="dxa"/>
            <w:tcBorders/>
            <w:shd w:fill="E8F0F8" w:val="clear"/>
            <w:vAlign w:val="center"/>
          </w:tcPr>
          <w:p>
            <w:pPr>
              <w:pStyle w:val="TableContents"/>
              <w:spacing w:before="0" w:after="283"/>
              <w:rPr/>
            </w:pPr>
            <w:r>
              <w:rPr/>
              <w:t> </w:t>
            </w:r>
          </w:p>
        </w:tc>
        <w:tc>
          <w:tcPr>
            <w:tcW w:w="147" w:type="dxa"/>
            <w:tcBorders/>
            <w:shd w:fill="E8F0F8" w:val="clear"/>
            <w:vAlign w:val="center"/>
          </w:tcPr>
          <w:p>
            <w:pPr>
              <w:pStyle w:val="TableContents"/>
              <w:spacing w:lineRule="atLeast" w:line="260" w:before="0" w:after="0"/>
              <w:rPr/>
            </w:pPr>
            <w:r>
              <w:rPr/>
              <w:t> </w:t>
            </w:r>
          </w:p>
        </w:tc>
        <w:tc>
          <w:tcPr>
            <w:tcW w:w="638" w:type="dxa"/>
            <w:tcBorders/>
            <w:shd w:fill="E8F0F8" w:val="clear"/>
            <w:vAlign w:val="center"/>
          </w:tcPr>
          <w:p>
            <w:pPr>
              <w:pStyle w:val="TableContents"/>
              <w:spacing w:lineRule="atLeast" w:line="260" w:before="0" w:after="0"/>
              <w:jc w:val="right"/>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106" w:type="dxa"/>
            <w:tcBorders/>
            <w:shd w:fill="E8F0F8" w:val="clear"/>
            <w:vAlign w:val="center"/>
          </w:tcPr>
          <w:p>
            <w:pPr>
              <w:pStyle w:val="TableContents"/>
              <w:spacing w:lineRule="atLeast" w:line="260" w:before="0" w:after="0"/>
              <w:rPr/>
            </w:pPr>
            <w:r>
              <w:rPr/>
              <w:t> </w:t>
            </w:r>
          </w:p>
        </w:tc>
        <w:tc>
          <w:tcPr>
            <w:tcW w:w="784" w:type="dxa"/>
            <w:tcBorders/>
            <w:shd w:fill="E8F0F8" w:val="clear"/>
            <w:vAlign w:val="center"/>
          </w:tcPr>
          <w:p>
            <w:pPr>
              <w:pStyle w:val="TableContents"/>
              <w:spacing w:lineRule="atLeast" w:line="260" w:before="0" w:after="0"/>
              <w:jc w:val="right"/>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99" w:type="dxa"/>
            <w:tcBorders/>
            <w:shd w:fill="E8F0F8" w:val="clear"/>
            <w:vAlign w:val="center"/>
          </w:tcPr>
          <w:p>
            <w:pPr>
              <w:pStyle w:val="TableContents"/>
              <w:spacing w:lineRule="atLeast" w:line="260" w:before="0" w:after="0"/>
              <w:rPr/>
            </w:pPr>
            <w:r>
              <w:rPr/>
              <w:t> </w:t>
            </w:r>
          </w:p>
        </w:tc>
        <w:tc>
          <w:tcPr>
            <w:tcW w:w="461" w:type="dxa"/>
            <w:tcBorders/>
            <w:shd w:fill="E8F0F8" w:val="clear"/>
            <w:vAlign w:val="center"/>
          </w:tcPr>
          <w:p>
            <w:pPr>
              <w:pStyle w:val="TableContents"/>
              <w:spacing w:lineRule="atLeast" w:line="260" w:before="0" w:after="0"/>
              <w:jc w:val="right"/>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lineRule="atLeast" w:line="260" w:before="0" w:after="0"/>
              <w:rPr/>
            </w:pPr>
            <w:r>
              <w:rPr/>
              <w:t> </w:t>
            </w:r>
          </w:p>
        </w:tc>
        <w:tc>
          <w:tcPr>
            <w:tcW w:w="635" w:type="dxa"/>
            <w:tcBorders/>
            <w:shd w:fill="E8F0F8" w:val="clear"/>
            <w:vAlign w:val="center"/>
          </w:tcPr>
          <w:p>
            <w:pPr>
              <w:pStyle w:val="TableContents"/>
              <w:spacing w:lineRule="atLeast" w:line="260" w:before="0" w:after="0"/>
              <w:jc w:val="right"/>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65" w:type="dxa"/>
            <w:tcBorders/>
            <w:shd w:fill="E8F0F8" w:val="clear"/>
            <w:vAlign w:val="center"/>
          </w:tcPr>
          <w:p>
            <w:pPr>
              <w:pStyle w:val="TableContents"/>
              <w:spacing w:lineRule="atLeast" w:line="260" w:before="0" w:after="0"/>
              <w:rPr/>
            </w:pPr>
            <w:r>
              <w:rPr/>
              <w:t> </w:t>
            </w:r>
          </w:p>
        </w:tc>
        <w:tc>
          <w:tcPr>
            <w:tcW w:w="480" w:type="dxa"/>
            <w:tcBorders/>
            <w:shd w:fill="E8F0F8" w:val="clear"/>
            <w:vAlign w:val="center"/>
          </w:tcPr>
          <w:p>
            <w:pPr>
              <w:pStyle w:val="TableContents"/>
              <w:spacing w:lineRule="atLeast" w:line="260" w:before="0" w:after="0"/>
              <w:jc w:val="right"/>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113" w:type="dxa"/>
            <w:tcBorders/>
            <w:shd w:fill="E8F0F8" w:val="clear"/>
            <w:vAlign w:val="center"/>
          </w:tcPr>
          <w:p>
            <w:pPr>
              <w:pStyle w:val="TableContents"/>
              <w:spacing w:lineRule="atLeast" w:line="260" w:before="0" w:after="0"/>
              <w:rPr/>
            </w:pPr>
            <w:r>
              <w:rPr/>
              <w:t> </w:t>
            </w:r>
          </w:p>
        </w:tc>
        <w:tc>
          <w:tcPr>
            <w:tcW w:w="761" w:type="dxa"/>
            <w:tcBorders/>
            <w:shd w:fill="E8F0F8" w:val="clear"/>
            <w:vAlign w:val="center"/>
          </w:tcPr>
          <w:p>
            <w:pPr>
              <w:pStyle w:val="TableContents"/>
              <w:spacing w:lineRule="atLeast" w:line="260" w:before="0" w:after="0"/>
              <w:jc w:val="right"/>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73" w:type="dxa"/>
            <w:tcBorders/>
            <w:shd w:fill="E8F0F8" w:val="clear"/>
            <w:vAlign w:val="center"/>
          </w:tcPr>
          <w:p>
            <w:pPr>
              <w:pStyle w:val="TableContents"/>
              <w:spacing w:lineRule="atLeast" w:line="260" w:before="0" w:after="0"/>
              <w:rPr/>
            </w:pPr>
            <w:r>
              <w:rPr/>
              <w:t> </w:t>
            </w:r>
          </w:p>
        </w:tc>
        <w:tc>
          <w:tcPr>
            <w:tcW w:w="546" w:type="dxa"/>
            <w:tcBorders/>
            <w:shd w:fill="E8F0F8" w:val="clear"/>
            <w:vAlign w:val="center"/>
          </w:tcPr>
          <w:p>
            <w:pPr>
              <w:pStyle w:val="TableContents"/>
              <w:spacing w:lineRule="atLeast" w:line="260" w:before="0" w:after="0"/>
              <w:jc w:val="right"/>
              <w:rPr>
                <w:rFonts w:ascii="ARIAL" w:hAnsi="ARIAL"/>
                <w:sz w:val="14"/>
              </w:rPr>
            </w:pPr>
            <w:r>
              <w:rPr>
                <w:rFonts w:ascii="ARIAL" w:hAnsi="ARIAL"/>
                <w:sz w:val="14"/>
              </w:rPr>
              <w:t>10,821</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95" w:type="dxa"/>
            <w:tcBorders/>
            <w:shd w:fill="E8F0F8" w:val="clear"/>
            <w:vAlign w:val="center"/>
          </w:tcPr>
          <w:p>
            <w:pPr>
              <w:pStyle w:val="TableContents"/>
              <w:spacing w:lineRule="atLeast" w:line="260" w:before="0" w:after="0"/>
              <w:rPr>
                <w:rFonts w:ascii="ARIAL" w:hAnsi="ARIAL"/>
                <w:sz w:val="14"/>
              </w:rPr>
            </w:pPr>
            <w:r>
              <w:rPr>
                <w:rFonts w:ascii="ARIAL" w:hAnsi="ARIAL"/>
                <w:sz w:val="14"/>
              </w:rPr>
              <w:t>$</w:t>
            </w:r>
          </w:p>
        </w:tc>
        <w:tc>
          <w:tcPr>
            <w:tcW w:w="635" w:type="dxa"/>
            <w:tcBorders/>
            <w:shd w:fill="E8F0F8" w:val="clear"/>
            <w:vAlign w:val="center"/>
          </w:tcPr>
          <w:p>
            <w:pPr>
              <w:pStyle w:val="TableContents"/>
              <w:spacing w:lineRule="atLeast" w:line="260" w:before="0" w:after="0"/>
              <w:jc w:val="right"/>
              <w:rPr>
                <w:rFonts w:ascii="ARIAL" w:hAnsi="ARIAL"/>
                <w:sz w:val="14"/>
              </w:rPr>
            </w:pPr>
            <w:r>
              <w:rPr>
                <w:rFonts w:ascii="ARIAL" w:hAnsi="ARIAL"/>
                <w:sz w:val="14"/>
              </w:rPr>
              <w:t>2,996,551</w:t>
            </w:r>
          </w:p>
        </w:tc>
        <w:tc>
          <w:tcPr>
            <w:tcW w:w="75" w:type="dxa"/>
            <w:tcBorders/>
            <w:shd w:fill="E8F0F8" w:val="clear"/>
            <w:vAlign w:val="center"/>
          </w:tcPr>
          <w:p>
            <w:pPr>
              <w:pStyle w:val="TableContents"/>
              <w:spacing w:lineRule="atLeast" w:line="260" w:before="0" w:after="0"/>
              <w:rPr/>
            </w:pPr>
            <w:r>
              <w:rPr/>
              <w:t> </w:t>
            </w:r>
          </w:p>
        </w:tc>
      </w:tr>
      <w:tr>
        <w:trPr/>
        <w:tc>
          <w:tcPr>
            <w:tcW w:w="185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lineRule="atLeast" w:line="260" w:before="0" w:after="0"/>
              <w:rPr/>
            </w:pPr>
            <w:r>
              <w:rPr/>
              <w:t> </w:t>
            </w:r>
          </w:p>
        </w:tc>
        <w:tc>
          <w:tcPr>
            <w:tcW w:w="635" w:type="dxa"/>
            <w:tcBorders/>
            <w:shd w:fill="E8F0F8" w:val="clear"/>
            <w:vAlign w:val="center"/>
          </w:tcPr>
          <w:p>
            <w:pPr>
              <w:pStyle w:val="TableContents"/>
              <w:spacing w:lineRule="atLeast" w:line="260" w:before="0" w:after="0"/>
              <w:jc w:val="right"/>
              <w:rPr>
                <w:rFonts w:ascii="ARIAL" w:hAnsi="ARIAL"/>
                <w:sz w:val="14"/>
              </w:rPr>
            </w:pPr>
            <w:r>
              <w:rPr>
                <w:rFonts w:ascii="ARIAL" w:hAnsi="ARIAL"/>
                <w:sz w:val="14"/>
              </w:rPr>
              <w:t>12/1/2022</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380" w:type="dxa"/>
            <w:tcBorders/>
            <w:shd w:fill="E8F0F8" w:val="clear"/>
            <w:vAlign w:val="center"/>
          </w:tcPr>
          <w:p>
            <w:pPr>
              <w:pStyle w:val="TableContents"/>
              <w:spacing w:lineRule="atLeast" w:line="260" w:before="0" w:after="0"/>
              <w:jc w:val="center"/>
              <w:rPr>
                <w:rFonts w:ascii="ARIAL" w:hAnsi="ARIAL"/>
                <w:sz w:val="14"/>
              </w:rPr>
            </w:pPr>
            <w:r>
              <w:rPr>
                <w:rFonts w:ascii="ARIAL" w:hAnsi="ARIAL"/>
                <w:sz w:val="14"/>
              </w:rPr>
              <w:t>(4)</w:t>
            </w:r>
          </w:p>
        </w:tc>
        <w:tc>
          <w:tcPr>
            <w:tcW w:w="60" w:type="dxa"/>
            <w:tcBorders/>
            <w:shd w:fill="E8F0F8" w:val="clear"/>
            <w:vAlign w:val="center"/>
          </w:tcPr>
          <w:p>
            <w:pPr>
              <w:pStyle w:val="TableContents"/>
              <w:spacing w:before="0" w:after="283"/>
              <w:rPr/>
            </w:pPr>
            <w:r>
              <w:rPr/>
              <w:t> </w:t>
            </w:r>
          </w:p>
        </w:tc>
        <w:tc>
          <w:tcPr>
            <w:tcW w:w="147" w:type="dxa"/>
            <w:tcBorders/>
            <w:shd w:fill="E8F0F8" w:val="clear"/>
            <w:vAlign w:val="center"/>
          </w:tcPr>
          <w:p>
            <w:pPr>
              <w:pStyle w:val="TableContents"/>
              <w:spacing w:lineRule="atLeast" w:line="260" w:before="0" w:after="0"/>
              <w:rPr/>
            </w:pPr>
            <w:r>
              <w:rPr/>
              <w:t> </w:t>
            </w:r>
          </w:p>
        </w:tc>
        <w:tc>
          <w:tcPr>
            <w:tcW w:w="638" w:type="dxa"/>
            <w:tcBorders/>
            <w:shd w:fill="E8F0F8" w:val="clear"/>
            <w:vAlign w:val="center"/>
          </w:tcPr>
          <w:p>
            <w:pPr>
              <w:pStyle w:val="TableContents"/>
              <w:spacing w:lineRule="atLeast" w:line="260" w:before="0" w:after="0"/>
              <w:jc w:val="right"/>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106" w:type="dxa"/>
            <w:tcBorders/>
            <w:shd w:fill="E8F0F8" w:val="clear"/>
            <w:vAlign w:val="center"/>
          </w:tcPr>
          <w:p>
            <w:pPr>
              <w:pStyle w:val="TableContents"/>
              <w:spacing w:lineRule="atLeast" w:line="260" w:before="0" w:after="0"/>
              <w:rPr/>
            </w:pPr>
            <w:r>
              <w:rPr/>
              <w:t> </w:t>
            </w:r>
          </w:p>
        </w:tc>
        <w:tc>
          <w:tcPr>
            <w:tcW w:w="784" w:type="dxa"/>
            <w:tcBorders/>
            <w:shd w:fill="E8F0F8" w:val="clear"/>
            <w:vAlign w:val="center"/>
          </w:tcPr>
          <w:p>
            <w:pPr>
              <w:pStyle w:val="TableContents"/>
              <w:spacing w:lineRule="atLeast" w:line="260" w:before="0" w:after="0"/>
              <w:jc w:val="right"/>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99" w:type="dxa"/>
            <w:tcBorders/>
            <w:shd w:fill="E8F0F8" w:val="clear"/>
            <w:vAlign w:val="center"/>
          </w:tcPr>
          <w:p>
            <w:pPr>
              <w:pStyle w:val="TableContents"/>
              <w:spacing w:lineRule="atLeast" w:line="260" w:before="0" w:after="0"/>
              <w:rPr/>
            </w:pPr>
            <w:r>
              <w:rPr/>
              <w:t> </w:t>
            </w:r>
          </w:p>
        </w:tc>
        <w:tc>
          <w:tcPr>
            <w:tcW w:w="461" w:type="dxa"/>
            <w:tcBorders/>
            <w:shd w:fill="E8F0F8" w:val="clear"/>
            <w:vAlign w:val="center"/>
          </w:tcPr>
          <w:p>
            <w:pPr>
              <w:pStyle w:val="TableContents"/>
              <w:spacing w:lineRule="atLeast" w:line="260" w:before="0" w:after="0"/>
              <w:jc w:val="right"/>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lineRule="atLeast" w:line="260" w:before="0" w:after="0"/>
              <w:rPr/>
            </w:pPr>
            <w:r>
              <w:rPr/>
              <w:t> </w:t>
            </w:r>
          </w:p>
        </w:tc>
        <w:tc>
          <w:tcPr>
            <w:tcW w:w="635" w:type="dxa"/>
            <w:tcBorders/>
            <w:shd w:fill="E8F0F8" w:val="clear"/>
            <w:vAlign w:val="center"/>
          </w:tcPr>
          <w:p>
            <w:pPr>
              <w:pStyle w:val="TableContents"/>
              <w:spacing w:lineRule="atLeast" w:line="260" w:before="0" w:after="0"/>
              <w:jc w:val="right"/>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65" w:type="dxa"/>
            <w:tcBorders/>
            <w:shd w:fill="E8F0F8" w:val="clear"/>
            <w:vAlign w:val="center"/>
          </w:tcPr>
          <w:p>
            <w:pPr>
              <w:pStyle w:val="TableContents"/>
              <w:spacing w:lineRule="atLeast" w:line="260" w:before="0" w:after="0"/>
              <w:rPr/>
            </w:pPr>
            <w:r>
              <w:rPr/>
              <w:t> </w:t>
            </w:r>
          </w:p>
        </w:tc>
        <w:tc>
          <w:tcPr>
            <w:tcW w:w="480" w:type="dxa"/>
            <w:tcBorders/>
            <w:shd w:fill="E8F0F8" w:val="clear"/>
            <w:vAlign w:val="center"/>
          </w:tcPr>
          <w:p>
            <w:pPr>
              <w:pStyle w:val="TableContents"/>
              <w:spacing w:lineRule="atLeast" w:line="260" w:before="0" w:after="0"/>
              <w:jc w:val="right"/>
              <w:rPr>
                <w:rFonts w:ascii="ARIAL" w:hAnsi="ARIAL"/>
                <w:sz w:val="14"/>
              </w:rPr>
            </w:pPr>
            <w:r>
              <w:rPr>
                <w:rFonts w:ascii="ARIAL" w:hAnsi="ARIAL"/>
                <w:sz w:val="14"/>
              </w:rPr>
              <w:t>7,040</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113" w:type="dxa"/>
            <w:tcBorders/>
            <w:shd w:fill="E8F0F8" w:val="clear"/>
            <w:vAlign w:val="center"/>
          </w:tcPr>
          <w:p>
            <w:pPr>
              <w:pStyle w:val="TableContents"/>
              <w:spacing w:lineRule="atLeast" w:line="260" w:before="0" w:after="0"/>
              <w:rPr>
                <w:rFonts w:ascii="ARIAL" w:hAnsi="ARIAL"/>
                <w:sz w:val="14"/>
              </w:rPr>
            </w:pPr>
            <w:r>
              <w:rPr>
                <w:rFonts w:ascii="ARIAL" w:hAnsi="ARIAL"/>
                <w:sz w:val="14"/>
              </w:rPr>
              <w:t>$</w:t>
            </w:r>
          </w:p>
        </w:tc>
        <w:tc>
          <w:tcPr>
            <w:tcW w:w="761" w:type="dxa"/>
            <w:tcBorders/>
            <w:shd w:fill="E8F0F8" w:val="clear"/>
            <w:vAlign w:val="center"/>
          </w:tcPr>
          <w:p>
            <w:pPr>
              <w:pStyle w:val="TableContents"/>
              <w:spacing w:lineRule="atLeast" w:line="260" w:before="0" w:after="0"/>
              <w:jc w:val="right"/>
              <w:rPr>
                <w:rFonts w:ascii="ARIAL" w:hAnsi="ARIAL"/>
                <w:sz w:val="14"/>
              </w:rPr>
            </w:pPr>
            <w:r>
              <w:rPr>
                <w:rFonts w:ascii="ARIAL" w:hAnsi="ARIAL"/>
                <w:sz w:val="14"/>
              </w:rPr>
              <w:t>1,949,517</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73" w:type="dxa"/>
            <w:tcBorders/>
            <w:shd w:fill="E8F0F8" w:val="clear"/>
            <w:vAlign w:val="center"/>
          </w:tcPr>
          <w:p>
            <w:pPr>
              <w:pStyle w:val="TableContents"/>
              <w:spacing w:lineRule="atLeast" w:line="260" w:before="0" w:after="0"/>
              <w:rPr/>
            </w:pPr>
            <w:r>
              <w:rPr/>
              <w:t> </w:t>
            </w:r>
          </w:p>
        </w:tc>
        <w:tc>
          <w:tcPr>
            <w:tcW w:w="546" w:type="dxa"/>
            <w:tcBorders/>
            <w:shd w:fill="E8F0F8" w:val="clear"/>
            <w:vAlign w:val="center"/>
          </w:tcPr>
          <w:p>
            <w:pPr>
              <w:pStyle w:val="TableContents"/>
              <w:spacing w:lineRule="atLeast" w:line="260" w:before="0" w:after="0"/>
              <w:jc w:val="right"/>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95" w:type="dxa"/>
            <w:tcBorders/>
            <w:shd w:fill="E8F0F8" w:val="clear"/>
            <w:vAlign w:val="center"/>
          </w:tcPr>
          <w:p>
            <w:pPr>
              <w:pStyle w:val="TableContents"/>
              <w:spacing w:lineRule="atLeast" w:line="260" w:before="0" w:after="0"/>
              <w:rPr/>
            </w:pPr>
            <w:r>
              <w:rPr/>
              <w:t> </w:t>
            </w:r>
          </w:p>
        </w:tc>
        <w:tc>
          <w:tcPr>
            <w:tcW w:w="635" w:type="dxa"/>
            <w:tcBorders/>
            <w:shd w:fill="E8F0F8" w:val="clear"/>
            <w:vAlign w:val="center"/>
          </w:tcPr>
          <w:p>
            <w:pPr>
              <w:pStyle w:val="TableContents"/>
              <w:spacing w:lineRule="atLeast" w:line="260" w:before="0" w:after="0"/>
              <w:jc w:val="right"/>
              <w:rPr/>
            </w:pPr>
            <w:r>
              <w:rPr/>
              <w:t>—</w:t>
            </w:r>
          </w:p>
        </w:tc>
        <w:tc>
          <w:tcPr>
            <w:tcW w:w="75" w:type="dxa"/>
            <w:tcBorders/>
            <w:shd w:fill="E8F0F8" w:val="clear"/>
            <w:vAlign w:val="center"/>
          </w:tcPr>
          <w:p>
            <w:pPr>
              <w:pStyle w:val="TableContents"/>
              <w:spacing w:lineRule="atLeast" w:line="260" w:before="0" w:after="0"/>
              <w:rPr/>
            </w:pPr>
            <w:r>
              <w:rPr/>
              <w:t> </w:t>
            </w:r>
          </w:p>
        </w:tc>
      </w:tr>
      <w:tr>
        <w:trPr/>
        <w:tc>
          <w:tcPr>
            <w:tcW w:w="1850" w:type="dxa"/>
            <w:tcBorders>
              <w:bottom w:val="single" w:sz="6" w:space="0" w:color="1A6DBB"/>
            </w:tcBorders>
            <w:shd w:fill="E8F0F8" w:val="clear"/>
            <w:tcMar>
              <w:bottom w:w="28" w:type="dxa"/>
            </w:tcMar>
            <w:vAlign w:val="center"/>
          </w:tcPr>
          <w:p>
            <w:pPr>
              <w:pStyle w:val="TableContents"/>
              <w:spacing w:before="0" w:after="283"/>
              <w:rPr/>
            </w:pPr>
            <w:r>
              <w:rPr/>
              <w:t> </w:t>
            </w:r>
          </w:p>
        </w:tc>
        <w:tc>
          <w:tcPr>
            <w:tcW w:w="60" w:type="dxa"/>
            <w:tcBorders>
              <w:bottom w:val="single" w:sz="6" w:space="0" w:color="1A6DBB"/>
            </w:tcBorders>
            <w:shd w:fill="E8F0F8" w:val="clear"/>
            <w:tcMar>
              <w:bottom w:w="28" w:type="dxa"/>
            </w:tcMar>
            <w:vAlign w:val="center"/>
          </w:tcPr>
          <w:p>
            <w:pPr>
              <w:pStyle w:val="TableContents"/>
              <w:spacing w:before="0" w:after="283"/>
              <w:rPr/>
            </w:pPr>
            <w:r>
              <w:rPr/>
              <w:t> </w:t>
            </w:r>
          </w:p>
        </w:tc>
        <w:tc>
          <w:tcPr>
            <w:tcW w:w="60" w:type="dxa"/>
            <w:tcBorders>
              <w:bottom w:val="single" w:sz="6" w:space="0" w:color="1A6DBB"/>
            </w:tcBorders>
            <w:shd w:fill="E8F0F8" w:val="clear"/>
            <w:tcMar>
              <w:bottom w:w="28" w:type="dxa"/>
            </w:tcMar>
            <w:vAlign w:val="center"/>
          </w:tcPr>
          <w:p>
            <w:pPr>
              <w:pStyle w:val="TableContents"/>
              <w:spacing w:lineRule="atLeast" w:line="260" w:before="0" w:after="0"/>
              <w:rPr/>
            </w:pPr>
            <w:r>
              <w:rPr/>
              <w:t> </w:t>
            </w:r>
          </w:p>
        </w:tc>
        <w:tc>
          <w:tcPr>
            <w:tcW w:w="635" w:type="dxa"/>
            <w:tcBorders>
              <w:bottom w:val="single" w:sz="6" w:space="0" w:color="1A6DBB"/>
            </w:tcBorders>
            <w:shd w:fill="E8F0F8" w:val="clear"/>
            <w:tcMar>
              <w:bottom w:w="28" w:type="dxa"/>
            </w:tcMar>
            <w:vAlign w:val="center"/>
          </w:tcPr>
          <w:p>
            <w:pPr>
              <w:pStyle w:val="TableContents"/>
              <w:spacing w:lineRule="atLeast" w:line="260" w:before="0" w:after="0"/>
              <w:jc w:val="right"/>
              <w:rPr>
                <w:rFonts w:ascii="ARIAL" w:hAnsi="ARIAL"/>
                <w:sz w:val="14"/>
              </w:rPr>
            </w:pPr>
            <w:r>
              <w:rPr>
                <w:rFonts w:ascii="ARIAL" w:hAnsi="ARIAL"/>
                <w:sz w:val="14"/>
              </w:rPr>
              <w:t>12/1/2022</w:t>
            </w:r>
          </w:p>
        </w:tc>
        <w:tc>
          <w:tcPr>
            <w:tcW w:w="60" w:type="dxa"/>
            <w:tcBorders>
              <w:bottom w:val="single" w:sz="6" w:space="0" w:color="1A6DBB"/>
            </w:tcBorders>
            <w:shd w:fill="E8F0F8" w:val="clear"/>
            <w:tcMar>
              <w:bottom w:w="28" w:type="dxa"/>
            </w:tcMar>
            <w:vAlign w:val="center"/>
          </w:tcPr>
          <w:p>
            <w:pPr>
              <w:pStyle w:val="TableContents"/>
              <w:spacing w:lineRule="atLeast" w:line="260" w:before="0" w:after="0"/>
              <w:rPr/>
            </w:pPr>
            <w:r>
              <w:rPr/>
              <w:t> </w:t>
            </w:r>
          </w:p>
        </w:tc>
        <w:tc>
          <w:tcPr>
            <w:tcW w:w="60" w:type="dxa"/>
            <w:tcBorders>
              <w:bottom w:val="single" w:sz="6" w:space="0" w:color="1A6DBB"/>
            </w:tcBorders>
            <w:shd w:fill="E8F0F8" w:val="clear"/>
            <w:tcMar>
              <w:bottom w:w="28" w:type="dxa"/>
            </w:tcMar>
            <w:vAlign w:val="center"/>
          </w:tcPr>
          <w:p>
            <w:pPr>
              <w:pStyle w:val="TableContents"/>
              <w:spacing w:before="0" w:after="283"/>
              <w:rPr/>
            </w:pPr>
            <w:r>
              <w:rPr/>
              <w:t> </w:t>
            </w:r>
          </w:p>
        </w:tc>
        <w:tc>
          <w:tcPr>
            <w:tcW w:w="380" w:type="dxa"/>
            <w:tcBorders>
              <w:bottom w:val="single" w:sz="6" w:space="0" w:color="1A6DBB"/>
            </w:tcBorders>
            <w:shd w:fill="E8F0F8" w:val="clear"/>
            <w:tcMar>
              <w:bottom w:w="28" w:type="dxa"/>
            </w:tcMar>
            <w:vAlign w:val="center"/>
          </w:tcPr>
          <w:p>
            <w:pPr>
              <w:pStyle w:val="TableContents"/>
              <w:spacing w:lineRule="atLeast" w:line="260" w:before="0" w:after="0"/>
              <w:jc w:val="center"/>
              <w:rPr>
                <w:rFonts w:ascii="ARIAL" w:hAnsi="ARIAL"/>
                <w:sz w:val="14"/>
              </w:rPr>
            </w:pPr>
            <w:r>
              <w:rPr>
                <w:rFonts w:ascii="ARIAL" w:hAnsi="ARIAL"/>
                <w:sz w:val="14"/>
              </w:rPr>
              <w:t>(5)</w:t>
            </w:r>
          </w:p>
        </w:tc>
        <w:tc>
          <w:tcPr>
            <w:tcW w:w="60" w:type="dxa"/>
            <w:tcBorders>
              <w:bottom w:val="single" w:sz="6" w:space="0" w:color="1A6DBB"/>
            </w:tcBorders>
            <w:shd w:fill="E8F0F8" w:val="clear"/>
            <w:tcMar>
              <w:bottom w:w="28" w:type="dxa"/>
            </w:tcMar>
            <w:vAlign w:val="center"/>
          </w:tcPr>
          <w:p>
            <w:pPr>
              <w:pStyle w:val="TableContents"/>
              <w:spacing w:before="0" w:after="283"/>
              <w:rPr/>
            </w:pPr>
            <w:r>
              <w:rPr/>
              <w:t> </w:t>
            </w:r>
          </w:p>
        </w:tc>
        <w:tc>
          <w:tcPr>
            <w:tcW w:w="147" w:type="dxa"/>
            <w:tcBorders>
              <w:bottom w:val="single" w:sz="6" w:space="0" w:color="1A6DBB"/>
            </w:tcBorders>
            <w:shd w:fill="E8F0F8" w:val="clear"/>
            <w:tcMar>
              <w:bottom w:w="28" w:type="dxa"/>
            </w:tcMar>
            <w:vAlign w:val="center"/>
          </w:tcPr>
          <w:p>
            <w:pPr>
              <w:pStyle w:val="TableContents"/>
              <w:spacing w:lineRule="atLeast" w:line="260" w:before="0" w:after="0"/>
              <w:rPr/>
            </w:pPr>
            <w:r>
              <w:rPr/>
              <w:t> </w:t>
            </w:r>
          </w:p>
        </w:tc>
        <w:tc>
          <w:tcPr>
            <w:tcW w:w="638" w:type="dxa"/>
            <w:tcBorders>
              <w:bottom w:val="single" w:sz="6" w:space="0" w:color="1A6DBB"/>
            </w:tcBorders>
            <w:shd w:fill="E8F0F8" w:val="clear"/>
            <w:tcMar>
              <w:bottom w:w="28" w:type="dxa"/>
            </w:tcMar>
            <w:vAlign w:val="center"/>
          </w:tcPr>
          <w:p>
            <w:pPr>
              <w:pStyle w:val="TableContents"/>
              <w:spacing w:lineRule="atLeast" w:line="260" w:before="0" w:after="0"/>
              <w:jc w:val="right"/>
              <w:rPr/>
            </w:pPr>
            <w:r>
              <w:rPr/>
              <w:t>—</w:t>
            </w:r>
          </w:p>
        </w:tc>
        <w:tc>
          <w:tcPr>
            <w:tcW w:w="60" w:type="dxa"/>
            <w:tcBorders>
              <w:bottom w:val="single" w:sz="6" w:space="0" w:color="1A6DBB"/>
            </w:tcBorders>
            <w:shd w:fill="E8F0F8" w:val="clear"/>
            <w:tcMar>
              <w:bottom w:w="28" w:type="dxa"/>
            </w:tcMar>
            <w:vAlign w:val="center"/>
          </w:tcPr>
          <w:p>
            <w:pPr>
              <w:pStyle w:val="TableContents"/>
              <w:spacing w:lineRule="atLeast" w:line="260" w:before="0" w:after="0"/>
              <w:rPr/>
            </w:pPr>
            <w:r>
              <w:rPr/>
              <w:t> </w:t>
            </w:r>
          </w:p>
        </w:tc>
        <w:tc>
          <w:tcPr>
            <w:tcW w:w="60" w:type="dxa"/>
            <w:tcBorders>
              <w:bottom w:val="single" w:sz="6" w:space="0" w:color="1A6DBB"/>
            </w:tcBorders>
            <w:shd w:fill="E8F0F8" w:val="clear"/>
            <w:tcMar>
              <w:bottom w:w="28" w:type="dxa"/>
            </w:tcMar>
            <w:vAlign w:val="center"/>
          </w:tcPr>
          <w:p>
            <w:pPr>
              <w:pStyle w:val="TableContents"/>
              <w:spacing w:before="0" w:after="283"/>
              <w:rPr/>
            </w:pPr>
            <w:r>
              <w:rPr/>
              <w:t> </w:t>
            </w:r>
          </w:p>
        </w:tc>
        <w:tc>
          <w:tcPr>
            <w:tcW w:w="106" w:type="dxa"/>
            <w:tcBorders>
              <w:bottom w:val="single" w:sz="6" w:space="0" w:color="1A6DBB"/>
            </w:tcBorders>
            <w:shd w:fill="E8F0F8" w:val="clear"/>
            <w:tcMar>
              <w:bottom w:w="28" w:type="dxa"/>
            </w:tcMar>
            <w:vAlign w:val="center"/>
          </w:tcPr>
          <w:p>
            <w:pPr>
              <w:pStyle w:val="TableContents"/>
              <w:spacing w:lineRule="atLeast" w:line="260" w:before="0" w:after="0"/>
              <w:rPr/>
            </w:pPr>
            <w:r>
              <w:rPr/>
              <w:t> </w:t>
            </w:r>
          </w:p>
        </w:tc>
        <w:tc>
          <w:tcPr>
            <w:tcW w:w="784" w:type="dxa"/>
            <w:tcBorders>
              <w:bottom w:val="single" w:sz="6" w:space="0" w:color="1A6DBB"/>
            </w:tcBorders>
            <w:shd w:fill="E8F0F8" w:val="clear"/>
            <w:tcMar>
              <w:bottom w:w="28" w:type="dxa"/>
            </w:tcMar>
            <w:vAlign w:val="center"/>
          </w:tcPr>
          <w:p>
            <w:pPr>
              <w:pStyle w:val="TableContents"/>
              <w:spacing w:lineRule="atLeast" w:line="260" w:before="0" w:after="0"/>
              <w:jc w:val="right"/>
              <w:rPr>
                <w:rFonts w:ascii="ARIAL" w:hAnsi="ARIAL"/>
                <w:sz w:val="14"/>
              </w:rPr>
            </w:pPr>
            <w:r>
              <w:rPr>
                <w:rFonts w:ascii="ARIAL" w:hAnsi="ARIAL"/>
                <w:sz w:val="14"/>
              </w:rPr>
              <w:t>80,522</w:t>
            </w:r>
          </w:p>
        </w:tc>
        <w:tc>
          <w:tcPr>
            <w:tcW w:w="60" w:type="dxa"/>
            <w:tcBorders>
              <w:bottom w:val="single" w:sz="6" w:space="0" w:color="1A6DBB"/>
            </w:tcBorders>
            <w:shd w:fill="E8F0F8" w:val="clear"/>
            <w:tcMar>
              <w:bottom w:w="28" w:type="dxa"/>
            </w:tcMar>
            <w:vAlign w:val="center"/>
          </w:tcPr>
          <w:p>
            <w:pPr>
              <w:pStyle w:val="TableContents"/>
              <w:spacing w:lineRule="atLeast" w:line="260" w:before="0" w:after="0"/>
              <w:rPr/>
            </w:pPr>
            <w:r>
              <w:rPr/>
              <w:t> </w:t>
            </w:r>
          </w:p>
        </w:tc>
        <w:tc>
          <w:tcPr>
            <w:tcW w:w="60" w:type="dxa"/>
            <w:tcBorders>
              <w:bottom w:val="single" w:sz="6" w:space="0" w:color="1A6DBB"/>
            </w:tcBorders>
            <w:shd w:fill="E8F0F8" w:val="clear"/>
            <w:tcMar>
              <w:bottom w:w="28" w:type="dxa"/>
            </w:tcMar>
            <w:vAlign w:val="center"/>
          </w:tcPr>
          <w:p>
            <w:pPr>
              <w:pStyle w:val="TableContents"/>
              <w:spacing w:before="0" w:after="283"/>
              <w:rPr/>
            </w:pPr>
            <w:r>
              <w:rPr/>
              <w:t> </w:t>
            </w:r>
          </w:p>
        </w:tc>
        <w:tc>
          <w:tcPr>
            <w:tcW w:w="99" w:type="dxa"/>
            <w:tcBorders>
              <w:bottom w:val="single" w:sz="6" w:space="0" w:color="1A6DBB"/>
            </w:tcBorders>
            <w:shd w:fill="E8F0F8" w:val="clear"/>
            <w:tcMar>
              <w:bottom w:w="28" w:type="dxa"/>
            </w:tcMar>
            <w:vAlign w:val="center"/>
          </w:tcPr>
          <w:p>
            <w:pPr>
              <w:pStyle w:val="TableContents"/>
              <w:spacing w:lineRule="atLeast" w:line="260" w:before="0" w:after="0"/>
              <w:rPr>
                <w:rFonts w:ascii="ARIAL" w:hAnsi="ARIAL"/>
                <w:sz w:val="14"/>
              </w:rPr>
            </w:pPr>
            <w:r>
              <w:rPr>
                <w:rFonts w:ascii="ARIAL" w:hAnsi="ARIAL"/>
                <w:sz w:val="14"/>
              </w:rPr>
              <w:t>$</w:t>
            </w:r>
          </w:p>
        </w:tc>
        <w:tc>
          <w:tcPr>
            <w:tcW w:w="461" w:type="dxa"/>
            <w:tcBorders>
              <w:bottom w:val="single" w:sz="6" w:space="0" w:color="1A6DBB"/>
            </w:tcBorders>
            <w:shd w:fill="E8F0F8" w:val="clear"/>
            <w:tcMar>
              <w:bottom w:w="28" w:type="dxa"/>
            </w:tcMar>
            <w:vAlign w:val="center"/>
          </w:tcPr>
          <w:p>
            <w:pPr>
              <w:pStyle w:val="TableContents"/>
              <w:spacing w:lineRule="atLeast" w:line="260" w:before="0" w:after="0"/>
              <w:jc w:val="right"/>
              <w:rPr>
                <w:rFonts w:ascii="ARIAL" w:hAnsi="ARIAL"/>
                <w:sz w:val="14"/>
              </w:rPr>
            </w:pPr>
            <w:r>
              <w:rPr>
                <w:rFonts w:ascii="ARIAL" w:hAnsi="ARIAL"/>
                <w:sz w:val="14"/>
              </w:rPr>
              <w:t>301.85</w:t>
            </w:r>
          </w:p>
        </w:tc>
        <w:tc>
          <w:tcPr>
            <w:tcW w:w="60" w:type="dxa"/>
            <w:tcBorders>
              <w:bottom w:val="single" w:sz="6" w:space="0" w:color="1A6DBB"/>
            </w:tcBorders>
            <w:shd w:fill="E8F0F8" w:val="clear"/>
            <w:tcMar>
              <w:bottom w:w="28" w:type="dxa"/>
            </w:tcMar>
            <w:vAlign w:val="center"/>
          </w:tcPr>
          <w:p>
            <w:pPr>
              <w:pStyle w:val="TableContents"/>
              <w:spacing w:lineRule="atLeast" w:line="260" w:before="0" w:after="0"/>
              <w:rPr/>
            </w:pPr>
            <w:r>
              <w:rPr/>
              <w:t> </w:t>
            </w:r>
          </w:p>
        </w:tc>
        <w:tc>
          <w:tcPr>
            <w:tcW w:w="60" w:type="dxa"/>
            <w:tcBorders>
              <w:bottom w:val="single" w:sz="6" w:space="0" w:color="1A6DBB"/>
            </w:tcBorders>
            <w:shd w:fill="E8F0F8" w:val="clear"/>
            <w:tcMar>
              <w:bottom w:w="28" w:type="dxa"/>
            </w:tcMar>
            <w:vAlign w:val="center"/>
          </w:tcPr>
          <w:p>
            <w:pPr>
              <w:pStyle w:val="TableContents"/>
              <w:spacing w:before="0" w:after="283"/>
              <w:rPr/>
            </w:pPr>
            <w:r>
              <w:rPr/>
              <w:t> </w:t>
            </w:r>
          </w:p>
        </w:tc>
        <w:tc>
          <w:tcPr>
            <w:tcW w:w="60" w:type="dxa"/>
            <w:tcBorders>
              <w:bottom w:val="single" w:sz="6" w:space="0" w:color="1A6DBB"/>
            </w:tcBorders>
            <w:shd w:fill="E8F0F8" w:val="clear"/>
            <w:tcMar>
              <w:bottom w:w="28" w:type="dxa"/>
            </w:tcMar>
            <w:vAlign w:val="center"/>
          </w:tcPr>
          <w:p>
            <w:pPr>
              <w:pStyle w:val="TableContents"/>
              <w:spacing w:lineRule="atLeast" w:line="260" w:before="0" w:after="0"/>
              <w:rPr/>
            </w:pPr>
            <w:r>
              <w:rPr/>
              <w:t> </w:t>
            </w:r>
          </w:p>
        </w:tc>
        <w:tc>
          <w:tcPr>
            <w:tcW w:w="635" w:type="dxa"/>
            <w:tcBorders>
              <w:bottom w:val="single" w:sz="6" w:space="0" w:color="1A6DBB"/>
            </w:tcBorders>
            <w:shd w:fill="E8F0F8" w:val="clear"/>
            <w:tcMar>
              <w:bottom w:w="28" w:type="dxa"/>
            </w:tcMar>
            <w:vAlign w:val="center"/>
          </w:tcPr>
          <w:p>
            <w:pPr>
              <w:pStyle w:val="TableContents"/>
              <w:spacing w:lineRule="atLeast" w:line="260" w:before="0" w:after="0"/>
              <w:jc w:val="right"/>
              <w:rPr>
                <w:rFonts w:ascii="ARIAL" w:hAnsi="ARIAL"/>
                <w:sz w:val="14"/>
              </w:rPr>
            </w:pPr>
            <w:r>
              <w:rPr>
                <w:rFonts w:ascii="ARIAL" w:hAnsi="ARIAL"/>
                <w:sz w:val="14"/>
              </w:rPr>
              <w:t>12/1/2032</w:t>
            </w:r>
          </w:p>
        </w:tc>
        <w:tc>
          <w:tcPr>
            <w:tcW w:w="60" w:type="dxa"/>
            <w:tcBorders>
              <w:bottom w:val="single" w:sz="6" w:space="0" w:color="1A6DBB"/>
            </w:tcBorders>
            <w:shd w:fill="E8F0F8" w:val="clear"/>
            <w:tcMar>
              <w:bottom w:w="28" w:type="dxa"/>
            </w:tcMar>
            <w:vAlign w:val="center"/>
          </w:tcPr>
          <w:p>
            <w:pPr>
              <w:pStyle w:val="TableContents"/>
              <w:spacing w:lineRule="atLeast" w:line="260" w:before="0" w:after="0"/>
              <w:rPr/>
            </w:pPr>
            <w:r>
              <w:rPr/>
              <w:t> </w:t>
            </w:r>
          </w:p>
        </w:tc>
        <w:tc>
          <w:tcPr>
            <w:tcW w:w="60" w:type="dxa"/>
            <w:tcBorders>
              <w:bottom w:val="single" w:sz="6" w:space="0" w:color="1A6DBB"/>
            </w:tcBorders>
            <w:shd w:fill="E8F0F8" w:val="clear"/>
            <w:tcMar>
              <w:bottom w:w="28" w:type="dxa"/>
            </w:tcMar>
            <w:vAlign w:val="center"/>
          </w:tcPr>
          <w:p>
            <w:pPr>
              <w:pStyle w:val="TableContents"/>
              <w:spacing w:before="0" w:after="283"/>
              <w:rPr/>
            </w:pPr>
            <w:r>
              <w:rPr/>
              <w:t> </w:t>
            </w:r>
          </w:p>
        </w:tc>
        <w:tc>
          <w:tcPr>
            <w:tcW w:w="65" w:type="dxa"/>
            <w:tcBorders>
              <w:bottom w:val="single" w:sz="6" w:space="0" w:color="1A6DBB"/>
            </w:tcBorders>
            <w:shd w:fill="E8F0F8" w:val="clear"/>
            <w:tcMar>
              <w:bottom w:w="28" w:type="dxa"/>
            </w:tcMar>
            <w:vAlign w:val="center"/>
          </w:tcPr>
          <w:p>
            <w:pPr>
              <w:pStyle w:val="TableContents"/>
              <w:spacing w:lineRule="atLeast" w:line="260" w:before="0" w:after="0"/>
              <w:rPr/>
            </w:pPr>
            <w:r>
              <w:rPr/>
              <w:t> </w:t>
            </w:r>
          </w:p>
        </w:tc>
        <w:tc>
          <w:tcPr>
            <w:tcW w:w="480" w:type="dxa"/>
            <w:tcBorders>
              <w:bottom w:val="single" w:sz="6" w:space="0" w:color="1A6DBB"/>
            </w:tcBorders>
            <w:shd w:fill="E8F0F8" w:val="clear"/>
            <w:tcMar>
              <w:bottom w:w="28" w:type="dxa"/>
            </w:tcMar>
            <w:vAlign w:val="center"/>
          </w:tcPr>
          <w:p>
            <w:pPr>
              <w:pStyle w:val="TableContents"/>
              <w:spacing w:lineRule="atLeast" w:line="260" w:before="0" w:after="0"/>
              <w:jc w:val="right"/>
              <w:rPr/>
            </w:pPr>
            <w:r>
              <w:rPr/>
              <w:t>—</w:t>
            </w:r>
          </w:p>
        </w:tc>
        <w:tc>
          <w:tcPr>
            <w:tcW w:w="60" w:type="dxa"/>
            <w:tcBorders>
              <w:bottom w:val="single" w:sz="6" w:space="0" w:color="1A6DBB"/>
            </w:tcBorders>
            <w:shd w:fill="E8F0F8" w:val="clear"/>
            <w:tcMar>
              <w:bottom w:w="28" w:type="dxa"/>
            </w:tcMar>
            <w:vAlign w:val="center"/>
          </w:tcPr>
          <w:p>
            <w:pPr>
              <w:pStyle w:val="TableContents"/>
              <w:spacing w:lineRule="atLeast" w:line="260" w:before="0" w:after="0"/>
              <w:rPr/>
            </w:pPr>
            <w:r>
              <w:rPr/>
              <w:t> </w:t>
            </w:r>
          </w:p>
        </w:tc>
        <w:tc>
          <w:tcPr>
            <w:tcW w:w="60" w:type="dxa"/>
            <w:tcBorders>
              <w:bottom w:val="single" w:sz="6" w:space="0" w:color="1A6DBB"/>
            </w:tcBorders>
            <w:shd w:fill="E8F0F8" w:val="clear"/>
            <w:tcMar>
              <w:bottom w:w="28" w:type="dxa"/>
            </w:tcMar>
            <w:vAlign w:val="center"/>
          </w:tcPr>
          <w:p>
            <w:pPr>
              <w:pStyle w:val="TableContents"/>
              <w:spacing w:before="0" w:after="283"/>
              <w:rPr/>
            </w:pPr>
            <w:r>
              <w:rPr/>
              <w:t> </w:t>
            </w:r>
          </w:p>
        </w:tc>
        <w:tc>
          <w:tcPr>
            <w:tcW w:w="113" w:type="dxa"/>
            <w:tcBorders>
              <w:bottom w:val="single" w:sz="6" w:space="0" w:color="1A6DBB"/>
            </w:tcBorders>
            <w:shd w:fill="E8F0F8" w:val="clear"/>
            <w:tcMar>
              <w:bottom w:w="28" w:type="dxa"/>
            </w:tcMar>
            <w:vAlign w:val="center"/>
          </w:tcPr>
          <w:p>
            <w:pPr>
              <w:pStyle w:val="TableContents"/>
              <w:spacing w:lineRule="atLeast" w:line="260" w:before="0" w:after="0"/>
              <w:rPr/>
            </w:pPr>
            <w:r>
              <w:rPr/>
              <w:t> </w:t>
            </w:r>
          </w:p>
        </w:tc>
        <w:tc>
          <w:tcPr>
            <w:tcW w:w="761" w:type="dxa"/>
            <w:tcBorders>
              <w:bottom w:val="single" w:sz="6" w:space="0" w:color="1A6DBB"/>
            </w:tcBorders>
            <w:shd w:fill="E8F0F8" w:val="clear"/>
            <w:tcMar>
              <w:bottom w:w="28" w:type="dxa"/>
            </w:tcMar>
            <w:vAlign w:val="center"/>
          </w:tcPr>
          <w:p>
            <w:pPr>
              <w:pStyle w:val="TableContents"/>
              <w:spacing w:lineRule="atLeast" w:line="260" w:before="0" w:after="0"/>
              <w:jc w:val="right"/>
              <w:rPr/>
            </w:pPr>
            <w:r>
              <w:rPr/>
              <w:t>—</w:t>
            </w:r>
          </w:p>
        </w:tc>
        <w:tc>
          <w:tcPr>
            <w:tcW w:w="60" w:type="dxa"/>
            <w:tcBorders>
              <w:bottom w:val="single" w:sz="6" w:space="0" w:color="1A6DBB"/>
            </w:tcBorders>
            <w:shd w:fill="E8F0F8" w:val="clear"/>
            <w:tcMar>
              <w:bottom w:w="28" w:type="dxa"/>
            </w:tcMar>
            <w:vAlign w:val="center"/>
          </w:tcPr>
          <w:p>
            <w:pPr>
              <w:pStyle w:val="TableContents"/>
              <w:spacing w:lineRule="atLeast" w:line="260" w:before="0" w:after="0"/>
              <w:rPr/>
            </w:pPr>
            <w:r>
              <w:rPr/>
              <w:t> </w:t>
            </w:r>
          </w:p>
        </w:tc>
        <w:tc>
          <w:tcPr>
            <w:tcW w:w="60" w:type="dxa"/>
            <w:tcBorders>
              <w:bottom w:val="single" w:sz="6" w:space="0" w:color="1A6DBB"/>
            </w:tcBorders>
            <w:shd w:fill="E8F0F8" w:val="clear"/>
            <w:tcMar>
              <w:bottom w:w="28" w:type="dxa"/>
            </w:tcMar>
            <w:vAlign w:val="center"/>
          </w:tcPr>
          <w:p>
            <w:pPr>
              <w:pStyle w:val="TableContents"/>
              <w:spacing w:before="0" w:after="283"/>
              <w:rPr/>
            </w:pPr>
            <w:r>
              <w:rPr/>
              <w:t> </w:t>
            </w:r>
          </w:p>
        </w:tc>
        <w:tc>
          <w:tcPr>
            <w:tcW w:w="73" w:type="dxa"/>
            <w:tcBorders>
              <w:bottom w:val="single" w:sz="6" w:space="0" w:color="1A6DBB"/>
            </w:tcBorders>
            <w:shd w:fill="E8F0F8" w:val="clear"/>
            <w:tcMar>
              <w:bottom w:w="28" w:type="dxa"/>
            </w:tcMar>
            <w:vAlign w:val="center"/>
          </w:tcPr>
          <w:p>
            <w:pPr>
              <w:pStyle w:val="TableContents"/>
              <w:spacing w:lineRule="atLeast" w:line="260" w:before="0" w:after="0"/>
              <w:rPr/>
            </w:pPr>
            <w:r>
              <w:rPr/>
              <w:t> </w:t>
            </w:r>
          </w:p>
        </w:tc>
        <w:tc>
          <w:tcPr>
            <w:tcW w:w="546" w:type="dxa"/>
            <w:tcBorders>
              <w:bottom w:val="single" w:sz="6" w:space="0" w:color="1A6DBB"/>
            </w:tcBorders>
            <w:shd w:fill="E8F0F8" w:val="clear"/>
            <w:tcMar>
              <w:bottom w:w="28" w:type="dxa"/>
            </w:tcMar>
            <w:vAlign w:val="center"/>
          </w:tcPr>
          <w:p>
            <w:pPr>
              <w:pStyle w:val="TableContents"/>
              <w:spacing w:lineRule="atLeast" w:line="260" w:before="0" w:after="0"/>
              <w:jc w:val="right"/>
              <w:rPr/>
            </w:pPr>
            <w:r>
              <w:rPr/>
              <w:t>—</w:t>
            </w:r>
          </w:p>
        </w:tc>
        <w:tc>
          <w:tcPr>
            <w:tcW w:w="60" w:type="dxa"/>
            <w:tcBorders>
              <w:bottom w:val="single" w:sz="6" w:space="0" w:color="1A6DBB"/>
            </w:tcBorders>
            <w:shd w:fill="E8F0F8" w:val="clear"/>
            <w:tcMar>
              <w:bottom w:w="28" w:type="dxa"/>
            </w:tcMar>
            <w:vAlign w:val="center"/>
          </w:tcPr>
          <w:p>
            <w:pPr>
              <w:pStyle w:val="TableContents"/>
              <w:spacing w:lineRule="atLeast" w:line="260" w:before="0" w:after="0"/>
              <w:rPr/>
            </w:pPr>
            <w:r>
              <w:rPr/>
              <w:t> </w:t>
            </w:r>
          </w:p>
        </w:tc>
        <w:tc>
          <w:tcPr>
            <w:tcW w:w="60" w:type="dxa"/>
            <w:tcBorders>
              <w:bottom w:val="single" w:sz="6" w:space="0" w:color="1A6DBB"/>
            </w:tcBorders>
            <w:shd w:fill="E8F0F8" w:val="clear"/>
            <w:tcMar>
              <w:bottom w:w="28" w:type="dxa"/>
            </w:tcMar>
            <w:vAlign w:val="center"/>
          </w:tcPr>
          <w:p>
            <w:pPr>
              <w:pStyle w:val="TableContents"/>
              <w:spacing w:before="0" w:after="283"/>
              <w:rPr/>
            </w:pPr>
            <w:r>
              <w:rPr/>
              <w:t> </w:t>
            </w:r>
          </w:p>
        </w:tc>
        <w:tc>
          <w:tcPr>
            <w:tcW w:w="95" w:type="dxa"/>
            <w:tcBorders>
              <w:bottom w:val="single" w:sz="6" w:space="0" w:color="1A6DBB"/>
            </w:tcBorders>
            <w:shd w:fill="E8F0F8" w:val="clear"/>
            <w:tcMar>
              <w:bottom w:w="28" w:type="dxa"/>
            </w:tcMar>
            <w:vAlign w:val="center"/>
          </w:tcPr>
          <w:p>
            <w:pPr>
              <w:pStyle w:val="TableContents"/>
              <w:spacing w:lineRule="atLeast" w:line="260" w:before="0" w:after="0"/>
              <w:rPr/>
            </w:pPr>
            <w:r>
              <w:rPr/>
              <w:t> </w:t>
            </w:r>
          </w:p>
        </w:tc>
        <w:tc>
          <w:tcPr>
            <w:tcW w:w="635" w:type="dxa"/>
            <w:tcBorders>
              <w:bottom w:val="single" w:sz="6" w:space="0" w:color="1A6DBB"/>
            </w:tcBorders>
            <w:shd w:fill="E8F0F8" w:val="clear"/>
            <w:tcMar>
              <w:bottom w:w="28" w:type="dxa"/>
            </w:tcMar>
            <w:vAlign w:val="center"/>
          </w:tcPr>
          <w:p>
            <w:pPr>
              <w:pStyle w:val="TableContents"/>
              <w:spacing w:lineRule="atLeast" w:line="260" w:before="0" w:after="0"/>
              <w:jc w:val="right"/>
              <w:rPr/>
            </w:pPr>
            <w:r>
              <w:rPr/>
              <w:t>—</w:t>
            </w:r>
          </w:p>
        </w:tc>
        <w:tc>
          <w:tcPr>
            <w:tcW w:w="75" w:type="dxa"/>
            <w:tcBorders>
              <w:bottom w:val="single" w:sz="6" w:space="0" w:color="1A6DBB"/>
            </w:tcBorders>
            <w:shd w:fill="E8F0F8" w:val="clear"/>
            <w:tcMar>
              <w:bottom w:w="28" w:type="dxa"/>
            </w:tcMar>
            <w:vAlign w:val="center"/>
          </w:tcPr>
          <w:p>
            <w:pPr>
              <w:pStyle w:val="TableContents"/>
              <w:spacing w:lineRule="atLeast" w:line="260" w:before="0" w:after="0"/>
              <w:rPr/>
            </w:pPr>
            <w:r>
              <w:rPr/>
              <w:t> </w:t>
            </w:r>
          </w:p>
        </w:tc>
      </w:tr>
      <w:tr>
        <w:trPr/>
        <w:tc>
          <w:tcPr>
            <w:tcW w:w="1850" w:type="dxa"/>
            <w:tcBorders/>
            <w:shd w:fill="BAD3EA" w:val="clear"/>
            <w:vAlign w:val="center"/>
          </w:tcPr>
          <w:p>
            <w:pPr>
              <w:pStyle w:val="TableContents"/>
              <w:spacing w:lineRule="atLeast" w:line="260" w:before="0" w:after="0"/>
              <w:rPr/>
            </w:pPr>
            <w:r>
              <w:rPr/>
              <w:t>  </w:t>
            </w:r>
            <w:r>
              <w:rPr>
                <w:rFonts w:ascii="ARIAL" w:hAnsi="ARIAL"/>
                <w:b/>
                <w:sz w:val="14"/>
              </w:rPr>
              <w:t>Michael R. McDonnell</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lineRule="atLeast" w:line="260" w:before="0" w:after="0"/>
              <w:rPr/>
            </w:pPr>
            <w:r>
              <w:rPr/>
              <w:t> </w:t>
            </w:r>
          </w:p>
        </w:tc>
        <w:tc>
          <w:tcPr>
            <w:tcW w:w="635" w:type="dxa"/>
            <w:tcBorders/>
            <w:shd w:fill="BAD3EA" w:val="clear"/>
            <w:vAlign w:val="center"/>
          </w:tcPr>
          <w:p>
            <w:pPr>
              <w:pStyle w:val="TableContents"/>
              <w:spacing w:lineRule="atLeast" w:line="260" w:before="0" w:after="0"/>
              <w:jc w:val="right"/>
              <w:rPr>
                <w:rFonts w:ascii="ARIAL" w:hAnsi="ARIAL"/>
                <w:sz w:val="14"/>
              </w:rPr>
            </w:pPr>
            <w:r>
              <w:rPr>
                <w:rFonts w:ascii="ARIAL" w:hAnsi="ARIAL"/>
                <w:sz w:val="14"/>
              </w:rPr>
              <w:t>9/1/2020</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380" w:type="dxa"/>
            <w:tcBorders/>
            <w:shd w:fill="BAD3EA" w:val="clear"/>
            <w:vAlign w:val="center"/>
          </w:tcPr>
          <w:p>
            <w:pPr>
              <w:pStyle w:val="TableContents"/>
              <w:spacing w:lineRule="atLeast" w:line="260" w:before="0" w:after="0"/>
              <w:jc w:val="center"/>
              <w:rPr>
                <w:rFonts w:ascii="ARIAL" w:hAnsi="ARIAL"/>
                <w:sz w:val="14"/>
              </w:rPr>
            </w:pPr>
            <w:r>
              <w:rPr>
                <w:rFonts w:ascii="ARIAL" w:hAnsi="ARIAL"/>
                <w:sz w:val="14"/>
              </w:rPr>
              <w:t>(6)</w:t>
            </w:r>
          </w:p>
        </w:tc>
        <w:tc>
          <w:tcPr>
            <w:tcW w:w="60" w:type="dxa"/>
            <w:tcBorders/>
            <w:shd w:fill="BAD3EA" w:val="clear"/>
            <w:vAlign w:val="center"/>
          </w:tcPr>
          <w:p>
            <w:pPr>
              <w:pStyle w:val="TableContents"/>
              <w:spacing w:before="0" w:after="283"/>
              <w:rPr/>
            </w:pPr>
            <w:r>
              <w:rPr/>
              <w:t> </w:t>
            </w:r>
          </w:p>
        </w:tc>
        <w:tc>
          <w:tcPr>
            <w:tcW w:w="147" w:type="dxa"/>
            <w:tcBorders/>
            <w:shd w:fill="BAD3EA" w:val="clear"/>
            <w:vAlign w:val="center"/>
          </w:tcPr>
          <w:p>
            <w:pPr>
              <w:pStyle w:val="TableContents"/>
              <w:spacing w:lineRule="atLeast" w:line="260" w:before="0" w:after="0"/>
              <w:rPr/>
            </w:pPr>
            <w:r>
              <w:rPr/>
              <w:t> </w:t>
            </w:r>
          </w:p>
        </w:tc>
        <w:tc>
          <w:tcPr>
            <w:tcW w:w="638" w:type="dxa"/>
            <w:tcBorders/>
            <w:shd w:fill="BAD3EA" w:val="clear"/>
            <w:vAlign w:val="center"/>
          </w:tcPr>
          <w:p>
            <w:pPr>
              <w:pStyle w:val="TableContents"/>
              <w:spacing w:lineRule="atLeast" w:line="260" w:before="0" w:after="0"/>
              <w:jc w:val="right"/>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106" w:type="dxa"/>
            <w:tcBorders/>
            <w:shd w:fill="BAD3EA" w:val="clear"/>
            <w:vAlign w:val="center"/>
          </w:tcPr>
          <w:p>
            <w:pPr>
              <w:pStyle w:val="TableContents"/>
              <w:spacing w:lineRule="atLeast" w:line="260" w:before="0" w:after="0"/>
              <w:rPr/>
            </w:pPr>
            <w:r>
              <w:rPr/>
              <w:t> </w:t>
            </w:r>
          </w:p>
        </w:tc>
        <w:tc>
          <w:tcPr>
            <w:tcW w:w="784" w:type="dxa"/>
            <w:tcBorders/>
            <w:shd w:fill="BAD3EA" w:val="clear"/>
            <w:vAlign w:val="center"/>
          </w:tcPr>
          <w:p>
            <w:pPr>
              <w:pStyle w:val="TableContents"/>
              <w:spacing w:lineRule="atLeast" w:line="260" w:before="0" w:after="0"/>
              <w:jc w:val="right"/>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99" w:type="dxa"/>
            <w:tcBorders/>
            <w:shd w:fill="BAD3EA" w:val="clear"/>
            <w:vAlign w:val="center"/>
          </w:tcPr>
          <w:p>
            <w:pPr>
              <w:pStyle w:val="TableContents"/>
              <w:spacing w:lineRule="atLeast" w:line="260" w:before="0" w:after="0"/>
              <w:rPr/>
            </w:pPr>
            <w:r>
              <w:rPr/>
              <w:t> </w:t>
            </w:r>
          </w:p>
        </w:tc>
        <w:tc>
          <w:tcPr>
            <w:tcW w:w="461" w:type="dxa"/>
            <w:tcBorders/>
            <w:shd w:fill="BAD3EA" w:val="clear"/>
            <w:vAlign w:val="center"/>
          </w:tcPr>
          <w:p>
            <w:pPr>
              <w:pStyle w:val="TableContents"/>
              <w:spacing w:lineRule="atLeast" w:line="260" w:before="0" w:after="0"/>
              <w:jc w:val="right"/>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lineRule="atLeast" w:line="260" w:before="0" w:after="0"/>
              <w:rPr/>
            </w:pPr>
            <w:r>
              <w:rPr/>
              <w:t> </w:t>
            </w:r>
          </w:p>
        </w:tc>
        <w:tc>
          <w:tcPr>
            <w:tcW w:w="635" w:type="dxa"/>
            <w:tcBorders/>
            <w:shd w:fill="BAD3EA" w:val="clear"/>
            <w:vAlign w:val="center"/>
          </w:tcPr>
          <w:p>
            <w:pPr>
              <w:pStyle w:val="TableContents"/>
              <w:spacing w:lineRule="atLeast" w:line="260" w:before="0" w:after="0"/>
              <w:jc w:val="right"/>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65" w:type="dxa"/>
            <w:tcBorders/>
            <w:shd w:fill="BAD3EA" w:val="clear"/>
            <w:vAlign w:val="center"/>
          </w:tcPr>
          <w:p>
            <w:pPr>
              <w:pStyle w:val="TableContents"/>
              <w:spacing w:lineRule="atLeast" w:line="260" w:before="0" w:after="0"/>
              <w:rPr/>
            </w:pPr>
            <w:r>
              <w:rPr/>
              <w:t> </w:t>
            </w:r>
          </w:p>
        </w:tc>
        <w:tc>
          <w:tcPr>
            <w:tcW w:w="480" w:type="dxa"/>
            <w:tcBorders/>
            <w:shd w:fill="BAD3EA" w:val="clear"/>
            <w:vAlign w:val="center"/>
          </w:tcPr>
          <w:p>
            <w:pPr>
              <w:pStyle w:val="TableContents"/>
              <w:spacing w:lineRule="atLeast" w:line="260" w:before="0" w:after="0"/>
              <w:jc w:val="right"/>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113" w:type="dxa"/>
            <w:tcBorders/>
            <w:shd w:fill="BAD3EA" w:val="clear"/>
            <w:vAlign w:val="center"/>
          </w:tcPr>
          <w:p>
            <w:pPr>
              <w:pStyle w:val="TableContents"/>
              <w:spacing w:lineRule="atLeast" w:line="260" w:before="0" w:after="0"/>
              <w:rPr/>
            </w:pPr>
            <w:r>
              <w:rPr/>
              <w:t> </w:t>
            </w:r>
          </w:p>
        </w:tc>
        <w:tc>
          <w:tcPr>
            <w:tcW w:w="761" w:type="dxa"/>
            <w:tcBorders/>
            <w:shd w:fill="BAD3EA" w:val="clear"/>
            <w:vAlign w:val="center"/>
          </w:tcPr>
          <w:p>
            <w:pPr>
              <w:pStyle w:val="TableContents"/>
              <w:spacing w:lineRule="atLeast" w:line="260" w:before="0" w:after="0"/>
              <w:jc w:val="right"/>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73" w:type="dxa"/>
            <w:tcBorders/>
            <w:shd w:fill="BAD3EA" w:val="clear"/>
            <w:vAlign w:val="center"/>
          </w:tcPr>
          <w:p>
            <w:pPr>
              <w:pStyle w:val="TableContents"/>
              <w:spacing w:lineRule="atLeast" w:line="260" w:before="0" w:after="0"/>
              <w:rPr/>
            </w:pPr>
            <w:r>
              <w:rPr/>
              <w:t> </w:t>
            </w:r>
          </w:p>
        </w:tc>
        <w:tc>
          <w:tcPr>
            <w:tcW w:w="546" w:type="dxa"/>
            <w:tcBorders/>
            <w:shd w:fill="BAD3EA" w:val="clear"/>
            <w:vAlign w:val="center"/>
          </w:tcPr>
          <w:p>
            <w:pPr>
              <w:pStyle w:val="TableContents"/>
              <w:spacing w:lineRule="atLeast" w:line="260" w:before="0" w:after="0"/>
              <w:jc w:val="right"/>
              <w:rPr>
                <w:rFonts w:ascii="ARIAL" w:hAnsi="ARIAL"/>
                <w:sz w:val="14"/>
              </w:rPr>
            </w:pPr>
            <w:r>
              <w:rPr>
                <w:rFonts w:ascii="ARIAL" w:hAnsi="ARIAL"/>
                <w:sz w:val="14"/>
              </w:rPr>
              <w:t>5,366</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95" w:type="dxa"/>
            <w:tcBorders/>
            <w:shd w:fill="BAD3EA" w:val="clear"/>
            <w:vAlign w:val="center"/>
          </w:tcPr>
          <w:p>
            <w:pPr>
              <w:pStyle w:val="TableContents"/>
              <w:spacing w:lineRule="atLeast" w:line="260" w:before="0" w:after="0"/>
              <w:rPr>
                <w:rFonts w:ascii="ARIAL" w:hAnsi="ARIAL"/>
                <w:sz w:val="14"/>
              </w:rPr>
            </w:pPr>
            <w:r>
              <w:rPr>
                <w:rFonts w:ascii="ARIAL" w:hAnsi="ARIAL"/>
                <w:sz w:val="14"/>
              </w:rPr>
              <w:t>$</w:t>
            </w:r>
          </w:p>
        </w:tc>
        <w:tc>
          <w:tcPr>
            <w:tcW w:w="635" w:type="dxa"/>
            <w:tcBorders/>
            <w:shd w:fill="BAD3EA" w:val="clear"/>
            <w:vAlign w:val="center"/>
          </w:tcPr>
          <w:p>
            <w:pPr>
              <w:pStyle w:val="TableContents"/>
              <w:spacing w:lineRule="atLeast" w:line="260" w:before="0" w:after="0"/>
              <w:jc w:val="right"/>
              <w:rPr>
                <w:rFonts w:ascii="ARIAL" w:hAnsi="ARIAL"/>
                <w:sz w:val="14"/>
              </w:rPr>
            </w:pPr>
            <w:r>
              <w:rPr>
                <w:rFonts w:ascii="ARIAL" w:hAnsi="ARIAL"/>
                <w:sz w:val="14"/>
              </w:rPr>
              <w:t>1,485,953</w:t>
            </w:r>
          </w:p>
        </w:tc>
        <w:tc>
          <w:tcPr>
            <w:tcW w:w="75" w:type="dxa"/>
            <w:tcBorders/>
            <w:shd w:fill="BAD3EA" w:val="clear"/>
            <w:vAlign w:val="center"/>
          </w:tcPr>
          <w:p>
            <w:pPr>
              <w:pStyle w:val="TableContents"/>
              <w:spacing w:lineRule="atLeast" w:line="260" w:before="0" w:after="0"/>
              <w:rPr/>
            </w:pPr>
            <w:r>
              <w:rPr/>
              <w:t> </w:t>
            </w:r>
          </w:p>
        </w:tc>
      </w:tr>
      <w:tr>
        <w:trPr/>
        <w:tc>
          <w:tcPr>
            <w:tcW w:w="185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lineRule="atLeast" w:line="260" w:before="0" w:after="0"/>
              <w:rPr/>
            </w:pPr>
            <w:r>
              <w:rPr/>
              <w:t> </w:t>
            </w:r>
          </w:p>
        </w:tc>
        <w:tc>
          <w:tcPr>
            <w:tcW w:w="635" w:type="dxa"/>
            <w:tcBorders/>
            <w:shd w:fill="BAD3EA" w:val="clear"/>
            <w:vAlign w:val="center"/>
          </w:tcPr>
          <w:p>
            <w:pPr>
              <w:pStyle w:val="TableContents"/>
              <w:spacing w:lineRule="atLeast" w:line="260" w:before="0" w:after="0"/>
              <w:jc w:val="right"/>
              <w:rPr>
                <w:rFonts w:ascii="ARIAL" w:hAnsi="ARIAL"/>
                <w:sz w:val="14"/>
              </w:rPr>
            </w:pPr>
            <w:r>
              <w:rPr>
                <w:rFonts w:ascii="ARIAL" w:hAnsi="ARIAL"/>
                <w:sz w:val="14"/>
              </w:rPr>
              <w:t>9/1/2020</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380" w:type="dxa"/>
            <w:tcBorders/>
            <w:shd w:fill="BAD3EA" w:val="clear"/>
            <w:vAlign w:val="center"/>
          </w:tcPr>
          <w:p>
            <w:pPr>
              <w:pStyle w:val="TableContents"/>
              <w:spacing w:lineRule="atLeast" w:line="260" w:before="0" w:after="0"/>
              <w:jc w:val="center"/>
              <w:rPr>
                <w:rFonts w:ascii="ARIAL" w:hAnsi="ARIAL"/>
                <w:sz w:val="14"/>
              </w:rPr>
            </w:pPr>
            <w:r>
              <w:rPr>
                <w:rFonts w:ascii="ARIAL" w:hAnsi="ARIAL"/>
                <w:sz w:val="14"/>
              </w:rPr>
              <w:t>(7)</w:t>
            </w:r>
          </w:p>
        </w:tc>
        <w:tc>
          <w:tcPr>
            <w:tcW w:w="60" w:type="dxa"/>
            <w:tcBorders/>
            <w:shd w:fill="BAD3EA" w:val="clear"/>
            <w:vAlign w:val="center"/>
          </w:tcPr>
          <w:p>
            <w:pPr>
              <w:pStyle w:val="TableContents"/>
              <w:spacing w:before="0" w:after="283"/>
              <w:rPr/>
            </w:pPr>
            <w:r>
              <w:rPr/>
              <w:t> </w:t>
            </w:r>
          </w:p>
        </w:tc>
        <w:tc>
          <w:tcPr>
            <w:tcW w:w="147" w:type="dxa"/>
            <w:tcBorders/>
            <w:shd w:fill="BAD3EA" w:val="clear"/>
            <w:vAlign w:val="center"/>
          </w:tcPr>
          <w:p>
            <w:pPr>
              <w:pStyle w:val="TableContents"/>
              <w:spacing w:lineRule="atLeast" w:line="260" w:before="0" w:after="0"/>
              <w:rPr/>
            </w:pPr>
            <w:r>
              <w:rPr/>
              <w:t> </w:t>
            </w:r>
          </w:p>
        </w:tc>
        <w:tc>
          <w:tcPr>
            <w:tcW w:w="638" w:type="dxa"/>
            <w:tcBorders/>
            <w:shd w:fill="BAD3EA" w:val="clear"/>
            <w:vAlign w:val="center"/>
          </w:tcPr>
          <w:p>
            <w:pPr>
              <w:pStyle w:val="TableContents"/>
              <w:spacing w:lineRule="atLeast" w:line="260" w:before="0" w:after="0"/>
              <w:jc w:val="right"/>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106" w:type="dxa"/>
            <w:tcBorders/>
            <w:shd w:fill="BAD3EA" w:val="clear"/>
            <w:vAlign w:val="center"/>
          </w:tcPr>
          <w:p>
            <w:pPr>
              <w:pStyle w:val="TableContents"/>
              <w:spacing w:lineRule="atLeast" w:line="260" w:before="0" w:after="0"/>
              <w:rPr/>
            </w:pPr>
            <w:r>
              <w:rPr/>
              <w:t> </w:t>
            </w:r>
          </w:p>
        </w:tc>
        <w:tc>
          <w:tcPr>
            <w:tcW w:w="784" w:type="dxa"/>
            <w:tcBorders/>
            <w:shd w:fill="BAD3EA" w:val="clear"/>
            <w:vAlign w:val="center"/>
          </w:tcPr>
          <w:p>
            <w:pPr>
              <w:pStyle w:val="TableContents"/>
              <w:spacing w:lineRule="atLeast" w:line="260" w:before="0" w:after="0"/>
              <w:jc w:val="right"/>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99" w:type="dxa"/>
            <w:tcBorders/>
            <w:shd w:fill="BAD3EA" w:val="clear"/>
            <w:vAlign w:val="center"/>
          </w:tcPr>
          <w:p>
            <w:pPr>
              <w:pStyle w:val="TableContents"/>
              <w:spacing w:lineRule="atLeast" w:line="260" w:before="0" w:after="0"/>
              <w:rPr/>
            </w:pPr>
            <w:r>
              <w:rPr/>
              <w:t> </w:t>
            </w:r>
          </w:p>
        </w:tc>
        <w:tc>
          <w:tcPr>
            <w:tcW w:w="461" w:type="dxa"/>
            <w:tcBorders/>
            <w:shd w:fill="BAD3EA" w:val="clear"/>
            <w:vAlign w:val="center"/>
          </w:tcPr>
          <w:p>
            <w:pPr>
              <w:pStyle w:val="TableContents"/>
              <w:spacing w:lineRule="atLeast" w:line="260" w:before="0" w:after="0"/>
              <w:jc w:val="right"/>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lineRule="atLeast" w:line="260" w:before="0" w:after="0"/>
              <w:rPr/>
            </w:pPr>
            <w:r>
              <w:rPr/>
              <w:t> </w:t>
            </w:r>
          </w:p>
        </w:tc>
        <w:tc>
          <w:tcPr>
            <w:tcW w:w="635" w:type="dxa"/>
            <w:tcBorders/>
            <w:shd w:fill="BAD3EA" w:val="clear"/>
            <w:vAlign w:val="center"/>
          </w:tcPr>
          <w:p>
            <w:pPr>
              <w:pStyle w:val="TableContents"/>
              <w:spacing w:lineRule="atLeast" w:line="260" w:before="0" w:after="0"/>
              <w:jc w:val="right"/>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65" w:type="dxa"/>
            <w:tcBorders/>
            <w:shd w:fill="BAD3EA" w:val="clear"/>
            <w:vAlign w:val="center"/>
          </w:tcPr>
          <w:p>
            <w:pPr>
              <w:pStyle w:val="TableContents"/>
              <w:spacing w:lineRule="atLeast" w:line="260" w:before="0" w:after="0"/>
              <w:rPr/>
            </w:pPr>
            <w:r>
              <w:rPr/>
              <w:t> </w:t>
            </w:r>
          </w:p>
        </w:tc>
        <w:tc>
          <w:tcPr>
            <w:tcW w:w="480" w:type="dxa"/>
            <w:tcBorders/>
            <w:shd w:fill="BAD3EA" w:val="clear"/>
            <w:vAlign w:val="center"/>
          </w:tcPr>
          <w:p>
            <w:pPr>
              <w:pStyle w:val="TableContents"/>
              <w:spacing w:lineRule="atLeast" w:line="260" w:before="0" w:after="0"/>
              <w:jc w:val="right"/>
              <w:rPr>
                <w:rFonts w:ascii="ARIAL" w:hAnsi="ARIAL"/>
                <w:sz w:val="14"/>
              </w:rPr>
            </w:pPr>
            <w:r>
              <w:rPr>
                <w:rFonts w:ascii="ARIAL" w:hAnsi="ARIAL"/>
                <w:sz w:val="14"/>
              </w:rPr>
              <w:t>2,682</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113" w:type="dxa"/>
            <w:tcBorders/>
            <w:shd w:fill="BAD3EA" w:val="clear"/>
            <w:vAlign w:val="center"/>
          </w:tcPr>
          <w:p>
            <w:pPr>
              <w:pStyle w:val="TableContents"/>
              <w:spacing w:lineRule="atLeast" w:line="260" w:before="0" w:after="0"/>
              <w:rPr>
                <w:rFonts w:ascii="ARIAL" w:hAnsi="ARIAL"/>
                <w:sz w:val="14"/>
              </w:rPr>
            </w:pPr>
            <w:r>
              <w:rPr>
                <w:rFonts w:ascii="ARIAL" w:hAnsi="ARIAL"/>
                <w:sz w:val="14"/>
              </w:rPr>
              <w:t>$</w:t>
            </w:r>
          </w:p>
        </w:tc>
        <w:tc>
          <w:tcPr>
            <w:tcW w:w="761" w:type="dxa"/>
            <w:tcBorders/>
            <w:shd w:fill="BAD3EA" w:val="clear"/>
            <w:vAlign w:val="center"/>
          </w:tcPr>
          <w:p>
            <w:pPr>
              <w:pStyle w:val="TableContents"/>
              <w:spacing w:lineRule="atLeast" w:line="260" w:before="0" w:after="0"/>
              <w:jc w:val="right"/>
              <w:rPr>
                <w:rFonts w:ascii="ARIAL" w:hAnsi="ARIAL"/>
                <w:sz w:val="14"/>
              </w:rPr>
            </w:pPr>
            <w:r>
              <w:rPr>
                <w:rFonts w:ascii="ARIAL" w:hAnsi="ARIAL"/>
                <w:sz w:val="14"/>
              </w:rPr>
              <w:t>742,699</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73" w:type="dxa"/>
            <w:tcBorders/>
            <w:shd w:fill="BAD3EA" w:val="clear"/>
            <w:vAlign w:val="center"/>
          </w:tcPr>
          <w:p>
            <w:pPr>
              <w:pStyle w:val="TableContents"/>
              <w:spacing w:lineRule="atLeast" w:line="260" w:before="0" w:after="0"/>
              <w:rPr/>
            </w:pPr>
            <w:r>
              <w:rPr/>
              <w:t> </w:t>
            </w:r>
          </w:p>
        </w:tc>
        <w:tc>
          <w:tcPr>
            <w:tcW w:w="546" w:type="dxa"/>
            <w:tcBorders/>
            <w:shd w:fill="BAD3EA" w:val="clear"/>
            <w:vAlign w:val="center"/>
          </w:tcPr>
          <w:p>
            <w:pPr>
              <w:pStyle w:val="TableContents"/>
              <w:spacing w:lineRule="atLeast" w:line="260" w:before="0" w:after="0"/>
              <w:jc w:val="right"/>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95" w:type="dxa"/>
            <w:tcBorders/>
            <w:shd w:fill="BAD3EA" w:val="clear"/>
            <w:vAlign w:val="center"/>
          </w:tcPr>
          <w:p>
            <w:pPr>
              <w:pStyle w:val="TableContents"/>
              <w:spacing w:lineRule="atLeast" w:line="260" w:before="0" w:after="0"/>
              <w:rPr/>
            </w:pPr>
            <w:r>
              <w:rPr/>
              <w:t> </w:t>
            </w:r>
          </w:p>
        </w:tc>
        <w:tc>
          <w:tcPr>
            <w:tcW w:w="635" w:type="dxa"/>
            <w:tcBorders/>
            <w:shd w:fill="BAD3EA" w:val="clear"/>
            <w:vAlign w:val="center"/>
          </w:tcPr>
          <w:p>
            <w:pPr>
              <w:pStyle w:val="TableContents"/>
              <w:spacing w:lineRule="atLeast" w:line="260" w:before="0" w:after="0"/>
              <w:jc w:val="right"/>
              <w:rPr/>
            </w:pPr>
            <w:r>
              <w:rPr/>
              <w:t>—</w:t>
            </w:r>
          </w:p>
        </w:tc>
        <w:tc>
          <w:tcPr>
            <w:tcW w:w="75" w:type="dxa"/>
            <w:tcBorders/>
            <w:shd w:fill="BAD3EA" w:val="clear"/>
            <w:vAlign w:val="center"/>
          </w:tcPr>
          <w:p>
            <w:pPr>
              <w:pStyle w:val="TableContents"/>
              <w:spacing w:lineRule="atLeast" w:line="260" w:before="0" w:after="0"/>
              <w:rPr/>
            </w:pPr>
            <w:r>
              <w:rPr/>
              <w:t> </w:t>
            </w:r>
          </w:p>
        </w:tc>
      </w:tr>
      <w:tr>
        <w:trPr/>
        <w:tc>
          <w:tcPr>
            <w:tcW w:w="185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lineRule="atLeast" w:line="260" w:before="0" w:after="0"/>
              <w:rPr/>
            </w:pPr>
            <w:r>
              <w:rPr/>
              <w:t> </w:t>
            </w:r>
          </w:p>
        </w:tc>
        <w:tc>
          <w:tcPr>
            <w:tcW w:w="635" w:type="dxa"/>
            <w:tcBorders/>
            <w:shd w:fill="BAD3EA" w:val="clear"/>
            <w:vAlign w:val="center"/>
          </w:tcPr>
          <w:p>
            <w:pPr>
              <w:pStyle w:val="TableContents"/>
              <w:spacing w:lineRule="atLeast" w:line="260" w:before="0" w:after="0"/>
              <w:jc w:val="right"/>
              <w:rPr>
                <w:rFonts w:ascii="ARIAL" w:hAnsi="ARIAL"/>
                <w:sz w:val="14"/>
              </w:rPr>
            </w:pPr>
            <w:r>
              <w:rPr>
                <w:rFonts w:ascii="ARIAL" w:hAnsi="ARIAL"/>
                <w:sz w:val="14"/>
              </w:rPr>
              <w:t>2/18/2021</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380" w:type="dxa"/>
            <w:tcBorders/>
            <w:shd w:fill="BAD3EA" w:val="clear"/>
            <w:vAlign w:val="center"/>
          </w:tcPr>
          <w:p>
            <w:pPr>
              <w:pStyle w:val="TableContents"/>
              <w:spacing w:lineRule="atLeast" w:line="260" w:before="0" w:after="0"/>
              <w:jc w:val="center"/>
              <w:rPr>
                <w:rFonts w:ascii="ARIAL" w:hAnsi="ARIAL"/>
                <w:sz w:val="14"/>
              </w:rPr>
            </w:pPr>
            <w:r>
              <w:rPr>
                <w:rFonts w:ascii="ARIAL" w:hAnsi="ARIAL"/>
                <w:sz w:val="14"/>
              </w:rPr>
              <w:t>(6)</w:t>
            </w:r>
          </w:p>
        </w:tc>
        <w:tc>
          <w:tcPr>
            <w:tcW w:w="60" w:type="dxa"/>
            <w:tcBorders/>
            <w:shd w:fill="BAD3EA" w:val="clear"/>
            <w:vAlign w:val="center"/>
          </w:tcPr>
          <w:p>
            <w:pPr>
              <w:pStyle w:val="TableContents"/>
              <w:spacing w:before="0" w:after="283"/>
              <w:rPr/>
            </w:pPr>
            <w:r>
              <w:rPr/>
              <w:t> </w:t>
            </w:r>
          </w:p>
        </w:tc>
        <w:tc>
          <w:tcPr>
            <w:tcW w:w="147" w:type="dxa"/>
            <w:tcBorders/>
            <w:shd w:fill="BAD3EA" w:val="clear"/>
            <w:vAlign w:val="center"/>
          </w:tcPr>
          <w:p>
            <w:pPr>
              <w:pStyle w:val="TableContents"/>
              <w:spacing w:lineRule="atLeast" w:line="260" w:before="0" w:after="0"/>
              <w:rPr/>
            </w:pPr>
            <w:r>
              <w:rPr/>
              <w:t> </w:t>
            </w:r>
          </w:p>
        </w:tc>
        <w:tc>
          <w:tcPr>
            <w:tcW w:w="638" w:type="dxa"/>
            <w:tcBorders/>
            <w:shd w:fill="BAD3EA" w:val="clear"/>
            <w:vAlign w:val="center"/>
          </w:tcPr>
          <w:p>
            <w:pPr>
              <w:pStyle w:val="TableContents"/>
              <w:spacing w:lineRule="atLeast" w:line="260" w:before="0" w:after="0"/>
              <w:jc w:val="right"/>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106" w:type="dxa"/>
            <w:tcBorders/>
            <w:shd w:fill="BAD3EA" w:val="clear"/>
            <w:vAlign w:val="center"/>
          </w:tcPr>
          <w:p>
            <w:pPr>
              <w:pStyle w:val="TableContents"/>
              <w:spacing w:lineRule="atLeast" w:line="260" w:before="0" w:after="0"/>
              <w:rPr/>
            </w:pPr>
            <w:r>
              <w:rPr/>
              <w:t> </w:t>
            </w:r>
          </w:p>
        </w:tc>
        <w:tc>
          <w:tcPr>
            <w:tcW w:w="784" w:type="dxa"/>
            <w:tcBorders/>
            <w:shd w:fill="BAD3EA" w:val="clear"/>
            <w:vAlign w:val="center"/>
          </w:tcPr>
          <w:p>
            <w:pPr>
              <w:pStyle w:val="TableContents"/>
              <w:spacing w:lineRule="atLeast" w:line="260" w:before="0" w:after="0"/>
              <w:jc w:val="right"/>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99" w:type="dxa"/>
            <w:tcBorders/>
            <w:shd w:fill="BAD3EA" w:val="clear"/>
            <w:vAlign w:val="center"/>
          </w:tcPr>
          <w:p>
            <w:pPr>
              <w:pStyle w:val="TableContents"/>
              <w:spacing w:lineRule="atLeast" w:line="260" w:before="0" w:after="0"/>
              <w:rPr/>
            </w:pPr>
            <w:r>
              <w:rPr/>
              <w:t> </w:t>
            </w:r>
          </w:p>
        </w:tc>
        <w:tc>
          <w:tcPr>
            <w:tcW w:w="461" w:type="dxa"/>
            <w:tcBorders/>
            <w:shd w:fill="BAD3EA" w:val="clear"/>
            <w:vAlign w:val="center"/>
          </w:tcPr>
          <w:p>
            <w:pPr>
              <w:pStyle w:val="TableContents"/>
              <w:spacing w:lineRule="atLeast" w:line="260" w:before="0" w:after="0"/>
              <w:jc w:val="right"/>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lineRule="atLeast" w:line="260" w:before="0" w:after="0"/>
              <w:rPr/>
            </w:pPr>
            <w:r>
              <w:rPr/>
              <w:t> </w:t>
            </w:r>
          </w:p>
        </w:tc>
        <w:tc>
          <w:tcPr>
            <w:tcW w:w="635" w:type="dxa"/>
            <w:tcBorders/>
            <w:shd w:fill="BAD3EA" w:val="clear"/>
            <w:vAlign w:val="center"/>
          </w:tcPr>
          <w:p>
            <w:pPr>
              <w:pStyle w:val="TableContents"/>
              <w:spacing w:lineRule="atLeast" w:line="260" w:before="0" w:after="0"/>
              <w:jc w:val="right"/>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65" w:type="dxa"/>
            <w:tcBorders/>
            <w:shd w:fill="BAD3EA" w:val="clear"/>
            <w:vAlign w:val="center"/>
          </w:tcPr>
          <w:p>
            <w:pPr>
              <w:pStyle w:val="TableContents"/>
              <w:spacing w:lineRule="atLeast" w:line="260" w:before="0" w:after="0"/>
              <w:rPr/>
            </w:pPr>
            <w:r>
              <w:rPr/>
              <w:t> </w:t>
            </w:r>
          </w:p>
        </w:tc>
        <w:tc>
          <w:tcPr>
            <w:tcW w:w="480" w:type="dxa"/>
            <w:tcBorders/>
            <w:shd w:fill="BAD3EA" w:val="clear"/>
            <w:vAlign w:val="center"/>
          </w:tcPr>
          <w:p>
            <w:pPr>
              <w:pStyle w:val="TableContents"/>
              <w:spacing w:lineRule="atLeast" w:line="260" w:before="0" w:after="0"/>
              <w:jc w:val="right"/>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113" w:type="dxa"/>
            <w:tcBorders/>
            <w:shd w:fill="BAD3EA" w:val="clear"/>
            <w:vAlign w:val="center"/>
          </w:tcPr>
          <w:p>
            <w:pPr>
              <w:pStyle w:val="TableContents"/>
              <w:spacing w:lineRule="atLeast" w:line="260" w:before="0" w:after="0"/>
              <w:rPr/>
            </w:pPr>
            <w:r>
              <w:rPr/>
              <w:t> </w:t>
            </w:r>
          </w:p>
        </w:tc>
        <w:tc>
          <w:tcPr>
            <w:tcW w:w="761" w:type="dxa"/>
            <w:tcBorders/>
            <w:shd w:fill="BAD3EA" w:val="clear"/>
            <w:vAlign w:val="center"/>
          </w:tcPr>
          <w:p>
            <w:pPr>
              <w:pStyle w:val="TableContents"/>
              <w:spacing w:lineRule="atLeast" w:line="260" w:before="0" w:after="0"/>
              <w:jc w:val="right"/>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73" w:type="dxa"/>
            <w:tcBorders/>
            <w:shd w:fill="BAD3EA" w:val="clear"/>
            <w:vAlign w:val="center"/>
          </w:tcPr>
          <w:p>
            <w:pPr>
              <w:pStyle w:val="TableContents"/>
              <w:spacing w:lineRule="atLeast" w:line="260" w:before="0" w:after="0"/>
              <w:rPr/>
            </w:pPr>
            <w:r>
              <w:rPr/>
              <w:t> </w:t>
            </w:r>
          </w:p>
        </w:tc>
        <w:tc>
          <w:tcPr>
            <w:tcW w:w="546" w:type="dxa"/>
            <w:tcBorders/>
            <w:shd w:fill="BAD3EA" w:val="clear"/>
            <w:vAlign w:val="center"/>
          </w:tcPr>
          <w:p>
            <w:pPr>
              <w:pStyle w:val="TableContents"/>
              <w:spacing w:lineRule="atLeast" w:line="260" w:before="0" w:after="0"/>
              <w:jc w:val="right"/>
              <w:rPr>
                <w:rFonts w:ascii="ARIAL" w:hAnsi="ARIAL"/>
                <w:sz w:val="14"/>
              </w:rPr>
            </w:pPr>
            <w:r>
              <w:rPr>
                <w:rFonts w:ascii="ARIAL" w:hAnsi="ARIAL"/>
                <w:sz w:val="14"/>
              </w:rPr>
              <w:t>9,668</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95" w:type="dxa"/>
            <w:tcBorders/>
            <w:shd w:fill="BAD3EA" w:val="clear"/>
            <w:vAlign w:val="center"/>
          </w:tcPr>
          <w:p>
            <w:pPr>
              <w:pStyle w:val="TableContents"/>
              <w:spacing w:lineRule="atLeast" w:line="260" w:before="0" w:after="0"/>
              <w:rPr>
                <w:rFonts w:ascii="ARIAL" w:hAnsi="ARIAL"/>
                <w:sz w:val="14"/>
              </w:rPr>
            </w:pPr>
            <w:r>
              <w:rPr>
                <w:rFonts w:ascii="ARIAL" w:hAnsi="ARIAL"/>
                <w:sz w:val="14"/>
              </w:rPr>
              <w:t>$</w:t>
            </w:r>
          </w:p>
        </w:tc>
        <w:tc>
          <w:tcPr>
            <w:tcW w:w="635" w:type="dxa"/>
            <w:tcBorders/>
            <w:shd w:fill="BAD3EA" w:val="clear"/>
            <w:vAlign w:val="center"/>
          </w:tcPr>
          <w:p>
            <w:pPr>
              <w:pStyle w:val="TableContents"/>
              <w:spacing w:lineRule="atLeast" w:line="260" w:before="0" w:after="0"/>
              <w:jc w:val="right"/>
              <w:rPr>
                <w:rFonts w:ascii="ARIAL" w:hAnsi="ARIAL"/>
                <w:sz w:val="14"/>
              </w:rPr>
            </w:pPr>
            <w:r>
              <w:rPr>
                <w:rFonts w:ascii="ARIAL" w:hAnsi="ARIAL"/>
                <w:sz w:val="14"/>
              </w:rPr>
              <w:t>2,677,263</w:t>
            </w:r>
          </w:p>
        </w:tc>
        <w:tc>
          <w:tcPr>
            <w:tcW w:w="75" w:type="dxa"/>
            <w:tcBorders/>
            <w:shd w:fill="BAD3EA" w:val="clear"/>
            <w:vAlign w:val="center"/>
          </w:tcPr>
          <w:p>
            <w:pPr>
              <w:pStyle w:val="TableContents"/>
              <w:spacing w:lineRule="atLeast" w:line="260" w:before="0" w:after="0"/>
              <w:rPr/>
            </w:pPr>
            <w:r>
              <w:rPr/>
              <w:t> </w:t>
            </w:r>
          </w:p>
        </w:tc>
      </w:tr>
      <w:tr>
        <w:trPr/>
        <w:tc>
          <w:tcPr>
            <w:tcW w:w="185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lineRule="atLeast" w:line="260" w:before="0" w:after="0"/>
              <w:rPr/>
            </w:pPr>
            <w:r>
              <w:rPr/>
              <w:t> </w:t>
            </w:r>
          </w:p>
        </w:tc>
        <w:tc>
          <w:tcPr>
            <w:tcW w:w="635" w:type="dxa"/>
            <w:tcBorders/>
            <w:shd w:fill="BAD3EA" w:val="clear"/>
            <w:vAlign w:val="center"/>
          </w:tcPr>
          <w:p>
            <w:pPr>
              <w:pStyle w:val="TableContents"/>
              <w:spacing w:lineRule="atLeast" w:line="260" w:before="0" w:after="0"/>
              <w:jc w:val="right"/>
              <w:rPr>
                <w:rFonts w:ascii="ARIAL" w:hAnsi="ARIAL"/>
                <w:sz w:val="14"/>
              </w:rPr>
            </w:pPr>
            <w:r>
              <w:rPr>
                <w:rFonts w:ascii="ARIAL" w:hAnsi="ARIAL"/>
                <w:sz w:val="14"/>
              </w:rPr>
              <w:t>2/18/2021</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380" w:type="dxa"/>
            <w:tcBorders/>
            <w:shd w:fill="BAD3EA" w:val="clear"/>
            <w:vAlign w:val="center"/>
          </w:tcPr>
          <w:p>
            <w:pPr>
              <w:pStyle w:val="TableContents"/>
              <w:spacing w:lineRule="atLeast" w:line="260" w:before="0" w:after="0"/>
              <w:jc w:val="center"/>
              <w:rPr>
                <w:rFonts w:ascii="ARIAL" w:hAnsi="ARIAL"/>
                <w:sz w:val="14"/>
              </w:rPr>
            </w:pPr>
            <w:r>
              <w:rPr>
                <w:rFonts w:ascii="ARIAL" w:hAnsi="ARIAL"/>
                <w:sz w:val="14"/>
              </w:rPr>
              <w:t>(8)</w:t>
            </w:r>
          </w:p>
        </w:tc>
        <w:tc>
          <w:tcPr>
            <w:tcW w:w="60" w:type="dxa"/>
            <w:tcBorders/>
            <w:shd w:fill="BAD3EA" w:val="clear"/>
            <w:vAlign w:val="center"/>
          </w:tcPr>
          <w:p>
            <w:pPr>
              <w:pStyle w:val="TableContents"/>
              <w:spacing w:before="0" w:after="283"/>
              <w:rPr/>
            </w:pPr>
            <w:r>
              <w:rPr/>
              <w:t> </w:t>
            </w:r>
          </w:p>
        </w:tc>
        <w:tc>
          <w:tcPr>
            <w:tcW w:w="147" w:type="dxa"/>
            <w:tcBorders/>
            <w:shd w:fill="BAD3EA" w:val="clear"/>
            <w:vAlign w:val="center"/>
          </w:tcPr>
          <w:p>
            <w:pPr>
              <w:pStyle w:val="TableContents"/>
              <w:spacing w:lineRule="atLeast" w:line="260" w:before="0" w:after="0"/>
              <w:rPr/>
            </w:pPr>
            <w:r>
              <w:rPr/>
              <w:t> </w:t>
            </w:r>
          </w:p>
        </w:tc>
        <w:tc>
          <w:tcPr>
            <w:tcW w:w="638" w:type="dxa"/>
            <w:tcBorders/>
            <w:shd w:fill="BAD3EA" w:val="clear"/>
            <w:vAlign w:val="center"/>
          </w:tcPr>
          <w:p>
            <w:pPr>
              <w:pStyle w:val="TableContents"/>
              <w:spacing w:lineRule="atLeast" w:line="260" w:before="0" w:after="0"/>
              <w:jc w:val="right"/>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106" w:type="dxa"/>
            <w:tcBorders/>
            <w:shd w:fill="BAD3EA" w:val="clear"/>
            <w:vAlign w:val="center"/>
          </w:tcPr>
          <w:p>
            <w:pPr>
              <w:pStyle w:val="TableContents"/>
              <w:spacing w:lineRule="atLeast" w:line="260" w:before="0" w:after="0"/>
              <w:rPr/>
            </w:pPr>
            <w:r>
              <w:rPr/>
              <w:t> </w:t>
            </w:r>
          </w:p>
        </w:tc>
        <w:tc>
          <w:tcPr>
            <w:tcW w:w="784" w:type="dxa"/>
            <w:tcBorders/>
            <w:shd w:fill="BAD3EA" w:val="clear"/>
            <w:vAlign w:val="center"/>
          </w:tcPr>
          <w:p>
            <w:pPr>
              <w:pStyle w:val="TableContents"/>
              <w:spacing w:lineRule="atLeast" w:line="260" w:before="0" w:after="0"/>
              <w:jc w:val="right"/>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99" w:type="dxa"/>
            <w:tcBorders/>
            <w:shd w:fill="BAD3EA" w:val="clear"/>
            <w:vAlign w:val="center"/>
          </w:tcPr>
          <w:p>
            <w:pPr>
              <w:pStyle w:val="TableContents"/>
              <w:spacing w:lineRule="atLeast" w:line="260" w:before="0" w:after="0"/>
              <w:rPr/>
            </w:pPr>
            <w:r>
              <w:rPr/>
              <w:t> </w:t>
            </w:r>
          </w:p>
        </w:tc>
        <w:tc>
          <w:tcPr>
            <w:tcW w:w="461" w:type="dxa"/>
            <w:tcBorders/>
            <w:shd w:fill="BAD3EA" w:val="clear"/>
            <w:vAlign w:val="center"/>
          </w:tcPr>
          <w:p>
            <w:pPr>
              <w:pStyle w:val="TableContents"/>
              <w:spacing w:lineRule="atLeast" w:line="260" w:before="0" w:after="0"/>
              <w:jc w:val="right"/>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lineRule="atLeast" w:line="260" w:before="0" w:after="0"/>
              <w:rPr/>
            </w:pPr>
            <w:r>
              <w:rPr/>
              <w:t> </w:t>
            </w:r>
          </w:p>
        </w:tc>
        <w:tc>
          <w:tcPr>
            <w:tcW w:w="635" w:type="dxa"/>
            <w:tcBorders/>
            <w:shd w:fill="BAD3EA" w:val="clear"/>
            <w:vAlign w:val="center"/>
          </w:tcPr>
          <w:p>
            <w:pPr>
              <w:pStyle w:val="TableContents"/>
              <w:spacing w:lineRule="atLeast" w:line="260" w:before="0" w:after="0"/>
              <w:jc w:val="right"/>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65" w:type="dxa"/>
            <w:tcBorders/>
            <w:shd w:fill="BAD3EA" w:val="clear"/>
            <w:vAlign w:val="center"/>
          </w:tcPr>
          <w:p>
            <w:pPr>
              <w:pStyle w:val="TableContents"/>
              <w:spacing w:lineRule="atLeast" w:line="260" w:before="0" w:after="0"/>
              <w:rPr/>
            </w:pPr>
            <w:r>
              <w:rPr/>
              <w:t> </w:t>
            </w:r>
          </w:p>
        </w:tc>
        <w:tc>
          <w:tcPr>
            <w:tcW w:w="480" w:type="dxa"/>
            <w:tcBorders/>
            <w:shd w:fill="BAD3EA" w:val="clear"/>
            <w:vAlign w:val="center"/>
          </w:tcPr>
          <w:p>
            <w:pPr>
              <w:pStyle w:val="TableContents"/>
              <w:spacing w:lineRule="atLeast" w:line="260" w:before="0" w:after="0"/>
              <w:jc w:val="right"/>
              <w:rPr>
                <w:rFonts w:ascii="ARIAL" w:hAnsi="ARIAL"/>
                <w:sz w:val="14"/>
              </w:rPr>
            </w:pPr>
            <w:r>
              <w:rPr>
                <w:rFonts w:ascii="ARIAL" w:hAnsi="ARIAL"/>
                <w:sz w:val="14"/>
              </w:rPr>
              <w:t>2,657</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113" w:type="dxa"/>
            <w:tcBorders/>
            <w:shd w:fill="BAD3EA" w:val="clear"/>
            <w:vAlign w:val="center"/>
          </w:tcPr>
          <w:p>
            <w:pPr>
              <w:pStyle w:val="TableContents"/>
              <w:spacing w:lineRule="atLeast" w:line="260" w:before="0" w:after="0"/>
              <w:rPr>
                <w:rFonts w:ascii="ARIAL" w:hAnsi="ARIAL"/>
                <w:sz w:val="14"/>
              </w:rPr>
            </w:pPr>
            <w:r>
              <w:rPr>
                <w:rFonts w:ascii="ARIAL" w:hAnsi="ARIAL"/>
                <w:sz w:val="14"/>
              </w:rPr>
              <w:t>$</w:t>
            </w:r>
          </w:p>
        </w:tc>
        <w:tc>
          <w:tcPr>
            <w:tcW w:w="761" w:type="dxa"/>
            <w:tcBorders/>
            <w:shd w:fill="BAD3EA" w:val="clear"/>
            <w:vAlign w:val="center"/>
          </w:tcPr>
          <w:p>
            <w:pPr>
              <w:pStyle w:val="TableContents"/>
              <w:spacing w:lineRule="atLeast" w:line="260" w:before="0" w:after="0"/>
              <w:jc w:val="right"/>
              <w:rPr>
                <w:rFonts w:ascii="ARIAL" w:hAnsi="ARIAL"/>
                <w:sz w:val="14"/>
              </w:rPr>
            </w:pPr>
            <w:r>
              <w:rPr>
                <w:rFonts w:ascii="ARIAL" w:hAnsi="ARIAL"/>
                <w:sz w:val="14"/>
              </w:rPr>
              <w:t>735,776</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73" w:type="dxa"/>
            <w:tcBorders/>
            <w:shd w:fill="BAD3EA" w:val="clear"/>
            <w:vAlign w:val="center"/>
          </w:tcPr>
          <w:p>
            <w:pPr>
              <w:pStyle w:val="TableContents"/>
              <w:spacing w:lineRule="atLeast" w:line="260" w:before="0" w:after="0"/>
              <w:rPr/>
            </w:pPr>
            <w:r>
              <w:rPr/>
              <w:t> </w:t>
            </w:r>
          </w:p>
        </w:tc>
        <w:tc>
          <w:tcPr>
            <w:tcW w:w="546" w:type="dxa"/>
            <w:tcBorders/>
            <w:shd w:fill="BAD3EA" w:val="clear"/>
            <w:vAlign w:val="center"/>
          </w:tcPr>
          <w:p>
            <w:pPr>
              <w:pStyle w:val="TableContents"/>
              <w:spacing w:lineRule="atLeast" w:line="260" w:before="0" w:after="0"/>
              <w:jc w:val="right"/>
              <w:rPr>
                <w:rFonts w:ascii="ARIAL" w:hAnsi="ARIAL"/>
                <w:sz w:val="14"/>
              </w:rPr>
            </w:pPr>
            <w:r>
              <w:rPr>
                <w:rFonts w:ascii="ARIAL" w:hAnsi="ARIAL"/>
                <w:sz w:val="14"/>
              </w:rPr>
              <w:t>5,318</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95" w:type="dxa"/>
            <w:tcBorders/>
            <w:shd w:fill="BAD3EA" w:val="clear"/>
            <w:vAlign w:val="center"/>
          </w:tcPr>
          <w:p>
            <w:pPr>
              <w:pStyle w:val="TableContents"/>
              <w:spacing w:lineRule="atLeast" w:line="260" w:before="0" w:after="0"/>
              <w:rPr>
                <w:rFonts w:ascii="ARIAL" w:hAnsi="ARIAL"/>
                <w:sz w:val="14"/>
              </w:rPr>
            </w:pPr>
            <w:r>
              <w:rPr>
                <w:rFonts w:ascii="ARIAL" w:hAnsi="ARIAL"/>
                <w:sz w:val="14"/>
              </w:rPr>
              <w:t>$</w:t>
            </w:r>
          </w:p>
        </w:tc>
        <w:tc>
          <w:tcPr>
            <w:tcW w:w="635" w:type="dxa"/>
            <w:tcBorders/>
            <w:shd w:fill="BAD3EA" w:val="clear"/>
            <w:vAlign w:val="center"/>
          </w:tcPr>
          <w:p>
            <w:pPr>
              <w:pStyle w:val="TableContents"/>
              <w:spacing w:lineRule="atLeast" w:line="260" w:before="0" w:after="0"/>
              <w:jc w:val="right"/>
              <w:rPr>
                <w:rFonts w:ascii="ARIAL" w:hAnsi="ARIAL"/>
                <w:sz w:val="14"/>
              </w:rPr>
            </w:pPr>
            <w:r>
              <w:rPr>
                <w:rFonts w:ascii="ARIAL" w:hAnsi="ARIAL"/>
                <w:sz w:val="14"/>
              </w:rPr>
              <w:t>1,472,661</w:t>
            </w:r>
          </w:p>
        </w:tc>
        <w:tc>
          <w:tcPr>
            <w:tcW w:w="75" w:type="dxa"/>
            <w:tcBorders/>
            <w:shd w:fill="BAD3EA" w:val="clear"/>
            <w:vAlign w:val="center"/>
          </w:tcPr>
          <w:p>
            <w:pPr>
              <w:pStyle w:val="TableContents"/>
              <w:spacing w:lineRule="atLeast" w:line="260" w:before="0" w:after="0"/>
              <w:rPr/>
            </w:pPr>
            <w:r>
              <w:rPr/>
              <w:t> </w:t>
            </w:r>
          </w:p>
        </w:tc>
      </w:tr>
      <w:tr>
        <w:trPr/>
        <w:tc>
          <w:tcPr>
            <w:tcW w:w="185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lineRule="atLeast" w:line="260" w:before="0" w:after="0"/>
              <w:rPr/>
            </w:pPr>
            <w:r>
              <w:rPr/>
              <w:t> </w:t>
            </w:r>
          </w:p>
        </w:tc>
        <w:tc>
          <w:tcPr>
            <w:tcW w:w="635" w:type="dxa"/>
            <w:tcBorders/>
            <w:shd w:fill="BAD3EA" w:val="clear"/>
            <w:vAlign w:val="center"/>
          </w:tcPr>
          <w:p>
            <w:pPr>
              <w:pStyle w:val="TableContents"/>
              <w:spacing w:lineRule="atLeast" w:line="260" w:before="0" w:after="0"/>
              <w:jc w:val="right"/>
              <w:rPr>
                <w:rFonts w:ascii="ARIAL" w:hAnsi="ARIAL"/>
                <w:sz w:val="14"/>
              </w:rPr>
            </w:pPr>
            <w:r>
              <w:rPr>
                <w:rFonts w:ascii="ARIAL" w:hAnsi="ARIAL"/>
                <w:sz w:val="14"/>
              </w:rPr>
              <w:t>2/10/2022</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380" w:type="dxa"/>
            <w:tcBorders/>
            <w:shd w:fill="BAD3EA" w:val="clear"/>
            <w:vAlign w:val="center"/>
          </w:tcPr>
          <w:p>
            <w:pPr>
              <w:pStyle w:val="TableContents"/>
              <w:spacing w:lineRule="atLeast" w:line="260" w:before="0" w:after="0"/>
              <w:jc w:val="center"/>
              <w:rPr>
                <w:rFonts w:ascii="ARIAL" w:hAnsi="ARIAL"/>
                <w:sz w:val="14"/>
              </w:rPr>
            </w:pPr>
            <w:r>
              <w:rPr>
                <w:rFonts w:ascii="ARIAL" w:hAnsi="ARIAL"/>
                <w:sz w:val="14"/>
              </w:rPr>
              <w:t>(9)</w:t>
            </w:r>
          </w:p>
        </w:tc>
        <w:tc>
          <w:tcPr>
            <w:tcW w:w="60" w:type="dxa"/>
            <w:tcBorders/>
            <w:shd w:fill="BAD3EA" w:val="clear"/>
            <w:vAlign w:val="center"/>
          </w:tcPr>
          <w:p>
            <w:pPr>
              <w:pStyle w:val="TableContents"/>
              <w:spacing w:before="0" w:after="283"/>
              <w:rPr/>
            </w:pPr>
            <w:r>
              <w:rPr/>
              <w:t> </w:t>
            </w:r>
          </w:p>
        </w:tc>
        <w:tc>
          <w:tcPr>
            <w:tcW w:w="147" w:type="dxa"/>
            <w:tcBorders/>
            <w:shd w:fill="BAD3EA" w:val="clear"/>
            <w:vAlign w:val="center"/>
          </w:tcPr>
          <w:p>
            <w:pPr>
              <w:pStyle w:val="TableContents"/>
              <w:spacing w:lineRule="atLeast" w:line="260" w:before="0" w:after="0"/>
              <w:rPr/>
            </w:pPr>
            <w:r>
              <w:rPr/>
              <w:t> </w:t>
            </w:r>
          </w:p>
        </w:tc>
        <w:tc>
          <w:tcPr>
            <w:tcW w:w="638" w:type="dxa"/>
            <w:tcBorders/>
            <w:shd w:fill="BAD3EA" w:val="clear"/>
            <w:vAlign w:val="center"/>
          </w:tcPr>
          <w:p>
            <w:pPr>
              <w:pStyle w:val="TableContents"/>
              <w:spacing w:lineRule="atLeast" w:line="260" w:before="0" w:after="0"/>
              <w:jc w:val="right"/>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106" w:type="dxa"/>
            <w:tcBorders/>
            <w:shd w:fill="BAD3EA" w:val="clear"/>
            <w:vAlign w:val="center"/>
          </w:tcPr>
          <w:p>
            <w:pPr>
              <w:pStyle w:val="TableContents"/>
              <w:spacing w:lineRule="atLeast" w:line="260" w:before="0" w:after="0"/>
              <w:rPr/>
            </w:pPr>
            <w:r>
              <w:rPr/>
              <w:t> </w:t>
            </w:r>
          </w:p>
        </w:tc>
        <w:tc>
          <w:tcPr>
            <w:tcW w:w="784" w:type="dxa"/>
            <w:tcBorders/>
            <w:shd w:fill="BAD3EA" w:val="clear"/>
            <w:vAlign w:val="center"/>
          </w:tcPr>
          <w:p>
            <w:pPr>
              <w:pStyle w:val="TableContents"/>
              <w:spacing w:lineRule="atLeast" w:line="260" w:before="0" w:after="0"/>
              <w:jc w:val="right"/>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99" w:type="dxa"/>
            <w:tcBorders/>
            <w:shd w:fill="BAD3EA" w:val="clear"/>
            <w:vAlign w:val="center"/>
          </w:tcPr>
          <w:p>
            <w:pPr>
              <w:pStyle w:val="TableContents"/>
              <w:spacing w:lineRule="atLeast" w:line="260" w:before="0" w:after="0"/>
              <w:rPr/>
            </w:pPr>
            <w:r>
              <w:rPr/>
              <w:t> </w:t>
            </w:r>
          </w:p>
        </w:tc>
        <w:tc>
          <w:tcPr>
            <w:tcW w:w="461" w:type="dxa"/>
            <w:tcBorders/>
            <w:shd w:fill="BAD3EA" w:val="clear"/>
            <w:vAlign w:val="center"/>
          </w:tcPr>
          <w:p>
            <w:pPr>
              <w:pStyle w:val="TableContents"/>
              <w:spacing w:lineRule="atLeast" w:line="260" w:before="0" w:after="0"/>
              <w:jc w:val="right"/>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lineRule="atLeast" w:line="260" w:before="0" w:after="0"/>
              <w:rPr/>
            </w:pPr>
            <w:r>
              <w:rPr/>
              <w:t> </w:t>
            </w:r>
          </w:p>
        </w:tc>
        <w:tc>
          <w:tcPr>
            <w:tcW w:w="635" w:type="dxa"/>
            <w:tcBorders/>
            <w:shd w:fill="BAD3EA" w:val="clear"/>
            <w:vAlign w:val="center"/>
          </w:tcPr>
          <w:p>
            <w:pPr>
              <w:pStyle w:val="TableContents"/>
              <w:spacing w:lineRule="atLeast" w:line="260" w:before="0" w:after="0"/>
              <w:jc w:val="right"/>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65" w:type="dxa"/>
            <w:tcBorders/>
            <w:shd w:fill="BAD3EA" w:val="clear"/>
            <w:vAlign w:val="center"/>
          </w:tcPr>
          <w:p>
            <w:pPr>
              <w:pStyle w:val="TableContents"/>
              <w:spacing w:lineRule="atLeast" w:line="260" w:before="0" w:after="0"/>
              <w:rPr/>
            </w:pPr>
            <w:r>
              <w:rPr/>
              <w:t> </w:t>
            </w:r>
          </w:p>
        </w:tc>
        <w:tc>
          <w:tcPr>
            <w:tcW w:w="480" w:type="dxa"/>
            <w:tcBorders/>
            <w:shd w:fill="BAD3EA" w:val="clear"/>
            <w:vAlign w:val="center"/>
          </w:tcPr>
          <w:p>
            <w:pPr>
              <w:pStyle w:val="TableContents"/>
              <w:spacing w:lineRule="atLeast" w:line="260" w:before="0" w:after="0"/>
              <w:jc w:val="right"/>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113" w:type="dxa"/>
            <w:tcBorders/>
            <w:shd w:fill="BAD3EA" w:val="clear"/>
            <w:vAlign w:val="center"/>
          </w:tcPr>
          <w:p>
            <w:pPr>
              <w:pStyle w:val="TableContents"/>
              <w:spacing w:lineRule="atLeast" w:line="260" w:before="0" w:after="0"/>
              <w:rPr/>
            </w:pPr>
            <w:r>
              <w:rPr/>
              <w:t> </w:t>
            </w:r>
          </w:p>
        </w:tc>
        <w:tc>
          <w:tcPr>
            <w:tcW w:w="761" w:type="dxa"/>
            <w:tcBorders/>
            <w:shd w:fill="BAD3EA" w:val="clear"/>
            <w:vAlign w:val="center"/>
          </w:tcPr>
          <w:p>
            <w:pPr>
              <w:pStyle w:val="TableContents"/>
              <w:spacing w:lineRule="atLeast" w:line="260" w:before="0" w:after="0"/>
              <w:jc w:val="right"/>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73" w:type="dxa"/>
            <w:tcBorders/>
            <w:shd w:fill="BAD3EA" w:val="clear"/>
            <w:vAlign w:val="center"/>
          </w:tcPr>
          <w:p>
            <w:pPr>
              <w:pStyle w:val="TableContents"/>
              <w:spacing w:lineRule="atLeast" w:line="260" w:before="0" w:after="0"/>
              <w:rPr/>
            </w:pPr>
            <w:r>
              <w:rPr/>
              <w:t> </w:t>
            </w:r>
          </w:p>
        </w:tc>
        <w:tc>
          <w:tcPr>
            <w:tcW w:w="546" w:type="dxa"/>
            <w:tcBorders/>
            <w:shd w:fill="BAD3EA" w:val="clear"/>
            <w:vAlign w:val="center"/>
          </w:tcPr>
          <w:p>
            <w:pPr>
              <w:pStyle w:val="TableContents"/>
              <w:spacing w:lineRule="atLeast" w:line="260" w:before="0" w:after="0"/>
              <w:jc w:val="right"/>
              <w:rPr>
                <w:rFonts w:ascii="ARIAL" w:hAnsi="ARIAL"/>
                <w:sz w:val="14"/>
              </w:rPr>
            </w:pPr>
            <w:r>
              <w:rPr>
                <w:rFonts w:ascii="ARIAL" w:hAnsi="ARIAL"/>
                <w:sz w:val="14"/>
              </w:rPr>
              <w:t>19,540</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95" w:type="dxa"/>
            <w:tcBorders/>
            <w:shd w:fill="BAD3EA" w:val="clear"/>
            <w:vAlign w:val="center"/>
          </w:tcPr>
          <w:p>
            <w:pPr>
              <w:pStyle w:val="TableContents"/>
              <w:spacing w:lineRule="atLeast" w:line="260" w:before="0" w:after="0"/>
              <w:rPr>
                <w:rFonts w:ascii="ARIAL" w:hAnsi="ARIAL"/>
                <w:sz w:val="14"/>
              </w:rPr>
            </w:pPr>
            <w:r>
              <w:rPr>
                <w:rFonts w:ascii="ARIAL" w:hAnsi="ARIAL"/>
                <w:sz w:val="14"/>
              </w:rPr>
              <w:t>$</w:t>
            </w:r>
          </w:p>
        </w:tc>
        <w:tc>
          <w:tcPr>
            <w:tcW w:w="635" w:type="dxa"/>
            <w:tcBorders/>
            <w:shd w:fill="BAD3EA" w:val="clear"/>
            <w:vAlign w:val="center"/>
          </w:tcPr>
          <w:p>
            <w:pPr>
              <w:pStyle w:val="TableContents"/>
              <w:spacing w:lineRule="atLeast" w:line="260" w:before="0" w:after="0"/>
              <w:jc w:val="right"/>
              <w:rPr>
                <w:rFonts w:ascii="ARIAL" w:hAnsi="ARIAL"/>
                <w:sz w:val="14"/>
              </w:rPr>
            </w:pPr>
            <w:r>
              <w:rPr>
                <w:rFonts w:ascii="ARIAL" w:hAnsi="ARIAL"/>
                <w:sz w:val="14"/>
              </w:rPr>
              <w:t>5,411,017</w:t>
            </w:r>
          </w:p>
        </w:tc>
        <w:tc>
          <w:tcPr>
            <w:tcW w:w="75" w:type="dxa"/>
            <w:tcBorders/>
            <w:shd w:fill="BAD3EA" w:val="clear"/>
            <w:vAlign w:val="center"/>
          </w:tcPr>
          <w:p>
            <w:pPr>
              <w:pStyle w:val="TableContents"/>
              <w:spacing w:lineRule="atLeast" w:line="260" w:before="0" w:after="0"/>
              <w:rPr/>
            </w:pPr>
            <w:r>
              <w:rPr/>
              <w:t> </w:t>
            </w:r>
          </w:p>
        </w:tc>
      </w:tr>
      <w:tr>
        <w:trPr/>
        <w:tc>
          <w:tcPr>
            <w:tcW w:w="1850" w:type="dxa"/>
            <w:tcBorders>
              <w:bottom w:val="single" w:sz="6" w:space="0" w:color="1A6DBB"/>
            </w:tcBorders>
            <w:shd w:fill="BAD3EA" w:val="clear"/>
            <w:tcMar>
              <w:bottom w:w="28" w:type="dxa"/>
            </w:tcMar>
            <w:vAlign w:val="center"/>
          </w:tcPr>
          <w:p>
            <w:pPr>
              <w:pStyle w:val="TableContents"/>
              <w:spacing w:before="0" w:after="283"/>
              <w:rPr/>
            </w:pPr>
            <w:r>
              <w:rPr/>
              <w:t> </w:t>
            </w:r>
          </w:p>
        </w:tc>
        <w:tc>
          <w:tcPr>
            <w:tcW w:w="60" w:type="dxa"/>
            <w:tcBorders>
              <w:bottom w:val="single" w:sz="6" w:space="0" w:color="1A6DBB"/>
            </w:tcBorders>
            <w:shd w:fill="BAD3EA" w:val="clear"/>
            <w:tcMar>
              <w:bottom w:w="28" w:type="dxa"/>
            </w:tcMar>
            <w:vAlign w:val="center"/>
          </w:tcPr>
          <w:p>
            <w:pPr>
              <w:pStyle w:val="TableContents"/>
              <w:spacing w:before="0" w:after="283"/>
              <w:rPr/>
            </w:pPr>
            <w:r>
              <w:rPr/>
              <w:t> </w:t>
            </w:r>
          </w:p>
        </w:tc>
        <w:tc>
          <w:tcPr>
            <w:tcW w:w="60" w:type="dxa"/>
            <w:tcBorders>
              <w:bottom w:val="single" w:sz="6" w:space="0" w:color="1A6DBB"/>
            </w:tcBorders>
            <w:shd w:fill="BAD3EA" w:val="clear"/>
            <w:tcMar>
              <w:bottom w:w="28" w:type="dxa"/>
            </w:tcMar>
            <w:vAlign w:val="center"/>
          </w:tcPr>
          <w:p>
            <w:pPr>
              <w:pStyle w:val="TableContents"/>
              <w:spacing w:lineRule="atLeast" w:line="260" w:before="0" w:after="0"/>
              <w:rPr/>
            </w:pPr>
            <w:r>
              <w:rPr/>
              <w:t> </w:t>
            </w:r>
          </w:p>
        </w:tc>
        <w:tc>
          <w:tcPr>
            <w:tcW w:w="635" w:type="dxa"/>
            <w:tcBorders>
              <w:bottom w:val="single" w:sz="6" w:space="0" w:color="1A6DBB"/>
            </w:tcBorders>
            <w:shd w:fill="BAD3EA" w:val="clear"/>
            <w:tcMar>
              <w:bottom w:w="28" w:type="dxa"/>
            </w:tcMar>
            <w:vAlign w:val="center"/>
          </w:tcPr>
          <w:p>
            <w:pPr>
              <w:pStyle w:val="TableContents"/>
              <w:spacing w:lineRule="atLeast" w:line="260" w:before="0" w:after="0"/>
              <w:jc w:val="right"/>
              <w:rPr>
                <w:rFonts w:ascii="ARIAL" w:hAnsi="ARIAL"/>
                <w:sz w:val="14"/>
              </w:rPr>
            </w:pPr>
            <w:r>
              <w:rPr>
                <w:rFonts w:ascii="ARIAL" w:hAnsi="ARIAL"/>
                <w:sz w:val="14"/>
              </w:rPr>
              <w:t>2/10/2022</w:t>
            </w:r>
          </w:p>
        </w:tc>
        <w:tc>
          <w:tcPr>
            <w:tcW w:w="60" w:type="dxa"/>
            <w:tcBorders>
              <w:bottom w:val="single" w:sz="6" w:space="0" w:color="1A6DBB"/>
            </w:tcBorders>
            <w:shd w:fill="BAD3EA" w:val="clear"/>
            <w:tcMar>
              <w:bottom w:w="28" w:type="dxa"/>
            </w:tcMar>
            <w:vAlign w:val="center"/>
          </w:tcPr>
          <w:p>
            <w:pPr>
              <w:pStyle w:val="TableContents"/>
              <w:spacing w:lineRule="atLeast" w:line="260" w:before="0" w:after="0"/>
              <w:rPr/>
            </w:pPr>
            <w:r>
              <w:rPr/>
              <w:t> </w:t>
            </w:r>
          </w:p>
        </w:tc>
        <w:tc>
          <w:tcPr>
            <w:tcW w:w="60" w:type="dxa"/>
            <w:tcBorders>
              <w:bottom w:val="single" w:sz="6" w:space="0" w:color="1A6DBB"/>
            </w:tcBorders>
            <w:shd w:fill="BAD3EA" w:val="clear"/>
            <w:tcMar>
              <w:bottom w:w="28" w:type="dxa"/>
            </w:tcMar>
            <w:vAlign w:val="center"/>
          </w:tcPr>
          <w:p>
            <w:pPr>
              <w:pStyle w:val="TableContents"/>
              <w:spacing w:before="0" w:after="283"/>
              <w:rPr/>
            </w:pPr>
            <w:r>
              <w:rPr/>
              <w:t> </w:t>
            </w:r>
          </w:p>
        </w:tc>
        <w:tc>
          <w:tcPr>
            <w:tcW w:w="380" w:type="dxa"/>
            <w:tcBorders>
              <w:bottom w:val="single" w:sz="6" w:space="0" w:color="1A6DBB"/>
            </w:tcBorders>
            <w:shd w:fill="BAD3EA" w:val="clear"/>
            <w:tcMar>
              <w:bottom w:w="28" w:type="dxa"/>
            </w:tcMar>
            <w:vAlign w:val="center"/>
          </w:tcPr>
          <w:p>
            <w:pPr>
              <w:pStyle w:val="TableContents"/>
              <w:spacing w:lineRule="atLeast" w:line="260" w:before="0" w:after="0"/>
              <w:jc w:val="center"/>
              <w:rPr>
                <w:rFonts w:ascii="ARIAL" w:hAnsi="ARIAL"/>
                <w:sz w:val="14"/>
              </w:rPr>
            </w:pPr>
            <w:r>
              <w:rPr>
                <w:rFonts w:ascii="ARIAL" w:hAnsi="ARIAL"/>
                <w:sz w:val="14"/>
              </w:rPr>
              <w:t>(7)</w:t>
            </w:r>
          </w:p>
        </w:tc>
        <w:tc>
          <w:tcPr>
            <w:tcW w:w="60" w:type="dxa"/>
            <w:tcBorders>
              <w:bottom w:val="single" w:sz="6" w:space="0" w:color="1A6DBB"/>
            </w:tcBorders>
            <w:shd w:fill="BAD3EA" w:val="clear"/>
            <w:tcMar>
              <w:bottom w:w="28" w:type="dxa"/>
            </w:tcMar>
            <w:vAlign w:val="center"/>
          </w:tcPr>
          <w:p>
            <w:pPr>
              <w:pStyle w:val="TableContents"/>
              <w:spacing w:before="0" w:after="283"/>
              <w:rPr/>
            </w:pPr>
            <w:r>
              <w:rPr/>
              <w:t> </w:t>
            </w:r>
          </w:p>
        </w:tc>
        <w:tc>
          <w:tcPr>
            <w:tcW w:w="147" w:type="dxa"/>
            <w:tcBorders>
              <w:bottom w:val="single" w:sz="6" w:space="0" w:color="1A6DBB"/>
            </w:tcBorders>
            <w:shd w:fill="BAD3EA" w:val="clear"/>
            <w:tcMar>
              <w:bottom w:w="28" w:type="dxa"/>
            </w:tcMar>
            <w:vAlign w:val="center"/>
          </w:tcPr>
          <w:p>
            <w:pPr>
              <w:pStyle w:val="TableContents"/>
              <w:spacing w:lineRule="atLeast" w:line="260" w:before="0" w:after="0"/>
              <w:rPr/>
            </w:pPr>
            <w:r>
              <w:rPr/>
              <w:t> </w:t>
            </w:r>
          </w:p>
        </w:tc>
        <w:tc>
          <w:tcPr>
            <w:tcW w:w="638" w:type="dxa"/>
            <w:tcBorders>
              <w:bottom w:val="single" w:sz="6" w:space="0" w:color="1A6DBB"/>
            </w:tcBorders>
            <w:shd w:fill="BAD3EA" w:val="clear"/>
            <w:tcMar>
              <w:bottom w:w="28" w:type="dxa"/>
            </w:tcMar>
            <w:vAlign w:val="center"/>
          </w:tcPr>
          <w:p>
            <w:pPr>
              <w:pStyle w:val="TableContents"/>
              <w:spacing w:lineRule="atLeast" w:line="260" w:before="0" w:after="0"/>
              <w:jc w:val="right"/>
              <w:rPr/>
            </w:pPr>
            <w:r>
              <w:rPr/>
              <w:t>—</w:t>
            </w:r>
          </w:p>
        </w:tc>
        <w:tc>
          <w:tcPr>
            <w:tcW w:w="60" w:type="dxa"/>
            <w:tcBorders>
              <w:bottom w:val="single" w:sz="6" w:space="0" w:color="1A6DBB"/>
            </w:tcBorders>
            <w:shd w:fill="BAD3EA" w:val="clear"/>
            <w:tcMar>
              <w:bottom w:w="28" w:type="dxa"/>
            </w:tcMar>
            <w:vAlign w:val="center"/>
          </w:tcPr>
          <w:p>
            <w:pPr>
              <w:pStyle w:val="TableContents"/>
              <w:spacing w:lineRule="atLeast" w:line="260" w:before="0" w:after="0"/>
              <w:rPr/>
            </w:pPr>
            <w:r>
              <w:rPr/>
              <w:t> </w:t>
            </w:r>
          </w:p>
        </w:tc>
        <w:tc>
          <w:tcPr>
            <w:tcW w:w="60" w:type="dxa"/>
            <w:tcBorders>
              <w:bottom w:val="single" w:sz="6" w:space="0" w:color="1A6DBB"/>
            </w:tcBorders>
            <w:shd w:fill="BAD3EA" w:val="clear"/>
            <w:tcMar>
              <w:bottom w:w="28" w:type="dxa"/>
            </w:tcMar>
            <w:vAlign w:val="center"/>
          </w:tcPr>
          <w:p>
            <w:pPr>
              <w:pStyle w:val="TableContents"/>
              <w:spacing w:before="0" w:after="283"/>
              <w:rPr/>
            </w:pPr>
            <w:r>
              <w:rPr/>
              <w:t> </w:t>
            </w:r>
          </w:p>
        </w:tc>
        <w:tc>
          <w:tcPr>
            <w:tcW w:w="106" w:type="dxa"/>
            <w:tcBorders>
              <w:bottom w:val="single" w:sz="6" w:space="0" w:color="1A6DBB"/>
            </w:tcBorders>
            <w:shd w:fill="BAD3EA" w:val="clear"/>
            <w:tcMar>
              <w:bottom w:w="28" w:type="dxa"/>
            </w:tcMar>
            <w:vAlign w:val="center"/>
          </w:tcPr>
          <w:p>
            <w:pPr>
              <w:pStyle w:val="TableContents"/>
              <w:spacing w:lineRule="atLeast" w:line="260" w:before="0" w:after="0"/>
              <w:rPr/>
            </w:pPr>
            <w:r>
              <w:rPr/>
              <w:t> </w:t>
            </w:r>
          </w:p>
        </w:tc>
        <w:tc>
          <w:tcPr>
            <w:tcW w:w="784" w:type="dxa"/>
            <w:tcBorders>
              <w:bottom w:val="single" w:sz="6" w:space="0" w:color="1A6DBB"/>
            </w:tcBorders>
            <w:shd w:fill="BAD3EA" w:val="clear"/>
            <w:tcMar>
              <w:bottom w:w="28" w:type="dxa"/>
            </w:tcMar>
            <w:vAlign w:val="center"/>
          </w:tcPr>
          <w:p>
            <w:pPr>
              <w:pStyle w:val="TableContents"/>
              <w:spacing w:lineRule="atLeast" w:line="260" w:before="0" w:after="0"/>
              <w:jc w:val="right"/>
              <w:rPr/>
            </w:pPr>
            <w:r>
              <w:rPr/>
              <w:t>—</w:t>
            </w:r>
          </w:p>
        </w:tc>
        <w:tc>
          <w:tcPr>
            <w:tcW w:w="60" w:type="dxa"/>
            <w:tcBorders>
              <w:bottom w:val="single" w:sz="6" w:space="0" w:color="1A6DBB"/>
            </w:tcBorders>
            <w:shd w:fill="BAD3EA" w:val="clear"/>
            <w:tcMar>
              <w:bottom w:w="28" w:type="dxa"/>
            </w:tcMar>
            <w:vAlign w:val="center"/>
          </w:tcPr>
          <w:p>
            <w:pPr>
              <w:pStyle w:val="TableContents"/>
              <w:spacing w:lineRule="atLeast" w:line="260" w:before="0" w:after="0"/>
              <w:rPr/>
            </w:pPr>
            <w:r>
              <w:rPr/>
              <w:t> </w:t>
            </w:r>
          </w:p>
        </w:tc>
        <w:tc>
          <w:tcPr>
            <w:tcW w:w="60" w:type="dxa"/>
            <w:tcBorders>
              <w:bottom w:val="single" w:sz="6" w:space="0" w:color="1A6DBB"/>
            </w:tcBorders>
            <w:shd w:fill="BAD3EA" w:val="clear"/>
            <w:tcMar>
              <w:bottom w:w="28" w:type="dxa"/>
            </w:tcMar>
            <w:vAlign w:val="center"/>
          </w:tcPr>
          <w:p>
            <w:pPr>
              <w:pStyle w:val="TableContents"/>
              <w:spacing w:before="0" w:after="283"/>
              <w:rPr/>
            </w:pPr>
            <w:r>
              <w:rPr/>
              <w:t> </w:t>
            </w:r>
          </w:p>
        </w:tc>
        <w:tc>
          <w:tcPr>
            <w:tcW w:w="99" w:type="dxa"/>
            <w:tcBorders>
              <w:bottom w:val="single" w:sz="6" w:space="0" w:color="1A6DBB"/>
            </w:tcBorders>
            <w:shd w:fill="BAD3EA" w:val="clear"/>
            <w:tcMar>
              <w:bottom w:w="28" w:type="dxa"/>
            </w:tcMar>
            <w:vAlign w:val="center"/>
          </w:tcPr>
          <w:p>
            <w:pPr>
              <w:pStyle w:val="TableContents"/>
              <w:spacing w:lineRule="atLeast" w:line="260" w:before="0" w:after="0"/>
              <w:rPr/>
            </w:pPr>
            <w:r>
              <w:rPr/>
              <w:t> </w:t>
            </w:r>
          </w:p>
        </w:tc>
        <w:tc>
          <w:tcPr>
            <w:tcW w:w="461" w:type="dxa"/>
            <w:tcBorders>
              <w:bottom w:val="single" w:sz="6" w:space="0" w:color="1A6DBB"/>
            </w:tcBorders>
            <w:shd w:fill="BAD3EA" w:val="clear"/>
            <w:tcMar>
              <w:bottom w:w="28" w:type="dxa"/>
            </w:tcMar>
            <w:vAlign w:val="center"/>
          </w:tcPr>
          <w:p>
            <w:pPr>
              <w:pStyle w:val="TableContents"/>
              <w:spacing w:lineRule="atLeast" w:line="260" w:before="0" w:after="0"/>
              <w:jc w:val="right"/>
              <w:rPr/>
            </w:pPr>
            <w:r>
              <w:rPr/>
              <w:t>—</w:t>
            </w:r>
          </w:p>
        </w:tc>
        <w:tc>
          <w:tcPr>
            <w:tcW w:w="60" w:type="dxa"/>
            <w:tcBorders>
              <w:bottom w:val="single" w:sz="6" w:space="0" w:color="1A6DBB"/>
            </w:tcBorders>
            <w:shd w:fill="BAD3EA" w:val="clear"/>
            <w:tcMar>
              <w:bottom w:w="28" w:type="dxa"/>
            </w:tcMar>
            <w:vAlign w:val="center"/>
          </w:tcPr>
          <w:p>
            <w:pPr>
              <w:pStyle w:val="TableContents"/>
              <w:spacing w:lineRule="atLeast" w:line="260" w:before="0" w:after="0"/>
              <w:rPr/>
            </w:pPr>
            <w:r>
              <w:rPr/>
              <w:t> </w:t>
            </w:r>
          </w:p>
        </w:tc>
        <w:tc>
          <w:tcPr>
            <w:tcW w:w="60" w:type="dxa"/>
            <w:tcBorders>
              <w:bottom w:val="single" w:sz="6" w:space="0" w:color="1A6DBB"/>
            </w:tcBorders>
            <w:shd w:fill="BAD3EA" w:val="clear"/>
            <w:tcMar>
              <w:bottom w:w="28" w:type="dxa"/>
            </w:tcMar>
            <w:vAlign w:val="center"/>
          </w:tcPr>
          <w:p>
            <w:pPr>
              <w:pStyle w:val="TableContents"/>
              <w:spacing w:before="0" w:after="283"/>
              <w:rPr/>
            </w:pPr>
            <w:r>
              <w:rPr/>
              <w:t> </w:t>
            </w:r>
          </w:p>
        </w:tc>
        <w:tc>
          <w:tcPr>
            <w:tcW w:w="60" w:type="dxa"/>
            <w:tcBorders>
              <w:bottom w:val="single" w:sz="6" w:space="0" w:color="1A6DBB"/>
            </w:tcBorders>
            <w:shd w:fill="BAD3EA" w:val="clear"/>
            <w:tcMar>
              <w:bottom w:w="28" w:type="dxa"/>
            </w:tcMar>
            <w:vAlign w:val="center"/>
          </w:tcPr>
          <w:p>
            <w:pPr>
              <w:pStyle w:val="TableContents"/>
              <w:spacing w:lineRule="atLeast" w:line="260" w:before="0" w:after="0"/>
              <w:rPr/>
            </w:pPr>
            <w:r>
              <w:rPr/>
              <w:t> </w:t>
            </w:r>
          </w:p>
        </w:tc>
        <w:tc>
          <w:tcPr>
            <w:tcW w:w="635" w:type="dxa"/>
            <w:tcBorders>
              <w:bottom w:val="single" w:sz="6" w:space="0" w:color="1A6DBB"/>
            </w:tcBorders>
            <w:shd w:fill="BAD3EA" w:val="clear"/>
            <w:tcMar>
              <w:bottom w:w="28" w:type="dxa"/>
            </w:tcMar>
            <w:vAlign w:val="center"/>
          </w:tcPr>
          <w:p>
            <w:pPr>
              <w:pStyle w:val="TableContents"/>
              <w:spacing w:lineRule="atLeast" w:line="260" w:before="0" w:after="0"/>
              <w:jc w:val="right"/>
              <w:rPr/>
            </w:pPr>
            <w:r>
              <w:rPr/>
              <w:t>—</w:t>
            </w:r>
          </w:p>
        </w:tc>
        <w:tc>
          <w:tcPr>
            <w:tcW w:w="60" w:type="dxa"/>
            <w:tcBorders>
              <w:bottom w:val="single" w:sz="6" w:space="0" w:color="1A6DBB"/>
            </w:tcBorders>
            <w:shd w:fill="BAD3EA" w:val="clear"/>
            <w:tcMar>
              <w:bottom w:w="28" w:type="dxa"/>
            </w:tcMar>
            <w:vAlign w:val="center"/>
          </w:tcPr>
          <w:p>
            <w:pPr>
              <w:pStyle w:val="TableContents"/>
              <w:spacing w:lineRule="atLeast" w:line="260" w:before="0" w:after="0"/>
              <w:rPr/>
            </w:pPr>
            <w:r>
              <w:rPr/>
              <w:t> </w:t>
            </w:r>
          </w:p>
        </w:tc>
        <w:tc>
          <w:tcPr>
            <w:tcW w:w="60" w:type="dxa"/>
            <w:tcBorders>
              <w:bottom w:val="single" w:sz="6" w:space="0" w:color="1A6DBB"/>
            </w:tcBorders>
            <w:shd w:fill="BAD3EA" w:val="clear"/>
            <w:tcMar>
              <w:bottom w:w="28" w:type="dxa"/>
            </w:tcMar>
            <w:vAlign w:val="center"/>
          </w:tcPr>
          <w:p>
            <w:pPr>
              <w:pStyle w:val="TableContents"/>
              <w:spacing w:before="0" w:after="283"/>
              <w:rPr/>
            </w:pPr>
            <w:r>
              <w:rPr/>
              <w:t> </w:t>
            </w:r>
          </w:p>
        </w:tc>
        <w:tc>
          <w:tcPr>
            <w:tcW w:w="65" w:type="dxa"/>
            <w:tcBorders>
              <w:bottom w:val="single" w:sz="6" w:space="0" w:color="1A6DBB"/>
            </w:tcBorders>
            <w:shd w:fill="BAD3EA" w:val="clear"/>
            <w:tcMar>
              <w:bottom w:w="28" w:type="dxa"/>
            </w:tcMar>
            <w:vAlign w:val="center"/>
          </w:tcPr>
          <w:p>
            <w:pPr>
              <w:pStyle w:val="TableContents"/>
              <w:spacing w:lineRule="atLeast" w:line="260" w:before="0" w:after="0"/>
              <w:rPr/>
            </w:pPr>
            <w:r>
              <w:rPr/>
              <w:t> </w:t>
            </w:r>
          </w:p>
        </w:tc>
        <w:tc>
          <w:tcPr>
            <w:tcW w:w="480" w:type="dxa"/>
            <w:tcBorders>
              <w:bottom w:val="single" w:sz="6" w:space="0" w:color="1A6DBB"/>
            </w:tcBorders>
            <w:shd w:fill="BAD3EA" w:val="clear"/>
            <w:tcMar>
              <w:bottom w:w="28" w:type="dxa"/>
            </w:tcMar>
            <w:vAlign w:val="center"/>
          </w:tcPr>
          <w:p>
            <w:pPr>
              <w:pStyle w:val="TableContents"/>
              <w:spacing w:lineRule="atLeast" w:line="260" w:before="0" w:after="0"/>
              <w:jc w:val="right"/>
              <w:rPr>
                <w:rFonts w:ascii="ARIAL" w:hAnsi="ARIAL"/>
                <w:sz w:val="14"/>
              </w:rPr>
            </w:pPr>
            <w:r>
              <w:rPr>
                <w:rFonts w:ascii="ARIAL" w:hAnsi="ARIAL"/>
                <w:sz w:val="14"/>
              </w:rPr>
              <w:t>9,770</w:t>
            </w:r>
          </w:p>
        </w:tc>
        <w:tc>
          <w:tcPr>
            <w:tcW w:w="60" w:type="dxa"/>
            <w:tcBorders>
              <w:bottom w:val="single" w:sz="6" w:space="0" w:color="1A6DBB"/>
            </w:tcBorders>
            <w:shd w:fill="BAD3EA" w:val="clear"/>
            <w:tcMar>
              <w:bottom w:w="28" w:type="dxa"/>
            </w:tcMar>
            <w:vAlign w:val="center"/>
          </w:tcPr>
          <w:p>
            <w:pPr>
              <w:pStyle w:val="TableContents"/>
              <w:spacing w:lineRule="atLeast" w:line="260" w:before="0" w:after="0"/>
              <w:rPr/>
            </w:pPr>
            <w:r>
              <w:rPr/>
              <w:t> </w:t>
            </w:r>
          </w:p>
        </w:tc>
        <w:tc>
          <w:tcPr>
            <w:tcW w:w="60" w:type="dxa"/>
            <w:tcBorders>
              <w:bottom w:val="single" w:sz="6" w:space="0" w:color="1A6DBB"/>
            </w:tcBorders>
            <w:shd w:fill="BAD3EA" w:val="clear"/>
            <w:tcMar>
              <w:bottom w:w="28" w:type="dxa"/>
            </w:tcMar>
            <w:vAlign w:val="center"/>
          </w:tcPr>
          <w:p>
            <w:pPr>
              <w:pStyle w:val="TableContents"/>
              <w:spacing w:before="0" w:after="283"/>
              <w:rPr/>
            </w:pPr>
            <w:r>
              <w:rPr/>
              <w:t> </w:t>
            </w:r>
          </w:p>
        </w:tc>
        <w:tc>
          <w:tcPr>
            <w:tcW w:w="113" w:type="dxa"/>
            <w:tcBorders>
              <w:bottom w:val="single" w:sz="6" w:space="0" w:color="1A6DBB"/>
            </w:tcBorders>
            <w:shd w:fill="BAD3EA" w:val="clear"/>
            <w:tcMar>
              <w:bottom w:w="28" w:type="dxa"/>
            </w:tcMar>
            <w:vAlign w:val="center"/>
          </w:tcPr>
          <w:p>
            <w:pPr>
              <w:pStyle w:val="TableContents"/>
              <w:spacing w:lineRule="atLeast" w:line="260" w:before="0" w:after="0"/>
              <w:rPr>
                <w:rFonts w:ascii="ARIAL" w:hAnsi="ARIAL"/>
                <w:sz w:val="14"/>
              </w:rPr>
            </w:pPr>
            <w:r>
              <w:rPr>
                <w:rFonts w:ascii="ARIAL" w:hAnsi="ARIAL"/>
                <w:sz w:val="14"/>
              </w:rPr>
              <w:t>$</w:t>
            </w:r>
          </w:p>
        </w:tc>
        <w:tc>
          <w:tcPr>
            <w:tcW w:w="761" w:type="dxa"/>
            <w:tcBorders>
              <w:bottom w:val="single" w:sz="6" w:space="0" w:color="1A6DBB"/>
            </w:tcBorders>
            <w:shd w:fill="BAD3EA" w:val="clear"/>
            <w:tcMar>
              <w:bottom w:w="28" w:type="dxa"/>
            </w:tcMar>
            <w:vAlign w:val="center"/>
          </w:tcPr>
          <w:p>
            <w:pPr>
              <w:pStyle w:val="TableContents"/>
              <w:spacing w:lineRule="atLeast" w:line="260" w:before="0" w:after="0"/>
              <w:jc w:val="right"/>
              <w:rPr>
                <w:rFonts w:ascii="ARIAL" w:hAnsi="ARIAL"/>
                <w:sz w:val="14"/>
              </w:rPr>
            </w:pPr>
            <w:r>
              <w:rPr>
                <w:rFonts w:ascii="ARIAL" w:hAnsi="ARIAL"/>
                <w:sz w:val="14"/>
              </w:rPr>
              <w:t>2,705,508</w:t>
            </w:r>
          </w:p>
        </w:tc>
        <w:tc>
          <w:tcPr>
            <w:tcW w:w="60" w:type="dxa"/>
            <w:tcBorders>
              <w:bottom w:val="single" w:sz="6" w:space="0" w:color="1A6DBB"/>
            </w:tcBorders>
            <w:shd w:fill="BAD3EA" w:val="clear"/>
            <w:tcMar>
              <w:bottom w:w="28" w:type="dxa"/>
            </w:tcMar>
            <w:vAlign w:val="center"/>
          </w:tcPr>
          <w:p>
            <w:pPr>
              <w:pStyle w:val="TableContents"/>
              <w:spacing w:lineRule="atLeast" w:line="260" w:before="0" w:after="0"/>
              <w:rPr/>
            </w:pPr>
            <w:r>
              <w:rPr/>
              <w:t> </w:t>
            </w:r>
          </w:p>
        </w:tc>
        <w:tc>
          <w:tcPr>
            <w:tcW w:w="60" w:type="dxa"/>
            <w:tcBorders>
              <w:bottom w:val="single" w:sz="6" w:space="0" w:color="1A6DBB"/>
            </w:tcBorders>
            <w:shd w:fill="BAD3EA" w:val="clear"/>
            <w:tcMar>
              <w:bottom w:w="28" w:type="dxa"/>
            </w:tcMar>
            <w:vAlign w:val="center"/>
          </w:tcPr>
          <w:p>
            <w:pPr>
              <w:pStyle w:val="TableContents"/>
              <w:spacing w:before="0" w:after="283"/>
              <w:rPr/>
            </w:pPr>
            <w:r>
              <w:rPr/>
              <w:t> </w:t>
            </w:r>
          </w:p>
        </w:tc>
        <w:tc>
          <w:tcPr>
            <w:tcW w:w="73" w:type="dxa"/>
            <w:tcBorders>
              <w:bottom w:val="single" w:sz="6" w:space="0" w:color="1A6DBB"/>
            </w:tcBorders>
            <w:shd w:fill="BAD3EA" w:val="clear"/>
            <w:tcMar>
              <w:bottom w:w="28" w:type="dxa"/>
            </w:tcMar>
            <w:vAlign w:val="center"/>
          </w:tcPr>
          <w:p>
            <w:pPr>
              <w:pStyle w:val="TableContents"/>
              <w:spacing w:lineRule="atLeast" w:line="260" w:before="0" w:after="0"/>
              <w:rPr/>
            </w:pPr>
            <w:r>
              <w:rPr/>
              <w:t> </w:t>
            </w:r>
          </w:p>
        </w:tc>
        <w:tc>
          <w:tcPr>
            <w:tcW w:w="546" w:type="dxa"/>
            <w:tcBorders>
              <w:bottom w:val="single" w:sz="6" w:space="0" w:color="1A6DBB"/>
            </w:tcBorders>
            <w:shd w:fill="BAD3EA" w:val="clear"/>
            <w:tcMar>
              <w:bottom w:w="28" w:type="dxa"/>
            </w:tcMar>
            <w:vAlign w:val="center"/>
          </w:tcPr>
          <w:p>
            <w:pPr>
              <w:pStyle w:val="TableContents"/>
              <w:spacing w:lineRule="atLeast" w:line="260" w:before="0" w:after="0"/>
              <w:jc w:val="right"/>
              <w:rPr/>
            </w:pPr>
            <w:r>
              <w:rPr/>
              <w:t>—</w:t>
            </w:r>
          </w:p>
        </w:tc>
        <w:tc>
          <w:tcPr>
            <w:tcW w:w="60" w:type="dxa"/>
            <w:tcBorders>
              <w:bottom w:val="single" w:sz="6" w:space="0" w:color="1A6DBB"/>
            </w:tcBorders>
            <w:shd w:fill="BAD3EA" w:val="clear"/>
            <w:tcMar>
              <w:bottom w:w="28" w:type="dxa"/>
            </w:tcMar>
            <w:vAlign w:val="center"/>
          </w:tcPr>
          <w:p>
            <w:pPr>
              <w:pStyle w:val="TableContents"/>
              <w:spacing w:lineRule="atLeast" w:line="260" w:before="0" w:after="0"/>
              <w:rPr/>
            </w:pPr>
            <w:r>
              <w:rPr/>
              <w:t> </w:t>
            </w:r>
          </w:p>
        </w:tc>
        <w:tc>
          <w:tcPr>
            <w:tcW w:w="60" w:type="dxa"/>
            <w:tcBorders>
              <w:bottom w:val="single" w:sz="6" w:space="0" w:color="1A6DBB"/>
            </w:tcBorders>
            <w:shd w:fill="BAD3EA" w:val="clear"/>
            <w:tcMar>
              <w:bottom w:w="28" w:type="dxa"/>
            </w:tcMar>
            <w:vAlign w:val="center"/>
          </w:tcPr>
          <w:p>
            <w:pPr>
              <w:pStyle w:val="TableContents"/>
              <w:spacing w:before="0" w:after="283"/>
              <w:rPr/>
            </w:pPr>
            <w:r>
              <w:rPr/>
              <w:t> </w:t>
            </w:r>
          </w:p>
        </w:tc>
        <w:tc>
          <w:tcPr>
            <w:tcW w:w="95" w:type="dxa"/>
            <w:tcBorders>
              <w:bottom w:val="single" w:sz="6" w:space="0" w:color="1A6DBB"/>
            </w:tcBorders>
            <w:shd w:fill="BAD3EA" w:val="clear"/>
            <w:tcMar>
              <w:bottom w:w="28" w:type="dxa"/>
            </w:tcMar>
            <w:vAlign w:val="center"/>
          </w:tcPr>
          <w:p>
            <w:pPr>
              <w:pStyle w:val="TableContents"/>
              <w:spacing w:lineRule="atLeast" w:line="260" w:before="0" w:after="0"/>
              <w:rPr/>
            </w:pPr>
            <w:r>
              <w:rPr/>
              <w:t> </w:t>
            </w:r>
          </w:p>
        </w:tc>
        <w:tc>
          <w:tcPr>
            <w:tcW w:w="635" w:type="dxa"/>
            <w:tcBorders>
              <w:bottom w:val="single" w:sz="6" w:space="0" w:color="1A6DBB"/>
            </w:tcBorders>
            <w:shd w:fill="BAD3EA" w:val="clear"/>
            <w:tcMar>
              <w:bottom w:w="28" w:type="dxa"/>
            </w:tcMar>
            <w:vAlign w:val="center"/>
          </w:tcPr>
          <w:p>
            <w:pPr>
              <w:pStyle w:val="TableContents"/>
              <w:spacing w:lineRule="atLeast" w:line="260" w:before="0" w:after="0"/>
              <w:jc w:val="right"/>
              <w:rPr/>
            </w:pPr>
            <w:r>
              <w:rPr/>
              <w:t>—</w:t>
            </w:r>
          </w:p>
        </w:tc>
        <w:tc>
          <w:tcPr>
            <w:tcW w:w="75" w:type="dxa"/>
            <w:tcBorders>
              <w:bottom w:val="single" w:sz="6" w:space="0" w:color="1A6DBB"/>
            </w:tcBorders>
            <w:shd w:fill="BAD3EA" w:val="clear"/>
            <w:tcMar>
              <w:bottom w:w="28" w:type="dxa"/>
            </w:tcMar>
            <w:vAlign w:val="center"/>
          </w:tcPr>
          <w:p>
            <w:pPr>
              <w:pStyle w:val="TableContents"/>
              <w:spacing w:lineRule="atLeast" w:line="260" w:before="0" w:after="0"/>
              <w:rPr/>
            </w:pPr>
            <w:r>
              <w:rPr/>
              <w:t> </w:t>
            </w:r>
          </w:p>
        </w:tc>
      </w:tr>
      <w:tr>
        <w:trPr/>
        <w:tc>
          <w:tcPr>
            <w:tcW w:w="1850" w:type="dxa"/>
            <w:tcBorders/>
            <w:shd w:fill="E8F0F8" w:val="clear"/>
            <w:vAlign w:val="center"/>
          </w:tcPr>
          <w:p>
            <w:pPr>
              <w:pStyle w:val="TableContents"/>
              <w:spacing w:lineRule="atLeast" w:line="260" w:before="0" w:after="0"/>
              <w:rPr/>
            </w:pPr>
            <w:r>
              <w:rPr/>
              <w:t>  </w:t>
            </w:r>
            <w:r>
              <w:rPr>
                <w:rFonts w:ascii="ARIAL" w:hAnsi="ARIAL"/>
                <w:b/>
                <w:sz w:val="14"/>
              </w:rPr>
              <w:t>Susan H. Alexander</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lineRule="atLeast" w:line="260" w:before="0" w:after="0"/>
              <w:rPr/>
            </w:pPr>
            <w:r>
              <w:rPr/>
              <w:t> </w:t>
            </w:r>
          </w:p>
        </w:tc>
        <w:tc>
          <w:tcPr>
            <w:tcW w:w="635" w:type="dxa"/>
            <w:tcBorders/>
            <w:shd w:fill="E8F0F8" w:val="clear"/>
            <w:vAlign w:val="center"/>
          </w:tcPr>
          <w:p>
            <w:pPr>
              <w:pStyle w:val="TableContents"/>
              <w:spacing w:lineRule="atLeast" w:line="260" w:before="0" w:after="0"/>
              <w:jc w:val="right"/>
              <w:rPr>
                <w:rFonts w:ascii="ARIAL" w:hAnsi="ARIAL"/>
                <w:sz w:val="14"/>
              </w:rPr>
            </w:pPr>
            <w:r>
              <w:rPr>
                <w:rFonts w:ascii="ARIAL" w:hAnsi="ARIAL"/>
                <w:sz w:val="14"/>
              </w:rPr>
              <w:t>2/12/2020</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380" w:type="dxa"/>
            <w:tcBorders/>
            <w:shd w:fill="E8F0F8" w:val="clear"/>
            <w:vAlign w:val="center"/>
          </w:tcPr>
          <w:p>
            <w:pPr>
              <w:pStyle w:val="TableContents"/>
              <w:spacing w:lineRule="atLeast" w:line="260" w:before="0" w:after="0"/>
              <w:jc w:val="center"/>
              <w:rPr>
                <w:rFonts w:ascii="ARIAL" w:hAnsi="ARIAL"/>
                <w:sz w:val="14"/>
              </w:rPr>
            </w:pPr>
            <w:r>
              <w:rPr>
                <w:rFonts w:ascii="ARIAL" w:hAnsi="ARIAL"/>
                <w:sz w:val="14"/>
              </w:rPr>
              <w:t>(6)</w:t>
            </w:r>
          </w:p>
        </w:tc>
        <w:tc>
          <w:tcPr>
            <w:tcW w:w="60" w:type="dxa"/>
            <w:tcBorders/>
            <w:shd w:fill="E8F0F8" w:val="clear"/>
            <w:vAlign w:val="center"/>
          </w:tcPr>
          <w:p>
            <w:pPr>
              <w:pStyle w:val="TableContents"/>
              <w:spacing w:before="0" w:after="283"/>
              <w:rPr/>
            </w:pPr>
            <w:r>
              <w:rPr/>
              <w:t> </w:t>
            </w:r>
          </w:p>
        </w:tc>
        <w:tc>
          <w:tcPr>
            <w:tcW w:w="147" w:type="dxa"/>
            <w:tcBorders/>
            <w:shd w:fill="E8F0F8" w:val="clear"/>
            <w:vAlign w:val="center"/>
          </w:tcPr>
          <w:p>
            <w:pPr>
              <w:pStyle w:val="TableContents"/>
              <w:spacing w:lineRule="atLeast" w:line="260" w:before="0" w:after="0"/>
              <w:rPr/>
            </w:pPr>
            <w:r>
              <w:rPr/>
              <w:t> </w:t>
            </w:r>
          </w:p>
        </w:tc>
        <w:tc>
          <w:tcPr>
            <w:tcW w:w="638" w:type="dxa"/>
            <w:tcBorders/>
            <w:shd w:fill="E8F0F8" w:val="clear"/>
            <w:vAlign w:val="center"/>
          </w:tcPr>
          <w:p>
            <w:pPr>
              <w:pStyle w:val="TableContents"/>
              <w:spacing w:lineRule="atLeast" w:line="260" w:before="0" w:after="0"/>
              <w:jc w:val="right"/>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106" w:type="dxa"/>
            <w:tcBorders/>
            <w:shd w:fill="E8F0F8" w:val="clear"/>
            <w:vAlign w:val="center"/>
          </w:tcPr>
          <w:p>
            <w:pPr>
              <w:pStyle w:val="TableContents"/>
              <w:spacing w:lineRule="atLeast" w:line="260" w:before="0" w:after="0"/>
              <w:rPr/>
            </w:pPr>
            <w:r>
              <w:rPr/>
              <w:t> </w:t>
            </w:r>
          </w:p>
        </w:tc>
        <w:tc>
          <w:tcPr>
            <w:tcW w:w="784" w:type="dxa"/>
            <w:tcBorders/>
            <w:shd w:fill="E8F0F8" w:val="clear"/>
            <w:vAlign w:val="center"/>
          </w:tcPr>
          <w:p>
            <w:pPr>
              <w:pStyle w:val="TableContents"/>
              <w:spacing w:lineRule="atLeast" w:line="260" w:before="0" w:after="0"/>
              <w:jc w:val="right"/>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99" w:type="dxa"/>
            <w:tcBorders/>
            <w:shd w:fill="E8F0F8" w:val="clear"/>
            <w:vAlign w:val="center"/>
          </w:tcPr>
          <w:p>
            <w:pPr>
              <w:pStyle w:val="TableContents"/>
              <w:spacing w:lineRule="atLeast" w:line="260" w:before="0" w:after="0"/>
              <w:rPr/>
            </w:pPr>
            <w:r>
              <w:rPr/>
              <w:t> </w:t>
            </w:r>
          </w:p>
        </w:tc>
        <w:tc>
          <w:tcPr>
            <w:tcW w:w="461" w:type="dxa"/>
            <w:tcBorders/>
            <w:shd w:fill="E8F0F8" w:val="clear"/>
            <w:vAlign w:val="center"/>
          </w:tcPr>
          <w:p>
            <w:pPr>
              <w:pStyle w:val="TableContents"/>
              <w:spacing w:lineRule="atLeast" w:line="260" w:before="0" w:after="0"/>
              <w:jc w:val="right"/>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lineRule="atLeast" w:line="260" w:before="0" w:after="0"/>
              <w:rPr/>
            </w:pPr>
            <w:r>
              <w:rPr/>
              <w:t> </w:t>
            </w:r>
          </w:p>
        </w:tc>
        <w:tc>
          <w:tcPr>
            <w:tcW w:w="635" w:type="dxa"/>
            <w:tcBorders/>
            <w:shd w:fill="E8F0F8" w:val="clear"/>
            <w:vAlign w:val="center"/>
          </w:tcPr>
          <w:p>
            <w:pPr>
              <w:pStyle w:val="TableContents"/>
              <w:spacing w:lineRule="atLeast" w:line="260" w:before="0" w:after="0"/>
              <w:jc w:val="right"/>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65" w:type="dxa"/>
            <w:tcBorders/>
            <w:shd w:fill="E8F0F8" w:val="clear"/>
            <w:vAlign w:val="center"/>
          </w:tcPr>
          <w:p>
            <w:pPr>
              <w:pStyle w:val="TableContents"/>
              <w:spacing w:lineRule="atLeast" w:line="260" w:before="0" w:after="0"/>
              <w:rPr/>
            </w:pPr>
            <w:r>
              <w:rPr/>
              <w:t> </w:t>
            </w:r>
          </w:p>
        </w:tc>
        <w:tc>
          <w:tcPr>
            <w:tcW w:w="480" w:type="dxa"/>
            <w:tcBorders/>
            <w:shd w:fill="E8F0F8" w:val="clear"/>
            <w:vAlign w:val="center"/>
          </w:tcPr>
          <w:p>
            <w:pPr>
              <w:pStyle w:val="TableContents"/>
              <w:spacing w:lineRule="atLeast" w:line="260" w:before="0" w:after="0"/>
              <w:jc w:val="right"/>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113" w:type="dxa"/>
            <w:tcBorders/>
            <w:shd w:fill="E8F0F8" w:val="clear"/>
            <w:vAlign w:val="center"/>
          </w:tcPr>
          <w:p>
            <w:pPr>
              <w:pStyle w:val="TableContents"/>
              <w:spacing w:lineRule="atLeast" w:line="260" w:before="0" w:after="0"/>
              <w:rPr/>
            </w:pPr>
            <w:r>
              <w:rPr/>
              <w:t> </w:t>
            </w:r>
          </w:p>
        </w:tc>
        <w:tc>
          <w:tcPr>
            <w:tcW w:w="761" w:type="dxa"/>
            <w:tcBorders/>
            <w:shd w:fill="E8F0F8" w:val="clear"/>
            <w:vAlign w:val="center"/>
          </w:tcPr>
          <w:p>
            <w:pPr>
              <w:pStyle w:val="TableContents"/>
              <w:spacing w:lineRule="atLeast" w:line="260" w:before="0" w:after="0"/>
              <w:jc w:val="right"/>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73" w:type="dxa"/>
            <w:tcBorders/>
            <w:shd w:fill="E8F0F8" w:val="clear"/>
            <w:vAlign w:val="center"/>
          </w:tcPr>
          <w:p>
            <w:pPr>
              <w:pStyle w:val="TableContents"/>
              <w:spacing w:lineRule="atLeast" w:line="260" w:before="0" w:after="0"/>
              <w:rPr/>
            </w:pPr>
            <w:r>
              <w:rPr/>
              <w:t> </w:t>
            </w:r>
          </w:p>
        </w:tc>
        <w:tc>
          <w:tcPr>
            <w:tcW w:w="546" w:type="dxa"/>
            <w:tcBorders/>
            <w:shd w:fill="E8F0F8" w:val="clear"/>
            <w:vAlign w:val="center"/>
          </w:tcPr>
          <w:p>
            <w:pPr>
              <w:pStyle w:val="TableContents"/>
              <w:spacing w:lineRule="atLeast" w:line="260" w:before="0" w:after="0"/>
              <w:jc w:val="right"/>
              <w:rPr>
                <w:rFonts w:ascii="ARIAL" w:hAnsi="ARIAL"/>
                <w:sz w:val="14"/>
              </w:rPr>
            </w:pPr>
            <w:r>
              <w:rPr>
                <w:rFonts w:ascii="ARIAL" w:hAnsi="ARIAL"/>
                <w:sz w:val="14"/>
              </w:rPr>
              <w:t>1,609</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95" w:type="dxa"/>
            <w:tcBorders/>
            <w:shd w:fill="E8F0F8" w:val="clear"/>
            <w:vAlign w:val="center"/>
          </w:tcPr>
          <w:p>
            <w:pPr>
              <w:pStyle w:val="TableContents"/>
              <w:spacing w:lineRule="atLeast" w:line="260" w:before="0" w:after="0"/>
              <w:rPr>
                <w:rFonts w:ascii="ARIAL" w:hAnsi="ARIAL"/>
                <w:sz w:val="14"/>
              </w:rPr>
            </w:pPr>
            <w:r>
              <w:rPr>
                <w:rFonts w:ascii="ARIAL" w:hAnsi="ARIAL"/>
                <w:sz w:val="14"/>
              </w:rPr>
              <w:t>$</w:t>
            </w:r>
          </w:p>
        </w:tc>
        <w:tc>
          <w:tcPr>
            <w:tcW w:w="635" w:type="dxa"/>
            <w:tcBorders/>
            <w:shd w:fill="E8F0F8" w:val="clear"/>
            <w:vAlign w:val="center"/>
          </w:tcPr>
          <w:p>
            <w:pPr>
              <w:pStyle w:val="TableContents"/>
              <w:spacing w:lineRule="atLeast" w:line="260" w:before="0" w:after="0"/>
              <w:jc w:val="right"/>
              <w:rPr>
                <w:rFonts w:ascii="ARIAL" w:hAnsi="ARIAL"/>
                <w:sz w:val="14"/>
              </w:rPr>
            </w:pPr>
            <w:r>
              <w:rPr>
                <w:rFonts w:ascii="ARIAL" w:hAnsi="ARIAL"/>
                <w:sz w:val="14"/>
              </w:rPr>
              <w:t>445,564</w:t>
            </w:r>
          </w:p>
        </w:tc>
        <w:tc>
          <w:tcPr>
            <w:tcW w:w="75" w:type="dxa"/>
            <w:tcBorders/>
            <w:shd w:fill="E8F0F8" w:val="clear"/>
            <w:vAlign w:val="center"/>
          </w:tcPr>
          <w:p>
            <w:pPr>
              <w:pStyle w:val="TableContents"/>
              <w:spacing w:lineRule="atLeast" w:line="260" w:before="0" w:after="0"/>
              <w:rPr/>
            </w:pPr>
            <w:r>
              <w:rPr/>
              <w:t> </w:t>
            </w:r>
          </w:p>
        </w:tc>
      </w:tr>
      <w:tr>
        <w:trPr/>
        <w:tc>
          <w:tcPr>
            <w:tcW w:w="185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lineRule="atLeast" w:line="260" w:before="0" w:after="0"/>
              <w:rPr/>
            </w:pPr>
            <w:r>
              <w:rPr/>
              <w:t> </w:t>
            </w:r>
          </w:p>
        </w:tc>
        <w:tc>
          <w:tcPr>
            <w:tcW w:w="635" w:type="dxa"/>
            <w:tcBorders/>
            <w:shd w:fill="E8F0F8" w:val="clear"/>
            <w:vAlign w:val="center"/>
          </w:tcPr>
          <w:p>
            <w:pPr>
              <w:pStyle w:val="TableContents"/>
              <w:spacing w:lineRule="atLeast" w:line="260" w:before="0" w:after="0"/>
              <w:jc w:val="right"/>
              <w:rPr>
                <w:rFonts w:ascii="ARIAL" w:hAnsi="ARIAL"/>
                <w:sz w:val="14"/>
              </w:rPr>
            </w:pPr>
            <w:r>
              <w:rPr>
                <w:rFonts w:ascii="ARIAL" w:hAnsi="ARIAL"/>
                <w:sz w:val="14"/>
              </w:rPr>
              <w:t>2/12/2020</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380" w:type="dxa"/>
            <w:tcBorders/>
            <w:shd w:fill="E8F0F8" w:val="clear"/>
            <w:vAlign w:val="center"/>
          </w:tcPr>
          <w:p>
            <w:pPr>
              <w:pStyle w:val="TableContents"/>
              <w:spacing w:lineRule="atLeast" w:line="260" w:before="0" w:after="0"/>
              <w:jc w:val="center"/>
              <w:rPr>
                <w:rFonts w:ascii="ARIAL" w:hAnsi="ARIAL"/>
                <w:sz w:val="14"/>
              </w:rPr>
            </w:pPr>
            <w:r>
              <w:rPr>
                <w:rFonts w:ascii="ARIAL" w:hAnsi="ARIAL"/>
                <w:sz w:val="14"/>
              </w:rPr>
              <w:t>(8)</w:t>
            </w:r>
          </w:p>
        </w:tc>
        <w:tc>
          <w:tcPr>
            <w:tcW w:w="60" w:type="dxa"/>
            <w:tcBorders/>
            <w:shd w:fill="E8F0F8" w:val="clear"/>
            <w:vAlign w:val="center"/>
          </w:tcPr>
          <w:p>
            <w:pPr>
              <w:pStyle w:val="TableContents"/>
              <w:spacing w:before="0" w:after="283"/>
              <w:rPr/>
            </w:pPr>
            <w:r>
              <w:rPr/>
              <w:t> </w:t>
            </w:r>
          </w:p>
        </w:tc>
        <w:tc>
          <w:tcPr>
            <w:tcW w:w="147" w:type="dxa"/>
            <w:tcBorders/>
            <w:shd w:fill="E8F0F8" w:val="clear"/>
            <w:vAlign w:val="center"/>
          </w:tcPr>
          <w:p>
            <w:pPr>
              <w:pStyle w:val="TableContents"/>
              <w:spacing w:lineRule="atLeast" w:line="260" w:before="0" w:after="0"/>
              <w:rPr/>
            </w:pPr>
            <w:r>
              <w:rPr/>
              <w:t> </w:t>
            </w:r>
          </w:p>
        </w:tc>
        <w:tc>
          <w:tcPr>
            <w:tcW w:w="638" w:type="dxa"/>
            <w:tcBorders/>
            <w:shd w:fill="E8F0F8" w:val="clear"/>
            <w:vAlign w:val="center"/>
          </w:tcPr>
          <w:p>
            <w:pPr>
              <w:pStyle w:val="TableContents"/>
              <w:spacing w:lineRule="atLeast" w:line="260" w:before="0" w:after="0"/>
              <w:jc w:val="right"/>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106" w:type="dxa"/>
            <w:tcBorders/>
            <w:shd w:fill="E8F0F8" w:val="clear"/>
            <w:vAlign w:val="center"/>
          </w:tcPr>
          <w:p>
            <w:pPr>
              <w:pStyle w:val="TableContents"/>
              <w:spacing w:lineRule="atLeast" w:line="260" w:before="0" w:after="0"/>
              <w:rPr/>
            </w:pPr>
            <w:r>
              <w:rPr/>
              <w:t> </w:t>
            </w:r>
          </w:p>
        </w:tc>
        <w:tc>
          <w:tcPr>
            <w:tcW w:w="784" w:type="dxa"/>
            <w:tcBorders/>
            <w:shd w:fill="E8F0F8" w:val="clear"/>
            <w:vAlign w:val="center"/>
          </w:tcPr>
          <w:p>
            <w:pPr>
              <w:pStyle w:val="TableContents"/>
              <w:spacing w:lineRule="atLeast" w:line="260" w:before="0" w:after="0"/>
              <w:jc w:val="right"/>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99" w:type="dxa"/>
            <w:tcBorders/>
            <w:shd w:fill="E8F0F8" w:val="clear"/>
            <w:vAlign w:val="center"/>
          </w:tcPr>
          <w:p>
            <w:pPr>
              <w:pStyle w:val="TableContents"/>
              <w:spacing w:lineRule="atLeast" w:line="260" w:before="0" w:after="0"/>
              <w:rPr/>
            </w:pPr>
            <w:r>
              <w:rPr/>
              <w:t> </w:t>
            </w:r>
          </w:p>
        </w:tc>
        <w:tc>
          <w:tcPr>
            <w:tcW w:w="461" w:type="dxa"/>
            <w:tcBorders/>
            <w:shd w:fill="E8F0F8" w:val="clear"/>
            <w:vAlign w:val="center"/>
          </w:tcPr>
          <w:p>
            <w:pPr>
              <w:pStyle w:val="TableContents"/>
              <w:spacing w:lineRule="atLeast" w:line="260" w:before="0" w:after="0"/>
              <w:jc w:val="right"/>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lineRule="atLeast" w:line="260" w:before="0" w:after="0"/>
              <w:rPr/>
            </w:pPr>
            <w:r>
              <w:rPr/>
              <w:t> </w:t>
            </w:r>
          </w:p>
        </w:tc>
        <w:tc>
          <w:tcPr>
            <w:tcW w:w="635" w:type="dxa"/>
            <w:tcBorders/>
            <w:shd w:fill="E8F0F8" w:val="clear"/>
            <w:vAlign w:val="center"/>
          </w:tcPr>
          <w:p>
            <w:pPr>
              <w:pStyle w:val="TableContents"/>
              <w:spacing w:lineRule="atLeast" w:line="260" w:before="0" w:after="0"/>
              <w:jc w:val="right"/>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65" w:type="dxa"/>
            <w:tcBorders/>
            <w:shd w:fill="E8F0F8" w:val="clear"/>
            <w:vAlign w:val="center"/>
          </w:tcPr>
          <w:p>
            <w:pPr>
              <w:pStyle w:val="TableContents"/>
              <w:spacing w:lineRule="atLeast" w:line="260" w:before="0" w:after="0"/>
              <w:rPr/>
            </w:pPr>
            <w:r>
              <w:rPr/>
              <w:t> </w:t>
            </w:r>
          </w:p>
        </w:tc>
        <w:tc>
          <w:tcPr>
            <w:tcW w:w="480" w:type="dxa"/>
            <w:tcBorders/>
            <w:shd w:fill="E8F0F8" w:val="clear"/>
            <w:vAlign w:val="center"/>
          </w:tcPr>
          <w:p>
            <w:pPr>
              <w:pStyle w:val="TableContents"/>
              <w:spacing w:lineRule="atLeast" w:line="260" w:before="0" w:after="0"/>
              <w:jc w:val="right"/>
              <w:rPr>
                <w:rFonts w:ascii="ARIAL" w:hAnsi="ARIAL"/>
                <w:sz w:val="14"/>
              </w:rPr>
            </w:pPr>
            <w:r>
              <w:rPr>
                <w:rFonts w:ascii="ARIAL" w:hAnsi="ARIAL"/>
                <w:sz w:val="14"/>
              </w:rPr>
              <w:t>8,051</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113" w:type="dxa"/>
            <w:tcBorders/>
            <w:shd w:fill="E8F0F8" w:val="clear"/>
            <w:vAlign w:val="center"/>
          </w:tcPr>
          <w:p>
            <w:pPr>
              <w:pStyle w:val="TableContents"/>
              <w:spacing w:lineRule="atLeast" w:line="260" w:before="0" w:after="0"/>
              <w:rPr>
                <w:rFonts w:ascii="ARIAL" w:hAnsi="ARIAL"/>
                <w:sz w:val="14"/>
              </w:rPr>
            </w:pPr>
            <w:r>
              <w:rPr>
                <w:rFonts w:ascii="ARIAL" w:hAnsi="ARIAL"/>
                <w:sz w:val="14"/>
              </w:rPr>
              <w:t>$</w:t>
            </w:r>
          </w:p>
        </w:tc>
        <w:tc>
          <w:tcPr>
            <w:tcW w:w="761" w:type="dxa"/>
            <w:tcBorders/>
            <w:shd w:fill="E8F0F8" w:val="clear"/>
            <w:vAlign w:val="center"/>
          </w:tcPr>
          <w:p>
            <w:pPr>
              <w:pStyle w:val="TableContents"/>
              <w:spacing w:lineRule="atLeast" w:line="260" w:before="0" w:after="0"/>
              <w:jc w:val="right"/>
              <w:rPr>
                <w:rFonts w:ascii="ARIAL" w:hAnsi="ARIAL"/>
                <w:sz w:val="14"/>
              </w:rPr>
            </w:pPr>
            <w:r>
              <w:rPr>
                <w:rFonts w:ascii="ARIAL" w:hAnsi="ARIAL"/>
                <w:sz w:val="14"/>
              </w:rPr>
              <w:t>2,229,483</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73" w:type="dxa"/>
            <w:tcBorders/>
            <w:shd w:fill="E8F0F8" w:val="clear"/>
            <w:vAlign w:val="center"/>
          </w:tcPr>
          <w:p>
            <w:pPr>
              <w:pStyle w:val="TableContents"/>
              <w:spacing w:lineRule="atLeast" w:line="260" w:before="0" w:after="0"/>
              <w:rPr/>
            </w:pPr>
            <w:r>
              <w:rPr/>
              <w:t> </w:t>
            </w:r>
          </w:p>
        </w:tc>
        <w:tc>
          <w:tcPr>
            <w:tcW w:w="546" w:type="dxa"/>
            <w:tcBorders/>
            <w:shd w:fill="E8F0F8" w:val="clear"/>
            <w:vAlign w:val="center"/>
          </w:tcPr>
          <w:p>
            <w:pPr>
              <w:pStyle w:val="TableContents"/>
              <w:spacing w:lineRule="atLeast" w:line="260" w:before="0" w:after="0"/>
              <w:jc w:val="right"/>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95" w:type="dxa"/>
            <w:tcBorders/>
            <w:shd w:fill="E8F0F8" w:val="clear"/>
            <w:vAlign w:val="center"/>
          </w:tcPr>
          <w:p>
            <w:pPr>
              <w:pStyle w:val="TableContents"/>
              <w:spacing w:lineRule="atLeast" w:line="260" w:before="0" w:after="0"/>
              <w:rPr/>
            </w:pPr>
            <w:r>
              <w:rPr/>
              <w:t> </w:t>
            </w:r>
          </w:p>
        </w:tc>
        <w:tc>
          <w:tcPr>
            <w:tcW w:w="635" w:type="dxa"/>
            <w:tcBorders/>
            <w:shd w:fill="E8F0F8" w:val="clear"/>
            <w:vAlign w:val="center"/>
          </w:tcPr>
          <w:p>
            <w:pPr>
              <w:pStyle w:val="TableContents"/>
              <w:spacing w:lineRule="atLeast" w:line="260" w:before="0" w:after="0"/>
              <w:jc w:val="right"/>
              <w:rPr/>
            </w:pPr>
            <w:r>
              <w:rPr/>
              <w:t>—</w:t>
            </w:r>
          </w:p>
        </w:tc>
        <w:tc>
          <w:tcPr>
            <w:tcW w:w="75" w:type="dxa"/>
            <w:tcBorders/>
            <w:shd w:fill="E8F0F8" w:val="clear"/>
            <w:vAlign w:val="center"/>
          </w:tcPr>
          <w:p>
            <w:pPr>
              <w:pStyle w:val="TableContents"/>
              <w:spacing w:lineRule="atLeast" w:line="260" w:before="0" w:after="0"/>
              <w:rPr/>
            </w:pPr>
            <w:r>
              <w:rPr/>
              <w:t> </w:t>
            </w:r>
          </w:p>
        </w:tc>
      </w:tr>
      <w:tr>
        <w:trPr/>
        <w:tc>
          <w:tcPr>
            <w:tcW w:w="185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lineRule="atLeast" w:line="260" w:before="0" w:after="0"/>
              <w:rPr/>
            </w:pPr>
            <w:r>
              <w:rPr/>
              <w:t> </w:t>
            </w:r>
          </w:p>
        </w:tc>
        <w:tc>
          <w:tcPr>
            <w:tcW w:w="635" w:type="dxa"/>
            <w:tcBorders/>
            <w:shd w:fill="E8F0F8" w:val="clear"/>
            <w:vAlign w:val="center"/>
          </w:tcPr>
          <w:p>
            <w:pPr>
              <w:pStyle w:val="TableContents"/>
              <w:spacing w:lineRule="atLeast" w:line="260" w:before="0" w:after="0"/>
              <w:jc w:val="right"/>
              <w:rPr>
                <w:rFonts w:ascii="ARIAL" w:hAnsi="ARIAL"/>
                <w:sz w:val="14"/>
              </w:rPr>
            </w:pPr>
            <w:r>
              <w:rPr>
                <w:rFonts w:ascii="ARIAL" w:hAnsi="ARIAL"/>
                <w:sz w:val="14"/>
              </w:rPr>
              <w:t>2/18/2021</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380" w:type="dxa"/>
            <w:tcBorders/>
            <w:shd w:fill="E8F0F8" w:val="clear"/>
            <w:vAlign w:val="center"/>
          </w:tcPr>
          <w:p>
            <w:pPr>
              <w:pStyle w:val="TableContents"/>
              <w:spacing w:lineRule="atLeast" w:line="260" w:before="0" w:after="0"/>
              <w:jc w:val="center"/>
              <w:rPr>
                <w:rFonts w:ascii="ARIAL" w:hAnsi="ARIAL"/>
                <w:sz w:val="14"/>
              </w:rPr>
            </w:pPr>
            <w:r>
              <w:rPr>
                <w:rFonts w:ascii="ARIAL" w:hAnsi="ARIAL"/>
                <w:sz w:val="14"/>
              </w:rPr>
              <w:t>(6)</w:t>
            </w:r>
          </w:p>
        </w:tc>
        <w:tc>
          <w:tcPr>
            <w:tcW w:w="60" w:type="dxa"/>
            <w:tcBorders/>
            <w:shd w:fill="E8F0F8" w:val="clear"/>
            <w:vAlign w:val="center"/>
          </w:tcPr>
          <w:p>
            <w:pPr>
              <w:pStyle w:val="TableContents"/>
              <w:spacing w:before="0" w:after="283"/>
              <w:rPr/>
            </w:pPr>
            <w:r>
              <w:rPr/>
              <w:t> </w:t>
            </w:r>
          </w:p>
        </w:tc>
        <w:tc>
          <w:tcPr>
            <w:tcW w:w="147" w:type="dxa"/>
            <w:tcBorders/>
            <w:shd w:fill="E8F0F8" w:val="clear"/>
            <w:vAlign w:val="center"/>
          </w:tcPr>
          <w:p>
            <w:pPr>
              <w:pStyle w:val="TableContents"/>
              <w:spacing w:lineRule="atLeast" w:line="260" w:before="0" w:after="0"/>
              <w:rPr/>
            </w:pPr>
            <w:r>
              <w:rPr/>
              <w:t> </w:t>
            </w:r>
          </w:p>
        </w:tc>
        <w:tc>
          <w:tcPr>
            <w:tcW w:w="638" w:type="dxa"/>
            <w:tcBorders/>
            <w:shd w:fill="E8F0F8" w:val="clear"/>
            <w:vAlign w:val="center"/>
          </w:tcPr>
          <w:p>
            <w:pPr>
              <w:pStyle w:val="TableContents"/>
              <w:spacing w:lineRule="atLeast" w:line="260" w:before="0" w:after="0"/>
              <w:jc w:val="right"/>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106" w:type="dxa"/>
            <w:tcBorders/>
            <w:shd w:fill="E8F0F8" w:val="clear"/>
            <w:vAlign w:val="center"/>
          </w:tcPr>
          <w:p>
            <w:pPr>
              <w:pStyle w:val="TableContents"/>
              <w:spacing w:lineRule="atLeast" w:line="260" w:before="0" w:after="0"/>
              <w:rPr/>
            </w:pPr>
            <w:r>
              <w:rPr/>
              <w:t> </w:t>
            </w:r>
          </w:p>
        </w:tc>
        <w:tc>
          <w:tcPr>
            <w:tcW w:w="784" w:type="dxa"/>
            <w:tcBorders/>
            <w:shd w:fill="E8F0F8" w:val="clear"/>
            <w:vAlign w:val="center"/>
          </w:tcPr>
          <w:p>
            <w:pPr>
              <w:pStyle w:val="TableContents"/>
              <w:spacing w:lineRule="atLeast" w:line="260" w:before="0" w:after="0"/>
              <w:jc w:val="right"/>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99" w:type="dxa"/>
            <w:tcBorders/>
            <w:shd w:fill="E8F0F8" w:val="clear"/>
            <w:vAlign w:val="center"/>
          </w:tcPr>
          <w:p>
            <w:pPr>
              <w:pStyle w:val="TableContents"/>
              <w:spacing w:lineRule="atLeast" w:line="260" w:before="0" w:after="0"/>
              <w:rPr/>
            </w:pPr>
            <w:r>
              <w:rPr/>
              <w:t> </w:t>
            </w:r>
          </w:p>
        </w:tc>
        <w:tc>
          <w:tcPr>
            <w:tcW w:w="461" w:type="dxa"/>
            <w:tcBorders/>
            <w:shd w:fill="E8F0F8" w:val="clear"/>
            <w:vAlign w:val="center"/>
          </w:tcPr>
          <w:p>
            <w:pPr>
              <w:pStyle w:val="TableContents"/>
              <w:spacing w:lineRule="atLeast" w:line="260" w:before="0" w:after="0"/>
              <w:jc w:val="right"/>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lineRule="atLeast" w:line="260" w:before="0" w:after="0"/>
              <w:rPr/>
            </w:pPr>
            <w:r>
              <w:rPr/>
              <w:t> </w:t>
            </w:r>
          </w:p>
        </w:tc>
        <w:tc>
          <w:tcPr>
            <w:tcW w:w="635" w:type="dxa"/>
            <w:tcBorders/>
            <w:shd w:fill="E8F0F8" w:val="clear"/>
            <w:vAlign w:val="center"/>
          </w:tcPr>
          <w:p>
            <w:pPr>
              <w:pStyle w:val="TableContents"/>
              <w:spacing w:lineRule="atLeast" w:line="260" w:before="0" w:after="0"/>
              <w:jc w:val="right"/>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65" w:type="dxa"/>
            <w:tcBorders/>
            <w:shd w:fill="E8F0F8" w:val="clear"/>
            <w:vAlign w:val="center"/>
          </w:tcPr>
          <w:p>
            <w:pPr>
              <w:pStyle w:val="TableContents"/>
              <w:spacing w:lineRule="atLeast" w:line="260" w:before="0" w:after="0"/>
              <w:rPr/>
            </w:pPr>
            <w:r>
              <w:rPr/>
              <w:t> </w:t>
            </w:r>
          </w:p>
        </w:tc>
        <w:tc>
          <w:tcPr>
            <w:tcW w:w="480" w:type="dxa"/>
            <w:tcBorders/>
            <w:shd w:fill="E8F0F8" w:val="clear"/>
            <w:vAlign w:val="center"/>
          </w:tcPr>
          <w:p>
            <w:pPr>
              <w:pStyle w:val="TableContents"/>
              <w:spacing w:lineRule="atLeast" w:line="260" w:before="0" w:after="0"/>
              <w:jc w:val="right"/>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113" w:type="dxa"/>
            <w:tcBorders/>
            <w:shd w:fill="E8F0F8" w:val="clear"/>
            <w:vAlign w:val="center"/>
          </w:tcPr>
          <w:p>
            <w:pPr>
              <w:pStyle w:val="TableContents"/>
              <w:spacing w:lineRule="atLeast" w:line="260" w:before="0" w:after="0"/>
              <w:rPr/>
            </w:pPr>
            <w:r>
              <w:rPr/>
              <w:t> </w:t>
            </w:r>
          </w:p>
        </w:tc>
        <w:tc>
          <w:tcPr>
            <w:tcW w:w="761" w:type="dxa"/>
            <w:tcBorders/>
            <w:shd w:fill="E8F0F8" w:val="clear"/>
            <w:vAlign w:val="center"/>
          </w:tcPr>
          <w:p>
            <w:pPr>
              <w:pStyle w:val="TableContents"/>
              <w:spacing w:lineRule="atLeast" w:line="260" w:before="0" w:after="0"/>
              <w:jc w:val="right"/>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73" w:type="dxa"/>
            <w:tcBorders/>
            <w:shd w:fill="E8F0F8" w:val="clear"/>
            <w:vAlign w:val="center"/>
          </w:tcPr>
          <w:p>
            <w:pPr>
              <w:pStyle w:val="TableContents"/>
              <w:spacing w:lineRule="atLeast" w:line="260" w:before="0" w:after="0"/>
              <w:rPr/>
            </w:pPr>
            <w:r>
              <w:rPr/>
              <w:t> </w:t>
            </w:r>
          </w:p>
        </w:tc>
        <w:tc>
          <w:tcPr>
            <w:tcW w:w="546" w:type="dxa"/>
            <w:tcBorders/>
            <w:shd w:fill="E8F0F8" w:val="clear"/>
            <w:vAlign w:val="center"/>
          </w:tcPr>
          <w:p>
            <w:pPr>
              <w:pStyle w:val="TableContents"/>
              <w:spacing w:lineRule="atLeast" w:line="260" w:before="0" w:after="0"/>
              <w:jc w:val="right"/>
              <w:rPr>
                <w:rFonts w:ascii="ARIAL" w:hAnsi="ARIAL"/>
                <w:sz w:val="14"/>
              </w:rPr>
            </w:pPr>
            <w:r>
              <w:rPr>
                <w:rFonts w:ascii="ARIAL" w:hAnsi="ARIAL"/>
                <w:sz w:val="14"/>
              </w:rPr>
              <w:t>7,248</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95" w:type="dxa"/>
            <w:tcBorders/>
            <w:shd w:fill="E8F0F8" w:val="clear"/>
            <w:vAlign w:val="center"/>
          </w:tcPr>
          <w:p>
            <w:pPr>
              <w:pStyle w:val="TableContents"/>
              <w:spacing w:lineRule="atLeast" w:line="260" w:before="0" w:after="0"/>
              <w:rPr>
                <w:rFonts w:ascii="ARIAL" w:hAnsi="ARIAL"/>
                <w:sz w:val="14"/>
              </w:rPr>
            </w:pPr>
            <w:r>
              <w:rPr>
                <w:rFonts w:ascii="ARIAL" w:hAnsi="ARIAL"/>
                <w:sz w:val="14"/>
              </w:rPr>
              <w:t>$</w:t>
            </w:r>
          </w:p>
        </w:tc>
        <w:tc>
          <w:tcPr>
            <w:tcW w:w="635" w:type="dxa"/>
            <w:tcBorders/>
            <w:shd w:fill="E8F0F8" w:val="clear"/>
            <w:vAlign w:val="center"/>
          </w:tcPr>
          <w:p>
            <w:pPr>
              <w:pStyle w:val="TableContents"/>
              <w:spacing w:lineRule="atLeast" w:line="260" w:before="0" w:after="0"/>
              <w:jc w:val="right"/>
              <w:rPr>
                <w:rFonts w:ascii="ARIAL" w:hAnsi="ARIAL"/>
                <w:sz w:val="14"/>
              </w:rPr>
            </w:pPr>
            <w:r>
              <w:rPr>
                <w:rFonts w:ascii="ARIAL" w:hAnsi="ARIAL"/>
                <w:sz w:val="14"/>
              </w:rPr>
              <w:t>2,007,116</w:t>
            </w:r>
          </w:p>
        </w:tc>
        <w:tc>
          <w:tcPr>
            <w:tcW w:w="75" w:type="dxa"/>
            <w:tcBorders/>
            <w:shd w:fill="E8F0F8" w:val="clear"/>
            <w:vAlign w:val="center"/>
          </w:tcPr>
          <w:p>
            <w:pPr>
              <w:pStyle w:val="TableContents"/>
              <w:spacing w:lineRule="atLeast" w:line="260" w:before="0" w:after="0"/>
              <w:rPr/>
            </w:pPr>
            <w:r>
              <w:rPr/>
              <w:t> </w:t>
            </w:r>
          </w:p>
        </w:tc>
      </w:tr>
      <w:tr>
        <w:trPr/>
        <w:tc>
          <w:tcPr>
            <w:tcW w:w="185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lineRule="atLeast" w:line="260" w:before="0" w:after="0"/>
              <w:rPr/>
            </w:pPr>
            <w:r>
              <w:rPr/>
              <w:t> </w:t>
            </w:r>
          </w:p>
        </w:tc>
        <w:tc>
          <w:tcPr>
            <w:tcW w:w="635" w:type="dxa"/>
            <w:tcBorders/>
            <w:shd w:fill="E8F0F8" w:val="clear"/>
            <w:vAlign w:val="center"/>
          </w:tcPr>
          <w:p>
            <w:pPr>
              <w:pStyle w:val="TableContents"/>
              <w:spacing w:lineRule="atLeast" w:line="260" w:before="0" w:after="0"/>
              <w:jc w:val="right"/>
              <w:rPr>
                <w:rFonts w:ascii="ARIAL" w:hAnsi="ARIAL"/>
                <w:sz w:val="14"/>
              </w:rPr>
            </w:pPr>
            <w:r>
              <w:rPr>
                <w:rFonts w:ascii="ARIAL" w:hAnsi="ARIAL"/>
                <w:sz w:val="14"/>
              </w:rPr>
              <w:t>2/18/2021</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380" w:type="dxa"/>
            <w:tcBorders/>
            <w:shd w:fill="E8F0F8" w:val="clear"/>
            <w:vAlign w:val="center"/>
          </w:tcPr>
          <w:p>
            <w:pPr>
              <w:pStyle w:val="TableContents"/>
              <w:spacing w:lineRule="atLeast" w:line="260" w:before="0" w:after="0"/>
              <w:jc w:val="center"/>
              <w:rPr>
                <w:rFonts w:ascii="ARIAL" w:hAnsi="ARIAL"/>
                <w:sz w:val="14"/>
              </w:rPr>
            </w:pPr>
            <w:r>
              <w:rPr>
                <w:rFonts w:ascii="ARIAL" w:hAnsi="ARIAL"/>
                <w:sz w:val="14"/>
              </w:rPr>
              <w:t>(8)</w:t>
            </w:r>
          </w:p>
        </w:tc>
        <w:tc>
          <w:tcPr>
            <w:tcW w:w="60" w:type="dxa"/>
            <w:tcBorders/>
            <w:shd w:fill="E8F0F8" w:val="clear"/>
            <w:vAlign w:val="center"/>
          </w:tcPr>
          <w:p>
            <w:pPr>
              <w:pStyle w:val="TableContents"/>
              <w:spacing w:before="0" w:after="283"/>
              <w:rPr/>
            </w:pPr>
            <w:r>
              <w:rPr/>
              <w:t> </w:t>
            </w:r>
          </w:p>
        </w:tc>
        <w:tc>
          <w:tcPr>
            <w:tcW w:w="147" w:type="dxa"/>
            <w:tcBorders/>
            <w:shd w:fill="E8F0F8" w:val="clear"/>
            <w:vAlign w:val="center"/>
          </w:tcPr>
          <w:p>
            <w:pPr>
              <w:pStyle w:val="TableContents"/>
              <w:spacing w:lineRule="atLeast" w:line="260" w:before="0" w:after="0"/>
              <w:rPr/>
            </w:pPr>
            <w:r>
              <w:rPr/>
              <w:t> </w:t>
            </w:r>
          </w:p>
        </w:tc>
        <w:tc>
          <w:tcPr>
            <w:tcW w:w="638" w:type="dxa"/>
            <w:tcBorders/>
            <w:shd w:fill="E8F0F8" w:val="clear"/>
            <w:vAlign w:val="center"/>
          </w:tcPr>
          <w:p>
            <w:pPr>
              <w:pStyle w:val="TableContents"/>
              <w:spacing w:lineRule="atLeast" w:line="260" w:before="0" w:after="0"/>
              <w:jc w:val="right"/>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106" w:type="dxa"/>
            <w:tcBorders/>
            <w:shd w:fill="E8F0F8" w:val="clear"/>
            <w:vAlign w:val="center"/>
          </w:tcPr>
          <w:p>
            <w:pPr>
              <w:pStyle w:val="TableContents"/>
              <w:spacing w:lineRule="atLeast" w:line="260" w:before="0" w:after="0"/>
              <w:rPr/>
            </w:pPr>
            <w:r>
              <w:rPr/>
              <w:t> </w:t>
            </w:r>
          </w:p>
        </w:tc>
        <w:tc>
          <w:tcPr>
            <w:tcW w:w="784" w:type="dxa"/>
            <w:tcBorders/>
            <w:shd w:fill="E8F0F8" w:val="clear"/>
            <w:vAlign w:val="center"/>
          </w:tcPr>
          <w:p>
            <w:pPr>
              <w:pStyle w:val="TableContents"/>
              <w:spacing w:lineRule="atLeast" w:line="260" w:before="0" w:after="0"/>
              <w:jc w:val="right"/>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99" w:type="dxa"/>
            <w:tcBorders/>
            <w:shd w:fill="E8F0F8" w:val="clear"/>
            <w:vAlign w:val="center"/>
          </w:tcPr>
          <w:p>
            <w:pPr>
              <w:pStyle w:val="TableContents"/>
              <w:spacing w:lineRule="atLeast" w:line="260" w:before="0" w:after="0"/>
              <w:rPr/>
            </w:pPr>
            <w:r>
              <w:rPr/>
              <w:t> </w:t>
            </w:r>
          </w:p>
        </w:tc>
        <w:tc>
          <w:tcPr>
            <w:tcW w:w="461" w:type="dxa"/>
            <w:tcBorders/>
            <w:shd w:fill="E8F0F8" w:val="clear"/>
            <w:vAlign w:val="center"/>
          </w:tcPr>
          <w:p>
            <w:pPr>
              <w:pStyle w:val="TableContents"/>
              <w:spacing w:lineRule="atLeast" w:line="260" w:before="0" w:after="0"/>
              <w:jc w:val="right"/>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lineRule="atLeast" w:line="260" w:before="0" w:after="0"/>
              <w:rPr/>
            </w:pPr>
            <w:r>
              <w:rPr/>
              <w:t> </w:t>
            </w:r>
          </w:p>
        </w:tc>
        <w:tc>
          <w:tcPr>
            <w:tcW w:w="635" w:type="dxa"/>
            <w:tcBorders/>
            <w:shd w:fill="E8F0F8" w:val="clear"/>
            <w:vAlign w:val="center"/>
          </w:tcPr>
          <w:p>
            <w:pPr>
              <w:pStyle w:val="TableContents"/>
              <w:spacing w:lineRule="atLeast" w:line="260" w:before="0" w:after="0"/>
              <w:jc w:val="right"/>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65" w:type="dxa"/>
            <w:tcBorders/>
            <w:shd w:fill="E8F0F8" w:val="clear"/>
            <w:vAlign w:val="center"/>
          </w:tcPr>
          <w:p>
            <w:pPr>
              <w:pStyle w:val="TableContents"/>
              <w:spacing w:lineRule="atLeast" w:line="260" w:before="0" w:after="0"/>
              <w:rPr/>
            </w:pPr>
            <w:r>
              <w:rPr/>
              <w:t> </w:t>
            </w:r>
          </w:p>
        </w:tc>
        <w:tc>
          <w:tcPr>
            <w:tcW w:w="480" w:type="dxa"/>
            <w:tcBorders/>
            <w:shd w:fill="E8F0F8" w:val="clear"/>
            <w:vAlign w:val="center"/>
          </w:tcPr>
          <w:p>
            <w:pPr>
              <w:pStyle w:val="TableContents"/>
              <w:spacing w:lineRule="atLeast" w:line="260" w:before="0" w:after="0"/>
              <w:jc w:val="right"/>
              <w:rPr>
                <w:rFonts w:ascii="ARIAL" w:hAnsi="ARIAL"/>
                <w:sz w:val="14"/>
              </w:rPr>
            </w:pPr>
            <w:r>
              <w:rPr>
                <w:rFonts w:ascii="ARIAL" w:hAnsi="ARIAL"/>
                <w:sz w:val="14"/>
              </w:rPr>
              <w:t>1,991</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113" w:type="dxa"/>
            <w:tcBorders/>
            <w:shd w:fill="E8F0F8" w:val="clear"/>
            <w:vAlign w:val="center"/>
          </w:tcPr>
          <w:p>
            <w:pPr>
              <w:pStyle w:val="TableContents"/>
              <w:spacing w:lineRule="atLeast" w:line="260" w:before="0" w:after="0"/>
              <w:rPr>
                <w:rFonts w:ascii="ARIAL" w:hAnsi="ARIAL"/>
                <w:sz w:val="14"/>
              </w:rPr>
            </w:pPr>
            <w:r>
              <w:rPr>
                <w:rFonts w:ascii="ARIAL" w:hAnsi="ARIAL"/>
                <w:sz w:val="14"/>
              </w:rPr>
              <w:t>$</w:t>
            </w:r>
          </w:p>
        </w:tc>
        <w:tc>
          <w:tcPr>
            <w:tcW w:w="761" w:type="dxa"/>
            <w:tcBorders/>
            <w:shd w:fill="E8F0F8" w:val="clear"/>
            <w:vAlign w:val="center"/>
          </w:tcPr>
          <w:p>
            <w:pPr>
              <w:pStyle w:val="TableContents"/>
              <w:spacing w:lineRule="atLeast" w:line="260" w:before="0" w:after="0"/>
              <w:jc w:val="right"/>
              <w:rPr>
                <w:rFonts w:ascii="ARIAL" w:hAnsi="ARIAL"/>
                <w:sz w:val="14"/>
              </w:rPr>
            </w:pPr>
            <w:r>
              <w:rPr>
                <w:rFonts w:ascii="ARIAL" w:hAnsi="ARIAL"/>
                <w:sz w:val="14"/>
              </w:rPr>
              <w:t>551,348</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73" w:type="dxa"/>
            <w:tcBorders/>
            <w:shd w:fill="E8F0F8" w:val="clear"/>
            <w:vAlign w:val="center"/>
          </w:tcPr>
          <w:p>
            <w:pPr>
              <w:pStyle w:val="TableContents"/>
              <w:spacing w:lineRule="atLeast" w:line="260" w:before="0" w:after="0"/>
              <w:rPr/>
            </w:pPr>
            <w:r>
              <w:rPr/>
              <w:t> </w:t>
            </w:r>
          </w:p>
        </w:tc>
        <w:tc>
          <w:tcPr>
            <w:tcW w:w="546" w:type="dxa"/>
            <w:tcBorders/>
            <w:shd w:fill="E8F0F8" w:val="clear"/>
            <w:vAlign w:val="center"/>
          </w:tcPr>
          <w:p>
            <w:pPr>
              <w:pStyle w:val="TableContents"/>
              <w:spacing w:lineRule="atLeast" w:line="260" w:before="0" w:after="0"/>
              <w:jc w:val="right"/>
              <w:rPr>
                <w:rFonts w:ascii="ARIAL" w:hAnsi="ARIAL"/>
                <w:sz w:val="14"/>
              </w:rPr>
            </w:pPr>
            <w:r>
              <w:rPr>
                <w:rFonts w:ascii="ARIAL" w:hAnsi="ARIAL"/>
                <w:sz w:val="14"/>
              </w:rPr>
              <w:t>3,987</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95" w:type="dxa"/>
            <w:tcBorders/>
            <w:shd w:fill="E8F0F8" w:val="clear"/>
            <w:vAlign w:val="center"/>
          </w:tcPr>
          <w:p>
            <w:pPr>
              <w:pStyle w:val="TableContents"/>
              <w:spacing w:lineRule="atLeast" w:line="260" w:before="0" w:after="0"/>
              <w:rPr>
                <w:rFonts w:ascii="ARIAL" w:hAnsi="ARIAL"/>
                <w:sz w:val="14"/>
              </w:rPr>
            </w:pPr>
            <w:r>
              <w:rPr>
                <w:rFonts w:ascii="ARIAL" w:hAnsi="ARIAL"/>
                <w:sz w:val="14"/>
              </w:rPr>
              <w:t>$</w:t>
            </w:r>
          </w:p>
        </w:tc>
        <w:tc>
          <w:tcPr>
            <w:tcW w:w="635" w:type="dxa"/>
            <w:tcBorders/>
            <w:shd w:fill="E8F0F8" w:val="clear"/>
            <w:vAlign w:val="center"/>
          </w:tcPr>
          <w:p>
            <w:pPr>
              <w:pStyle w:val="TableContents"/>
              <w:spacing w:lineRule="atLeast" w:line="260" w:before="0" w:after="0"/>
              <w:jc w:val="right"/>
              <w:rPr>
                <w:rFonts w:ascii="ARIAL" w:hAnsi="ARIAL"/>
                <w:sz w:val="14"/>
              </w:rPr>
            </w:pPr>
            <w:r>
              <w:rPr>
                <w:rFonts w:ascii="ARIAL" w:hAnsi="ARIAL"/>
                <w:sz w:val="14"/>
              </w:rPr>
              <w:t>1,104,080</w:t>
            </w:r>
          </w:p>
        </w:tc>
        <w:tc>
          <w:tcPr>
            <w:tcW w:w="75" w:type="dxa"/>
            <w:tcBorders/>
            <w:shd w:fill="E8F0F8" w:val="clear"/>
            <w:vAlign w:val="center"/>
          </w:tcPr>
          <w:p>
            <w:pPr>
              <w:pStyle w:val="TableContents"/>
              <w:spacing w:lineRule="atLeast" w:line="260" w:before="0" w:after="0"/>
              <w:rPr/>
            </w:pPr>
            <w:r>
              <w:rPr/>
              <w:t> </w:t>
            </w:r>
          </w:p>
        </w:tc>
      </w:tr>
      <w:tr>
        <w:trPr/>
        <w:tc>
          <w:tcPr>
            <w:tcW w:w="185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lineRule="atLeast" w:line="260" w:before="0" w:after="0"/>
              <w:rPr/>
            </w:pPr>
            <w:r>
              <w:rPr/>
              <w:t> </w:t>
            </w:r>
          </w:p>
        </w:tc>
        <w:tc>
          <w:tcPr>
            <w:tcW w:w="635" w:type="dxa"/>
            <w:tcBorders/>
            <w:shd w:fill="E8F0F8" w:val="clear"/>
            <w:vAlign w:val="center"/>
          </w:tcPr>
          <w:p>
            <w:pPr>
              <w:pStyle w:val="TableContents"/>
              <w:spacing w:lineRule="atLeast" w:line="260" w:before="0" w:after="0"/>
              <w:jc w:val="right"/>
              <w:rPr>
                <w:rFonts w:ascii="ARIAL" w:hAnsi="ARIAL"/>
                <w:sz w:val="14"/>
              </w:rPr>
            </w:pPr>
            <w:r>
              <w:rPr>
                <w:rFonts w:ascii="ARIAL" w:hAnsi="ARIAL"/>
                <w:sz w:val="14"/>
              </w:rPr>
              <w:t>2/10/2022</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380" w:type="dxa"/>
            <w:tcBorders/>
            <w:shd w:fill="E8F0F8" w:val="clear"/>
            <w:vAlign w:val="center"/>
          </w:tcPr>
          <w:p>
            <w:pPr>
              <w:pStyle w:val="TableContents"/>
              <w:spacing w:lineRule="atLeast" w:line="260" w:before="0" w:after="0"/>
              <w:jc w:val="center"/>
              <w:rPr>
                <w:rFonts w:ascii="ARIAL" w:hAnsi="ARIAL"/>
                <w:sz w:val="14"/>
              </w:rPr>
            </w:pPr>
            <w:r>
              <w:rPr>
                <w:rFonts w:ascii="ARIAL" w:hAnsi="ARIAL"/>
                <w:sz w:val="14"/>
              </w:rPr>
              <w:t>(9)</w:t>
            </w:r>
          </w:p>
        </w:tc>
        <w:tc>
          <w:tcPr>
            <w:tcW w:w="60" w:type="dxa"/>
            <w:tcBorders/>
            <w:shd w:fill="E8F0F8" w:val="clear"/>
            <w:vAlign w:val="center"/>
          </w:tcPr>
          <w:p>
            <w:pPr>
              <w:pStyle w:val="TableContents"/>
              <w:spacing w:before="0" w:after="283"/>
              <w:rPr/>
            </w:pPr>
            <w:r>
              <w:rPr/>
              <w:t> </w:t>
            </w:r>
          </w:p>
        </w:tc>
        <w:tc>
          <w:tcPr>
            <w:tcW w:w="147" w:type="dxa"/>
            <w:tcBorders/>
            <w:shd w:fill="E8F0F8" w:val="clear"/>
            <w:vAlign w:val="center"/>
          </w:tcPr>
          <w:p>
            <w:pPr>
              <w:pStyle w:val="TableContents"/>
              <w:spacing w:lineRule="atLeast" w:line="260" w:before="0" w:after="0"/>
              <w:rPr/>
            </w:pPr>
            <w:r>
              <w:rPr/>
              <w:t> </w:t>
            </w:r>
          </w:p>
        </w:tc>
        <w:tc>
          <w:tcPr>
            <w:tcW w:w="638" w:type="dxa"/>
            <w:tcBorders/>
            <w:shd w:fill="E8F0F8" w:val="clear"/>
            <w:vAlign w:val="center"/>
          </w:tcPr>
          <w:p>
            <w:pPr>
              <w:pStyle w:val="TableContents"/>
              <w:spacing w:lineRule="atLeast" w:line="260" w:before="0" w:after="0"/>
              <w:jc w:val="right"/>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106" w:type="dxa"/>
            <w:tcBorders/>
            <w:shd w:fill="E8F0F8" w:val="clear"/>
            <w:vAlign w:val="center"/>
          </w:tcPr>
          <w:p>
            <w:pPr>
              <w:pStyle w:val="TableContents"/>
              <w:spacing w:lineRule="atLeast" w:line="260" w:before="0" w:after="0"/>
              <w:rPr/>
            </w:pPr>
            <w:r>
              <w:rPr/>
              <w:t> </w:t>
            </w:r>
          </w:p>
        </w:tc>
        <w:tc>
          <w:tcPr>
            <w:tcW w:w="784" w:type="dxa"/>
            <w:tcBorders/>
            <w:shd w:fill="E8F0F8" w:val="clear"/>
            <w:vAlign w:val="center"/>
          </w:tcPr>
          <w:p>
            <w:pPr>
              <w:pStyle w:val="TableContents"/>
              <w:spacing w:lineRule="atLeast" w:line="260" w:before="0" w:after="0"/>
              <w:jc w:val="right"/>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99" w:type="dxa"/>
            <w:tcBorders/>
            <w:shd w:fill="E8F0F8" w:val="clear"/>
            <w:vAlign w:val="center"/>
          </w:tcPr>
          <w:p>
            <w:pPr>
              <w:pStyle w:val="TableContents"/>
              <w:spacing w:lineRule="atLeast" w:line="260" w:before="0" w:after="0"/>
              <w:rPr/>
            </w:pPr>
            <w:r>
              <w:rPr/>
              <w:t> </w:t>
            </w:r>
          </w:p>
        </w:tc>
        <w:tc>
          <w:tcPr>
            <w:tcW w:w="461" w:type="dxa"/>
            <w:tcBorders/>
            <w:shd w:fill="E8F0F8" w:val="clear"/>
            <w:vAlign w:val="center"/>
          </w:tcPr>
          <w:p>
            <w:pPr>
              <w:pStyle w:val="TableContents"/>
              <w:spacing w:lineRule="atLeast" w:line="260" w:before="0" w:after="0"/>
              <w:jc w:val="right"/>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lineRule="atLeast" w:line="260" w:before="0" w:after="0"/>
              <w:rPr/>
            </w:pPr>
            <w:r>
              <w:rPr/>
              <w:t> </w:t>
            </w:r>
          </w:p>
        </w:tc>
        <w:tc>
          <w:tcPr>
            <w:tcW w:w="635" w:type="dxa"/>
            <w:tcBorders/>
            <w:shd w:fill="E8F0F8" w:val="clear"/>
            <w:vAlign w:val="center"/>
          </w:tcPr>
          <w:p>
            <w:pPr>
              <w:pStyle w:val="TableContents"/>
              <w:spacing w:lineRule="atLeast" w:line="260" w:before="0" w:after="0"/>
              <w:jc w:val="right"/>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65" w:type="dxa"/>
            <w:tcBorders/>
            <w:shd w:fill="E8F0F8" w:val="clear"/>
            <w:vAlign w:val="center"/>
          </w:tcPr>
          <w:p>
            <w:pPr>
              <w:pStyle w:val="TableContents"/>
              <w:spacing w:lineRule="atLeast" w:line="260" w:before="0" w:after="0"/>
              <w:rPr/>
            </w:pPr>
            <w:r>
              <w:rPr/>
              <w:t> </w:t>
            </w:r>
          </w:p>
        </w:tc>
        <w:tc>
          <w:tcPr>
            <w:tcW w:w="480" w:type="dxa"/>
            <w:tcBorders/>
            <w:shd w:fill="E8F0F8" w:val="clear"/>
            <w:vAlign w:val="center"/>
          </w:tcPr>
          <w:p>
            <w:pPr>
              <w:pStyle w:val="TableContents"/>
              <w:spacing w:lineRule="atLeast" w:line="260" w:before="0" w:after="0"/>
              <w:jc w:val="right"/>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113" w:type="dxa"/>
            <w:tcBorders/>
            <w:shd w:fill="E8F0F8" w:val="clear"/>
            <w:vAlign w:val="center"/>
          </w:tcPr>
          <w:p>
            <w:pPr>
              <w:pStyle w:val="TableContents"/>
              <w:spacing w:lineRule="atLeast" w:line="260" w:before="0" w:after="0"/>
              <w:rPr/>
            </w:pPr>
            <w:r>
              <w:rPr/>
              <w:t> </w:t>
            </w:r>
          </w:p>
        </w:tc>
        <w:tc>
          <w:tcPr>
            <w:tcW w:w="761" w:type="dxa"/>
            <w:tcBorders/>
            <w:shd w:fill="E8F0F8" w:val="clear"/>
            <w:vAlign w:val="center"/>
          </w:tcPr>
          <w:p>
            <w:pPr>
              <w:pStyle w:val="TableContents"/>
              <w:spacing w:lineRule="atLeast" w:line="260" w:before="0" w:after="0"/>
              <w:jc w:val="right"/>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73" w:type="dxa"/>
            <w:tcBorders/>
            <w:shd w:fill="E8F0F8" w:val="clear"/>
            <w:vAlign w:val="center"/>
          </w:tcPr>
          <w:p>
            <w:pPr>
              <w:pStyle w:val="TableContents"/>
              <w:spacing w:lineRule="atLeast" w:line="260" w:before="0" w:after="0"/>
              <w:rPr/>
            </w:pPr>
            <w:r>
              <w:rPr/>
              <w:t> </w:t>
            </w:r>
          </w:p>
        </w:tc>
        <w:tc>
          <w:tcPr>
            <w:tcW w:w="546" w:type="dxa"/>
            <w:tcBorders/>
            <w:shd w:fill="E8F0F8" w:val="clear"/>
            <w:vAlign w:val="center"/>
          </w:tcPr>
          <w:p>
            <w:pPr>
              <w:pStyle w:val="TableContents"/>
              <w:spacing w:lineRule="atLeast" w:line="260" w:before="0" w:after="0"/>
              <w:jc w:val="right"/>
              <w:rPr>
                <w:rFonts w:ascii="ARIAL" w:hAnsi="ARIAL"/>
                <w:sz w:val="14"/>
              </w:rPr>
            </w:pPr>
            <w:r>
              <w:rPr>
                <w:rFonts w:ascii="ARIAL" w:hAnsi="ARIAL"/>
                <w:sz w:val="14"/>
              </w:rPr>
              <w:t>15,450</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95" w:type="dxa"/>
            <w:tcBorders/>
            <w:shd w:fill="E8F0F8" w:val="clear"/>
            <w:vAlign w:val="center"/>
          </w:tcPr>
          <w:p>
            <w:pPr>
              <w:pStyle w:val="TableContents"/>
              <w:spacing w:lineRule="atLeast" w:line="260" w:before="0" w:after="0"/>
              <w:rPr>
                <w:rFonts w:ascii="ARIAL" w:hAnsi="ARIAL"/>
                <w:sz w:val="14"/>
              </w:rPr>
            </w:pPr>
            <w:r>
              <w:rPr>
                <w:rFonts w:ascii="ARIAL" w:hAnsi="ARIAL"/>
                <w:sz w:val="14"/>
              </w:rPr>
              <w:t>$</w:t>
            </w:r>
          </w:p>
        </w:tc>
        <w:tc>
          <w:tcPr>
            <w:tcW w:w="635" w:type="dxa"/>
            <w:tcBorders/>
            <w:shd w:fill="E8F0F8" w:val="clear"/>
            <w:vAlign w:val="center"/>
          </w:tcPr>
          <w:p>
            <w:pPr>
              <w:pStyle w:val="TableContents"/>
              <w:spacing w:lineRule="atLeast" w:line="260" w:before="0" w:after="0"/>
              <w:jc w:val="right"/>
              <w:rPr>
                <w:rFonts w:ascii="ARIAL" w:hAnsi="ARIAL"/>
                <w:sz w:val="14"/>
              </w:rPr>
            </w:pPr>
            <w:r>
              <w:rPr>
                <w:rFonts w:ascii="ARIAL" w:hAnsi="ARIAL"/>
                <w:sz w:val="14"/>
              </w:rPr>
              <w:t>4,278,414</w:t>
            </w:r>
          </w:p>
        </w:tc>
        <w:tc>
          <w:tcPr>
            <w:tcW w:w="75" w:type="dxa"/>
            <w:tcBorders/>
            <w:shd w:fill="E8F0F8" w:val="clear"/>
            <w:vAlign w:val="center"/>
          </w:tcPr>
          <w:p>
            <w:pPr>
              <w:pStyle w:val="TableContents"/>
              <w:spacing w:lineRule="atLeast" w:line="260" w:before="0" w:after="0"/>
              <w:rPr/>
            </w:pPr>
            <w:r>
              <w:rPr/>
              <w:t> </w:t>
            </w:r>
          </w:p>
        </w:tc>
      </w:tr>
      <w:tr>
        <w:trPr/>
        <w:tc>
          <w:tcPr>
            <w:tcW w:w="1850" w:type="dxa"/>
            <w:tcBorders>
              <w:bottom w:val="single" w:sz="6" w:space="0" w:color="1A6DBB"/>
            </w:tcBorders>
            <w:shd w:fill="E8F0F8" w:val="clear"/>
            <w:tcMar>
              <w:bottom w:w="28" w:type="dxa"/>
            </w:tcMar>
            <w:vAlign w:val="center"/>
          </w:tcPr>
          <w:p>
            <w:pPr>
              <w:pStyle w:val="TableContents"/>
              <w:spacing w:before="0" w:after="283"/>
              <w:rPr/>
            </w:pPr>
            <w:r>
              <w:rPr/>
              <w:t> </w:t>
            </w:r>
          </w:p>
        </w:tc>
        <w:tc>
          <w:tcPr>
            <w:tcW w:w="60" w:type="dxa"/>
            <w:tcBorders>
              <w:bottom w:val="single" w:sz="6" w:space="0" w:color="1A6DBB"/>
            </w:tcBorders>
            <w:shd w:fill="E8F0F8" w:val="clear"/>
            <w:tcMar>
              <w:bottom w:w="28" w:type="dxa"/>
            </w:tcMar>
            <w:vAlign w:val="center"/>
          </w:tcPr>
          <w:p>
            <w:pPr>
              <w:pStyle w:val="TableContents"/>
              <w:spacing w:before="0" w:after="283"/>
              <w:rPr/>
            </w:pPr>
            <w:r>
              <w:rPr/>
              <w:t> </w:t>
            </w:r>
          </w:p>
        </w:tc>
        <w:tc>
          <w:tcPr>
            <w:tcW w:w="60" w:type="dxa"/>
            <w:tcBorders>
              <w:bottom w:val="single" w:sz="6" w:space="0" w:color="1A6DBB"/>
            </w:tcBorders>
            <w:shd w:fill="E8F0F8" w:val="clear"/>
            <w:tcMar>
              <w:bottom w:w="28" w:type="dxa"/>
            </w:tcMar>
            <w:vAlign w:val="center"/>
          </w:tcPr>
          <w:p>
            <w:pPr>
              <w:pStyle w:val="TableContents"/>
              <w:spacing w:lineRule="atLeast" w:line="260" w:before="0" w:after="0"/>
              <w:rPr/>
            </w:pPr>
            <w:r>
              <w:rPr/>
              <w:t> </w:t>
            </w:r>
          </w:p>
        </w:tc>
        <w:tc>
          <w:tcPr>
            <w:tcW w:w="635" w:type="dxa"/>
            <w:tcBorders>
              <w:bottom w:val="single" w:sz="6" w:space="0" w:color="1A6DBB"/>
            </w:tcBorders>
            <w:shd w:fill="E8F0F8" w:val="clear"/>
            <w:tcMar>
              <w:bottom w:w="28" w:type="dxa"/>
            </w:tcMar>
            <w:vAlign w:val="center"/>
          </w:tcPr>
          <w:p>
            <w:pPr>
              <w:pStyle w:val="TableContents"/>
              <w:spacing w:lineRule="atLeast" w:line="260" w:before="0" w:after="0"/>
              <w:jc w:val="right"/>
              <w:rPr>
                <w:rFonts w:ascii="ARIAL" w:hAnsi="ARIAL"/>
                <w:sz w:val="14"/>
              </w:rPr>
            </w:pPr>
            <w:r>
              <w:rPr>
                <w:rFonts w:ascii="ARIAL" w:hAnsi="ARIAL"/>
                <w:sz w:val="14"/>
              </w:rPr>
              <w:t>2/10/2022</w:t>
            </w:r>
          </w:p>
        </w:tc>
        <w:tc>
          <w:tcPr>
            <w:tcW w:w="60" w:type="dxa"/>
            <w:tcBorders>
              <w:bottom w:val="single" w:sz="6" w:space="0" w:color="1A6DBB"/>
            </w:tcBorders>
            <w:shd w:fill="E8F0F8" w:val="clear"/>
            <w:tcMar>
              <w:bottom w:w="28" w:type="dxa"/>
            </w:tcMar>
            <w:vAlign w:val="center"/>
          </w:tcPr>
          <w:p>
            <w:pPr>
              <w:pStyle w:val="TableContents"/>
              <w:spacing w:lineRule="atLeast" w:line="260" w:before="0" w:after="0"/>
              <w:rPr/>
            </w:pPr>
            <w:r>
              <w:rPr/>
              <w:t> </w:t>
            </w:r>
          </w:p>
        </w:tc>
        <w:tc>
          <w:tcPr>
            <w:tcW w:w="60" w:type="dxa"/>
            <w:tcBorders>
              <w:bottom w:val="single" w:sz="6" w:space="0" w:color="1A6DBB"/>
            </w:tcBorders>
            <w:shd w:fill="E8F0F8" w:val="clear"/>
            <w:tcMar>
              <w:bottom w:w="28" w:type="dxa"/>
            </w:tcMar>
            <w:vAlign w:val="center"/>
          </w:tcPr>
          <w:p>
            <w:pPr>
              <w:pStyle w:val="TableContents"/>
              <w:spacing w:before="0" w:after="283"/>
              <w:rPr/>
            </w:pPr>
            <w:r>
              <w:rPr/>
              <w:t> </w:t>
            </w:r>
          </w:p>
        </w:tc>
        <w:tc>
          <w:tcPr>
            <w:tcW w:w="380" w:type="dxa"/>
            <w:tcBorders>
              <w:bottom w:val="single" w:sz="6" w:space="0" w:color="1A6DBB"/>
            </w:tcBorders>
            <w:shd w:fill="E8F0F8" w:val="clear"/>
            <w:tcMar>
              <w:bottom w:w="28" w:type="dxa"/>
            </w:tcMar>
            <w:vAlign w:val="center"/>
          </w:tcPr>
          <w:p>
            <w:pPr>
              <w:pStyle w:val="TableContents"/>
              <w:spacing w:lineRule="atLeast" w:line="260" w:before="0" w:after="0"/>
              <w:jc w:val="center"/>
              <w:rPr>
                <w:rFonts w:ascii="ARIAL" w:hAnsi="ARIAL"/>
                <w:sz w:val="14"/>
              </w:rPr>
            </w:pPr>
            <w:r>
              <w:rPr>
                <w:rFonts w:ascii="ARIAL" w:hAnsi="ARIAL"/>
                <w:sz w:val="14"/>
              </w:rPr>
              <w:t>(7)</w:t>
            </w:r>
          </w:p>
        </w:tc>
        <w:tc>
          <w:tcPr>
            <w:tcW w:w="60" w:type="dxa"/>
            <w:tcBorders>
              <w:bottom w:val="single" w:sz="6" w:space="0" w:color="1A6DBB"/>
            </w:tcBorders>
            <w:shd w:fill="E8F0F8" w:val="clear"/>
            <w:tcMar>
              <w:bottom w:w="28" w:type="dxa"/>
            </w:tcMar>
            <w:vAlign w:val="center"/>
          </w:tcPr>
          <w:p>
            <w:pPr>
              <w:pStyle w:val="TableContents"/>
              <w:spacing w:before="0" w:after="283"/>
              <w:rPr/>
            </w:pPr>
            <w:r>
              <w:rPr/>
              <w:t> </w:t>
            </w:r>
          </w:p>
        </w:tc>
        <w:tc>
          <w:tcPr>
            <w:tcW w:w="147" w:type="dxa"/>
            <w:tcBorders>
              <w:bottom w:val="single" w:sz="6" w:space="0" w:color="1A6DBB"/>
            </w:tcBorders>
            <w:shd w:fill="E8F0F8" w:val="clear"/>
            <w:tcMar>
              <w:bottom w:w="28" w:type="dxa"/>
            </w:tcMar>
            <w:vAlign w:val="center"/>
          </w:tcPr>
          <w:p>
            <w:pPr>
              <w:pStyle w:val="TableContents"/>
              <w:spacing w:lineRule="atLeast" w:line="260" w:before="0" w:after="0"/>
              <w:rPr/>
            </w:pPr>
            <w:r>
              <w:rPr/>
              <w:t> </w:t>
            </w:r>
          </w:p>
        </w:tc>
        <w:tc>
          <w:tcPr>
            <w:tcW w:w="638" w:type="dxa"/>
            <w:tcBorders>
              <w:bottom w:val="single" w:sz="6" w:space="0" w:color="1A6DBB"/>
            </w:tcBorders>
            <w:shd w:fill="E8F0F8" w:val="clear"/>
            <w:tcMar>
              <w:bottom w:w="28" w:type="dxa"/>
            </w:tcMar>
            <w:vAlign w:val="center"/>
          </w:tcPr>
          <w:p>
            <w:pPr>
              <w:pStyle w:val="TableContents"/>
              <w:spacing w:lineRule="atLeast" w:line="260" w:before="0" w:after="0"/>
              <w:jc w:val="right"/>
              <w:rPr/>
            </w:pPr>
            <w:r>
              <w:rPr/>
              <w:t>—</w:t>
            </w:r>
          </w:p>
        </w:tc>
        <w:tc>
          <w:tcPr>
            <w:tcW w:w="60" w:type="dxa"/>
            <w:tcBorders>
              <w:bottom w:val="single" w:sz="6" w:space="0" w:color="1A6DBB"/>
            </w:tcBorders>
            <w:shd w:fill="E8F0F8" w:val="clear"/>
            <w:tcMar>
              <w:bottom w:w="28" w:type="dxa"/>
            </w:tcMar>
            <w:vAlign w:val="center"/>
          </w:tcPr>
          <w:p>
            <w:pPr>
              <w:pStyle w:val="TableContents"/>
              <w:spacing w:lineRule="atLeast" w:line="260" w:before="0" w:after="0"/>
              <w:rPr/>
            </w:pPr>
            <w:r>
              <w:rPr/>
              <w:t> </w:t>
            </w:r>
          </w:p>
        </w:tc>
        <w:tc>
          <w:tcPr>
            <w:tcW w:w="60" w:type="dxa"/>
            <w:tcBorders>
              <w:bottom w:val="single" w:sz="6" w:space="0" w:color="1A6DBB"/>
            </w:tcBorders>
            <w:shd w:fill="E8F0F8" w:val="clear"/>
            <w:tcMar>
              <w:bottom w:w="28" w:type="dxa"/>
            </w:tcMar>
            <w:vAlign w:val="center"/>
          </w:tcPr>
          <w:p>
            <w:pPr>
              <w:pStyle w:val="TableContents"/>
              <w:spacing w:before="0" w:after="283"/>
              <w:rPr/>
            </w:pPr>
            <w:r>
              <w:rPr/>
              <w:t> </w:t>
            </w:r>
          </w:p>
        </w:tc>
        <w:tc>
          <w:tcPr>
            <w:tcW w:w="106" w:type="dxa"/>
            <w:tcBorders>
              <w:bottom w:val="single" w:sz="6" w:space="0" w:color="1A6DBB"/>
            </w:tcBorders>
            <w:shd w:fill="E8F0F8" w:val="clear"/>
            <w:tcMar>
              <w:bottom w:w="28" w:type="dxa"/>
            </w:tcMar>
            <w:vAlign w:val="center"/>
          </w:tcPr>
          <w:p>
            <w:pPr>
              <w:pStyle w:val="TableContents"/>
              <w:spacing w:lineRule="atLeast" w:line="260" w:before="0" w:after="0"/>
              <w:rPr/>
            </w:pPr>
            <w:r>
              <w:rPr/>
              <w:t> </w:t>
            </w:r>
          </w:p>
        </w:tc>
        <w:tc>
          <w:tcPr>
            <w:tcW w:w="784" w:type="dxa"/>
            <w:tcBorders>
              <w:bottom w:val="single" w:sz="6" w:space="0" w:color="1A6DBB"/>
            </w:tcBorders>
            <w:shd w:fill="E8F0F8" w:val="clear"/>
            <w:tcMar>
              <w:bottom w:w="28" w:type="dxa"/>
            </w:tcMar>
            <w:vAlign w:val="center"/>
          </w:tcPr>
          <w:p>
            <w:pPr>
              <w:pStyle w:val="TableContents"/>
              <w:spacing w:lineRule="atLeast" w:line="260" w:before="0" w:after="0"/>
              <w:jc w:val="right"/>
              <w:rPr/>
            </w:pPr>
            <w:r>
              <w:rPr/>
              <w:t>—</w:t>
            </w:r>
          </w:p>
        </w:tc>
        <w:tc>
          <w:tcPr>
            <w:tcW w:w="60" w:type="dxa"/>
            <w:tcBorders>
              <w:bottom w:val="single" w:sz="6" w:space="0" w:color="1A6DBB"/>
            </w:tcBorders>
            <w:shd w:fill="E8F0F8" w:val="clear"/>
            <w:tcMar>
              <w:bottom w:w="28" w:type="dxa"/>
            </w:tcMar>
            <w:vAlign w:val="center"/>
          </w:tcPr>
          <w:p>
            <w:pPr>
              <w:pStyle w:val="TableContents"/>
              <w:spacing w:lineRule="atLeast" w:line="260" w:before="0" w:after="0"/>
              <w:rPr/>
            </w:pPr>
            <w:r>
              <w:rPr/>
              <w:t> </w:t>
            </w:r>
          </w:p>
        </w:tc>
        <w:tc>
          <w:tcPr>
            <w:tcW w:w="60" w:type="dxa"/>
            <w:tcBorders>
              <w:bottom w:val="single" w:sz="6" w:space="0" w:color="1A6DBB"/>
            </w:tcBorders>
            <w:shd w:fill="E8F0F8" w:val="clear"/>
            <w:tcMar>
              <w:bottom w:w="28" w:type="dxa"/>
            </w:tcMar>
            <w:vAlign w:val="center"/>
          </w:tcPr>
          <w:p>
            <w:pPr>
              <w:pStyle w:val="TableContents"/>
              <w:spacing w:before="0" w:after="283"/>
              <w:rPr/>
            </w:pPr>
            <w:r>
              <w:rPr/>
              <w:t> </w:t>
            </w:r>
          </w:p>
        </w:tc>
        <w:tc>
          <w:tcPr>
            <w:tcW w:w="99" w:type="dxa"/>
            <w:tcBorders>
              <w:bottom w:val="single" w:sz="6" w:space="0" w:color="1A6DBB"/>
            </w:tcBorders>
            <w:shd w:fill="E8F0F8" w:val="clear"/>
            <w:tcMar>
              <w:bottom w:w="28" w:type="dxa"/>
            </w:tcMar>
            <w:vAlign w:val="center"/>
          </w:tcPr>
          <w:p>
            <w:pPr>
              <w:pStyle w:val="TableContents"/>
              <w:spacing w:lineRule="atLeast" w:line="260" w:before="0" w:after="0"/>
              <w:rPr/>
            </w:pPr>
            <w:r>
              <w:rPr/>
              <w:t> </w:t>
            </w:r>
          </w:p>
        </w:tc>
        <w:tc>
          <w:tcPr>
            <w:tcW w:w="461" w:type="dxa"/>
            <w:tcBorders>
              <w:bottom w:val="single" w:sz="6" w:space="0" w:color="1A6DBB"/>
            </w:tcBorders>
            <w:shd w:fill="E8F0F8" w:val="clear"/>
            <w:tcMar>
              <w:bottom w:w="28" w:type="dxa"/>
            </w:tcMar>
            <w:vAlign w:val="center"/>
          </w:tcPr>
          <w:p>
            <w:pPr>
              <w:pStyle w:val="TableContents"/>
              <w:spacing w:lineRule="atLeast" w:line="260" w:before="0" w:after="0"/>
              <w:jc w:val="right"/>
              <w:rPr/>
            </w:pPr>
            <w:r>
              <w:rPr/>
              <w:t>—</w:t>
            </w:r>
          </w:p>
        </w:tc>
        <w:tc>
          <w:tcPr>
            <w:tcW w:w="60" w:type="dxa"/>
            <w:tcBorders>
              <w:bottom w:val="single" w:sz="6" w:space="0" w:color="1A6DBB"/>
            </w:tcBorders>
            <w:shd w:fill="E8F0F8" w:val="clear"/>
            <w:tcMar>
              <w:bottom w:w="28" w:type="dxa"/>
            </w:tcMar>
            <w:vAlign w:val="center"/>
          </w:tcPr>
          <w:p>
            <w:pPr>
              <w:pStyle w:val="TableContents"/>
              <w:spacing w:lineRule="atLeast" w:line="260" w:before="0" w:after="0"/>
              <w:rPr/>
            </w:pPr>
            <w:r>
              <w:rPr/>
              <w:t> </w:t>
            </w:r>
          </w:p>
        </w:tc>
        <w:tc>
          <w:tcPr>
            <w:tcW w:w="60" w:type="dxa"/>
            <w:tcBorders>
              <w:bottom w:val="single" w:sz="6" w:space="0" w:color="1A6DBB"/>
            </w:tcBorders>
            <w:shd w:fill="E8F0F8" w:val="clear"/>
            <w:tcMar>
              <w:bottom w:w="28" w:type="dxa"/>
            </w:tcMar>
            <w:vAlign w:val="center"/>
          </w:tcPr>
          <w:p>
            <w:pPr>
              <w:pStyle w:val="TableContents"/>
              <w:spacing w:before="0" w:after="283"/>
              <w:rPr/>
            </w:pPr>
            <w:r>
              <w:rPr/>
              <w:t> </w:t>
            </w:r>
          </w:p>
        </w:tc>
        <w:tc>
          <w:tcPr>
            <w:tcW w:w="60" w:type="dxa"/>
            <w:tcBorders>
              <w:bottom w:val="single" w:sz="6" w:space="0" w:color="1A6DBB"/>
            </w:tcBorders>
            <w:shd w:fill="E8F0F8" w:val="clear"/>
            <w:tcMar>
              <w:bottom w:w="28" w:type="dxa"/>
            </w:tcMar>
            <w:vAlign w:val="center"/>
          </w:tcPr>
          <w:p>
            <w:pPr>
              <w:pStyle w:val="TableContents"/>
              <w:spacing w:lineRule="atLeast" w:line="260" w:before="0" w:after="0"/>
              <w:rPr/>
            </w:pPr>
            <w:r>
              <w:rPr/>
              <w:t> </w:t>
            </w:r>
          </w:p>
        </w:tc>
        <w:tc>
          <w:tcPr>
            <w:tcW w:w="635" w:type="dxa"/>
            <w:tcBorders>
              <w:bottom w:val="single" w:sz="6" w:space="0" w:color="1A6DBB"/>
            </w:tcBorders>
            <w:shd w:fill="E8F0F8" w:val="clear"/>
            <w:tcMar>
              <w:bottom w:w="28" w:type="dxa"/>
            </w:tcMar>
            <w:vAlign w:val="center"/>
          </w:tcPr>
          <w:p>
            <w:pPr>
              <w:pStyle w:val="TableContents"/>
              <w:spacing w:lineRule="atLeast" w:line="260" w:before="0" w:after="0"/>
              <w:jc w:val="right"/>
              <w:rPr/>
            </w:pPr>
            <w:r>
              <w:rPr/>
              <w:t>—</w:t>
            </w:r>
          </w:p>
        </w:tc>
        <w:tc>
          <w:tcPr>
            <w:tcW w:w="60" w:type="dxa"/>
            <w:tcBorders>
              <w:bottom w:val="single" w:sz="6" w:space="0" w:color="1A6DBB"/>
            </w:tcBorders>
            <w:shd w:fill="E8F0F8" w:val="clear"/>
            <w:tcMar>
              <w:bottom w:w="28" w:type="dxa"/>
            </w:tcMar>
            <w:vAlign w:val="center"/>
          </w:tcPr>
          <w:p>
            <w:pPr>
              <w:pStyle w:val="TableContents"/>
              <w:spacing w:lineRule="atLeast" w:line="260" w:before="0" w:after="0"/>
              <w:rPr/>
            </w:pPr>
            <w:r>
              <w:rPr/>
              <w:t> </w:t>
            </w:r>
          </w:p>
        </w:tc>
        <w:tc>
          <w:tcPr>
            <w:tcW w:w="60" w:type="dxa"/>
            <w:tcBorders>
              <w:bottom w:val="single" w:sz="6" w:space="0" w:color="1A6DBB"/>
            </w:tcBorders>
            <w:shd w:fill="E8F0F8" w:val="clear"/>
            <w:tcMar>
              <w:bottom w:w="28" w:type="dxa"/>
            </w:tcMar>
            <w:vAlign w:val="center"/>
          </w:tcPr>
          <w:p>
            <w:pPr>
              <w:pStyle w:val="TableContents"/>
              <w:spacing w:before="0" w:after="283"/>
              <w:rPr/>
            </w:pPr>
            <w:r>
              <w:rPr/>
              <w:t> </w:t>
            </w:r>
          </w:p>
        </w:tc>
        <w:tc>
          <w:tcPr>
            <w:tcW w:w="65" w:type="dxa"/>
            <w:tcBorders>
              <w:bottom w:val="single" w:sz="6" w:space="0" w:color="1A6DBB"/>
            </w:tcBorders>
            <w:shd w:fill="E8F0F8" w:val="clear"/>
            <w:tcMar>
              <w:bottom w:w="28" w:type="dxa"/>
            </w:tcMar>
            <w:vAlign w:val="center"/>
          </w:tcPr>
          <w:p>
            <w:pPr>
              <w:pStyle w:val="TableContents"/>
              <w:spacing w:lineRule="atLeast" w:line="260" w:before="0" w:after="0"/>
              <w:rPr/>
            </w:pPr>
            <w:r>
              <w:rPr/>
              <w:t> </w:t>
            </w:r>
          </w:p>
        </w:tc>
        <w:tc>
          <w:tcPr>
            <w:tcW w:w="480" w:type="dxa"/>
            <w:tcBorders>
              <w:bottom w:val="single" w:sz="6" w:space="0" w:color="1A6DBB"/>
            </w:tcBorders>
            <w:shd w:fill="E8F0F8" w:val="clear"/>
            <w:tcMar>
              <w:bottom w:w="28" w:type="dxa"/>
            </w:tcMar>
            <w:vAlign w:val="center"/>
          </w:tcPr>
          <w:p>
            <w:pPr>
              <w:pStyle w:val="TableContents"/>
              <w:spacing w:lineRule="atLeast" w:line="260" w:before="0" w:after="0"/>
              <w:jc w:val="right"/>
              <w:rPr>
                <w:rFonts w:ascii="ARIAL" w:hAnsi="ARIAL"/>
                <w:sz w:val="14"/>
              </w:rPr>
            </w:pPr>
            <w:r>
              <w:rPr>
                <w:rFonts w:ascii="ARIAL" w:hAnsi="ARIAL"/>
                <w:sz w:val="14"/>
              </w:rPr>
              <w:t>7,725</w:t>
            </w:r>
          </w:p>
        </w:tc>
        <w:tc>
          <w:tcPr>
            <w:tcW w:w="60" w:type="dxa"/>
            <w:tcBorders>
              <w:bottom w:val="single" w:sz="6" w:space="0" w:color="1A6DBB"/>
            </w:tcBorders>
            <w:shd w:fill="E8F0F8" w:val="clear"/>
            <w:tcMar>
              <w:bottom w:w="28" w:type="dxa"/>
            </w:tcMar>
            <w:vAlign w:val="center"/>
          </w:tcPr>
          <w:p>
            <w:pPr>
              <w:pStyle w:val="TableContents"/>
              <w:spacing w:lineRule="atLeast" w:line="260" w:before="0" w:after="0"/>
              <w:rPr/>
            </w:pPr>
            <w:r>
              <w:rPr/>
              <w:t> </w:t>
            </w:r>
          </w:p>
        </w:tc>
        <w:tc>
          <w:tcPr>
            <w:tcW w:w="60" w:type="dxa"/>
            <w:tcBorders>
              <w:bottom w:val="single" w:sz="6" w:space="0" w:color="1A6DBB"/>
            </w:tcBorders>
            <w:shd w:fill="E8F0F8" w:val="clear"/>
            <w:tcMar>
              <w:bottom w:w="28" w:type="dxa"/>
            </w:tcMar>
            <w:vAlign w:val="center"/>
          </w:tcPr>
          <w:p>
            <w:pPr>
              <w:pStyle w:val="TableContents"/>
              <w:spacing w:before="0" w:after="283"/>
              <w:rPr/>
            </w:pPr>
            <w:r>
              <w:rPr/>
              <w:t> </w:t>
            </w:r>
          </w:p>
        </w:tc>
        <w:tc>
          <w:tcPr>
            <w:tcW w:w="113" w:type="dxa"/>
            <w:tcBorders>
              <w:bottom w:val="single" w:sz="6" w:space="0" w:color="1A6DBB"/>
            </w:tcBorders>
            <w:shd w:fill="E8F0F8" w:val="clear"/>
            <w:tcMar>
              <w:bottom w:w="28" w:type="dxa"/>
            </w:tcMar>
            <w:vAlign w:val="center"/>
          </w:tcPr>
          <w:p>
            <w:pPr>
              <w:pStyle w:val="TableContents"/>
              <w:spacing w:lineRule="atLeast" w:line="260" w:before="0" w:after="0"/>
              <w:rPr>
                <w:rFonts w:ascii="ARIAL" w:hAnsi="ARIAL"/>
                <w:sz w:val="14"/>
              </w:rPr>
            </w:pPr>
            <w:r>
              <w:rPr>
                <w:rFonts w:ascii="ARIAL" w:hAnsi="ARIAL"/>
                <w:sz w:val="14"/>
              </w:rPr>
              <w:t>$</w:t>
            </w:r>
          </w:p>
        </w:tc>
        <w:tc>
          <w:tcPr>
            <w:tcW w:w="761" w:type="dxa"/>
            <w:tcBorders>
              <w:bottom w:val="single" w:sz="6" w:space="0" w:color="1A6DBB"/>
            </w:tcBorders>
            <w:shd w:fill="E8F0F8" w:val="clear"/>
            <w:tcMar>
              <w:bottom w:w="28" w:type="dxa"/>
            </w:tcMar>
            <w:vAlign w:val="center"/>
          </w:tcPr>
          <w:p>
            <w:pPr>
              <w:pStyle w:val="TableContents"/>
              <w:spacing w:lineRule="atLeast" w:line="260" w:before="0" w:after="0"/>
              <w:jc w:val="right"/>
              <w:rPr>
                <w:rFonts w:ascii="ARIAL" w:hAnsi="ARIAL"/>
                <w:sz w:val="14"/>
              </w:rPr>
            </w:pPr>
            <w:r>
              <w:rPr>
                <w:rFonts w:ascii="ARIAL" w:hAnsi="ARIAL"/>
                <w:sz w:val="14"/>
              </w:rPr>
              <w:t>2,139,207</w:t>
            </w:r>
          </w:p>
        </w:tc>
        <w:tc>
          <w:tcPr>
            <w:tcW w:w="60" w:type="dxa"/>
            <w:tcBorders>
              <w:bottom w:val="single" w:sz="6" w:space="0" w:color="1A6DBB"/>
            </w:tcBorders>
            <w:shd w:fill="E8F0F8" w:val="clear"/>
            <w:tcMar>
              <w:bottom w:w="28" w:type="dxa"/>
            </w:tcMar>
            <w:vAlign w:val="center"/>
          </w:tcPr>
          <w:p>
            <w:pPr>
              <w:pStyle w:val="TableContents"/>
              <w:spacing w:lineRule="atLeast" w:line="260" w:before="0" w:after="0"/>
              <w:rPr/>
            </w:pPr>
            <w:r>
              <w:rPr/>
              <w:t> </w:t>
            </w:r>
          </w:p>
        </w:tc>
        <w:tc>
          <w:tcPr>
            <w:tcW w:w="60" w:type="dxa"/>
            <w:tcBorders>
              <w:bottom w:val="single" w:sz="6" w:space="0" w:color="1A6DBB"/>
            </w:tcBorders>
            <w:shd w:fill="E8F0F8" w:val="clear"/>
            <w:tcMar>
              <w:bottom w:w="28" w:type="dxa"/>
            </w:tcMar>
            <w:vAlign w:val="center"/>
          </w:tcPr>
          <w:p>
            <w:pPr>
              <w:pStyle w:val="TableContents"/>
              <w:spacing w:before="0" w:after="283"/>
              <w:rPr/>
            </w:pPr>
            <w:r>
              <w:rPr/>
              <w:t> </w:t>
            </w:r>
          </w:p>
        </w:tc>
        <w:tc>
          <w:tcPr>
            <w:tcW w:w="73" w:type="dxa"/>
            <w:tcBorders>
              <w:bottom w:val="single" w:sz="6" w:space="0" w:color="1A6DBB"/>
            </w:tcBorders>
            <w:shd w:fill="E8F0F8" w:val="clear"/>
            <w:tcMar>
              <w:bottom w:w="28" w:type="dxa"/>
            </w:tcMar>
            <w:vAlign w:val="center"/>
          </w:tcPr>
          <w:p>
            <w:pPr>
              <w:pStyle w:val="TableContents"/>
              <w:spacing w:lineRule="atLeast" w:line="260" w:before="0" w:after="0"/>
              <w:rPr/>
            </w:pPr>
            <w:r>
              <w:rPr/>
              <w:t> </w:t>
            </w:r>
          </w:p>
        </w:tc>
        <w:tc>
          <w:tcPr>
            <w:tcW w:w="546" w:type="dxa"/>
            <w:tcBorders>
              <w:bottom w:val="single" w:sz="6" w:space="0" w:color="1A6DBB"/>
            </w:tcBorders>
            <w:shd w:fill="E8F0F8" w:val="clear"/>
            <w:tcMar>
              <w:bottom w:w="28" w:type="dxa"/>
            </w:tcMar>
            <w:vAlign w:val="center"/>
          </w:tcPr>
          <w:p>
            <w:pPr>
              <w:pStyle w:val="TableContents"/>
              <w:spacing w:lineRule="atLeast" w:line="260" w:before="0" w:after="0"/>
              <w:jc w:val="right"/>
              <w:rPr/>
            </w:pPr>
            <w:r>
              <w:rPr/>
              <w:t>—</w:t>
            </w:r>
          </w:p>
        </w:tc>
        <w:tc>
          <w:tcPr>
            <w:tcW w:w="60" w:type="dxa"/>
            <w:tcBorders>
              <w:bottom w:val="single" w:sz="6" w:space="0" w:color="1A6DBB"/>
            </w:tcBorders>
            <w:shd w:fill="E8F0F8" w:val="clear"/>
            <w:tcMar>
              <w:bottom w:w="28" w:type="dxa"/>
            </w:tcMar>
            <w:vAlign w:val="center"/>
          </w:tcPr>
          <w:p>
            <w:pPr>
              <w:pStyle w:val="TableContents"/>
              <w:spacing w:lineRule="atLeast" w:line="260" w:before="0" w:after="0"/>
              <w:rPr/>
            </w:pPr>
            <w:r>
              <w:rPr/>
              <w:t> </w:t>
            </w:r>
          </w:p>
        </w:tc>
        <w:tc>
          <w:tcPr>
            <w:tcW w:w="60" w:type="dxa"/>
            <w:tcBorders>
              <w:bottom w:val="single" w:sz="6" w:space="0" w:color="1A6DBB"/>
            </w:tcBorders>
            <w:shd w:fill="E8F0F8" w:val="clear"/>
            <w:tcMar>
              <w:bottom w:w="28" w:type="dxa"/>
            </w:tcMar>
            <w:vAlign w:val="center"/>
          </w:tcPr>
          <w:p>
            <w:pPr>
              <w:pStyle w:val="TableContents"/>
              <w:spacing w:before="0" w:after="283"/>
              <w:rPr/>
            </w:pPr>
            <w:r>
              <w:rPr/>
              <w:t> </w:t>
            </w:r>
          </w:p>
        </w:tc>
        <w:tc>
          <w:tcPr>
            <w:tcW w:w="95" w:type="dxa"/>
            <w:tcBorders>
              <w:bottom w:val="single" w:sz="6" w:space="0" w:color="1A6DBB"/>
            </w:tcBorders>
            <w:shd w:fill="E8F0F8" w:val="clear"/>
            <w:tcMar>
              <w:bottom w:w="28" w:type="dxa"/>
            </w:tcMar>
            <w:vAlign w:val="center"/>
          </w:tcPr>
          <w:p>
            <w:pPr>
              <w:pStyle w:val="TableContents"/>
              <w:spacing w:lineRule="atLeast" w:line="260" w:before="0" w:after="0"/>
              <w:rPr/>
            </w:pPr>
            <w:r>
              <w:rPr/>
              <w:t> </w:t>
            </w:r>
          </w:p>
        </w:tc>
        <w:tc>
          <w:tcPr>
            <w:tcW w:w="635" w:type="dxa"/>
            <w:tcBorders>
              <w:bottom w:val="single" w:sz="6" w:space="0" w:color="1A6DBB"/>
            </w:tcBorders>
            <w:shd w:fill="E8F0F8" w:val="clear"/>
            <w:tcMar>
              <w:bottom w:w="28" w:type="dxa"/>
            </w:tcMar>
            <w:vAlign w:val="center"/>
          </w:tcPr>
          <w:p>
            <w:pPr>
              <w:pStyle w:val="TableContents"/>
              <w:spacing w:lineRule="atLeast" w:line="260" w:before="0" w:after="0"/>
              <w:jc w:val="right"/>
              <w:rPr/>
            </w:pPr>
            <w:r>
              <w:rPr/>
              <w:t>—</w:t>
            </w:r>
          </w:p>
        </w:tc>
        <w:tc>
          <w:tcPr>
            <w:tcW w:w="75" w:type="dxa"/>
            <w:tcBorders>
              <w:bottom w:val="single" w:sz="6" w:space="0" w:color="1A6DBB"/>
            </w:tcBorders>
            <w:shd w:fill="E8F0F8" w:val="clear"/>
            <w:tcMar>
              <w:bottom w:w="28" w:type="dxa"/>
            </w:tcMar>
            <w:vAlign w:val="center"/>
          </w:tcPr>
          <w:p>
            <w:pPr>
              <w:pStyle w:val="TableContents"/>
              <w:spacing w:lineRule="atLeast" w:line="260" w:before="0" w:after="0"/>
              <w:rPr/>
            </w:pPr>
            <w:r>
              <w:rPr/>
              <w:t> </w:t>
            </w:r>
          </w:p>
        </w:tc>
      </w:tr>
      <w:tr>
        <w:trPr/>
        <w:tc>
          <w:tcPr>
            <w:tcW w:w="1850" w:type="dxa"/>
            <w:tcBorders/>
            <w:shd w:fill="BAD3EA" w:val="clear"/>
            <w:vAlign w:val="center"/>
          </w:tcPr>
          <w:p>
            <w:pPr>
              <w:pStyle w:val="TableContents"/>
              <w:spacing w:lineRule="atLeast" w:line="260" w:before="0" w:after="0"/>
              <w:rPr/>
            </w:pPr>
            <w:r>
              <w:rPr/>
              <w:t>  </w:t>
            </w:r>
            <w:r>
              <w:rPr>
                <w:rFonts w:ascii="ARIAL" w:hAnsi="ARIAL"/>
                <w:b/>
                <w:sz w:val="14"/>
              </w:rPr>
              <w:t>Ginger Gregory</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lineRule="atLeast" w:line="260" w:before="0" w:after="0"/>
              <w:rPr/>
            </w:pPr>
            <w:r>
              <w:rPr/>
              <w:t> </w:t>
            </w:r>
          </w:p>
        </w:tc>
        <w:tc>
          <w:tcPr>
            <w:tcW w:w="635" w:type="dxa"/>
            <w:tcBorders/>
            <w:shd w:fill="BAD3EA" w:val="clear"/>
            <w:vAlign w:val="center"/>
          </w:tcPr>
          <w:p>
            <w:pPr>
              <w:pStyle w:val="TableContents"/>
              <w:spacing w:lineRule="atLeast" w:line="260" w:before="0" w:after="0"/>
              <w:jc w:val="right"/>
              <w:rPr>
                <w:rFonts w:ascii="ARIAL" w:hAnsi="ARIAL"/>
                <w:sz w:val="14"/>
              </w:rPr>
            </w:pPr>
            <w:r>
              <w:rPr>
                <w:rFonts w:ascii="ARIAL" w:hAnsi="ARIAL"/>
                <w:sz w:val="14"/>
              </w:rPr>
              <w:t>2/12/2020</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380" w:type="dxa"/>
            <w:tcBorders/>
            <w:shd w:fill="BAD3EA" w:val="clear"/>
            <w:vAlign w:val="center"/>
          </w:tcPr>
          <w:p>
            <w:pPr>
              <w:pStyle w:val="TableContents"/>
              <w:spacing w:lineRule="atLeast" w:line="260" w:before="0" w:after="0"/>
              <w:jc w:val="center"/>
              <w:rPr>
                <w:rFonts w:ascii="ARIAL" w:hAnsi="ARIAL"/>
                <w:sz w:val="14"/>
              </w:rPr>
            </w:pPr>
            <w:r>
              <w:rPr>
                <w:rFonts w:ascii="ARIAL" w:hAnsi="ARIAL"/>
                <w:sz w:val="14"/>
              </w:rPr>
              <w:t>(6)</w:t>
            </w:r>
          </w:p>
        </w:tc>
        <w:tc>
          <w:tcPr>
            <w:tcW w:w="60" w:type="dxa"/>
            <w:tcBorders/>
            <w:shd w:fill="BAD3EA" w:val="clear"/>
            <w:vAlign w:val="center"/>
          </w:tcPr>
          <w:p>
            <w:pPr>
              <w:pStyle w:val="TableContents"/>
              <w:spacing w:before="0" w:after="283"/>
              <w:rPr/>
            </w:pPr>
            <w:r>
              <w:rPr/>
              <w:t> </w:t>
            </w:r>
          </w:p>
        </w:tc>
        <w:tc>
          <w:tcPr>
            <w:tcW w:w="147" w:type="dxa"/>
            <w:tcBorders/>
            <w:shd w:fill="BAD3EA" w:val="clear"/>
            <w:vAlign w:val="center"/>
          </w:tcPr>
          <w:p>
            <w:pPr>
              <w:pStyle w:val="TableContents"/>
              <w:spacing w:lineRule="atLeast" w:line="260" w:before="0" w:after="0"/>
              <w:rPr/>
            </w:pPr>
            <w:r>
              <w:rPr/>
              <w:t> </w:t>
            </w:r>
          </w:p>
        </w:tc>
        <w:tc>
          <w:tcPr>
            <w:tcW w:w="638" w:type="dxa"/>
            <w:tcBorders/>
            <w:shd w:fill="BAD3EA" w:val="clear"/>
            <w:vAlign w:val="center"/>
          </w:tcPr>
          <w:p>
            <w:pPr>
              <w:pStyle w:val="TableContents"/>
              <w:spacing w:lineRule="atLeast" w:line="260" w:before="0" w:after="0"/>
              <w:jc w:val="right"/>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106" w:type="dxa"/>
            <w:tcBorders/>
            <w:shd w:fill="BAD3EA" w:val="clear"/>
            <w:vAlign w:val="center"/>
          </w:tcPr>
          <w:p>
            <w:pPr>
              <w:pStyle w:val="TableContents"/>
              <w:spacing w:lineRule="atLeast" w:line="260" w:before="0" w:after="0"/>
              <w:rPr/>
            </w:pPr>
            <w:r>
              <w:rPr/>
              <w:t> </w:t>
            </w:r>
          </w:p>
        </w:tc>
        <w:tc>
          <w:tcPr>
            <w:tcW w:w="784" w:type="dxa"/>
            <w:tcBorders/>
            <w:shd w:fill="BAD3EA" w:val="clear"/>
            <w:vAlign w:val="center"/>
          </w:tcPr>
          <w:p>
            <w:pPr>
              <w:pStyle w:val="TableContents"/>
              <w:spacing w:lineRule="atLeast" w:line="260" w:before="0" w:after="0"/>
              <w:jc w:val="right"/>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99" w:type="dxa"/>
            <w:tcBorders/>
            <w:shd w:fill="BAD3EA" w:val="clear"/>
            <w:vAlign w:val="center"/>
          </w:tcPr>
          <w:p>
            <w:pPr>
              <w:pStyle w:val="TableContents"/>
              <w:spacing w:lineRule="atLeast" w:line="260" w:before="0" w:after="0"/>
              <w:rPr/>
            </w:pPr>
            <w:r>
              <w:rPr/>
              <w:t> </w:t>
            </w:r>
          </w:p>
        </w:tc>
        <w:tc>
          <w:tcPr>
            <w:tcW w:w="461" w:type="dxa"/>
            <w:tcBorders/>
            <w:shd w:fill="BAD3EA" w:val="clear"/>
            <w:vAlign w:val="center"/>
          </w:tcPr>
          <w:p>
            <w:pPr>
              <w:pStyle w:val="TableContents"/>
              <w:spacing w:lineRule="atLeast" w:line="260" w:before="0" w:after="0"/>
              <w:jc w:val="right"/>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lineRule="atLeast" w:line="260" w:before="0" w:after="0"/>
              <w:rPr/>
            </w:pPr>
            <w:r>
              <w:rPr/>
              <w:t> </w:t>
            </w:r>
          </w:p>
        </w:tc>
        <w:tc>
          <w:tcPr>
            <w:tcW w:w="635" w:type="dxa"/>
            <w:tcBorders/>
            <w:shd w:fill="BAD3EA" w:val="clear"/>
            <w:vAlign w:val="center"/>
          </w:tcPr>
          <w:p>
            <w:pPr>
              <w:pStyle w:val="TableContents"/>
              <w:spacing w:lineRule="atLeast" w:line="260" w:before="0" w:after="0"/>
              <w:jc w:val="right"/>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65" w:type="dxa"/>
            <w:tcBorders/>
            <w:shd w:fill="BAD3EA" w:val="clear"/>
            <w:vAlign w:val="center"/>
          </w:tcPr>
          <w:p>
            <w:pPr>
              <w:pStyle w:val="TableContents"/>
              <w:spacing w:lineRule="atLeast" w:line="260" w:before="0" w:after="0"/>
              <w:rPr/>
            </w:pPr>
            <w:r>
              <w:rPr/>
              <w:t> </w:t>
            </w:r>
          </w:p>
        </w:tc>
        <w:tc>
          <w:tcPr>
            <w:tcW w:w="480" w:type="dxa"/>
            <w:tcBorders/>
            <w:shd w:fill="BAD3EA" w:val="clear"/>
            <w:vAlign w:val="center"/>
          </w:tcPr>
          <w:p>
            <w:pPr>
              <w:pStyle w:val="TableContents"/>
              <w:spacing w:lineRule="atLeast" w:line="260" w:before="0" w:after="0"/>
              <w:jc w:val="right"/>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113" w:type="dxa"/>
            <w:tcBorders/>
            <w:shd w:fill="BAD3EA" w:val="clear"/>
            <w:vAlign w:val="center"/>
          </w:tcPr>
          <w:p>
            <w:pPr>
              <w:pStyle w:val="TableContents"/>
              <w:spacing w:lineRule="atLeast" w:line="260" w:before="0" w:after="0"/>
              <w:rPr/>
            </w:pPr>
            <w:r>
              <w:rPr/>
              <w:t> </w:t>
            </w:r>
          </w:p>
        </w:tc>
        <w:tc>
          <w:tcPr>
            <w:tcW w:w="761" w:type="dxa"/>
            <w:tcBorders/>
            <w:shd w:fill="BAD3EA" w:val="clear"/>
            <w:vAlign w:val="center"/>
          </w:tcPr>
          <w:p>
            <w:pPr>
              <w:pStyle w:val="TableContents"/>
              <w:spacing w:lineRule="atLeast" w:line="260" w:before="0" w:after="0"/>
              <w:jc w:val="right"/>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73" w:type="dxa"/>
            <w:tcBorders/>
            <w:shd w:fill="BAD3EA" w:val="clear"/>
            <w:vAlign w:val="center"/>
          </w:tcPr>
          <w:p>
            <w:pPr>
              <w:pStyle w:val="TableContents"/>
              <w:spacing w:lineRule="atLeast" w:line="260" w:before="0" w:after="0"/>
              <w:rPr/>
            </w:pPr>
            <w:r>
              <w:rPr/>
              <w:t> </w:t>
            </w:r>
          </w:p>
        </w:tc>
        <w:tc>
          <w:tcPr>
            <w:tcW w:w="546" w:type="dxa"/>
            <w:tcBorders/>
            <w:shd w:fill="BAD3EA" w:val="clear"/>
            <w:vAlign w:val="center"/>
          </w:tcPr>
          <w:p>
            <w:pPr>
              <w:pStyle w:val="TableContents"/>
              <w:spacing w:lineRule="atLeast" w:line="260" w:before="0" w:after="0"/>
              <w:jc w:val="right"/>
              <w:rPr>
                <w:rFonts w:ascii="ARIAL" w:hAnsi="ARIAL"/>
                <w:sz w:val="14"/>
              </w:rPr>
            </w:pPr>
            <w:r>
              <w:rPr>
                <w:rFonts w:ascii="ARIAL" w:hAnsi="ARIAL"/>
                <w:sz w:val="14"/>
              </w:rPr>
              <w:t>1,258</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95" w:type="dxa"/>
            <w:tcBorders/>
            <w:shd w:fill="BAD3EA" w:val="clear"/>
            <w:vAlign w:val="center"/>
          </w:tcPr>
          <w:p>
            <w:pPr>
              <w:pStyle w:val="TableContents"/>
              <w:spacing w:lineRule="atLeast" w:line="260" w:before="0" w:after="0"/>
              <w:rPr>
                <w:rFonts w:ascii="ARIAL" w:hAnsi="ARIAL"/>
                <w:sz w:val="14"/>
              </w:rPr>
            </w:pPr>
            <w:r>
              <w:rPr>
                <w:rFonts w:ascii="ARIAL" w:hAnsi="ARIAL"/>
                <w:sz w:val="14"/>
              </w:rPr>
              <w:t>$</w:t>
            </w:r>
          </w:p>
        </w:tc>
        <w:tc>
          <w:tcPr>
            <w:tcW w:w="635" w:type="dxa"/>
            <w:tcBorders/>
            <w:shd w:fill="BAD3EA" w:val="clear"/>
            <w:vAlign w:val="center"/>
          </w:tcPr>
          <w:p>
            <w:pPr>
              <w:pStyle w:val="TableContents"/>
              <w:spacing w:lineRule="atLeast" w:line="260" w:before="0" w:after="0"/>
              <w:jc w:val="right"/>
              <w:rPr>
                <w:rFonts w:ascii="ARIAL" w:hAnsi="ARIAL"/>
                <w:sz w:val="14"/>
              </w:rPr>
            </w:pPr>
            <w:r>
              <w:rPr>
                <w:rFonts w:ascii="ARIAL" w:hAnsi="ARIAL"/>
                <w:sz w:val="14"/>
              </w:rPr>
              <w:t>348,365</w:t>
            </w:r>
          </w:p>
        </w:tc>
        <w:tc>
          <w:tcPr>
            <w:tcW w:w="75" w:type="dxa"/>
            <w:tcBorders/>
            <w:shd w:fill="BAD3EA" w:val="clear"/>
            <w:vAlign w:val="center"/>
          </w:tcPr>
          <w:p>
            <w:pPr>
              <w:pStyle w:val="TableContents"/>
              <w:spacing w:lineRule="atLeast" w:line="260" w:before="0" w:after="0"/>
              <w:rPr/>
            </w:pPr>
            <w:r>
              <w:rPr/>
              <w:t> </w:t>
            </w:r>
          </w:p>
        </w:tc>
      </w:tr>
      <w:tr>
        <w:trPr/>
        <w:tc>
          <w:tcPr>
            <w:tcW w:w="185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lineRule="atLeast" w:line="260" w:before="0" w:after="0"/>
              <w:rPr/>
            </w:pPr>
            <w:r>
              <w:rPr/>
              <w:t> </w:t>
            </w:r>
          </w:p>
        </w:tc>
        <w:tc>
          <w:tcPr>
            <w:tcW w:w="635" w:type="dxa"/>
            <w:tcBorders/>
            <w:shd w:fill="BAD3EA" w:val="clear"/>
            <w:vAlign w:val="center"/>
          </w:tcPr>
          <w:p>
            <w:pPr>
              <w:pStyle w:val="TableContents"/>
              <w:spacing w:lineRule="atLeast" w:line="260" w:before="0" w:after="0"/>
              <w:jc w:val="right"/>
              <w:rPr>
                <w:rFonts w:ascii="ARIAL" w:hAnsi="ARIAL"/>
                <w:sz w:val="14"/>
              </w:rPr>
            </w:pPr>
            <w:r>
              <w:rPr>
                <w:rFonts w:ascii="ARIAL" w:hAnsi="ARIAL"/>
                <w:sz w:val="14"/>
              </w:rPr>
              <w:t>2/12/2020</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380" w:type="dxa"/>
            <w:tcBorders/>
            <w:shd w:fill="BAD3EA" w:val="clear"/>
            <w:vAlign w:val="center"/>
          </w:tcPr>
          <w:p>
            <w:pPr>
              <w:pStyle w:val="TableContents"/>
              <w:spacing w:lineRule="atLeast" w:line="260" w:before="0" w:after="0"/>
              <w:jc w:val="center"/>
              <w:rPr>
                <w:rFonts w:ascii="ARIAL" w:hAnsi="ARIAL"/>
                <w:sz w:val="14"/>
              </w:rPr>
            </w:pPr>
            <w:r>
              <w:rPr>
                <w:rFonts w:ascii="ARIAL" w:hAnsi="ARIAL"/>
                <w:sz w:val="14"/>
              </w:rPr>
              <w:t>(8)</w:t>
            </w:r>
          </w:p>
        </w:tc>
        <w:tc>
          <w:tcPr>
            <w:tcW w:w="60" w:type="dxa"/>
            <w:tcBorders/>
            <w:shd w:fill="BAD3EA" w:val="clear"/>
            <w:vAlign w:val="center"/>
          </w:tcPr>
          <w:p>
            <w:pPr>
              <w:pStyle w:val="TableContents"/>
              <w:spacing w:before="0" w:after="283"/>
              <w:rPr/>
            </w:pPr>
            <w:r>
              <w:rPr/>
              <w:t> </w:t>
            </w:r>
          </w:p>
        </w:tc>
        <w:tc>
          <w:tcPr>
            <w:tcW w:w="147" w:type="dxa"/>
            <w:tcBorders/>
            <w:shd w:fill="BAD3EA" w:val="clear"/>
            <w:vAlign w:val="center"/>
          </w:tcPr>
          <w:p>
            <w:pPr>
              <w:pStyle w:val="TableContents"/>
              <w:spacing w:lineRule="atLeast" w:line="260" w:before="0" w:after="0"/>
              <w:rPr/>
            </w:pPr>
            <w:r>
              <w:rPr/>
              <w:t> </w:t>
            </w:r>
          </w:p>
        </w:tc>
        <w:tc>
          <w:tcPr>
            <w:tcW w:w="638" w:type="dxa"/>
            <w:tcBorders/>
            <w:shd w:fill="BAD3EA" w:val="clear"/>
            <w:vAlign w:val="center"/>
          </w:tcPr>
          <w:p>
            <w:pPr>
              <w:pStyle w:val="TableContents"/>
              <w:spacing w:lineRule="atLeast" w:line="260" w:before="0" w:after="0"/>
              <w:jc w:val="right"/>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106" w:type="dxa"/>
            <w:tcBorders/>
            <w:shd w:fill="BAD3EA" w:val="clear"/>
            <w:vAlign w:val="center"/>
          </w:tcPr>
          <w:p>
            <w:pPr>
              <w:pStyle w:val="TableContents"/>
              <w:spacing w:lineRule="atLeast" w:line="260" w:before="0" w:after="0"/>
              <w:rPr/>
            </w:pPr>
            <w:r>
              <w:rPr/>
              <w:t> </w:t>
            </w:r>
          </w:p>
        </w:tc>
        <w:tc>
          <w:tcPr>
            <w:tcW w:w="784" w:type="dxa"/>
            <w:tcBorders/>
            <w:shd w:fill="BAD3EA" w:val="clear"/>
            <w:vAlign w:val="center"/>
          </w:tcPr>
          <w:p>
            <w:pPr>
              <w:pStyle w:val="TableContents"/>
              <w:spacing w:lineRule="atLeast" w:line="260" w:before="0" w:after="0"/>
              <w:jc w:val="right"/>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99" w:type="dxa"/>
            <w:tcBorders/>
            <w:shd w:fill="BAD3EA" w:val="clear"/>
            <w:vAlign w:val="center"/>
          </w:tcPr>
          <w:p>
            <w:pPr>
              <w:pStyle w:val="TableContents"/>
              <w:spacing w:lineRule="atLeast" w:line="260" w:before="0" w:after="0"/>
              <w:rPr/>
            </w:pPr>
            <w:r>
              <w:rPr/>
              <w:t> </w:t>
            </w:r>
          </w:p>
        </w:tc>
        <w:tc>
          <w:tcPr>
            <w:tcW w:w="461" w:type="dxa"/>
            <w:tcBorders/>
            <w:shd w:fill="BAD3EA" w:val="clear"/>
            <w:vAlign w:val="center"/>
          </w:tcPr>
          <w:p>
            <w:pPr>
              <w:pStyle w:val="TableContents"/>
              <w:spacing w:lineRule="atLeast" w:line="260" w:before="0" w:after="0"/>
              <w:jc w:val="right"/>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lineRule="atLeast" w:line="260" w:before="0" w:after="0"/>
              <w:rPr/>
            </w:pPr>
            <w:r>
              <w:rPr/>
              <w:t> </w:t>
            </w:r>
          </w:p>
        </w:tc>
        <w:tc>
          <w:tcPr>
            <w:tcW w:w="635" w:type="dxa"/>
            <w:tcBorders/>
            <w:shd w:fill="BAD3EA" w:val="clear"/>
            <w:vAlign w:val="center"/>
          </w:tcPr>
          <w:p>
            <w:pPr>
              <w:pStyle w:val="TableContents"/>
              <w:spacing w:lineRule="atLeast" w:line="260" w:before="0" w:after="0"/>
              <w:jc w:val="right"/>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65" w:type="dxa"/>
            <w:tcBorders/>
            <w:shd w:fill="BAD3EA" w:val="clear"/>
            <w:vAlign w:val="center"/>
          </w:tcPr>
          <w:p>
            <w:pPr>
              <w:pStyle w:val="TableContents"/>
              <w:spacing w:lineRule="atLeast" w:line="260" w:before="0" w:after="0"/>
              <w:rPr/>
            </w:pPr>
            <w:r>
              <w:rPr/>
              <w:t> </w:t>
            </w:r>
          </w:p>
        </w:tc>
        <w:tc>
          <w:tcPr>
            <w:tcW w:w="480" w:type="dxa"/>
            <w:tcBorders/>
            <w:shd w:fill="BAD3EA" w:val="clear"/>
            <w:vAlign w:val="center"/>
          </w:tcPr>
          <w:p>
            <w:pPr>
              <w:pStyle w:val="TableContents"/>
              <w:spacing w:lineRule="atLeast" w:line="260" w:before="0" w:after="0"/>
              <w:jc w:val="right"/>
              <w:rPr>
                <w:rFonts w:ascii="ARIAL" w:hAnsi="ARIAL"/>
                <w:sz w:val="14"/>
              </w:rPr>
            </w:pPr>
            <w:r>
              <w:rPr>
                <w:rFonts w:ascii="ARIAL" w:hAnsi="ARIAL"/>
                <w:sz w:val="14"/>
              </w:rPr>
              <w:t>6,283</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113" w:type="dxa"/>
            <w:tcBorders/>
            <w:shd w:fill="BAD3EA" w:val="clear"/>
            <w:vAlign w:val="center"/>
          </w:tcPr>
          <w:p>
            <w:pPr>
              <w:pStyle w:val="TableContents"/>
              <w:spacing w:lineRule="atLeast" w:line="260" w:before="0" w:after="0"/>
              <w:rPr>
                <w:rFonts w:ascii="ARIAL" w:hAnsi="ARIAL"/>
                <w:sz w:val="14"/>
              </w:rPr>
            </w:pPr>
            <w:r>
              <w:rPr>
                <w:rFonts w:ascii="ARIAL" w:hAnsi="ARIAL"/>
                <w:sz w:val="14"/>
              </w:rPr>
              <w:t>$</w:t>
            </w:r>
          </w:p>
        </w:tc>
        <w:tc>
          <w:tcPr>
            <w:tcW w:w="761" w:type="dxa"/>
            <w:tcBorders/>
            <w:shd w:fill="BAD3EA" w:val="clear"/>
            <w:vAlign w:val="center"/>
          </w:tcPr>
          <w:p>
            <w:pPr>
              <w:pStyle w:val="TableContents"/>
              <w:spacing w:lineRule="atLeast" w:line="260" w:before="0" w:after="0"/>
              <w:jc w:val="right"/>
              <w:rPr>
                <w:rFonts w:ascii="ARIAL" w:hAnsi="ARIAL"/>
                <w:sz w:val="14"/>
              </w:rPr>
            </w:pPr>
            <w:r>
              <w:rPr>
                <w:rFonts w:ascii="ARIAL" w:hAnsi="ARIAL"/>
                <w:sz w:val="14"/>
              </w:rPr>
              <w:t>1,739,888</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73" w:type="dxa"/>
            <w:tcBorders/>
            <w:shd w:fill="BAD3EA" w:val="clear"/>
            <w:vAlign w:val="center"/>
          </w:tcPr>
          <w:p>
            <w:pPr>
              <w:pStyle w:val="TableContents"/>
              <w:spacing w:lineRule="atLeast" w:line="260" w:before="0" w:after="0"/>
              <w:rPr/>
            </w:pPr>
            <w:r>
              <w:rPr/>
              <w:t> </w:t>
            </w:r>
          </w:p>
        </w:tc>
        <w:tc>
          <w:tcPr>
            <w:tcW w:w="546" w:type="dxa"/>
            <w:tcBorders/>
            <w:shd w:fill="BAD3EA" w:val="clear"/>
            <w:vAlign w:val="center"/>
          </w:tcPr>
          <w:p>
            <w:pPr>
              <w:pStyle w:val="TableContents"/>
              <w:spacing w:lineRule="atLeast" w:line="260" w:before="0" w:after="0"/>
              <w:jc w:val="right"/>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95" w:type="dxa"/>
            <w:tcBorders/>
            <w:shd w:fill="BAD3EA" w:val="clear"/>
            <w:vAlign w:val="center"/>
          </w:tcPr>
          <w:p>
            <w:pPr>
              <w:pStyle w:val="TableContents"/>
              <w:spacing w:lineRule="atLeast" w:line="260" w:before="0" w:after="0"/>
              <w:rPr/>
            </w:pPr>
            <w:r>
              <w:rPr/>
              <w:t> </w:t>
            </w:r>
          </w:p>
        </w:tc>
        <w:tc>
          <w:tcPr>
            <w:tcW w:w="635" w:type="dxa"/>
            <w:tcBorders/>
            <w:shd w:fill="BAD3EA" w:val="clear"/>
            <w:vAlign w:val="center"/>
          </w:tcPr>
          <w:p>
            <w:pPr>
              <w:pStyle w:val="TableContents"/>
              <w:spacing w:lineRule="atLeast" w:line="260" w:before="0" w:after="0"/>
              <w:jc w:val="right"/>
              <w:rPr/>
            </w:pPr>
            <w:r>
              <w:rPr/>
              <w:t>—</w:t>
            </w:r>
          </w:p>
        </w:tc>
        <w:tc>
          <w:tcPr>
            <w:tcW w:w="75" w:type="dxa"/>
            <w:tcBorders/>
            <w:shd w:fill="BAD3EA" w:val="clear"/>
            <w:vAlign w:val="center"/>
          </w:tcPr>
          <w:p>
            <w:pPr>
              <w:pStyle w:val="TableContents"/>
              <w:spacing w:lineRule="atLeast" w:line="260" w:before="0" w:after="0"/>
              <w:rPr/>
            </w:pPr>
            <w:r>
              <w:rPr/>
              <w:t> </w:t>
            </w:r>
          </w:p>
        </w:tc>
      </w:tr>
      <w:tr>
        <w:trPr/>
        <w:tc>
          <w:tcPr>
            <w:tcW w:w="185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lineRule="atLeast" w:line="260" w:before="0" w:after="0"/>
              <w:rPr/>
            </w:pPr>
            <w:r>
              <w:rPr/>
              <w:t> </w:t>
            </w:r>
          </w:p>
        </w:tc>
        <w:tc>
          <w:tcPr>
            <w:tcW w:w="635" w:type="dxa"/>
            <w:tcBorders/>
            <w:shd w:fill="BAD3EA" w:val="clear"/>
            <w:vAlign w:val="center"/>
          </w:tcPr>
          <w:p>
            <w:pPr>
              <w:pStyle w:val="TableContents"/>
              <w:spacing w:lineRule="atLeast" w:line="260" w:before="0" w:after="0"/>
              <w:jc w:val="right"/>
              <w:rPr>
                <w:rFonts w:ascii="ARIAL" w:hAnsi="ARIAL"/>
                <w:sz w:val="14"/>
              </w:rPr>
            </w:pPr>
            <w:r>
              <w:rPr>
                <w:rFonts w:ascii="ARIAL" w:hAnsi="ARIAL"/>
                <w:sz w:val="14"/>
              </w:rPr>
              <w:t>2/18/2021</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380" w:type="dxa"/>
            <w:tcBorders/>
            <w:shd w:fill="BAD3EA" w:val="clear"/>
            <w:vAlign w:val="center"/>
          </w:tcPr>
          <w:p>
            <w:pPr>
              <w:pStyle w:val="TableContents"/>
              <w:spacing w:lineRule="atLeast" w:line="260" w:before="0" w:after="0"/>
              <w:jc w:val="center"/>
              <w:rPr>
                <w:rFonts w:ascii="ARIAL" w:hAnsi="ARIAL"/>
                <w:sz w:val="14"/>
              </w:rPr>
            </w:pPr>
            <w:r>
              <w:rPr>
                <w:rFonts w:ascii="ARIAL" w:hAnsi="ARIAL"/>
                <w:sz w:val="14"/>
              </w:rPr>
              <w:t>(6)</w:t>
            </w:r>
          </w:p>
        </w:tc>
        <w:tc>
          <w:tcPr>
            <w:tcW w:w="60" w:type="dxa"/>
            <w:tcBorders/>
            <w:shd w:fill="BAD3EA" w:val="clear"/>
            <w:vAlign w:val="center"/>
          </w:tcPr>
          <w:p>
            <w:pPr>
              <w:pStyle w:val="TableContents"/>
              <w:spacing w:before="0" w:after="283"/>
              <w:rPr/>
            </w:pPr>
            <w:r>
              <w:rPr/>
              <w:t> </w:t>
            </w:r>
          </w:p>
        </w:tc>
        <w:tc>
          <w:tcPr>
            <w:tcW w:w="147" w:type="dxa"/>
            <w:tcBorders/>
            <w:shd w:fill="BAD3EA" w:val="clear"/>
            <w:vAlign w:val="center"/>
          </w:tcPr>
          <w:p>
            <w:pPr>
              <w:pStyle w:val="TableContents"/>
              <w:spacing w:lineRule="atLeast" w:line="260" w:before="0" w:after="0"/>
              <w:rPr/>
            </w:pPr>
            <w:r>
              <w:rPr/>
              <w:t> </w:t>
            </w:r>
          </w:p>
        </w:tc>
        <w:tc>
          <w:tcPr>
            <w:tcW w:w="638" w:type="dxa"/>
            <w:tcBorders/>
            <w:shd w:fill="BAD3EA" w:val="clear"/>
            <w:vAlign w:val="center"/>
          </w:tcPr>
          <w:p>
            <w:pPr>
              <w:pStyle w:val="TableContents"/>
              <w:spacing w:lineRule="atLeast" w:line="260" w:before="0" w:after="0"/>
              <w:jc w:val="right"/>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106" w:type="dxa"/>
            <w:tcBorders/>
            <w:shd w:fill="BAD3EA" w:val="clear"/>
            <w:vAlign w:val="center"/>
          </w:tcPr>
          <w:p>
            <w:pPr>
              <w:pStyle w:val="TableContents"/>
              <w:spacing w:lineRule="atLeast" w:line="260" w:before="0" w:after="0"/>
              <w:rPr/>
            </w:pPr>
            <w:r>
              <w:rPr/>
              <w:t> </w:t>
            </w:r>
          </w:p>
        </w:tc>
        <w:tc>
          <w:tcPr>
            <w:tcW w:w="784" w:type="dxa"/>
            <w:tcBorders/>
            <w:shd w:fill="BAD3EA" w:val="clear"/>
            <w:vAlign w:val="center"/>
          </w:tcPr>
          <w:p>
            <w:pPr>
              <w:pStyle w:val="TableContents"/>
              <w:spacing w:lineRule="atLeast" w:line="260" w:before="0" w:after="0"/>
              <w:jc w:val="right"/>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99" w:type="dxa"/>
            <w:tcBorders/>
            <w:shd w:fill="BAD3EA" w:val="clear"/>
            <w:vAlign w:val="center"/>
          </w:tcPr>
          <w:p>
            <w:pPr>
              <w:pStyle w:val="TableContents"/>
              <w:spacing w:lineRule="atLeast" w:line="260" w:before="0" w:after="0"/>
              <w:rPr/>
            </w:pPr>
            <w:r>
              <w:rPr/>
              <w:t> </w:t>
            </w:r>
          </w:p>
        </w:tc>
        <w:tc>
          <w:tcPr>
            <w:tcW w:w="461" w:type="dxa"/>
            <w:tcBorders/>
            <w:shd w:fill="BAD3EA" w:val="clear"/>
            <w:vAlign w:val="center"/>
          </w:tcPr>
          <w:p>
            <w:pPr>
              <w:pStyle w:val="TableContents"/>
              <w:spacing w:lineRule="atLeast" w:line="260" w:before="0" w:after="0"/>
              <w:jc w:val="right"/>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lineRule="atLeast" w:line="260" w:before="0" w:after="0"/>
              <w:rPr/>
            </w:pPr>
            <w:r>
              <w:rPr/>
              <w:t> </w:t>
            </w:r>
          </w:p>
        </w:tc>
        <w:tc>
          <w:tcPr>
            <w:tcW w:w="635" w:type="dxa"/>
            <w:tcBorders/>
            <w:shd w:fill="BAD3EA" w:val="clear"/>
            <w:vAlign w:val="center"/>
          </w:tcPr>
          <w:p>
            <w:pPr>
              <w:pStyle w:val="TableContents"/>
              <w:spacing w:lineRule="atLeast" w:line="260" w:before="0" w:after="0"/>
              <w:jc w:val="right"/>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65" w:type="dxa"/>
            <w:tcBorders/>
            <w:shd w:fill="BAD3EA" w:val="clear"/>
            <w:vAlign w:val="center"/>
          </w:tcPr>
          <w:p>
            <w:pPr>
              <w:pStyle w:val="TableContents"/>
              <w:spacing w:lineRule="atLeast" w:line="260" w:before="0" w:after="0"/>
              <w:rPr/>
            </w:pPr>
            <w:r>
              <w:rPr/>
              <w:t> </w:t>
            </w:r>
          </w:p>
        </w:tc>
        <w:tc>
          <w:tcPr>
            <w:tcW w:w="480" w:type="dxa"/>
            <w:tcBorders/>
            <w:shd w:fill="BAD3EA" w:val="clear"/>
            <w:vAlign w:val="center"/>
          </w:tcPr>
          <w:p>
            <w:pPr>
              <w:pStyle w:val="TableContents"/>
              <w:spacing w:lineRule="atLeast" w:line="260" w:before="0" w:after="0"/>
              <w:jc w:val="right"/>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113" w:type="dxa"/>
            <w:tcBorders/>
            <w:shd w:fill="BAD3EA" w:val="clear"/>
            <w:vAlign w:val="center"/>
          </w:tcPr>
          <w:p>
            <w:pPr>
              <w:pStyle w:val="TableContents"/>
              <w:spacing w:lineRule="atLeast" w:line="260" w:before="0" w:after="0"/>
              <w:rPr/>
            </w:pPr>
            <w:r>
              <w:rPr/>
              <w:t> </w:t>
            </w:r>
          </w:p>
        </w:tc>
        <w:tc>
          <w:tcPr>
            <w:tcW w:w="761" w:type="dxa"/>
            <w:tcBorders/>
            <w:shd w:fill="BAD3EA" w:val="clear"/>
            <w:vAlign w:val="center"/>
          </w:tcPr>
          <w:p>
            <w:pPr>
              <w:pStyle w:val="TableContents"/>
              <w:spacing w:lineRule="atLeast" w:line="260" w:before="0" w:after="0"/>
              <w:jc w:val="right"/>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73" w:type="dxa"/>
            <w:tcBorders/>
            <w:shd w:fill="BAD3EA" w:val="clear"/>
            <w:vAlign w:val="center"/>
          </w:tcPr>
          <w:p>
            <w:pPr>
              <w:pStyle w:val="TableContents"/>
              <w:spacing w:lineRule="atLeast" w:line="260" w:before="0" w:after="0"/>
              <w:rPr/>
            </w:pPr>
            <w:r>
              <w:rPr/>
              <w:t> </w:t>
            </w:r>
          </w:p>
        </w:tc>
        <w:tc>
          <w:tcPr>
            <w:tcW w:w="546" w:type="dxa"/>
            <w:tcBorders/>
            <w:shd w:fill="BAD3EA" w:val="clear"/>
            <w:vAlign w:val="center"/>
          </w:tcPr>
          <w:p>
            <w:pPr>
              <w:pStyle w:val="TableContents"/>
              <w:spacing w:lineRule="atLeast" w:line="260" w:before="0" w:after="0"/>
              <w:jc w:val="right"/>
              <w:rPr>
                <w:rFonts w:ascii="ARIAL" w:hAnsi="ARIAL"/>
                <w:sz w:val="14"/>
              </w:rPr>
            </w:pPr>
            <w:r>
              <w:rPr>
                <w:rFonts w:ascii="ARIAL" w:hAnsi="ARIAL"/>
                <w:sz w:val="14"/>
              </w:rPr>
              <w:t>6,768</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95" w:type="dxa"/>
            <w:tcBorders/>
            <w:shd w:fill="BAD3EA" w:val="clear"/>
            <w:vAlign w:val="center"/>
          </w:tcPr>
          <w:p>
            <w:pPr>
              <w:pStyle w:val="TableContents"/>
              <w:spacing w:lineRule="atLeast" w:line="260" w:before="0" w:after="0"/>
              <w:rPr>
                <w:rFonts w:ascii="ARIAL" w:hAnsi="ARIAL"/>
                <w:sz w:val="14"/>
              </w:rPr>
            </w:pPr>
            <w:r>
              <w:rPr>
                <w:rFonts w:ascii="ARIAL" w:hAnsi="ARIAL"/>
                <w:sz w:val="14"/>
              </w:rPr>
              <w:t>$</w:t>
            </w:r>
          </w:p>
        </w:tc>
        <w:tc>
          <w:tcPr>
            <w:tcW w:w="635" w:type="dxa"/>
            <w:tcBorders/>
            <w:shd w:fill="BAD3EA" w:val="clear"/>
            <w:vAlign w:val="center"/>
          </w:tcPr>
          <w:p>
            <w:pPr>
              <w:pStyle w:val="TableContents"/>
              <w:spacing w:lineRule="atLeast" w:line="260" w:before="0" w:after="0"/>
              <w:jc w:val="right"/>
              <w:rPr>
                <w:rFonts w:ascii="ARIAL" w:hAnsi="ARIAL"/>
                <w:sz w:val="14"/>
              </w:rPr>
            </w:pPr>
            <w:r>
              <w:rPr>
                <w:rFonts w:ascii="ARIAL" w:hAnsi="ARIAL"/>
                <w:sz w:val="14"/>
              </w:rPr>
              <w:t>1,874,195</w:t>
            </w:r>
          </w:p>
        </w:tc>
        <w:tc>
          <w:tcPr>
            <w:tcW w:w="75" w:type="dxa"/>
            <w:tcBorders/>
            <w:shd w:fill="BAD3EA" w:val="clear"/>
            <w:vAlign w:val="center"/>
          </w:tcPr>
          <w:p>
            <w:pPr>
              <w:pStyle w:val="TableContents"/>
              <w:spacing w:lineRule="atLeast" w:line="260" w:before="0" w:after="0"/>
              <w:rPr/>
            </w:pPr>
            <w:r>
              <w:rPr/>
              <w:t> </w:t>
            </w:r>
          </w:p>
        </w:tc>
      </w:tr>
      <w:tr>
        <w:trPr/>
        <w:tc>
          <w:tcPr>
            <w:tcW w:w="185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lineRule="atLeast" w:line="260" w:before="0" w:after="0"/>
              <w:rPr/>
            </w:pPr>
            <w:r>
              <w:rPr/>
              <w:t> </w:t>
            </w:r>
          </w:p>
        </w:tc>
        <w:tc>
          <w:tcPr>
            <w:tcW w:w="635" w:type="dxa"/>
            <w:tcBorders/>
            <w:shd w:fill="BAD3EA" w:val="clear"/>
            <w:vAlign w:val="center"/>
          </w:tcPr>
          <w:p>
            <w:pPr>
              <w:pStyle w:val="TableContents"/>
              <w:spacing w:lineRule="atLeast" w:line="260" w:before="0" w:after="0"/>
              <w:jc w:val="right"/>
              <w:rPr>
                <w:rFonts w:ascii="ARIAL" w:hAnsi="ARIAL"/>
                <w:sz w:val="14"/>
              </w:rPr>
            </w:pPr>
            <w:r>
              <w:rPr>
                <w:rFonts w:ascii="ARIAL" w:hAnsi="ARIAL"/>
                <w:sz w:val="14"/>
              </w:rPr>
              <w:t>2/18/2021</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380" w:type="dxa"/>
            <w:tcBorders/>
            <w:shd w:fill="BAD3EA" w:val="clear"/>
            <w:vAlign w:val="center"/>
          </w:tcPr>
          <w:p>
            <w:pPr>
              <w:pStyle w:val="TableContents"/>
              <w:spacing w:lineRule="atLeast" w:line="260" w:before="0" w:after="0"/>
              <w:jc w:val="center"/>
              <w:rPr>
                <w:rFonts w:ascii="ARIAL" w:hAnsi="ARIAL"/>
                <w:sz w:val="14"/>
              </w:rPr>
            </w:pPr>
            <w:r>
              <w:rPr>
                <w:rFonts w:ascii="ARIAL" w:hAnsi="ARIAL"/>
                <w:sz w:val="14"/>
              </w:rPr>
              <w:t>(8)</w:t>
            </w:r>
          </w:p>
        </w:tc>
        <w:tc>
          <w:tcPr>
            <w:tcW w:w="60" w:type="dxa"/>
            <w:tcBorders/>
            <w:shd w:fill="BAD3EA" w:val="clear"/>
            <w:vAlign w:val="center"/>
          </w:tcPr>
          <w:p>
            <w:pPr>
              <w:pStyle w:val="TableContents"/>
              <w:spacing w:before="0" w:after="283"/>
              <w:rPr/>
            </w:pPr>
            <w:r>
              <w:rPr/>
              <w:t> </w:t>
            </w:r>
          </w:p>
        </w:tc>
        <w:tc>
          <w:tcPr>
            <w:tcW w:w="147" w:type="dxa"/>
            <w:tcBorders/>
            <w:shd w:fill="BAD3EA" w:val="clear"/>
            <w:vAlign w:val="center"/>
          </w:tcPr>
          <w:p>
            <w:pPr>
              <w:pStyle w:val="TableContents"/>
              <w:spacing w:lineRule="atLeast" w:line="260" w:before="0" w:after="0"/>
              <w:rPr/>
            </w:pPr>
            <w:r>
              <w:rPr/>
              <w:t> </w:t>
            </w:r>
          </w:p>
        </w:tc>
        <w:tc>
          <w:tcPr>
            <w:tcW w:w="638" w:type="dxa"/>
            <w:tcBorders/>
            <w:shd w:fill="BAD3EA" w:val="clear"/>
            <w:vAlign w:val="center"/>
          </w:tcPr>
          <w:p>
            <w:pPr>
              <w:pStyle w:val="TableContents"/>
              <w:spacing w:lineRule="atLeast" w:line="260" w:before="0" w:after="0"/>
              <w:jc w:val="right"/>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106" w:type="dxa"/>
            <w:tcBorders/>
            <w:shd w:fill="BAD3EA" w:val="clear"/>
            <w:vAlign w:val="center"/>
          </w:tcPr>
          <w:p>
            <w:pPr>
              <w:pStyle w:val="TableContents"/>
              <w:spacing w:lineRule="atLeast" w:line="260" w:before="0" w:after="0"/>
              <w:rPr/>
            </w:pPr>
            <w:r>
              <w:rPr/>
              <w:t> </w:t>
            </w:r>
          </w:p>
        </w:tc>
        <w:tc>
          <w:tcPr>
            <w:tcW w:w="784" w:type="dxa"/>
            <w:tcBorders/>
            <w:shd w:fill="BAD3EA" w:val="clear"/>
            <w:vAlign w:val="center"/>
          </w:tcPr>
          <w:p>
            <w:pPr>
              <w:pStyle w:val="TableContents"/>
              <w:spacing w:lineRule="atLeast" w:line="260" w:before="0" w:after="0"/>
              <w:jc w:val="right"/>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99" w:type="dxa"/>
            <w:tcBorders/>
            <w:shd w:fill="BAD3EA" w:val="clear"/>
            <w:vAlign w:val="center"/>
          </w:tcPr>
          <w:p>
            <w:pPr>
              <w:pStyle w:val="TableContents"/>
              <w:spacing w:lineRule="atLeast" w:line="260" w:before="0" w:after="0"/>
              <w:rPr/>
            </w:pPr>
            <w:r>
              <w:rPr/>
              <w:t> </w:t>
            </w:r>
          </w:p>
        </w:tc>
        <w:tc>
          <w:tcPr>
            <w:tcW w:w="461" w:type="dxa"/>
            <w:tcBorders/>
            <w:shd w:fill="BAD3EA" w:val="clear"/>
            <w:vAlign w:val="center"/>
          </w:tcPr>
          <w:p>
            <w:pPr>
              <w:pStyle w:val="TableContents"/>
              <w:spacing w:lineRule="atLeast" w:line="260" w:before="0" w:after="0"/>
              <w:jc w:val="right"/>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lineRule="atLeast" w:line="260" w:before="0" w:after="0"/>
              <w:rPr/>
            </w:pPr>
            <w:r>
              <w:rPr/>
              <w:t> </w:t>
            </w:r>
          </w:p>
        </w:tc>
        <w:tc>
          <w:tcPr>
            <w:tcW w:w="635" w:type="dxa"/>
            <w:tcBorders/>
            <w:shd w:fill="BAD3EA" w:val="clear"/>
            <w:vAlign w:val="center"/>
          </w:tcPr>
          <w:p>
            <w:pPr>
              <w:pStyle w:val="TableContents"/>
              <w:spacing w:lineRule="atLeast" w:line="260" w:before="0" w:after="0"/>
              <w:jc w:val="right"/>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65" w:type="dxa"/>
            <w:tcBorders/>
            <w:shd w:fill="BAD3EA" w:val="clear"/>
            <w:vAlign w:val="center"/>
          </w:tcPr>
          <w:p>
            <w:pPr>
              <w:pStyle w:val="TableContents"/>
              <w:spacing w:lineRule="atLeast" w:line="260" w:before="0" w:after="0"/>
              <w:rPr/>
            </w:pPr>
            <w:r>
              <w:rPr/>
              <w:t> </w:t>
            </w:r>
          </w:p>
        </w:tc>
        <w:tc>
          <w:tcPr>
            <w:tcW w:w="480" w:type="dxa"/>
            <w:tcBorders/>
            <w:shd w:fill="BAD3EA" w:val="clear"/>
            <w:vAlign w:val="center"/>
          </w:tcPr>
          <w:p>
            <w:pPr>
              <w:pStyle w:val="TableContents"/>
              <w:spacing w:lineRule="atLeast" w:line="260" w:before="0" w:after="0"/>
              <w:jc w:val="right"/>
              <w:rPr>
                <w:rFonts w:ascii="ARIAL" w:hAnsi="ARIAL"/>
                <w:sz w:val="14"/>
              </w:rPr>
            </w:pPr>
            <w:r>
              <w:rPr>
                <w:rFonts w:ascii="ARIAL" w:hAnsi="ARIAL"/>
                <w:sz w:val="14"/>
              </w:rPr>
              <w:t>1,859</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113" w:type="dxa"/>
            <w:tcBorders/>
            <w:shd w:fill="BAD3EA" w:val="clear"/>
            <w:vAlign w:val="center"/>
          </w:tcPr>
          <w:p>
            <w:pPr>
              <w:pStyle w:val="TableContents"/>
              <w:spacing w:lineRule="atLeast" w:line="260" w:before="0" w:after="0"/>
              <w:rPr>
                <w:rFonts w:ascii="ARIAL" w:hAnsi="ARIAL"/>
                <w:sz w:val="14"/>
              </w:rPr>
            </w:pPr>
            <w:r>
              <w:rPr>
                <w:rFonts w:ascii="ARIAL" w:hAnsi="ARIAL"/>
                <w:sz w:val="14"/>
              </w:rPr>
              <w:t>$</w:t>
            </w:r>
          </w:p>
        </w:tc>
        <w:tc>
          <w:tcPr>
            <w:tcW w:w="761" w:type="dxa"/>
            <w:tcBorders/>
            <w:shd w:fill="BAD3EA" w:val="clear"/>
            <w:vAlign w:val="center"/>
          </w:tcPr>
          <w:p>
            <w:pPr>
              <w:pStyle w:val="TableContents"/>
              <w:spacing w:lineRule="atLeast" w:line="260" w:before="0" w:after="0"/>
              <w:jc w:val="right"/>
              <w:rPr>
                <w:rFonts w:ascii="ARIAL" w:hAnsi="ARIAL"/>
                <w:sz w:val="14"/>
              </w:rPr>
            </w:pPr>
            <w:r>
              <w:rPr>
                <w:rFonts w:ascii="ARIAL" w:hAnsi="ARIAL"/>
                <w:sz w:val="14"/>
              </w:rPr>
              <w:t>514,794</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73" w:type="dxa"/>
            <w:tcBorders/>
            <w:shd w:fill="BAD3EA" w:val="clear"/>
            <w:vAlign w:val="center"/>
          </w:tcPr>
          <w:p>
            <w:pPr>
              <w:pStyle w:val="TableContents"/>
              <w:spacing w:lineRule="atLeast" w:line="260" w:before="0" w:after="0"/>
              <w:rPr/>
            </w:pPr>
            <w:r>
              <w:rPr/>
              <w:t> </w:t>
            </w:r>
          </w:p>
        </w:tc>
        <w:tc>
          <w:tcPr>
            <w:tcW w:w="546" w:type="dxa"/>
            <w:tcBorders/>
            <w:shd w:fill="BAD3EA" w:val="clear"/>
            <w:vAlign w:val="center"/>
          </w:tcPr>
          <w:p>
            <w:pPr>
              <w:pStyle w:val="TableContents"/>
              <w:spacing w:lineRule="atLeast" w:line="260" w:before="0" w:after="0"/>
              <w:jc w:val="right"/>
              <w:rPr>
                <w:rFonts w:ascii="ARIAL" w:hAnsi="ARIAL"/>
                <w:sz w:val="14"/>
              </w:rPr>
            </w:pPr>
            <w:r>
              <w:rPr>
                <w:rFonts w:ascii="ARIAL" w:hAnsi="ARIAL"/>
                <w:sz w:val="14"/>
              </w:rPr>
              <w:t>3,723</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95" w:type="dxa"/>
            <w:tcBorders/>
            <w:shd w:fill="BAD3EA" w:val="clear"/>
            <w:vAlign w:val="center"/>
          </w:tcPr>
          <w:p>
            <w:pPr>
              <w:pStyle w:val="TableContents"/>
              <w:spacing w:lineRule="atLeast" w:line="260" w:before="0" w:after="0"/>
              <w:rPr>
                <w:rFonts w:ascii="ARIAL" w:hAnsi="ARIAL"/>
                <w:sz w:val="14"/>
              </w:rPr>
            </w:pPr>
            <w:r>
              <w:rPr>
                <w:rFonts w:ascii="ARIAL" w:hAnsi="ARIAL"/>
                <w:sz w:val="14"/>
              </w:rPr>
              <w:t>$</w:t>
            </w:r>
          </w:p>
        </w:tc>
        <w:tc>
          <w:tcPr>
            <w:tcW w:w="635" w:type="dxa"/>
            <w:tcBorders/>
            <w:shd w:fill="BAD3EA" w:val="clear"/>
            <w:vAlign w:val="center"/>
          </w:tcPr>
          <w:p>
            <w:pPr>
              <w:pStyle w:val="TableContents"/>
              <w:spacing w:lineRule="atLeast" w:line="260" w:before="0" w:after="0"/>
              <w:jc w:val="right"/>
              <w:rPr>
                <w:rFonts w:ascii="ARIAL" w:hAnsi="ARIAL"/>
                <w:sz w:val="14"/>
              </w:rPr>
            </w:pPr>
            <w:r>
              <w:rPr>
                <w:rFonts w:ascii="ARIAL" w:hAnsi="ARIAL"/>
                <w:sz w:val="14"/>
              </w:rPr>
              <w:t>1,030,973</w:t>
            </w:r>
          </w:p>
        </w:tc>
        <w:tc>
          <w:tcPr>
            <w:tcW w:w="75" w:type="dxa"/>
            <w:tcBorders/>
            <w:shd w:fill="BAD3EA" w:val="clear"/>
            <w:vAlign w:val="center"/>
          </w:tcPr>
          <w:p>
            <w:pPr>
              <w:pStyle w:val="TableContents"/>
              <w:spacing w:lineRule="atLeast" w:line="260" w:before="0" w:after="0"/>
              <w:rPr/>
            </w:pPr>
            <w:r>
              <w:rPr/>
              <w:t> </w:t>
            </w:r>
          </w:p>
        </w:tc>
      </w:tr>
      <w:tr>
        <w:trPr/>
        <w:tc>
          <w:tcPr>
            <w:tcW w:w="185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lineRule="atLeast" w:line="260" w:before="0" w:after="0"/>
              <w:rPr/>
            </w:pPr>
            <w:r>
              <w:rPr/>
              <w:t> </w:t>
            </w:r>
          </w:p>
        </w:tc>
        <w:tc>
          <w:tcPr>
            <w:tcW w:w="635" w:type="dxa"/>
            <w:tcBorders/>
            <w:shd w:fill="BAD3EA" w:val="clear"/>
            <w:vAlign w:val="center"/>
          </w:tcPr>
          <w:p>
            <w:pPr>
              <w:pStyle w:val="TableContents"/>
              <w:spacing w:lineRule="atLeast" w:line="260" w:before="0" w:after="0"/>
              <w:jc w:val="right"/>
              <w:rPr>
                <w:rFonts w:ascii="ARIAL" w:hAnsi="ARIAL"/>
                <w:sz w:val="14"/>
              </w:rPr>
            </w:pPr>
            <w:r>
              <w:rPr>
                <w:rFonts w:ascii="ARIAL" w:hAnsi="ARIAL"/>
                <w:sz w:val="14"/>
              </w:rPr>
              <w:t>2/10/2022</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380" w:type="dxa"/>
            <w:tcBorders/>
            <w:shd w:fill="BAD3EA" w:val="clear"/>
            <w:vAlign w:val="center"/>
          </w:tcPr>
          <w:p>
            <w:pPr>
              <w:pStyle w:val="TableContents"/>
              <w:spacing w:lineRule="atLeast" w:line="260" w:before="0" w:after="0"/>
              <w:jc w:val="center"/>
              <w:rPr>
                <w:rFonts w:ascii="ARIAL" w:hAnsi="ARIAL"/>
                <w:sz w:val="14"/>
              </w:rPr>
            </w:pPr>
            <w:r>
              <w:rPr>
                <w:rFonts w:ascii="ARIAL" w:hAnsi="ARIAL"/>
                <w:sz w:val="14"/>
              </w:rPr>
              <w:t>(9)</w:t>
            </w:r>
          </w:p>
        </w:tc>
        <w:tc>
          <w:tcPr>
            <w:tcW w:w="60" w:type="dxa"/>
            <w:tcBorders/>
            <w:shd w:fill="BAD3EA" w:val="clear"/>
            <w:vAlign w:val="center"/>
          </w:tcPr>
          <w:p>
            <w:pPr>
              <w:pStyle w:val="TableContents"/>
              <w:spacing w:before="0" w:after="283"/>
              <w:rPr/>
            </w:pPr>
            <w:r>
              <w:rPr/>
              <w:t> </w:t>
            </w:r>
          </w:p>
        </w:tc>
        <w:tc>
          <w:tcPr>
            <w:tcW w:w="147" w:type="dxa"/>
            <w:tcBorders/>
            <w:shd w:fill="BAD3EA" w:val="clear"/>
            <w:vAlign w:val="center"/>
          </w:tcPr>
          <w:p>
            <w:pPr>
              <w:pStyle w:val="TableContents"/>
              <w:spacing w:lineRule="atLeast" w:line="260" w:before="0" w:after="0"/>
              <w:rPr/>
            </w:pPr>
            <w:r>
              <w:rPr/>
              <w:t> </w:t>
            </w:r>
          </w:p>
        </w:tc>
        <w:tc>
          <w:tcPr>
            <w:tcW w:w="638" w:type="dxa"/>
            <w:tcBorders/>
            <w:shd w:fill="BAD3EA" w:val="clear"/>
            <w:vAlign w:val="center"/>
          </w:tcPr>
          <w:p>
            <w:pPr>
              <w:pStyle w:val="TableContents"/>
              <w:spacing w:lineRule="atLeast" w:line="260" w:before="0" w:after="0"/>
              <w:jc w:val="right"/>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106" w:type="dxa"/>
            <w:tcBorders/>
            <w:shd w:fill="BAD3EA" w:val="clear"/>
            <w:vAlign w:val="center"/>
          </w:tcPr>
          <w:p>
            <w:pPr>
              <w:pStyle w:val="TableContents"/>
              <w:spacing w:lineRule="atLeast" w:line="260" w:before="0" w:after="0"/>
              <w:rPr/>
            </w:pPr>
            <w:r>
              <w:rPr/>
              <w:t> </w:t>
            </w:r>
          </w:p>
        </w:tc>
        <w:tc>
          <w:tcPr>
            <w:tcW w:w="784" w:type="dxa"/>
            <w:tcBorders/>
            <w:shd w:fill="BAD3EA" w:val="clear"/>
            <w:vAlign w:val="center"/>
          </w:tcPr>
          <w:p>
            <w:pPr>
              <w:pStyle w:val="TableContents"/>
              <w:spacing w:lineRule="atLeast" w:line="260" w:before="0" w:after="0"/>
              <w:jc w:val="right"/>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99" w:type="dxa"/>
            <w:tcBorders/>
            <w:shd w:fill="BAD3EA" w:val="clear"/>
            <w:vAlign w:val="center"/>
          </w:tcPr>
          <w:p>
            <w:pPr>
              <w:pStyle w:val="TableContents"/>
              <w:spacing w:lineRule="atLeast" w:line="260" w:before="0" w:after="0"/>
              <w:rPr/>
            </w:pPr>
            <w:r>
              <w:rPr/>
              <w:t> </w:t>
            </w:r>
          </w:p>
        </w:tc>
        <w:tc>
          <w:tcPr>
            <w:tcW w:w="461" w:type="dxa"/>
            <w:tcBorders/>
            <w:shd w:fill="BAD3EA" w:val="clear"/>
            <w:vAlign w:val="center"/>
          </w:tcPr>
          <w:p>
            <w:pPr>
              <w:pStyle w:val="TableContents"/>
              <w:spacing w:lineRule="atLeast" w:line="260" w:before="0" w:after="0"/>
              <w:jc w:val="right"/>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lineRule="atLeast" w:line="260" w:before="0" w:after="0"/>
              <w:rPr/>
            </w:pPr>
            <w:r>
              <w:rPr/>
              <w:t> </w:t>
            </w:r>
          </w:p>
        </w:tc>
        <w:tc>
          <w:tcPr>
            <w:tcW w:w="635" w:type="dxa"/>
            <w:tcBorders/>
            <w:shd w:fill="BAD3EA" w:val="clear"/>
            <w:vAlign w:val="center"/>
          </w:tcPr>
          <w:p>
            <w:pPr>
              <w:pStyle w:val="TableContents"/>
              <w:spacing w:lineRule="atLeast" w:line="260" w:before="0" w:after="0"/>
              <w:jc w:val="right"/>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65" w:type="dxa"/>
            <w:tcBorders/>
            <w:shd w:fill="BAD3EA" w:val="clear"/>
            <w:vAlign w:val="center"/>
          </w:tcPr>
          <w:p>
            <w:pPr>
              <w:pStyle w:val="TableContents"/>
              <w:spacing w:lineRule="atLeast" w:line="260" w:before="0" w:after="0"/>
              <w:rPr/>
            </w:pPr>
            <w:r>
              <w:rPr/>
              <w:t> </w:t>
            </w:r>
          </w:p>
        </w:tc>
        <w:tc>
          <w:tcPr>
            <w:tcW w:w="480" w:type="dxa"/>
            <w:tcBorders/>
            <w:shd w:fill="BAD3EA" w:val="clear"/>
            <w:vAlign w:val="center"/>
          </w:tcPr>
          <w:p>
            <w:pPr>
              <w:pStyle w:val="TableContents"/>
              <w:spacing w:lineRule="atLeast" w:line="260" w:before="0" w:after="0"/>
              <w:jc w:val="right"/>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113" w:type="dxa"/>
            <w:tcBorders/>
            <w:shd w:fill="BAD3EA" w:val="clear"/>
            <w:vAlign w:val="center"/>
          </w:tcPr>
          <w:p>
            <w:pPr>
              <w:pStyle w:val="TableContents"/>
              <w:spacing w:lineRule="atLeast" w:line="260" w:before="0" w:after="0"/>
              <w:rPr/>
            </w:pPr>
            <w:r>
              <w:rPr/>
              <w:t> </w:t>
            </w:r>
          </w:p>
        </w:tc>
        <w:tc>
          <w:tcPr>
            <w:tcW w:w="761" w:type="dxa"/>
            <w:tcBorders/>
            <w:shd w:fill="BAD3EA" w:val="clear"/>
            <w:vAlign w:val="center"/>
          </w:tcPr>
          <w:p>
            <w:pPr>
              <w:pStyle w:val="TableContents"/>
              <w:spacing w:lineRule="atLeast" w:line="260" w:before="0" w:after="0"/>
              <w:jc w:val="right"/>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73" w:type="dxa"/>
            <w:tcBorders/>
            <w:shd w:fill="BAD3EA" w:val="clear"/>
            <w:vAlign w:val="center"/>
          </w:tcPr>
          <w:p>
            <w:pPr>
              <w:pStyle w:val="TableContents"/>
              <w:spacing w:lineRule="atLeast" w:line="260" w:before="0" w:after="0"/>
              <w:rPr/>
            </w:pPr>
            <w:r>
              <w:rPr/>
              <w:t> </w:t>
            </w:r>
          </w:p>
        </w:tc>
        <w:tc>
          <w:tcPr>
            <w:tcW w:w="546" w:type="dxa"/>
            <w:tcBorders/>
            <w:shd w:fill="BAD3EA" w:val="clear"/>
            <w:vAlign w:val="center"/>
          </w:tcPr>
          <w:p>
            <w:pPr>
              <w:pStyle w:val="TableContents"/>
              <w:spacing w:lineRule="atLeast" w:line="260" w:before="0" w:after="0"/>
              <w:jc w:val="right"/>
              <w:rPr>
                <w:rFonts w:ascii="ARIAL" w:hAnsi="ARIAL"/>
                <w:sz w:val="14"/>
              </w:rPr>
            </w:pPr>
            <w:r>
              <w:rPr>
                <w:rFonts w:ascii="ARIAL" w:hAnsi="ARIAL"/>
                <w:sz w:val="14"/>
              </w:rPr>
              <w:t>12,950</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95" w:type="dxa"/>
            <w:tcBorders/>
            <w:shd w:fill="BAD3EA" w:val="clear"/>
            <w:vAlign w:val="center"/>
          </w:tcPr>
          <w:p>
            <w:pPr>
              <w:pStyle w:val="TableContents"/>
              <w:spacing w:lineRule="atLeast" w:line="260" w:before="0" w:after="0"/>
              <w:rPr>
                <w:rFonts w:ascii="ARIAL" w:hAnsi="ARIAL"/>
                <w:sz w:val="14"/>
              </w:rPr>
            </w:pPr>
            <w:r>
              <w:rPr>
                <w:rFonts w:ascii="ARIAL" w:hAnsi="ARIAL"/>
                <w:sz w:val="14"/>
              </w:rPr>
              <w:t>$</w:t>
            </w:r>
          </w:p>
        </w:tc>
        <w:tc>
          <w:tcPr>
            <w:tcW w:w="635" w:type="dxa"/>
            <w:tcBorders/>
            <w:shd w:fill="BAD3EA" w:val="clear"/>
            <w:vAlign w:val="center"/>
          </w:tcPr>
          <w:p>
            <w:pPr>
              <w:pStyle w:val="TableContents"/>
              <w:spacing w:lineRule="atLeast" w:line="260" w:before="0" w:after="0"/>
              <w:jc w:val="right"/>
              <w:rPr>
                <w:rFonts w:ascii="ARIAL" w:hAnsi="ARIAL"/>
                <w:sz w:val="14"/>
              </w:rPr>
            </w:pPr>
            <w:r>
              <w:rPr>
                <w:rFonts w:ascii="ARIAL" w:hAnsi="ARIAL"/>
                <w:sz w:val="14"/>
              </w:rPr>
              <w:t>3,586,114</w:t>
            </w:r>
          </w:p>
        </w:tc>
        <w:tc>
          <w:tcPr>
            <w:tcW w:w="75" w:type="dxa"/>
            <w:tcBorders/>
            <w:shd w:fill="BAD3EA" w:val="clear"/>
            <w:vAlign w:val="center"/>
          </w:tcPr>
          <w:p>
            <w:pPr>
              <w:pStyle w:val="TableContents"/>
              <w:spacing w:lineRule="atLeast" w:line="260" w:before="0" w:after="0"/>
              <w:rPr/>
            </w:pPr>
            <w:r>
              <w:rPr/>
              <w:t> </w:t>
            </w:r>
          </w:p>
        </w:tc>
      </w:tr>
      <w:tr>
        <w:trPr/>
        <w:tc>
          <w:tcPr>
            <w:tcW w:w="1850" w:type="dxa"/>
            <w:tcBorders>
              <w:bottom w:val="single" w:sz="6" w:space="0" w:color="1A6DBB"/>
            </w:tcBorders>
            <w:shd w:fill="BAD3EA" w:val="clear"/>
            <w:tcMar>
              <w:bottom w:w="28" w:type="dxa"/>
            </w:tcMar>
            <w:vAlign w:val="center"/>
          </w:tcPr>
          <w:p>
            <w:pPr>
              <w:pStyle w:val="TableContents"/>
              <w:spacing w:before="0" w:after="283"/>
              <w:rPr/>
            </w:pPr>
            <w:r>
              <w:rPr/>
              <w:t> </w:t>
            </w:r>
          </w:p>
        </w:tc>
        <w:tc>
          <w:tcPr>
            <w:tcW w:w="60" w:type="dxa"/>
            <w:tcBorders>
              <w:bottom w:val="single" w:sz="6" w:space="0" w:color="1A6DBB"/>
            </w:tcBorders>
            <w:shd w:fill="BAD3EA" w:val="clear"/>
            <w:tcMar>
              <w:bottom w:w="28" w:type="dxa"/>
            </w:tcMar>
            <w:vAlign w:val="center"/>
          </w:tcPr>
          <w:p>
            <w:pPr>
              <w:pStyle w:val="TableContents"/>
              <w:spacing w:before="0" w:after="283"/>
              <w:rPr/>
            </w:pPr>
            <w:r>
              <w:rPr/>
              <w:t> </w:t>
            </w:r>
          </w:p>
        </w:tc>
        <w:tc>
          <w:tcPr>
            <w:tcW w:w="60" w:type="dxa"/>
            <w:tcBorders>
              <w:bottom w:val="single" w:sz="6" w:space="0" w:color="1A6DBB"/>
            </w:tcBorders>
            <w:shd w:fill="BAD3EA" w:val="clear"/>
            <w:tcMar>
              <w:bottom w:w="28" w:type="dxa"/>
            </w:tcMar>
            <w:vAlign w:val="center"/>
          </w:tcPr>
          <w:p>
            <w:pPr>
              <w:pStyle w:val="TableContents"/>
              <w:spacing w:lineRule="atLeast" w:line="260" w:before="0" w:after="0"/>
              <w:rPr/>
            </w:pPr>
            <w:r>
              <w:rPr/>
              <w:t> </w:t>
            </w:r>
          </w:p>
        </w:tc>
        <w:tc>
          <w:tcPr>
            <w:tcW w:w="635" w:type="dxa"/>
            <w:tcBorders>
              <w:bottom w:val="single" w:sz="6" w:space="0" w:color="1A6DBB"/>
            </w:tcBorders>
            <w:shd w:fill="BAD3EA" w:val="clear"/>
            <w:tcMar>
              <w:bottom w:w="28" w:type="dxa"/>
            </w:tcMar>
            <w:vAlign w:val="center"/>
          </w:tcPr>
          <w:p>
            <w:pPr>
              <w:pStyle w:val="TableContents"/>
              <w:spacing w:lineRule="atLeast" w:line="260" w:before="0" w:after="0"/>
              <w:jc w:val="right"/>
              <w:rPr>
                <w:rFonts w:ascii="ARIAL" w:hAnsi="ARIAL"/>
                <w:sz w:val="14"/>
              </w:rPr>
            </w:pPr>
            <w:r>
              <w:rPr>
                <w:rFonts w:ascii="ARIAL" w:hAnsi="ARIAL"/>
                <w:sz w:val="14"/>
              </w:rPr>
              <w:t>2/10/2022</w:t>
            </w:r>
          </w:p>
        </w:tc>
        <w:tc>
          <w:tcPr>
            <w:tcW w:w="60" w:type="dxa"/>
            <w:tcBorders>
              <w:bottom w:val="single" w:sz="6" w:space="0" w:color="1A6DBB"/>
            </w:tcBorders>
            <w:shd w:fill="BAD3EA" w:val="clear"/>
            <w:tcMar>
              <w:bottom w:w="28" w:type="dxa"/>
            </w:tcMar>
            <w:vAlign w:val="center"/>
          </w:tcPr>
          <w:p>
            <w:pPr>
              <w:pStyle w:val="TableContents"/>
              <w:spacing w:lineRule="atLeast" w:line="260" w:before="0" w:after="0"/>
              <w:rPr/>
            </w:pPr>
            <w:r>
              <w:rPr/>
              <w:t> </w:t>
            </w:r>
          </w:p>
        </w:tc>
        <w:tc>
          <w:tcPr>
            <w:tcW w:w="60" w:type="dxa"/>
            <w:tcBorders>
              <w:bottom w:val="single" w:sz="6" w:space="0" w:color="1A6DBB"/>
            </w:tcBorders>
            <w:shd w:fill="BAD3EA" w:val="clear"/>
            <w:tcMar>
              <w:bottom w:w="28" w:type="dxa"/>
            </w:tcMar>
            <w:vAlign w:val="center"/>
          </w:tcPr>
          <w:p>
            <w:pPr>
              <w:pStyle w:val="TableContents"/>
              <w:spacing w:before="0" w:after="283"/>
              <w:rPr/>
            </w:pPr>
            <w:r>
              <w:rPr/>
              <w:t> </w:t>
            </w:r>
          </w:p>
        </w:tc>
        <w:tc>
          <w:tcPr>
            <w:tcW w:w="380" w:type="dxa"/>
            <w:tcBorders>
              <w:bottom w:val="single" w:sz="6" w:space="0" w:color="1A6DBB"/>
            </w:tcBorders>
            <w:shd w:fill="BAD3EA" w:val="clear"/>
            <w:tcMar>
              <w:bottom w:w="28" w:type="dxa"/>
            </w:tcMar>
            <w:vAlign w:val="center"/>
          </w:tcPr>
          <w:p>
            <w:pPr>
              <w:pStyle w:val="TableContents"/>
              <w:spacing w:lineRule="atLeast" w:line="260" w:before="0" w:after="0"/>
              <w:jc w:val="center"/>
              <w:rPr>
                <w:rFonts w:ascii="ARIAL" w:hAnsi="ARIAL"/>
                <w:sz w:val="14"/>
              </w:rPr>
            </w:pPr>
            <w:r>
              <w:rPr>
                <w:rFonts w:ascii="ARIAL" w:hAnsi="ARIAL"/>
                <w:sz w:val="14"/>
              </w:rPr>
              <w:t>(7)</w:t>
            </w:r>
          </w:p>
        </w:tc>
        <w:tc>
          <w:tcPr>
            <w:tcW w:w="60" w:type="dxa"/>
            <w:tcBorders>
              <w:bottom w:val="single" w:sz="6" w:space="0" w:color="1A6DBB"/>
            </w:tcBorders>
            <w:shd w:fill="BAD3EA" w:val="clear"/>
            <w:tcMar>
              <w:bottom w:w="28" w:type="dxa"/>
            </w:tcMar>
            <w:vAlign w:val="center"/>
          </w:tcPr>
          <w:p>
            <w:pPr>
              <w:pStyle w:val="TableContents"/>
              <w:spacing w:before="0" w:after="283"/>
              <w:rPr/>
            </w:pPr>
            <w:r>
              <w:rPr/>
              <w:t> </w:t>
            </w:r>
          </w:p>
        </w:tc>
        <w:tc>
          <w:tcPr>
            <w:tcW w:w="147" w:type="dxa"/>
            <w:tcBorders>
              <w:bottom w:val="single" w:sz="6" w:space="0" w:color="1A6DBB"/>
            </w:tcBorders>
            <w:shd w:fill="BAD3EA" w:val="clear"/>
            <w:tcMar>
              <w:bottom w:w="28" w:type="dxa"/>
            </w:tcMar>
            <w:vAlign w:val="center"/>
          </w:tcPr>
          <w:p>
            <w:pPr>
              <w:pStyle w:val="TableContents"/>
              <w:spacing w:lineRule="atLeast" w:line="260" w:before="0" w:after="0"/>
              <w:rPr/>
            </w:pPr>
            <w:r>
              <w:rPr/>
              <w:t> </w:t>
            </w:r>
          </w:p>
        </w:tc>
        <w:tc>
          <w:tcPr>
            <w:tcW w:w="638" w:type="dxa"/>
            <w:tcBorders>
              <w:bottom w:val="single" w:sz="6" w:space="0" w:color="1A6DBB"/>
            </w:tcBorders>
            <w:shd w:fill="BAD3EA" w:val="clear"/>
            <w:tcMar>
              <w:bottom w:w="28" w:type="dxa"/>
            </w:tcMar>
            <w:vAlign w:val="center"/>
          </w:tcPr>
          <w:p>
            <w:pPr>
              <w:pStyle w:val="TableContents"/>
              <w:spacing w:lineRule="atLeast" w:line="260" w:before="0" w:after="0"/>
              <w:jc w:val="right"/>
              <w:rPr/>
            </w:pPr>
            <w:r>
              <w:rPr/>
              <w:t>—</w:t>
            </w:r>
          </w:p>
        </w:tc>
        <w:tc>
          <w:tcPr>
            <w:tcW w:w="60" w:type="dxa"/>
            <w:tcBorders>
              <w:bottom w:val="single" w:sz="6" w:space="0" w:color="1A6DBB"/>
            </w:tcBorders>
            <w:shd w:fill="BAD3EA" w:val="clear"/>
            <w:tcMar>
              <w:bottom w:w="28" w:type="dxa"/>
            </w:tcMar>
            <w:vAlign w:val="center"/>
          </w:tcPr>
          <w:p>
            <w:pPr>
              <w:pStyle w:val="TableContents"/>
              <w:spacing w:lineRule="atLeast" w:line="260" w:before="0" w:after="0"/>
              <w:rPr/>
            </w:pPr>
            <w:r>
              <w:rPr/>
              <w:t> </w:t>
            </w:r>
          </w:p>
        </w:tc>
        <w:tc>
          <w:tcPr>
            <w:tcW w:w="60" w:type="dxa"/>
            <w:tcBorders>
              <w:bottom w:val="single" w:sz="6" w:space="0" w:color="1A6DBB"/>
            </w:tcBorders>
            <w:shd w:fill="BAD3EA" w:val="clear"/>
            <w:tcMar>
              <w:bottom w:w="28" w:type="dxa"/>
            </w:tcMar>
            <w:vAlign w:val="center"/>
          </w:tcPr>
          <w:p>
            <w:pPr>
              <w:pStyle w:val="TableContents"/>
              <w:spacing w:before="0" w:after="283"/>
              <w:rPr/>
            </w:pPr>
            <w:r>
              <w:rPr/>
              <w:t> </w:t>
            </w:r>
          </w:p>
        </w:tc>
        <w:tc>
          <w:tcPr>
            <w:tcW w:w="106" w:type="dxa"/>
            <w:tcBorders>
              <w:bottom w:val="single" w:sz="6" w:space="0" w:color="1A6DBB"/>
            </w:tcBorders>
            <w:shd w:fill="BAD3EA" w:val="clear"/>
            <w:tcMar>
              <w:bottom w:w="28" w:type="dxa"/>
            </w:tcMar>
            <w:vAlign w:val="center"/>
          </w:tcPr>
          <w:p>
            <w:pPr>
              <w:pStyle w:val="TableContents"/>
              <w:spacing w:lineRule="atLeast" w:line="260" w:before="0" w:after="0"/>
              <w:rPr/>
            </w:pPr>
            <w:r>
              <w:rPr/>
              <w:t> </w:t>
            </w:r>
          </w:p>
        </w:tc>
        <w:tc>
          <w:tcPr>
            <w:tcW w:w="784" w:type="dxa"/>
            <w:tcBorders>
              <w:bottom w:val="single" w:sz="6" w:space="0" w:color="1A6DBB"/>
            </w:tcBorders>
            <w:shd w:fill="BAD3EA" w:val="clear"/>
            <w:tcMar>
              <w:bottom w:w="28" w:type="dxa"/>
            </w:tcMar>
            <w:vAlign w:val="center"/>
          </w:tcPr>
          <w:p>
            <w:pPr>
              <w:pStyle w:val="TableContents"/>
              <w:spacing w:lineRule="atLeast" w:line="260" w:before="0" w:after="0"/>
              <w:jc w:val="right"/>
              <w:rPr/>
            </w:pPr>
            <w:r>
              <w:rPr/>
              <w:t>—</w:t>
            </w:r>
          </w:p>
        </w:tc>
        <w:tc>
          <w:tcPr>
            <w:tcW w:w="60" w:type="dxa"/>
            <w:tcBorders>
              <w:bottom w:val="single" w:sz="6" w:space="0" w:color="1A6DBB"/>
            </w:tcBorders>
            <w:shd w:fill="BAD3EA" w:val="clear"/>
            <w:tcMar>
              <w:bottom w:w="28" w:type="dxa"/>
            </w:tcMar>
            <w:vAlign w:val="center"/>
          </w:tcPr>
          <w:p>
            <w:pPr>
              <w:pStyle w:val="TableContents"/>
              <w:spacing w:lineRule="atLeast" w:line="260" w:before="0" w:after="0"/>
              <w:rPr/>
            </w:pPr>
            <w:r>
              <w:rPr/>
              <w:t> </w:t>
            </w:r>
          </w:p>
        </w:tc>
        <w:tc>
          <w:tcPr>
            <w:tcW w:w="60" w:type="dxa"/>
            <w:tcBorders>
              <w:bottom w:val="single" w:sz="6" w:space="0" w:color="1A6DBB"/>
            </w:tcBorders>
            <w:shd w:fill="BAD3EA" w:val="clear"/>
            <w:tcMar>
              <w:bottom w:w="28" w:type="dxa"/>
            </w:tcMar>
            <w:vAlign w:val="center"/>
          </w:tcPr>
          <w:p>
            <w:pPr>
              <w:pStyle w:val="TableContents"/>
              <w:spacing w:before="0" w:after="283"/>
              <w:rPr/>
            </w:pPr>
            <w:r>
              <w:rPr/>
              <w:t> </w:t>
            </w:r>
          </w:p>
        </w:tc>
        <w:tc>
          <w:tcPr>
            <w:tcW w:w="99" w:type="dxa"/>
            <w:tcBorders>
              <w:bottom w:val="single" w:sz="6" w:space="0" w:color="1A6DBB"/>
            </w:tcBorders>
            <w:shd w:fill="BAD3EA" w:val="clear"/>
            <w:tcMar>
              <w:bottom w:w="28" w:type="dxa"/>
            </w:tcMar>
            <w:vAlign w:val="center"/>
          </w:tcPr>
          <w:p>
            <w:pPr>
              <w:pStyle w:val="TableContents"/>
              <w:spacing w:lineRule="atLeast" w:line="260" w:before="0" w:after="0"/>
              <w:rPr/>
            </w:pPr>
            <w:r>
              <w:rPr/>
              <w:t> </w:t>
            </w:r>
          </w:p>
        </w:tc>
        <w:tc>
          <w:tcPr>
            <w:tcW w:w="461" w:type="dxa"/>
            <w:tcBorders>
              <w:bottom w:val="single" w:sz="6" w:space="0" w:color="1A6DBB"/>
            </w:tcBorders>
            <w:shd w:fill="BAD3EA" w:val="clear"/>
            <w:tcMar>
              <w:bottom w:w="28" w:type="dxa"/>
            </w:tcMar>
            <w:vAlign w:val="center"/>
          </w:tcPr>
          <w:p>
            <w:pPr>
              <w:pStyle w:val="TableContents"/>
              <w:spacing w:lineRule="atLeast" w:line="260" w:before="0" w:after="0"/>
              <w:jc w:val="right"/>
              <w:rPr/>
            </w:pPr>
            <w:r>
              <w:rPr/>
              <w:t>—</w:t>
            </w:r>
          </w:p>
        </w:tc>
        <w:tc>
          <w:tcPr>
            <w:tcW w:w="60" w:type="dxa"/>
            <w:tcBorders>
              <w:bottom w:val="single" w:sz="6" w:space="0" w:color="1A6DBB"/>
            </w:tcBorders>
            <w:shd w:fill="BAD3EA" w:val="clear"/>
            <w:tcMar>
              <w:bottom w:w="28" w:type="dxa"/>
            </w:tcMar>
            <w:vAlign w:val="center"/>
          </w:tcPr>
          <w:p>
            <w:pPr>
              <w:pStyle w:val="TableContents"/>
              <w:spacing w:lineRule="atLeast" w:line="260" w:before="0" w:after="0"/>
              <w:rPr/>
            </w:pPr>
            <w:r>
              <w:rPr/>
              <w:t> </w:t>
            </w:r>
          </w:p>
        </w:tc>
        <w:tc>
          <w:tcPr>
            <w:tcW w:w="60" w:type="dxa"/>
            <w:tcBorders>
              <w:bottom w:val="single" w:sz="6" w:space="0" w:color="1A6DBB"/>
            </w:tcBorders>
            <w:shd w:fill="BAD3EA" w:val="clear"/>
            <w:tcMar>
              <w:bottom w:w="28" w:type="dxa"/>
            </w:tcMar>
            <w:vAlign w:val="center"/>
          </w:tcPr>
          <w:p>
            <w:pPr>
              <w:pStyle w:val="TableContents"/>
              <w:spacing w:before="0" w:after="283"/>
              <w:rPr/>
            </w:pPr>
            <w:r>
              <w:rPr/>
              <w:t> </w:t>
            </w:r>
          </w:p>
        </w:tc>
        <w:tc>
          <w:tcPr>
            <w:tcW w:w="60" w:type="dxa"/>
            <w:tcBorders>
              <w:bottom w:val="single" w:sz="6" w:space="0" w:color="1A6DBB"/>
            </w:tcBorders>
            <w:shd w:fill="BAD3EA" w:val="clear"/>
            <w:tcMar>
              <w:bottom w:w="28" w:type="dxa"/>
            </w:tcMar>
            <w:vAlign w:val="center"/>
          </w:tcPr>
          <w:p>
            <w:pPr>
              <w:pStyle w:val="TableContents"/>
              <w:spacing w:lineRule="atLeast" w:line="260" w:before="0" w:after="0"/>
              <w:rPr/>
            </w:pPr>
            <w:r>
              <w:rPr/>
              <w:t> </w:t>
            </w:r>
          </w:p>
        </w:tc>
        <w:tc>
          <w:tcPr>
            <w:tcW w:w="635" w:type="dxa"/>
            <w:tcBorders>
              <w:bottom w:val="single" w:sz="6" w:space="0" w:color="1A6DBB"/>
            </w:tcBorders>
            <w:shd w:fill="BAD3EA" w:val="clear"/>
            <w:tcMar>
              <w:bottom w:w="28" w:type="dxa"/>
            </w:tcMar>
            <w:vAlign w:val="center"/>
          </w:tcPr>
          <w:p>
            <w:pPr>
              <w:pStyle w:val="TableContents"/>
              <w:spacing w:lineRule="atLeast" w:line="260" w:before="0" w:after="0"/>
              <w:jc w:val="right"/>
              <w:rPr/>
            </w:pPr>
            <w:r>
              <w:rPr/>
              <w:t>—</w:t>
            </w:r>
          </w:p>
        </w:tc>
        <w:tc>
          <w:tcPr>
            <w:tcW w:w="60" w:type="dxa"/>
            <w:tcBorders>
              <w:bottom w:val="single" w:sz="6" w:space="0" w:color="1A6DBB"/>
            </w:tcBorders>
            <w:shd w:fill="BAD3EA" w:val="clear"/>
            <w:tcMar>
              <w:bottom w:w="28" w:type="dxa"/>
            </w:tcMar>
            <w:vAlign w:val="center"/>
          </w:tcPr>
          <w:p>
            <w:pPr>
              <w:pStyle w:val="TableContents"/>
              <w:spacing w:lineRule="atLeast" w:line="260" w:before="0" w:after="0"/>
              <w:rPr/>
            </w:pPr>
            <w:r>
              <w:rPr/>
              <w:t> </w:t>
            </w:r>
          </w:p>
        </w:tc>
        <w:tc>
          <w:tcPr>
            <w:tcW w:w="60" w:type="dxa"/>
            <w:tcBorders>
              <w:bottom w:val="single" w:sz="6" w:space="0" w:color="1A6DBB"/>
            </w:tcBorders>
            <w:shd w:fill="BAD3EA" w:val="clear"/>
            <w:tcMar>
              <w:bottom w:w="28" w:type="dxa"/>
            </w:tcMar>
            <w:vAlign w:val="center"/>
          </w:tcPr>
          <w:p>
            <w:pPr>
              <w:pStyle w:val="TableContents"/>
              <w:spacing w:before="0" w:after="283"/>
              <w:rPr/>
            </w:pPr>
            <w:r>
              <w:rPr/>
              <w:t> </w:t>
            </w:r>
          </w:p>
        </w:tc>
        <w:tc>
          <w:tcPr>
            <w:tcW w:w="65" w:type="dxa"/>
            <w:tcBorders>
              <w:bottom w:val="single" w:sz="6" w:space="0" w:color="1A6DBB"/>
            </w:tcBorders>
            <w:shd w:fill="BAD3EA" w:val="clear"/>
            <w:tcMar>
              <w:bottom w:w="28" w:type="dxa"/>
            </w:tcMar>
            <w:vAlign w:val="center"/>
          </w:tcPr>
          <w:p>
            <w:pPr>
              <w:pStyle w:val="TableContents"/>
              <w:spacing w:lineRule="atLeast" w:line="260" w:before="0" w:after="0"/>
              <w:rPr/>
            </w:pPr>
            <w:r>
              <w:rPr/>
              <w:t> </w:t>
            </w:r>
          </w:p>
        </w:tc>
        <w:tc>
          <w:tcPr>
            <w:tcW w:w="480" w:type="dxa"/>
            <w:tcBorders>
              <w:bottom w:val="single" w:sz="6" w:space="0" w:color="1A6DBB"/>
            </w:tcBorders>
            <w:shd w:fill="BAD3EA" w:val="clear"/>
            <w:tcMar>
              <w:bottom w:w="28" w:type="dxa"/>
            </w:tcMar>
            <w:vAlign w:val="center"/>
          </w:tcPr>
          <w:p>
            <w:pPr>
              <w:pStyle w:val="TableContents"/>
              <w:spacing w:lineRule="atLeast" w:line="260" w:before="0" w:after="0"/>
              <w:jc w:val="right"/>
              <w:rPr>
                <w:rFonts w:ascii="ARIAL" w:hAnsi="ARIAL"/>
                <w:sz w:val="14"/>
              </w:rPr>
            </w:pPr>
            <w:r>
              <w:rPr>
                <w:rFonts w:ascii="ARIAL" w:hAnsi="ARIAL"/>
                <w:sz w:val="14"/>
              </w:rPr>
              <w:t>6,475</w:t>
            </w:r>
          </w:p>
        </w:tc>
        <w:tc>
          <w:tcPr>
            <w:tcW w:w="60" w:type="dxa"/>
            <w:tcBorders>
              <w:bottom w:val="single" w:sz="6" w:space="0" w:color="1A6DBB"/>
            </w:tcBorders>
            <w:shd w:fill="BAD3EA" w:val="clear"/>
            <w:tcMar>
              <w:bottom w:w="28" w:type="dxa"/>
            </w:tcMar>
            <w:vAlign w:val="center"/>
          </w:tcPr>
          <w:p>
            <w:pPr>
              <w:pStyle w:val="TableContents"/>
              <w:spacing w:lineRule="atLeast" w:line="260" w:before="0" w:after="0"/>
              <w:rPr/>
            </w:pPr>
            <w:r>
              <w:rPr/>
              <w:t> </w:t>
            </w:r>
          </w:p>
        </w:tc>
        <w:tc>
          <w:tcPr>
            <w:tcW w:w="60" w:type="dxa"/>
            <w:tcBorders>
              <w:bottom w:val="single" w:sz="6" w:space="0" w:color="1A6DBB"/>
            </w:tcBorders>
            <w:shd w:fill="BAD3EA" w:val="clear"/>
            <w:tcMar>
              <w:bottom w:w="28" w:type="dxa"/>
            </w:tcMar>
            <w:vAlign w:val="center"/>
          </w:tcPr>
          <w:p>
            <w:pPr>
              <w:pStyle w:val="TableContents"/>
              <w:spacing w:before="0" w:after="283"/>
              <w:rPr/>
            </w:pPr>
            <w:r>
              <w:rPr/>
              <w:t> </w:t>
            </w:r>
          </w:p>
        </w:tc>
        <w:tc>
          <w:tcPr>
            <w:tcW w:w="113" w:type="dxa"/>
            <w:tcBorders>
              <w:bottom w:val="single" w:sz="6" w:space="0" w:color="1A6DBB"/>
            </w:tcBorders>
            <w:shd w:fill="BAD3EA" w:val="clear"/>
            <w:tcMar>
              <w:bottom w:w="28" w:type="dxa"/>
            </w:tcMar>
            <w:vAlign w:val="center"/>
          </w:tcPr>
          <w:p>
            <w:pPr>
              <w:pStyle w:val="TableContents"/>
              <w:spacing w:lineRule="atLeast" w:line="260" w:before="0" w:after="0"/>
              <w:rPr>
                <w:rFonts w:ascii="ARIAL" w:hAnsi="ARIAL"/>
                <w:sz w:val="14"/>
              </w:rPr>
            </w:pPr>
            <w:r>
              <w:rPr>
                <w:rFonts w:ascii="ARIAL" w:hAnsi="ARIAL"/>
                <w:sz w:val="14"/>
              </w:rPr>
              <w:t>$</w:t>
            </w:r>
          </w:p>
        </w:tc>
        <w:tc>
          <w:tcPr>
            <w:tcW w:w="761" w:type="dxa"/>
            <w:tcBorders>
              <w:bottom w:val="single" w:sz="6" w:space="0" w:color="1A6DBB"/>
            </w:tcBorders>
            <w:shd w:fill="BAD3EA" w:val="clear"/>
            <w:tcMar>
              <w:bottom w:w="28" w:type="dxa"/>
            </w:tcMar>
            <w:vAlign w:val="center"/>
          </w:tcPr>
          <w:p>
            <w:pPr>
              <w:pStyle w:val="TableContents"/>
              <w:spacing w:lineRule="atLeast" w:line="260" w:before="0" w:after="0"/>
              <w:jc w:val="right"/>
              <w:rPr>
                <w:rFonts w:ascii="ARIAL" w:hAnsi="ARIAL"/>
                <w:sz w:val="14"/>
              </w:rPr>
            </w:pPr>
            <w:r>
              <w:rPr>
                <w:rFonts w:ascii="ARIAL" w:hAnsi="ARIAL"/>
                <w:sz w:val="14"/>
              </w:rPr>
              <w:t>1,793,057</w:t>
            </w:r>
          </w:p>
        </w:tc>
        <w:tc>
          <w:tcPr>
            <w:tcW w:w="60" w:type="dxa"/>
            <w:tcBorders>
              <w:bottom w:val="single" w:sz="6" w:space="0" w:color="1A6DBB"/>
            </w:tcBorders>
            <w:shd w:fill="BAD3EA" w:val="clear"/>
            <w:tcMar>
              <w:bottom w:w="28" w:type="dxa"/>
            </w:tcMar>
            <w:vAlign w:val="center"/>
          </w:tcPr>
          <w:p>
            <w:pPr>
              <w:pStyle w:val="TableContents"/>
              <w:spacing w:lineRule="atLeast" w:line="260" w:before="0" w:after="0"/>
              <w:rPr/>
            </w:pPr>
            <w:r>
              <w:rPr/>
              <w:t> </w:t>
            </w:r>
          </w:p>
        </w:tc>
        <w:tc>
          <w:tcPr>
            <w:tcW w:w="60" w:type="dxa"/>
            <w:tcBorders>
              <w:bottom w:val="single" w:sz="6" w:space="0" w:color="1A6DBB"/>
            </w:tcBorders>
            <w:shd w:fill="BAD3EA" w:val="clear"/>
            <w:tcMar>
              <w:bottom w:w="28" w:type="dxa"/>
            </w:tcMar>
            <w:vAlign w:val="center"/>
          </w:tcPr>
          <w:p>
            <w:pPr>
              <w:pStyle w:val="TableContents"/>
              <w:spacing w:before="0" w:after="283"/>
              <w:rPr/>
            </w:pPr>
            <w:r>
              <w:rPr/>
              <w:t> </w:t>
            </w:r>
          </w:p>
        </w:tc>
        <w:tc>
          <w:tcPr>
            <w:tcW w:w="73" w:type="dxa"/>
            <w:tcBorders>
              <w:bottom w:val="single" w:sz="6" w:space="0" w:color="1A6DBB"/>
            </w:tcBorders>
            <w:shd w:fill="BAD3EA" w:val="clear"/>
            <w:tcMar>
              <w:bottom w:w="28" w:type="dxa"/>
            </w:tcMar>
            <w:vAlign w:val="center"/>
          </w:tcPr>
          <w:p>
            <w:pPr>
              <w:pStyle w:val="TableContents"/>
              <w:spacing w:lineRule="atLeast" w:line="260" w:before="0" w:after="0"/>
              <w:rPr/>
            </w:pPr>
            <w:r>
              <w:rPr/>
              <w:t> </w:t>
            </w:r>
          </w:p>
        </w:tc>
        <w:tc>
          <w:tcPr>
            <w:tcW w:w="546" w:type="dxa"/>
            <w:tcBorders>
              <w:bottom w:val="single" w:sz="6" w:space="0" w:color="1A6DBB"/>
            </w:tcBorders>
            <w:shd w:fill="BAD3EA" w:val="clear"/>
            <w:tcMar>
              <w:bottom w:w="28" w:type="dxa"/>
            </w:tcMar>
            <w:vAlign w:val="center"/>
          </w:tcPr>
          <w:p>
            <w:pPr>
              <w:pStyle w:val="TableContents"/>
              <w:spacing w:lineRule="atLeast" w:line="260" w:before="0" w:after="0"/>
              <w:jc w:val="right"/>
              <w:rPr/>
            </w:pPr>
            <w:r>
              <w:rPr/>
              <w:t>—</w:t>
            </w:r>
          </w:p>
        </w:tc>
        <w:tc>
          <w:tcPr>
            <w:tcW w:w="60" w:type="dxa"/>
            <w:tcBorders>
              <w:bottom w:val="single" w:sz="6" w:space="0" w:color="1A6DBB"/>
            </w:tcBorders>
            <w:shd w:fill="BAD3EA" w:val="clear"/>
            <w:tcMar>
              <w:bottom w:w="28" w:type="dxa"/>
            </w:tcMar>
            <w:vAlign w:val="center"/>
          </w:tcPr>
          <w:p>
            <w:pPr>
              <w:pStyle w:val="TableContents"/>
              <w:spacing w:lineRule="atLeast" w:line="260" w:before="0" w:after="0"/>
              <w:rPr/>
            </w:pPr>
            <w:r>
              <w:rPr/>
              <w:t> </w:t>
            </w:r>
          </w:p>
        </w:tc>
        <w:tc>
          <w:tcPr>
            <w:tcW w:w="60" w:type="dxa"/>
            <w:tcBorders>
              <w:bottom w:val="single" w:sz="6" w:space="0" w:color="1A6DBB"/>
            </w:tcBorders>
            <w:shd w:fill="BAD3EA" w:val="clear"/>
            <w:tcMar>
              <w:bottom w:w="28" w:type="dxa"/>
            </w:tcMar>
            <w:vAlign w:val="center"/>
          </w:tcPr>
          <w:p>
            <w:pPr>
              <w:pStyle w:val="TableContents"/>
              <w:spacing w:before="0" w:after="283"/>
              <w:rPr/>
            </w:pPr>
            <w:r>
              <w:rPr/>
              <w:t> </w:t>
            </w:r>
          </w:p>
        </w:tc>
        <w:tc>
          <w:tcPr>
            <w:tcW w:w="95" w:type="dxa"/>
            <w:tcBorders>
              <w:bottom w:val="single" w:sz="6" w:space="0" w:color="1A6DBB"/>
            </w:tcBorders>
            <w:shd w:fill="BAD3EA" w:val="clear"/>
            <w:tcMar>
              <w:bottom w:w="28" w:type="dxa"/>
            </w:tcMar>
            <w:vAlign w:val="center"/>
          </w:tcPr>
          <w:p>
            <w:pPr>
              <w:pStyle w:val="TableContents"/>
              <w:spacing w:lineRule="atLeast" w:line="260" w:before="0" w:after="0"/>
              <w:rPr/>
            </w:pPr>
            <w:r>
              <w:rPr/>
              <w:t> </w:t>
            </w:r>
          </w:p>
        </w:tc>
        <w:tc>
          <w:tcPr>
            <w:tcW w:w="635" w:type="dxa"/>
            <w:tcBorders>
              <w:bottom w:val="single" w:sz="6" w:space="0" w:color="1A6DBB"/>
            </w:tcBorders>
            <w:shd w:fill="BAD3EA" w:val="clear"/>
            <w:tcMar>
              <w:bottom w:w="28" w:type="dxa"/>
            </w:tcMar>
            <w:vAlign w:val="center"/>
          </w:tcPr>
          <w:p>
            <w:pPr>
              <w:pStyle w:val="TableContents"/>
              <w:spacing w:lineRule="atLeast" w:line="260" w:before="0" w:after="0"/>
              <w:jc w:val="right"/>
              <w:rPr/>
            </w:pPr>
            <w:r>
              <w:rPr/>
              <w:t>—</w:t>
            </w:r>
          </w:p>
        </w:tc>
        <w:tc>
          <w:tcPr>
            <w:tcW w:w="75" w:type="dxa"/>
            <w:tcBorders>
              <w:bottom w:val="single" w:sz="6" w:space="0" w:color="1A6DBB"/>
            </w:tcBorders>
            <w:shd w:fill="BAD3EA" w:val="clear"/>
            <w:tcMar>
              <w:bottom w:w="28" w:type="dxa"/>
            </w:tcMar>
            <w:vAlign w:val="center"/>
          </w:tcPr>
          <w:p>
            <w:pPr>
              <w:pStyle w:val="TableContents"/>
              <w:spacing w:lineRule="atLeast" w:line="260" w:before="0" w:after="0"/>
              <w:rPr/>
            </w:pPr>
            <w:r>
              <w:rPr/>
              <w:t> </w:t>
            </w:r>
          </w:p>
        </w:tc>
      </w:tr>
      <w:tr>
        <w:trPr/>
        <w:tc>
          <w:tcPr>
            <w:tcW w:w="1850" w:type="dxa"/>
            <w:tcBorders/>
            <w:shd w:fill="E8F0F8" w:val="clear"/>
            <w:vAlign w:val="center"/>
          </w:tcPr>
          <w:p>
            <w:pPr>
              <w:pStyle w:val="TableContents"/>
              <w:spacing w:lineRule="atLeast" w:line="260" w:before="0" w:after="0"/>
              <w:rPr/>
            </w:pPr>
            <w:r>
              <w:rPr/>
              <w:t>  </w:t>
            </w:r>
            <w:r>
              <w:rPr>
                <w:rFonts w:ascii="ARIAL" w:hAnsi="ARIAL"/>
                <w:b/>
                <w:sz w:val="14"/>
              </w:rPr>
              <w:t>Nicole C. Murphy</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lineRule="atLeast" w:line="260" w:before="0" w:after="0"/>
              <w:rPr/>
            </w:pPr>
            <w:r>
              <w:rPr/>
              <w:t> </w:t>
            </w:r>
          </w:p>
        </w:tc>
        <w:tc>
          <w:tcPr>
            <w:tcW w:w="635" w:type="dxa"/>
            <w:tcBorders/>
            <w:shd w:fill="E8F0F8" w:val="clear"/>
            <w:vAlign w:val="center"/>
          </w:tcPr>
          <w:p>
            <w:pPr>
              <w:pStyle w:val="TableContents"/>
              <w:spacing w:lineRule="atLeast" w:line="260" w:before="0" w:after="0"/>
              <w:jc w:val="right"/>
              <w:rPr>
                <w:rFonts w:ascii="ARIAL" w:hAnsi="ARIAL"/>
                <w:sz w:val="14"/>
              </w:rPr>
            </w:pPr>
            <w:r>
              <w:rPr>
                <w:rFonts w:ascii="ARIAL" w:hAnsi="ARIAL"/>
                <w:sz w:val="14"/>
              </w:rPr>
              <w:t>2/12/2020</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380" w:type="dxa"/>
            <w:tcBorders/>
            <w:shd w:fill="E8F0F8" w:val="clear"/>
            <w:vAlign w:val="center"/>
          </w:tcPr>
          <w:p>
            <w:pPr>
              <w:pStyle w:val="TableContents"/>
              <w:spacing w:lineRule="atLeast" w:line="260" w:before="0" w:after="0"/>
              <w:jc w:val="center"/>
              <w:rPr>
                <w:rFonts w:ascii="ARIAL" w:hAnsi="ARIAL"/>
                <w:sz w:val="14"/>
              </w:rPr>
            </w:pPr>
            <w:r>
              <w:rPr>
                <w:rFonts w:ascii="ARIAL" w:hAnsi="ARIAL"/>
                <w:sz w:val="14"/>
              </w:rPr>
              <w:t>(6)</w:t>
            </w:r>
          </w:p>
        </w:tc>
        <w:tc>
          <w:tcPr>
            <w:tcW w:w="60" w:type="dxa"/>
            <w:tcBorders/>
            <w:shd w:fill="E8F0F8" w:val="clear"/>
            <w:vAlign w:val="center"/>
          </w:tcPr>
          <w:p>
            <w:pPr>
              <w:pStyle w:val="TableContents"/>
              <w:spacing w:before="0" w:after="283"/>
              <w:rPr/>
            </w:pPr>
            <w:r>
              <w:rPr/>
              <w:t> </w:t>
            </w:r>
          </w:p>
        </w:tc>
        <w:tc>
          <w:tcPr>
            <w:tcW w:w="147" w:type="dxa"/>
            <w:tcBorders/>
            <w:shd w:fill="E8F0F8" w:val="clear"/>
            <w:vAlign w:val="center"/>
          </w:tcPr>
          <w:p>
            <w:pPr>
              <w:pStyle w:val="TableContents"/>
              <w:spacing w:lineRule="atLeast" w:line="260" w:before="0" w:after="0"/>
              <w:rPr/>
            </w:pPr>
            <w:r>
              <w:rPr/>
              <w:t> </w:t>
            </w:r>
          </w:p>
        </w:tc>
        <w:tc>
          <w:tcPr>
            <w:tcW w:w="638" w:type="dxa"/>
            <w:tcBorders/>
            <w:shd w:fill="E8F0F8" w:val="clear"/>
            <w:vAlign w:val="center"/>
          </w:tcPr>
          <w:p>
            <w:pPr>
              <w:pStyle w:val="TableContents"/>
              <w:spacing w:lineRule="atLeast" w:line="260" w:before="0" w:after="0"/>
              <w:jc w:val="right"/>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106" w:type="dxa"/>
            <w:tcBorders/>
            <w:shd w:fill="E8F0F8" w:val="clear"/>
            <w:vAlign w:val="center"/>
          </w:tcPr>
          <w:p>
            <w:pPr>
              <w:pStyle w:val="TableContents"/>
              <w:spacing w:lineRule="atLeast" w:line="260" w:before="0" w:after="0"/>
              <w:rPr/>
            </w:pPr>
            <w:r>
              <w:rPr/>
              <w:t> </w:t>
            </w:r>
          </w:p>
        </w:tc>
        <w:tc>
          <w:tcPr>
            <w:tcW w:w="784" w:type="dxa"/>
            <w:tcBorders/>
            <w:shd w:fill="E8F0F8" w:val="clear"/>
            <w:vAlign w:val="center"/>
          </w:tcPr>
          <w:p>
            <w:pPr>
              <w:pStyle w:val="TableContents"/>
              <w:spacing w:lineRule="atLeast" w:line="260" w:before="0" w:after="0"/>
              <w:jc w:val="right"/>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99" w:type="dxa"/>
            <w:tcBorders/>
            <w:shd w:fill="E8F0F8" w:val="clear"/>
            <w:vAlign w:val="center"/>
          </w:tcPr>
          <w:p>
            <w:pPr>
              <w:pStyle w:val="TableContents"/>
              <w:spacing w:lineRule="atLeast" w:line="260" w:before="0" w:after="0"/>
              <w:rPr/>
            </w:pPr>
            <w:r>
              <w:rPr/>
              <w:t> </w:t>
            </w:r>
          </w:p>
        </w:tc>
        <w:tc>
          <w:tcPr>
            <w:tcW w:w="461" w:type="dxa"/>
            <w:tcBorders/>
            <w:shd w:fill="E8F0F8" w:val="clear"/>
            <w:vAlign w:val="center"/>
          </w:tcPr>
          <w:p>
            <w:pPr>
              <w:pStyle w:val="TableContents"/>
              <w:spacing w:lineRule="atLeast" w:line="260" w:before="0" w:after="0"/>
              <w:jc w:val="right"/>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lineRule="atLeast" w:line="260" w:before="0" w:after="0"/>
              <w:rPr/>
            </w:pPr>
            <w:r>
              <w:rPr/>
              <w:t> </w:t>
            </w:r>
          </w:p>
        </w:tc>
        <w:tc>
          <w:tcPr>
            <w:tcW w:w="635" w:type="dxa"/>
            <w:tcBorders/>
            <w:shd w:fill="E8F0F8" w:val="clear"/>
            <w:vAlign w:val="center"/>
          </w:tcPr>
          <w:p>
            <w:pPr>
              <w:pStyle w:val="TableContents"/>
              <w:spacing w:lineRule="atLeast" w:line="260" w:before="0" w:after="0"/>
              <w:jc w:val="right"/>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65" w:type="dxa"/>
            <w:tcBorders/>
            <w:shd w:fill="E8F0F8" w:val="clear"/>
            <w:vAlign w:val="center"/>
          </w:tcPr>
          <w:p>
            <w:pPr>
              <w:pStyle w:val="TableContents"/>
              <w:spacing w:lineRule="atLeast" w:line="260" w:before="0" w:after="0"/>
              <w:rPr/>
            </w:pPr>
            <w:r>
              <w:rPr/>
              <w:t> </w:t>
            </w:r>
          </w:p>
        </w:tc>
        <w:tc>
          <w:tcPr>
            <w:tcW w:w="480" w:type="dxa"/>
            <w:tcBorders/>
            <w:shd w:fill="E8F0F8" w:val="clear"/>
            <w:vAlign w:val="center"/>
          </w:tcPr>
          <w:p>
            <w:pPr>
              <w:pStyle w:val="TableContents"/>
              <w:spacing w:lineRule="atLeast" w:line="260" w:before="0" w:after="0"/>
              <w:jc w:val="right"/>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113" w:type="dxa"/>
            <w:tcBorders/>
            <w:shd w:fill="E8F0F8" w:val="clear"/>
            <w:vAlign w:val="center"/>
          </w:tcPr>
          <w:p>
            <w:pPr>
              <w:pStyle w:val="TableContents"/>
              <w:spacing w:lineRule="atLeast" w:line="260" w:before="0" w:after="0"/>
              <w:rPr/>
            </w:pPr>
            <w:r>
              <w:rPr/>
              <w:t> </w:t>
            </w:r>
          </w:p>
        </w:tc>
        <w:tc>
          <w:tcPr>
            <w:tcW w:w="761" w:type="dxa"/>
            <w:tcBorders/>
            <w:shd w:fill="E8F0F8" w:val="clear"/>
            <w:vAlign w:val="center"/>
          </w:tcPr>
          <w:p>
            <w:pPr>
              <w:pStyle w:val="TableContents"/>
              <w:spacing w:lineRule="atLeast" w:line="260" w:before="0" w:after="0"/>
              <w:jc w:val="right"/>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73" w:type="dxa"/>
            <w:tcBorders/>
            <w:shd w:fill="E8F0F8" w:val="clear"/>
            <w:vAlign w:val="center"/>
          </w:tcPr>
          <w:p>
            <w:pPr>
              <w:pStyle w:val="TableContents"/>
              <w:spacing w:lineRule="atLeast" w:line="260" w:before="0" w:after="0"/>
              <w:rPr/>
            </w:pPr>
            <w:r>
              <w:rPr/>
              <w:t> </w:t>
            </w:r>
          </w:p>
        </w:tc>
        <w:tc>
          <w:tcPr>
            <w:tcW w:w="546" w:type="dxa"/>
            <w:tcBorders/>
            <w:shd w:fill="E8F0F8" w:val="clear"/>
            <w:vAlign w:val="center"/>
          </w:tcPr>
          <w:p>
            <w:pPr>
              <w:pStyle w:val="TableContents"/>
              <w:spacing w:lineRule="atLeast" w:line="260" w:before="0" w:after="0"/>
              <w:jc w:val="right"/>
              <w:rPr>
                <w:rFonts w:ascii="ARIAL" w:hAnsi="ARIAL"/>
                <w:sz w:val="14"/>
              </w:rPr>
            </w:pPr>
            <w:r>
              <w:rPr>
                <w:rFonts w:ascii="ARIAL" w:hAnsi="ARIAL"/>
                <w:sz w:val="14"/>
              </w:rPr>
              <w:t>378</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95" w:type="dxa"/>
            <w:tcBorders/>
            <w:shd w:fill="E8F0F8" w:val="clear"/>
            <w:vAlign w:val="center"/>
          </w:tcPr>
          <w:p>
            <w:pPr>
              <w:pStyle w:val="TableContents"/>
              <w:spacing w:lineRule="atLeast" w:line="260" w:before="0" w:after="0"/>
              <w:rPr>
                <w:rFonts w:ascii="ARIAL" w:hAnsi="ARIAL"/>
                <w:sz w:val="14"/>
              </w:rPr>
            </w:pPr>
            <w:r>
              <w:rPr>
                <w:rFonts w:ascii="ARIAL" w:hAnsi="ARIAL"/>
                <w:sz w:val="14"/>
              </w:rPr>
              <w:t>$</w:t>
            </w:r>
          </w:p>
        </w:tc>
        <w:tc>
          <w:tcPr>
            <w:tcW w:w="635" w:type="dxa"/>
            <w:tcBorders/>
            <w:shd w:fill="E8F0F8" w:val="clear"/>
            <w:vAlign w:val="center"/>
          </w:tcPr>
          <w:p>
            <w:pPr>
              <w:pStyle w:val="TableContents"/>
              <w:spacing w:lineRule="atLeast" w:line="260" w:before="0" w:after="0"/>
              <w:jc w:val="right"/>
              <w:rPr>
                <w:rFonts w:ascii="ARIAL" w:hAnsi="ARIAL"/>
                <w:sz w:val="14"/>
              </w:rPr>
            </w:pPr>
            <w:r>
              <w:rPr>
                <w:rFonts w:ascii="ARIAL" w:hAnsi="ARIAL"/>
                <w:sz w:val="14"/>
              </w:rPr>
              <w:t>104,676</w:t>
            </w:r>
          </w:p>
        </w:tc>
        <w:tc>
          <w:tcPr>
            <w:tcW w:w="75" w:type="dxa"/>
            <w:tcBorders/>
            <w:shd w:fill="E8F0F8" w:val="clear"/>
            <w:vAlign w:val="center"/>
          </w:tcPr>
          <w:p>
            <w:pPr>
              <w:pStyle w:val="TableContents"/>
              <w:spacing w:lineRule="atLeast" w:line="260" w:before="0" w:after="0"/>
              <w:rPr/>
            </w:pPr>
            <w:r>
              <w:rPr/>
              <w:t> </w:t>
            </w:r>
          </w:p>
        </w:tc>
      </w:tr>
      <w:tr>
        <w:trPr/>
        <w:tc>
          <w:tcPr>
            <w:tcW w:w="185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lineRule="atLeast" w:line="260" w:before="0" w:after="0"/>
              <w:rPr/>
            </w:pPr>
            <w:r>
              <w:rPr/>
              <w:t> </w:t>
            </w:r>
          </w:p>
        </w:tc>
        <w:tc>
          <w:tcPr>
            <w:tcW w:w="635" w:type="dxa"/>
            <w:tcBorders/>
            <w:shd w:fill="E8F0F8" w:val="clear"/>
            <w:vAlign w:val="center"/>
          </w:tcPr>
          <w:p>
            <w:pPr>
              <w:pStyle w:val="TableContents"/>
              <w:spacing w:lineRule="atLeast" w:line="260" w:before="0" w:after="0"/>
              <w:jc w:val="right"/>
              <w:rPr>
                <w:rFonts w:ascii="ARIAL" w:hAnsi="ARIAL"/>
                <w:sz w:val="14"/>
              </w:rPr>
            </w:pPr>
            <w:r>
              <w:rPr>
                <w:rFonts w:ascii="ARIAL" w:hAnsi="ARIAL"/>
                <w:sz w:val="14"/>
              </w:rPr>
              <w:t>2/12/2020</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380" w:type="dxa"/>
            <w:tcBorders/>
            <w:shd w:fill="E8F0F8" w:val="clear"/>
            <w:vAlign w:val="center"/>
          </w:tcPr>
          <w:p>
            <w:pPr>
              <w:pStyle w:val="TableContents"/>
              <w:spacing w:lineRule="atLeast" w:line="260" w:before="0" w:after="0"/>
              <w:jc w:val="center"/>
              <w:rPr>
                <w:rFonts w:ascii="ARIAL" w:hAnsi="ARIAL"/>
                <w:sz w:val="14"/>
              </w:rPr>
            </w:pPr>
            <w:r>
              <w:rPr>
                <w:rFonts w:ascii="ARIAL" w:hAnsi="ARIAL"/>
                <w:sz w:val="14"/>
              </w:rPr>
              <w:t>(8)</w:t>
            </w:r>
          </w:p>
        </w:tc>
        <w:tc>
          <w:tcPr>
            <w:tcW w:w="60" w:type="dxa"/>
            <w:tcBorders/>
            <w:shd w:fill="E8F0F8" w:val="clear"/>
            <w:vAlign w:val="center"/>
          </w:tcPr>
          <w:p>
            <w:pPr>
              <w:pStyle w:val="TableContents"/>
              <w:spacing w:before="0" w:after="283"/>
              <w:rPr/>
            </w:pPr>
            <w:r>
              <w:rPr/>
              <w:t> </w:t>
            </w:r>
          </w:p>
        </w:tc>
        <w:tc>
          <w:tcPr>
            <w:tcW w:w="147" w:type="dxa"/>
            <w:tcBorders/>
            <w:shd w:fill="E8F0F8" w:val="clear"/>
            <w:vAlign w:val="center"/>
          </w:tcPr>
          <w:p>
            <w:pPr>
              <w:pStyle w:val="TableContents"/>
              <w:spacing w:lineRule="atLeast" w:line="260" w:before="0" w:after="0"/>
              <w:rPr/>
            </w:pPr>
            <w:r>
              <w:rPr/>
              <w:t> </w:t>
            </w:r>
          </w:p>
        </w:tc>
        <w:tc>
          <w:tcPr>
            <w:tcW w:w="638" w:type="dxa"/>
            <w:tcBorders/>
            <w:shd w:fill="E8F0F8" w:val="clear"/>
            <w:vAlign w:val="center"/>
          </w:tcPr>
          <w:p>
            <w:pPr>
              <w:pStyle w:val="TableContents"/>
              <w:spacing w:lineRule="atLeast" w:line="260" w:before="0" w:after="0"/>
              <w:jc w:val="right"/>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106" w:type="dxa"/>
            <w:tcBorders/>
            <w:shd w:fill="E8F0F8" w:val="clear"/>
            <w:vAlign w:val="center"/>
          </w:tcPr>
          <w:p>
            <w:pPr>
              <w:pStyle w:val="TableContents"/>
              <w:spacing w:lineRule="atLeast" w:line="260" w:before="0" w:after="0"/>
              <w:rPr/>
            </w:pPr>
            <w:r>
              <w:rPr/>
              <w:t> </w:t>
            </w:r>
          </w:p>
        </w:tc>
        <w:tc>
          <w:tcPr>
            <w:tcW w:w="784" w:type="dxa"/>
            <w:tcBorders/>
            <w:shd w:fill="E8F0F8" w:val="clear"/>
            <w:vAlign w:val="center"/>
          </w:tcPr>
          <w:p>
            <w:pPr>
              <w:pStyle w:val="TableContents"/>
              <w:spacing w:lineRule="atLeast" w:line="260" w:before="0" w:after="0"/>
              <w:jc w:val="right"/>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99" w:type="dxa"/>
            <w:tcBorders/>
            <w:shd w:fill="E8F0F8" w:val="clear"/>
            <w:vAlign w:val="center"/>
          </w:tcPr>
          <w:p>
            <w:pPr>
              <w:pStyle w:val="TableContents"/>
              <w:spacing w:lineRule="atLeast" w:line="260" w:before="0" w:after="0"/>
              <w:rPr/>
            </w:pPr>
            <w:r>
              <w:rPr/>
              <w:t> </w:t>
            </w:r>
          </w:p>
        </w:tc>
        <w:tc>
          <w:tcPr>
            <w:tcW w:w="461" w:type="dxa"/>
            <w:tcBorders/>
            <w:shd w:fill="E8F0F8" w:val="clear"/>
            <w:vAlign w:val="center"/>
          </w:tcPr>
          <w:p>
            <w:pPr>
              <w:pStyle w:val="TableContents"/>
              <w:spacing w:lineRule="atLeast" w:line="260" w:before="0" w:after="0"/>
              <w:jc w:val="right"/>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lineRule="atLeast" w:line="260" w:before="0" w:after="0"/>
              <w:rPr/>
            </w:pPr>
            <w:r>
              <w:rPr/>
              <w:t> </w:t>
            </w:r>
          </w:p>
        </w:tc>
        <w:tc>
          <w:tcPr>
            <w:tcW w:w="635" w:type="dxa"/>
            <w:tcBorders/>
            <w:shd w:fill="E8F0F8" w:val="clear"/>
            <w:vAlign w:val="center"/>
          </w:tcPr>
          <w:p>
            <w:pPr>
              <w:pStyle w:val="TableContents"/>
              <w:spacing w:lineRule="atLeast" w:line="260" w:before="0" w:after="0"/>
              <w:jc w:val="right"/>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65" w:type="dxa"/>
            <w:tcBorders/>
            <w:shd w:fill="E8F0F8" w:val="clear"/>
            <w:vAlign w:val="center"/>
          </w:tcPr>
          <w:p>
            <w:pPr>
              <w:pStyle w:val="TableContents"/>
              <w:spacing w:lineRule="atLeast" w:line="260" w:before="0" w:after="0"/>
              <w:rPr/>
            </w:pPr>
            <w:r>
              <w:rPr/>
              <w:t> </w:t>
            </w:r>
          </w:p>
        </w:tc>
        <w:tc>
          <w:tcPr>
            <w:tcW w:w="480" w:type="dxa"/>
            <w:tcBorders/>
            <w:shd w:fill="E8F0F8" w:val="clear"/>
            <w:vAlign w:val="center"/>
          </w:tcPr>
          <w:p>
            <w:pPr>
              <w:pStyle w:val="TableContents"/>
              <w:spacing w:lineRule="atLeast" w:line="260" w:before="0" w:after="0"/>
              <w:jc w:val="right"/>
              <w:rPr>
                <w:rFonts w:ascii="ARIAL" w:hAnsi="ARIAL"/>
                <w:sz w:val="14"/>
              </w:rPr>
            </w:pPr>
            <w:r>
              <w:rPr>
                <w:rFonts w:ascii="ARIAL" w:hAnsi="ARIAL"/>
                <w:sz w:val="14"/>
              </w:rPr>
              <w:t>1,902</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113" w:type="dxa"/>
            <w:tcBorders/>
            <w:shd w:fill="E8F0F8" w:val="clear"/>
            <w:vAlign w:val="center"/>
          </w:tcPr>
          <w:p>
            <w:pPr>
              <w:pStyle w:val="TableContents"/>
              <w:spacing w:lineRule="atLeast" w:line="260" w:before="0" w:after="0"/>
              <w:rPr>
                <w:rFonts w:ascii="ARIAL" w:hAnsi="ARIAL"/>
                <w:sz w:val="14"/>
              </w:rPr>
            </w:pPr>
            <w:r>
              <w:rPr>
                <w:rFonts w:ascii="ARIAL" w:hAnsi="ARIAL"/>
                <w:sz w:val="14"/>
              </w:rPr>
              <w:t>$</w:t>
            </w:r>
          </w:p>
        </w:tc>
        <w:tc>
          <w:tcPr>
            <w:tcW w:w="761" w:type="dxa"/>
            <w:tcBorders/>
            <w:shd w:fill="E8F0F8" w:val="clear"/>
            <w:vAlign w:val="center"/>
          </w:tcPr>
          <w:p>
            <w:pPr>
              <w:pStyle w:val="TableContents"/>
              <w:spacing w:lineRule="atLeast" w:line="260" w:before="0" w:after="0"/>
              <w:jc w:val="right"/>
              <w:rPr>
                <w:rFonts w:ascii="ARIAL" w:hAnsi="ARIAL"/>
                <w:sz w:val="14"/>
              </w:rPr>
            </w:pPr>
            <w:r>
              <w:rPr>
                <w:rFonts w:ascii="ARIAL" w:hAnsi="ARIAL"/>
                <w:sz w:val="14"/>
              </w:rPr>
              <w:t>526,702</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73" w:type="dxa"/>
            <w:tcBorders/>
            <w:shd w:fill="E8F0F8" w:val="clear"/>
            <w:vAlign w:val="center"/>
          </w:tcPr>
          <w:p>
            <w:pPr>
              <w:pStyle w:val="TableContents"/>
              <w:spacing w:lineRule="atLeast" w:line="260" w:before="0" w:after="0"/>
              <w:rPr/>
            </w:pPr>
            <w:r>
              <w:rPr/>
              <w:t> </w:t>
            </w:r>
          </w:p>
        </w:tc>
        <w:tc>
          <w:tcPr>
            <w:tcW w:w="546" w:type="dxa"/>
            <w:tcBorders/>
            <w:shd w:fill="E8F0F8" w:val="clear"/>
            <w:vAlign w:val="center"/>
          </w:tcPr>
          <w:p>
            <w:pPr>
              <w:pStyle w:val="TableContents"/>
              <w:spacing w:lineRule="atLeast" w:line="260" w:before="0" w:after="0"/>
              <w:jc w:val="right"/>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95" w:type="dxa"/>
            <w:tcBorders/>
            <w:shd w:fill="E8F0F8" w:val="clear"/>
            <w:vAlign w:val="center"/>
          </w:tcPr>
          <w:p>
            <w:pPr>
              <w:pStyle w:val="TableContents"/>
              <w:spacing w:lineRule="atLeast" w:line="260" w:before="0" w:after="0"/>
              <w:rPr/>
            </w:pPr>
            <w:r>
              <w:rPr/>
              <w:t> </w:t>
            </w:r>
          </w:p>
        </w:tc>
        <w:tc>
          <w:tcPr>
            <w:tcW w:w="635" w:type="dxa"/>
            <w:tcBorders/>
            <w:shd w:fill="E8F0F8" w:val="clear"/>
            <w:vAlign w:val="center"/>
          </w:tcPr>
          <w:p>
            <w:pPr>
              <w:pStyle w:val="TableContents"/>
              <w:spacing w:lineRule="atLeast" w:line="260" w:before="0" w:after="0"/>
              <w:jc w:val="right"/>
              <w:rPr/>
            </w:pPr>
            <w:r>
              <w:rPr/>
              <w:t>—</w:t>
            </w:r>
          </w:p>
        </w:tc>
        <w:tc>
          <w:tcPr>
            <w:tcW w:w="75" w:type="dxa"/>
            <w:tcBorders/>
            <w:shd w:fill="E8F0F8" w:val="clear"/>
            <w:vAlign w:val="center"/>
          </w:tcPr>
          <w:p>
            <w:pPr>
              <w:pStyle w:val="TableContents"/>
              <w:spacing w:lineRule="atLeast" w:line="260" w:before="0" w:after="0"/>
              <w:rPr/>
            </w:pPr>
            <w:r>
              <w:rPr/>
              <w:t> </w:t>
            </w:r>
          </w:p>
        </w:tc>
      </w:tr>
      <w:tr>
        <w:trPr/>
        <w:tc>
          <w:tcPr>
            <w:tcW w:w="185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lineRule="atLeast" w:line="260" w:before="0" w:after="0"/>
              <w:rPr/>
            </w:pPr>
            <w:r>
              <w:rPr/>
              <w:t> </w:t>
            </w:r>
          </w:p>
        </w:tc>
        <w:tc>
          <w:tcPr>
            <w:tcW w:w="635" w:type="dxa"/>
            <w:tcBorders/>
            <w:shd w:fill="E8F0F8" w:val="clear"/>
            <w:vAlign w:val="center"/>
          </w:tcPr>
          <w:p>
            <w:pPr>
              <w:pStyle w:val="TableContents"/>
              <w:spacing w:lineRule="atLeast" w:line="260" w:before="0" w:after="0"/>
              <w:jc w:val="right"/>
              <w:rPr>
                <w:rFonts w:ascii="ARIAL" w:hAnsi="ARIAL"/>
                <w:sz w:val="14"/>
              </w:rPr>
            </w:pPr>
            <w:r>
              <w:rPr>
                <w:rFonts w:ascii="ARIAL" w:hAnsi="ARIAL"/>
                <w:sz w:val="14"/>
              </w:rPr>
              <w:t>2/18/2021</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380" w:type="dxa"/>
            <w:tcBorders/>
            <w:shd w:fill="E8F0F8" w:val="clear"/>
            <w:vAlign w:val="center"/>
          </w:tcPr>
          <w:p>
            <w:pPr>
              <w:pStyle w:val="TableContents"/>
              <w:spacing w:lineRule="atLeast" w:line="260" w:before="0" w:after="0"/>
              <w:jc w:val="center"/>
              <w:rPr>
                <w:rFonts w:ascii="ARIAL" w:hAnsi="ARIAL"/>
                <w:sz w:val="14"/>
              </w:rPr>
            </w:pPr>
            <w:r>
              <w:rPr>
                <w:rFonts w:ascii="ARIAL" w:hAnsi="ARIAL"/>
                <w:sz w:val="14"/>
              </w:rPr>
              <w:t>(6)</w:t>
            </w:r>
          </w:p>
        </w:tc>
        <w:tc>
          <w:tcPr>
            <w:tcW w:w="60" w:type="dxa"/>
            <w:tcBorders/>
            <w:shd w:fill="E8F0F8" w:val="clear"/>
            <w:vAlign w:val="center"/>
          </w:tcPr>
          <w:p>
            <w:pPr>
              <w:pStyle w:val="TableContents"/>
              <w:spacing w:before="0" w:after="283"/>
              <w:rPr/>
            </w:pPr>
            <w:r>
              <w:rPr/>
              <w:t> </w:t>
            </w:r>
          </w:p>
        </w:tc>
        <w:tc>
          <w:tcPr>
            <w:tcW w:w="147" w:type="dxa"/>
            <w:tcBorders/>
            <w:shd w:fill="E8F0F8" w:val="clear"/>
            <w:vAlign w:val="center"/>
          </w:tcPr>
          <w:p>
            <w:pPr>
              <w:pStyle w:val="TableContents"/>
              <w:spacing w:lineRule="atLeast" w:line="260" w:before="0" w:after="0"/>
              <w:rPr/>
            </w:pPr>
            <w:r>
              <w:rPr/>
              <w:t> </w:t>
            </w:r>
          </w:p>
        </w:tc>
        <w:tc>
          <w:tcPr>
            <w:tcW w:w="638" w:type="dxa"/>
            <w:tcBorders/>
            <w:shd w:fill="E8F0F8" w:val="clear"/>
            <w:vAlign w:val="center"/>
          </w:tcPr>
          <w:p>
            <w:pPr>
              <w:pStyle w:val="TableContents"/>
              <w:spacing w:lineRule="atLeast" w:line="260" w:before="0" w:after="0"/>
              <w:jc w:val="right"/>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106" w:type="dxa"/>
            <w:tcBorders/>
            <w:shd w:fill="E8F0F8" w:val="clear"/>
            <w:vAlign w:val="center"/>
          </w:tcPr>
          <w:p>
            <w:pPr>
              <w:pStyle w:val="TableContents"/>
              <w:spacing w:lineRule="atLeast" w:line="260" w:before="0" w:after="0"/>
              <w:rPr/>
            </w:pPr>
            <w:r>
              <w:rPr/>
              <w:t> </w:t>
            </w:r>
          </w:p>
        </w:tc>
        <w:tc>
          <w:tcPr>
            <w:tcW w:w="784" w:type="dxa"/>
            <w:tcBorders/>
            <w:shd w:fill="E8F0F8" w:val="clear"/>
            <w:vAlign w:val="center"/>
          </w:tcPr>
          <w:p>
            <w:pPr>
              <w:pStyle w:val="TableContents"/>
              <w:spacing w:lineRule="atLeast" w:line="260" w:before="0" w:after="0"/>
              <w:jc w:val="right"/>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99" w:type="dxa"/>
            <w:tcBorders/>
            <w:shd w:fill="E8F0F8" w:val="clear"/>
            <w:vAlign w:val="center"/>
          </w:tcPr>
          <w:p>
            <w:pPr>
              <w:pStyle w:val="TableContents"/>
              <w:spacing w:lineRule="atLeast" w:line="260" w:before="0" w:after="0"/>
              <w:rPr/>
            </w:pPr>
            <w:r>
              <w:rPr/>
              <w:t> </w:t>
            </w:r>
          </w:p>
        </w:tc>
        <w:tc>
          <w:tcPr>
            <w:tcW w:w="461" w:type="dxa"/>
            <w:tcBorders/>
            <w:shd w:fill="E8F0F8" w:val="clear"/>
            <w:vAlign w:val="center"/>
          </w:tcPr>
          <w:p>
            <w:pPr>
              <w:pStyle w:val="TableContents"/>
              <w:spacing w:lineRule="atLeast" w:line="260" w:before="0" w:after="0"/>
              <w:jc w:val="right"/>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lineRule="atLeast" w:line="260" w:before="0" w:after="0"/>
              <w:rPr/>
            </w:pPr>
            <w:r>
              <w:rPr/>
              <w:t> </w:t>
            </w:r>
          </w:p>
        </w:tc>
        <w:tc>
          <w:tcPr>
            <w:tcW w:w="635" w:type="dxa"/>
            <w:tcBorders/>
            <w:shd w:fill="E8F0F8" w:val="clear"/>
            <w:vAlign w:val="center"/>
          </w:tcPr>
          <w:p>
            <w:pPr>
              <w:pStyle w:val="TableContents"/>
              <w:spacing w:lineRule="atLeast" w:line="260" w:before="0" w:after="0"/>
              <w:jc w:val="right"/>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65" w:type="dxa"/>
            <w:tcBorders/>
            <w:shd w:fill="E8F0F8" w:val="clear"/>
            <w:vAlign w:val="center"/>
          </w:tcPr>
          <w:p>
            <w:pPr>
              <w:pStyle w:val="TableContents"/>
              <w:spacing w:lineRule="atLeast" w:line="260" w:before="0" w:after="0"/>
              <w:rPr/>
            </w:pPr>
            <w:r>
              <w:rPr/>
              <w:t> </w:t>
            </w:r>
          </w:p>
        </w:tc>
        <w:tc>
          <w:tcPr>
            <w:tcW w:w="480" w:type="dxa"/>
            <w:tcBorders/>
            <w:shd w:fill="E8F0F8" w:val="clear"/>
            <w:vAlign w:val="center"/>
          </w:tcPr>
          <w:p>
            <w:pPr>
              <w:pStyle w:val="TableContents"/>
              <w:spacing w:lineRule="atLeast" w:line="260" w:before="0" w:after="0"/>
              <w:jc w:val="right"/>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113" w:type="dxa"/>
            <w:tcBorders/>
            <w:shd w:fill="E8F0F8" w:val="clear"/>
            <w:vAlign w:val="center"/>
          </w:tcPr>
          <w:p>
            <w:pPr>
              <w:pStyle w:val="TableContents"/>
              <w:spacing w:lineRule="atLeast" w:line="260" w:before="0" w:after="0"/>
              <w:rPr/>
            </w:pPr>
            <w:r>
              <w:rPr/>
              <w:t> </w:t>
            </w:r>
          </w:p>
        </w:tc>
        <w:tc>
          <w:tcPr>
            <w:tcW w:w="761" w:type="dxa"/>
            <w:tcBorders/>
            <w:shd w:fill="E8F0F8" w:val="clear"/>
            <w:vAlign w:val="center"/>
          </w:tcPr>
          <w:p>
            <w:pPr>
              <w:pStyle w:val="TableContents"/>
              <w:spacing w:lineRule="atLeast" w:line="260" w:before="0" w:after="0"/>
              <w:jc w:val="right"/>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73" w:type="dxa"/>
            <w:tcBorders/>
            <w:shd w:fill="E8F0F8" w:val="clear"/>
            <w:vAlign w:val="center"/>
          </w:tcPr>
          <w:p>
            <w:pPr>
              <w:pStyle w:val="TableContents"/>
              <w:spacing w:lineRule="atLeast" w:line="260" w:before="0" w:after="0"/>
              <w:rPr/>
            </w:pPr>
            <w:r>
              <w:rPr/>
              <w:t> </w:t>
            </w:r>
          </w:p>
        </w:tc>
        <w:tc>
          <w:tcPr>
            <w:tcW w:w="546" w:type="dxa"/>
            <w:tcBorders/>
            <w:shd w:fill="E8F0F8" w:val="clear"/>
            <w:vAlign w:val="center"/>
          </w:tcPr>
          <w:p>
            <w:pPr>
              <w:pStyle w:val="TableContents"/>
              <w:spacing w:lineRule="atLeast" w:line="260" w:before="0" w:after="0"/>
              <w:jc w:val="right"/>
              <w:rPr>
                <w:rFonts w:ascii="ARIAL" w:hAnsi="ARIAL"/>
                <w:sz w:val="14"/>
              </w:rPr>
            </w:pPr>
            <w:r>
              <w:rPr>
                <w:rFonts w:ascii="ARIAL" w:hAnsi="ARIAL"/>
                <w:sz w:val="14"/>
              </w:rPr>
              <w:t>1,814</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95" w:type="dxa"/>
            <w:tcBorders/>
            <w:shd w:fill="E8F0F8" w:val="clear"/>
            <w:vAlign w:val="center"/>
          </w:tcPr>
          <w:p>
            <w:pPr>
              <w:pStyle w:val="TableContents"/>
              <w:spacing w:lineRule="atLeast" w:line="260" w:before="0" w:after="0"/>
              <w:rPr>
                <w:rFonts w:ascii="ARIAL" w:hAnsi="ARIAL"/>
                <w:sz w:val="14"/>
              </w:rPr>
            </w:pPr>
            <w:r>
              <w:rPr>
                <w:rFonts w:ascii="ARIAL" w:hAnsi="ARIAL"/>
                <w:sz w:val="14"/>
              </w:rPr>
              <w:t>$</w:t>
            </w:r>
          </w:p>
        </w:tc>
        <w:tc>
          <w:tcPr>
            <w:tcW w:w="635" w:type="dxa"/>
            <w:tcBorders/>
            <w:shd w:fill="E8F0F8" w:val="clear"/>
            <w:vAlign w:val="center"/>
          </w:tcPr>
          <w:p>
            <w:pPr>
              <w:pStyle w:val="TableContents"/>
              <w:spacing w:lineRule="atLeast" w:line="260" w:before="0" w:after="0"/>
              <w:jc w:val="right"/>
              <w:rPr>
                <w:rFonts w:ascii="ARIAL" w:hAnsi="ARIAL"/>
                <w:sz w:val="14"/>
              </w:rPr>
            </w:pPr>
            <w:r>
              <w:rPr>
                <w:rFonts w:ascii="ARIAL" w:hAnsi="ARIAL"/>
                <w:sz w:val="14"/>
              </w:rPr>
              <w:t>502,333</w:t>
            </w:r>
          </w:p>
        </w:tc>
        <w:tc>
          <w:tcPr>
            <w:tcW w:w="75" w:type="dxa"/>
            <w:tcBorders/>
            <w:shd w:fill="E8F0F8" w:val="clear"/>
            <w:vAlign w:val="center"/>
          </w:tcPr>
          <w:p>
            <w:pPr>
              <w:pStyle w:val="TableContents"/>
              <w:spacing w:lineRule="atLeast" w:line="260" w:before="0" w:after="0"/>
              <w:rPr/>
            </w:pPr>
            <w:r>
              <w:rPr/>
              <w:t> </w:t>
            </w:r>
          </w:p>
        </w:tc>
      </w:tr>
      <w:tr>
        <w:trPr/>
        <w:tc>
          <w:tcPr>
            <w:tcW w:w="185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lineRule="atLeast" w:line="260" w:before="0" w:after="0"/>
              <w:rPr/>
            </w:pPr>
            <w:r>
              <w:rPr/>
              <w:t> </w:t>
            </w:r>
          </w:p>
        </w:tc>
        <w:tc>
          <w:tcPr>
            <w:tcW w:w="635" w:type="dxa"/>
            <w:tcBorders/>
            <w:shd w:fill="E8F0F8" w:val="clear"/>
            <w:vAlign w:val="center"/>
          </w:tcPr>
          <w:p>
            <w:pPr>
              <w:pStyle w:val="TableContents"/>
              <w:spacing w:lineRule="atLeast" w:line="260" w:before="0" w:after="0"/>
              <w:jc w:val="right"/>
              <w:rPr>
                <w:rFonts w:ascii="ARIAL" w:hAnsi="ARIAL"/>
                <w:sz w:val="14"/>
              </w:rPr>
            </w:pPr>
            <w:r>
              <w:rPr>
                <w:rFonts w:ascii="ARIAL" w:hAnsi="ARIAL"/>
                <w:sz w:val="14"/>
              </w:rPr>
              <w:t>2/18/2021</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380" w:type="dxa"/>
            <w:tcBorders/>
            <w:shd w:fill="E8F0F8" w:val="clear"/>
            <w:vAlign w:val="center"/>
          </w:tcPr>
          <w:p>
            <w:pPr>
              <w:pStyle w:val="TableContents"/>
              <w:spacing w:lineRule="atLeast" w:line="260" w:before="0" w:after="0"/>
              <w:jc w:val="center"/>
              <w:rPr>
                <w:rFonts w:ascii="ARIAL" w:hAnsi="ARIAL"/>
                <w:sz w:val="14"/>
              </w:rPr>
            </w:pPr>
            <w:r>
              <w:rPr>
                <w:rFonts w:ascii="ARIAL" w:hAnsi="ARIAL"/>
                <w:sz w:val="14"/>
              </w:rPr>
              <w:t>(8)</w:t>
            </w:r>
          </w:p>
        </w:tc>
        <w:tc>
          <w:tcPr>
            <w:tcW w:w="60" w:type="dxa"/>
            <w:tcBorders/>
            <w:shd w:fill="E8F0F8" w:val="clear"/>
            <w:vAlign w:val="center"/>
          </w:tcPr>
          <w:p>
            <w:pPr>
              <w:pStyle w:val="TableContents"/>
              <w:spacing w:before="0" w:after="283"/>
              <w:rPr/>
            </w:pPr>
            <w:r>
              <w:rPr/>
              <w:t> </w:t>
            </w:r>
          </w:p>
        </w:tc>
        <w:tc>
          <w:tcPr>
            <w:tcW w:w="147" w:type="dxa"/>
            <w:tcBorders/>
            <w:shd w:fill="E8F0F8" w:val="clear"/>
            <w:vAlign w:val="center"/>
          </w:tcPr>
          <w:p>
            <w:pPr>
              <w:pStyle w:val="TableContents"/>
              <w:spacing w:lineRule="atLeast" w:line="260" w:before="0" w:after="0"/>
              <w:rPr/>
            </w:pPr>
            <w:r>
              <w:rPr/>
              <w:t> </w:t>
            </w:r>
          </w:p>
        </w:tc>
        <w:tc>
          <w:tcPr>
            <w:tcW w:w="638" w:type="dxa"/>
            <w:tcBorders/>
            <w:shd w:fill="E8F0F8" w:val="clear"/>
            <w:vAlign w:val="center"/>
          </w:tcPr>
          <w:p>
            <w:pPr>
              <w:pStyle w:val="TableContents"/>
              <w:spacing w:lineRule="atLeast" w:line="260" w:before="0" w:after="0"/>
              <w:jc w:val="right"/>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106" w:type="dxa"/>
            <w:tcBorders/>
            <w:shd w:fill="E8F0F8" w:val="clear"/>
            <w:vAlign w:val="center"/>
          </w:tcPr>
          <w:p>
            <w:pPr>
              <w:pStyle w:val="TableContents"/>
              <w:spacing w:lineRule="atLeast" w:line="260" w:before="0" w:after="0"/>
              <w:rPr/>
            </w:pPr>
            <w:r>
              <w:rPr/>
              <w:t> </w:t>
            </w:r>
          </w:p>
        </w:tc>
        <w:tc>
          <w:tcPr>
            <w:tcW w:w="784" w:type="dxa"/>
            <w:tcBorders/>
            <w:shd w:fill="E8F0F8" w:val="clear"/>
            <w:vAlign w:val="center"/>
          </w:tcPr>
          <w:p>
            <w:pPr>
              <w:pStyle w:val="TableContents"/>
              <w:spacing w:lineRule="atLeast" w:line="260" w:before="0" w:after="0"/>
              <w:jc w:val="right"/>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99" w:type="dxa"/>
            <w:tcBorders/>
            <w:shd w:fill="E8F0F8" w:val="clear"/>
            <w:vAlign w:val="center"/>
          </w:tcPr>
          <w:p>
            <w:pPr>
              <w:pStyle w:val="TableContents"/>
              <w:spacing w:lineRule="atLeast" w:line="260" w:before="0" w:after="0"/>
              <w:rPr/>
            </w:pPr>
            <w:r>
              <w:rPr/>
              <w:t> </w:t>
            </w:r>
          </w:p>
        </w:tc>
        <w:tc>
          <w:tcPr>
            <w:tcW w:w="461" w:type="dxa"/>
            <w:tcBorders/>
            <w:shd w:fill="E8F0F8" w:val="clear"/>
            <w:vAlign w:val="center"/>
          </w:tcPr>
          <w:p>
            <w:pPr>
              <w:pStyle w:val="TableContents"/>
              <w:spacing w:lineRule="atLeast" w:line="260" w:before="0" w:after="0"/>
              <w:jc w:val="right"/>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lineRule="atLeast" w:line="260" w:before="0" w:after="0"/>
              <w:rPr/>
            </w:pPr>
            <w:r>
              <w:rPr/>
              <w:t> </w:t>
            </w:r>
          </w:p>
        </w:tc>
        <w:tc>
          <w:tcPr>
            <w:tcW w:w="635" w:type="dxa"/>
            <w:tcBorders/>
            <w:shd w:fill="E8F0F8" w:val="clear"/>
            <w:vAlign w:val="center"/>
          </w:tcPr>
          <w:p>
            <w:pPr>
              <w:pStyle w:val="TableContents"/>
              <w:spacing w:lineRule="atLeast" w:line="260" w:before="0" w:after="0"/>
              <w:jc w:val="right"/>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65" w:type="dxa"/>
            <w:tcBorders/>
            <w:shd w:fill="E8F0F8" w:val="clear"/>
            <w:vAlign w:val="center"/>
          </w:tcPr>
          <w:p>
            <w:pPr>
              <w:pStyle w:val="TableContents"/>
              <w:spacing w:lineRule="atLeast" w:line="260" w:before="0" w:after="0"/>
              <w:rPr/>
            </w:pPr>
            <w:r>
              <w:rPr/>
              <w:t> </w:t>
            </w:r>
          </w:p>
        </w:tc>
        <w:tc>
          <w:tcPr>
            <w:tcW w:w="480" w:type="dxa"/>
            <w:tcBorders/>
            <w:shd w:fill="E8F0F8" w:val="clear"/>
            <w:vAlign w:val="center"/>
          </w:tcPr>
          <w:p>
            <w:pPr>
              <w:pStyle w:val="TableContents"/>
              <w:spacing w:lineRule="atLeast" w:line="260" w:before="0" w:after="0"/>
              <w:jc w:val="right"/>
              <w:rPr>
                <w:rFonts w:ascii="ARIAL" w:hAnsi="ARIAL"/>
                <w:sz w:val="14"/>
              </w:rPr>
            </w:pPr>
            <w:r>
              <w:rPr>
                <w:rFonts w:ascii="ARIAL" w:hAnsi="ARIAL"/>
                <w:sz w:val="14"/>
              </w:rPr>
              <w:t>498</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113" w:type="dxa"/>
            <w:tcBorders/>
            <w:shd w:fill="E8F0F8" w:val="clear"/>
            <w:vAlign w:val="center"/>
          </w:tcPr>
          <w:p>
            <w:pPr>
              <w:pStyle w:val="TableContents"/>
              <w:spacing w:lineRule="atLeast" w:line="260" w:before="0" w:after="0"/>
              <w:rPr>
                <w:rFonts w:ascii="ARIAL" w:hAnsi="ARIAL"/>
                <w:sz w:val="14"/>
              </w:rPr>
            </w:pPr>
            <w:r>
              <w:rPr>
                <w:rFonts w:ascii="ARIAL" w:hAnsi="ARIAL"/>
                <w:sz w:val="14"/>
              </w:rPr>
              <w:t>$</w:t>
            </w:r>
          </w:p>
        </w:tc>
        <w:tc>
          <w:tcPr>
            <w:tcW w:w="761" w:type="dxa"/>
            <w:tcBorders/>
            <w:shd w:fill="E8F0F8" w:val="clear"/>
            <w:vAlign w:val="center"/>
          </w:tcPr>
          <w:p>
            <w:pPr>
              <w:pStyle w:val="TableContents"/>
              <w:spacing w:lineRule="atLeast" w:line="260" w:before="0" w:after="0"/>
              <w:jc w:val="right"/>
              <w:rPr>
                <w:rFonts w:ascii="ARIAL" w:hAnsi="ARIAL"/>
                <w:sz w:val="14"/>
              </w:rPr>
            </w:pPr>
            <w:r>
              <w:rPr>
                <w:rFonts w:ascii="ARIAL" w:hAnsi="ARIAL"/>
                <w:sz w:val="14"/>
              </w:rPr>
              <w:t>137,906</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73" w:type="dxa"/>
            <w:tcBorders/>
            <w:shd w:fill="E8F0F8" w:val="clear"/>
            <w:vAlign w:val="center"/>
          </w:tcPr>
          <w:p>
            <w:pPr>
              <w:pStyle w:val="TableContents"/>
              <w:spacing w:lineRule="atLeast" w:line="260" w:before="0" w:after="0"/>
              <w:rPr/>
            </w:pPr>
            <w:r>
              <w:rPr/>
              <w:t> </w:t>
            </w:r>
          </w:p>
        </w:tc>
        <w:tc>
          <w:tcPr>
            <w:tcW w:w="546" w:type="dxa"/>
            <w:tcBorders/>
            <w:shd w:fill="E8F0F8" w:val="clear"/>
            <w:vAlign w:val="center"/>
          </w:tcPr>
          <w:p>
            <w:pPr>
              <w:pStyle w:val="TableContents"/>
              <w:spacing w:lineRule="atLeast" w:line="260" w:before="0" w:after="0"/>
              <w:jc w:val="right"/>
              <w:rPr>
                <w:rFonts w:ascii="ARIAL" w:hAnsi="ARIAL"/>
                <w:sz w:val="14"/>
              </w:rPr>
            </w:pPr>
            <w:r>
              <w:rPr>
                <w:rFonts w:ascii="ARIAL" w:hAnsi="ARIAL"/>
                <w:sz w:val="14"/>
              </w:rPr>
              <w:t>998</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95" w:type="dxa"/>
            <w:tcBorders/>
            <w:shd w:fill="E8F0F8" w:val="clear"/>
            <w:vAlign w:val="center"/>
          </w:tcPr>
          <w:p>
            <w:pPr>
              <w:pStyle w:val="TableContents"/>
              <w:spacing w:lineRule="atLeast" w:line="260" w:before="0" w:after="0"/>
              <w:rPr>
                <w:rFonts w:ascii="ARIAL" w:hAnsi="ARIAL"/>
                <w:sz w:val="14"/>
              </w:rPr>
            </w:pPr>
            <w:r>
              <w:rPr>
                <w:rFonts w:ascii="ARIAL" w:hAnsi="ARIAL"/>
                <w:sz w:val="14"/>
              </w:rPr>
              <w:t>$</w:t>
            </w:r>
          </w:p>
        </w:tc>
        <w:tc>
          <w:tcPr>
            <w:tcW w:w="635" w:type="dxa"/>
            <w:tcBorders/>
            <w:shd w:fill="E8F0F8" w:val="clear"/>
            <w:vAlign w:val="center"/>
          </w:tcPr>
          <w:p>
            <w:pPr>
              <w:pStyle w:val="TableContents"/>
              <w:spacing w:lineRule="atLeast" w:line="260" w:before="0" w:after="0"/>
              <w:jc w:val="right"/>
              <w:rPr>
                <w:rFonts w:ascii="ARIAL" w:hAnsi="ARIAL"/>
                <w:sz w:val="14"/>
              </w:rPr>
            </w:pPr>
            <w:r>
              <w:rPr>
                <w:rFonts w:ascii="ARIAL" w:hAnsi="ARIAL"/>
                <w:sz w:val="14"/>
              </w:rPr>
              <w:t>276,366</w:t>
            </w:r>
          </w:p>
        </w:tc>
        <w:tc>
          <w:tcPr>
            <w:tcW w:w="75" w:type="dxa"/>
            <w:tcBorders/>
            <w:shd w:fill="E8F0F8" w:val="clear"/>
            <w:vAlign w:val="center"/>
          </w:tcPr>
          <w:p>
            <w:pPr>
              <w:pStyle w:val="TableContents"/>
              <w:spacing w:lineRule="atLeast" w:line="260" w:before="0" w:after="0"/>
              <w:rPr/>
            </w:pPr>
            <w:r>
              <w:rPr/>
              <w:t> </w:t>
            </w:r>
          </w:p>
        </w:tc>
      </w:tr>
      <w:tr>
        <w:trPr/>
        <w:tc>
          <w:tcPr>
            <w:tcW w:w="185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lineRule="atLeast" w:line="260" w:before="0" w:after="0"/>
              <w:rPr/>
            </w:pPr>
            <w:r>
              <w:rPr/>
              <w:t> </w:t>
            </w:r>
          </w:p>
        </w:tc>
        <w:tc>
          <w:tcPr>
            <w:tcW w:w="635" w:type="dxa"/>
            <w:tcBorders/>
            <w:shd w:fill="E8F0F8" w:val="clear"/>
            <w:vAlign w:val="center"/>
          </w:tcPr>
          <w:p>
            <w:pPr>
              <w:pStyle w:val="TableContents"/>
              <w:spacing w:lineRule="atLeast" w:line="260" w:before="0" w:after="0"/>
              <w:jc w:val="right"/>
              <w:rPr>
                <w:rFonts w:ascii="ARIAL" w:hAnsi="ARIAL"/>
                <w:sz w:val="14"/>
              </w:rPr>
            </w:pPr>
            <w:r>
              <w:rPr>
                <w:rFonts w:ascii="ARIAL" w:hAnsi="ARIAL"/>
                <w:sz w:val="14"/>
              </w:rPr>
              <w:t>4/1/2021</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380" w:type="dxa"/>
            <w:tcBorders/>
            <w:shd w:fill="E8F0F8" w:val="clear"/>
            <w:vAlign w:val="center"/>
          </w:tcPr>
          <w:p>
            <w:pPr>
              <w:pStyle w:val="TableContents"/>
              <w:spacing w:lineRule="atLeast" w:line="260" w:before="0" w:after="0"/>
              <w:jc w:val="center"/>
              <w:rPr>
                <w:rFonts w:ascii="ARIAL" w:hAnsi="ARIAL"/>
                <w:sz w:val="14"/>
              </w:rPr>
            </w:pPr>
            <w:r>
              <w:rPr>
                <w:rFonts w:ascii="ARIAL" w:hAnsi="ARIAL"/>
                <w:sz w:val="14"/>
              </w:rPr>
              <w:t>(7)</w:t>
            </w:r>
          </w:p>
        </w:tc>
        <w:tc>
          <w:tcPr>
            <w:tcW w:w="60" w:type="dxa"/>
            <w:tcBorders/>
            <w:shd w:fill="E8F0F8" w:val="clear"/>
            <w:vAlign w:val="center"/>
          </w:tcPr>
          <w:p>
            <w:pPr>
              <w:pStyle w:val="TableContents"/>
              <w:spacing w:before="0" w:after="283"/>
              <w:rPr/>
            </w:pPr>
            <w:r>
              <w:rPr/>
              <w:t> </w:t>
            </w:r>
          </w:p>
        </w:tc>
        <w:tc>
          <w:tcPr>
            <w:tcW w:w="147" w:type="dxa"/>
            <w:tcBorders/>
            <w:shd w:fill="E8F0F8" w:val="clear"/>
            <w:vAlign w:val="center"/>
          </w:tcPr>
          <w:p>
            <w:pPr>
              <w:pStyle w:val="TableContents"/>
              <w:spacing w:lineRule="atLeast" w:line="260" w:before="0" w:after="0"/>
              <w:rPr/>
            </w:pPr>
            <w:r>
              <w:rPr/>
              <w:t> </w:t>
            </w:r>
          </w:p>
        </w:tc>
        <w:tc>
          <w:tcPr>
            <w:tcW w:w="638" w:type="dxa"/>
            <w:tcBorders/>
            <w:shd w:fill="E8F0F8" w:val="clear"/>
            <w:vAlign w:val="center"/>
          </w:tcPr>
          <w:p>
            <w:pPr>
              <w:pStyle w:val="TableContents"/>
              <w:spacing w:lineRule="atLeast" w:line="260" w:before="0" w:after="0"/>
              <w:jc w:val="right"/>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106" w:type="dxa"/>
            <w:tcBorders/>
            <w:shd w:fill="E8F0F8" w:val="clear"/>
            <w:vAlign w:val="center"/>
          </w:tcPr>
          <w:p>
            <w:pPr>
              <w:pStyle w:val="TableContents"/>
              <w:spacing w:lineRule="atLeast" w:line="260" w:before="0" w:after="0"/>
              <w:rPr/>
            </w:pPr>
            <w:r>
              <w:rPr/>
              <w:t> </w:t>
            </w:r>
          </w:p>
        </w:tc>
        <w:tc>
          <w:tcPr>
            <w:tcW w:w="784" w:type="dxa"/>
            <w:tcBorders/>
            <w:shd w:fill="E8F0F8" w:val="clear"/>
            <w:vAlign w:val="center"/>
          </w:tcPr>
          <w:p>
            <w:pPr>
              <w:pStyle w:val="TableContents"/>
              <w:spacing w:lineRule="atLeast" w:line="260" w:before="0" w:after="0"/>
              <w:jc w:val="right"/>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99" w:type="dxa"/>
            <w:tcBorders/>
            <w:shd w:fill="E8F0F8" w:val="clear"/>
            <w:vAlign w:val="center"/>
          </w:tcPr>
          <w:p>
            <w:pPr>
              <w:pStyle w:val="TableContents"/>
              <w:spacing w:lineRule="atLeast" w:line="260" w:before="0" w:after="0"/>
              <w:rPr/>
            </w:pPr>
            <w:r>
              <w:rPr/>
              <w:t> </w:t>
            </w:r>
          </w:p>
        </w:tc>
        <w:tc>
          <w:tcPr>
            <w:tcW w:w="461" w:type="dxa"/>
            <w:tcBorders/>
            <w:shd w:fill="E8F0F8" w:val="clear"/>
            <w:vAlign w:val="center"/>
          </w:tcPr>
          <w:p>
            <w:pPr>
              <w:pStyle w:val="TableContents"/>
              <w:spacing w:lineRule="atLeast" w:line="260" w:before="0" w:after="0"/>
              <w:jc w:val="right"/>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lineRule="atLeast" w:line="260" w:before="0" w:after="0"/>
              <w:rPr/>
            </w:pPr>
            <w:r>
              <w:rPr/>
              <w:t> </w:t>
            </w:r>
          </w:p>
        </w:tc>
        <w:tc>
          <w:tcPr>
            <w:tcW w:w="635" w:type="dxa"/>
            <w:tcBorders/>
            <w:shd w:fill="E8F0F8" w:val="clear"/>
            <w:vAlign w:val="center"/>
          </w:tcPr>
          <w:p>
            <w:pPr>
              <w:pStyle w:val="TableContents"/>
              <w:spacing w:lineRule="atLeast" w:line="260" w:before="0" w:after="0"/>
              <w:jc w:val="right"/>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65" w:type="dxa"/>
            <w:tcBorders/>
            <w:shd w:fill="E8F0F8" w:val="clear"/>
            <w:vAlign w:val="center"/>
          </w:tcPr>
          <w:p>
            <w:pPr>
              <w:pStyle w:val="TableContents"/>
              <w:spacing w:lineRule="atLeast" w:line="260" w:before="0" w:after="0"/>
              <w:rPr/>
            </w:pPr>
            <w:r>
              <w:rPr/>
              <w:t> </w:t>
            </w:r>
          </w:p>
        </w:tc>
        <w:tc>
          <w:tcPr>
            <w:tcW w:w="480" w:type="dxa"/>
            <w:tcBorders/>
            <w:shd w:fill="E8F0F8" w:val="clear"/>
            <w:vAlign w:val="center"/>
          </w:tcPr>
          <w:p>
            <w:pPr>
              <w:pStyle w:val="TableContents"/>
              <w:spacing w:lineRule="atLeast" w:line="260" w:before="0" w:after="0"/>
              <w:jc w:val="right"/>
              <w:rPr>
                <w:rFonts w:ascii="ARIAL" w:hAnsi="ARIAL"/>
                <w:sz w:val="14"/>
              </w:rPr>
            </w:pPr>
            <w:r>
              <w:rPr>
                <w:rFonts w:ascii="ARIAL" w:hAnsi="ARIAL"/>
                <w:sz w:val="14"/>
              </w:rPr>
              <w:t>479</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113" w:type="dxa"/>
            <w:tcBorders/>
            <w:shd w:fill="E8F0F8" w:val="clear"/>
            <w:vAlign w:val="center"/>
          </w:tcPr>
          <w:p>
            <w:pPr>
              <w:pStyle w:val="TableContents"/>
              <w:spacing w:lineRule="atLeast" w:line="260" w:before="0" w:after="0"/>
              <w:rPr>
                <w:rFonts w:ascii="ARIAL" w:hAnsi="ARIAL"/>
                <w:sz w:val="14"/>
              </w:rPr>
            </w:pPr>
            <w:r>
              <w:rPr>
                <w:rFonts w:ascii="ARIAL" w:hAnsi="ARIAL"/>
                <w:sz w:val="14"/>
              </w:rPr>
              <w:t>$</w:t>
            </w:r>
          </w:p>
        </w:tc>
        <w:tc>
          <w:tcPr>
            <w:tcW w:w="761" w:type="dxa"/>
            <w:tcBorders/>
            <w:shd w:fill="E8F0F8" w:val="clear"/>
            <w:vAlign w:val="center"/>
          </w:tcPr>
          <w:p>
            <w:pPr>
              <w:pStyle w:val="TableContents"/>
              <w:spacing w:lineRule="atLeast" w:line="260" w:before="0" w:after="0"/>
              <w:jc w:val="right"/>
              <w:rPr>
                <w:rFonts w:ascii="ARIAL" w:hAnsi="ARIAL"/>
                <w:sz w:val="14"/>
              </w:rPr>
            </w:pPr>
            <w:r>
              <w:rPr>
                <w:rFonts w:ascii="ARIAL" w:hAnsi="ARIAL"/>
                <w:sz w:val="14"/>
              </w:rPr>
              <w:t>132,645</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73" w:type="dxa"/>
            <w:tcBorders/>
            <w:shd w:fill="E8F0F8" w:val="clear"/>
            <w:vAlign w:val="center"/>
          </w:tcPr>
          <w:p>
            <w:pPr>
              <w:pStyle w:val="TableContents"/>
              <w:spacing w:lineRule="atLeast" w:line="260" w:before="0" w:after="0"/>
              <w:rPr/>
            </w:pPr>
            <w:r>
              <w:rPr/>
              <w:t> </w:t>
            </w:r>
          </w:p>
        </w:tc>
        <w:tc>
          <w:tcPr>
            <w:tcW w:w="546" w:type="dxa"/>
            <w:tcBorders/>
            <w:shd w:fill="E8F0F8" w:val="clear"/>
            <w:vAlign w:val="center"/>
          </w:tcPr>
          <w:p>
            <w:pPr>
              <w:pStyle w:val="TableContents"/>
              <w:spacing w:lineRule="atLeast" w:line="260" w:before="0" w:after="0"/>
              <w:jc w:val="right"/>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95" w:type="dxa"/>
            <w:tcBorders/>
            <w:shd w:fill="E8F0F8" w:val="clear"/>
            <w:vAlign w:val="center"/>
          </w:tcPr>
          <w:p>
            <w:pPr>
              <w:pStyle w:val="TableContents"/>
              <w:spacing w:lineRule="atLeast" w:line="260" w:before="0" w:after="0"/>
              <w:rPr/>
            </w:pPr>
            <w:r>
              <w:rPr/>
              <w:t> </w:t>
            </w:r>
          </w:p>
        </w:tc>
        <w:tc>
          <w:tcPr>
            <w:tcW w:w="635" w:type="dxa"/>
            <w:tcBorders/>
            <w:shd w:fill="E8F0F8" w:val="clear"/>
            <w:vAlign w:val="center"/>
          </w:tcPr>
          <w:p>
            <w:pPr>
              <w:pStyle w:val="TableContents"/>
              <w:spacing w:lineRule="atLeast" w:line="260" w:before="0" w:after="0"/>
              <w:jc w:val="right"/>
              <w:rPr/>
            </w:pPr>
            <w:r>
              <w:rPr/>
              <w:t>—</w:t>
            </w:r>
          </w:p>
        </w:tc>
        <w:tc>
          <w:tcPr>
            <w:tcW w:w="75" w:type="dxa"/>
            <w:tcBorders/>
            <w:shd w:fill="E8F0F8" w:val="clear"/>
            <w:vAlign w:val="center"/>
          </w:tcPr>
          <w:p>
            <w:pPr>
              <w:pStyle w:val="TableContents"/>
              <w:spacing w:lineRule="atLeast" w:line="260" w:before="0" w:after="0"/>
              <w:rPr/>
            </w:pPr>
            <w:r>
              <w:rPr/>
              <w:t> </w:t>
            </w:r>
          </w:p>
        </w:tc>
      </w:tr>
      <w:tr>
        <w:trPr/>
        <w:tc>
          <w:tcPr>
            <w:tcW w:w="185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lineRule="atLeast" w:line="260" w:before="0" w:after="0"/>
              <w:rPr/>
            </w:pPr>
            <w:r>
              <w:rPr/>
              <w:t> </w:t>
            </w:r>
          </w:p>
        </w:tc>
        <w:tc>
          <w:tcPr>
            <w:tcW w:w="635" w:type="dxa"/>
            <w:tcBorders/>
            <w:shd w:fill="E8F0F8" w:val="clear"/>
            <w:vAlign w:val="center"/>
          </w:tcPr>
          <w:p>
            <w:pPr>
              <w:pStyle w:val="TableContents"/>
              <w:spacing w:lineRule="atLeast" w:line="260" w:before="0" w:after="0"/>
              <w:jc w:val="right"/>
              <w:rPr>
                <w:rFonts w:ascii="ARIAL" w:hAnsi="ARIAL"/>
                <w:sz w:val="14"/>
              </w:rPr>
            </w:pPr>
            <w:r>
              <w:rPr>
                <w:rFonts w:ascii="ARIAL" w:hAnsi="ARIAL"/>
                <w:sz w:val="14"/>
              </w:rPr>
              <w:t>2/10/2022</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380" w:type="dxa"/>
            <w:tcBorders/>
            <w:shd w:fill="E8F0F8" w:val="clear"/>
            <w:vAlign w:val="center"/>
          </w:tcPr>
          <w:p>
            <w:pPr>
              <w:pStyle w:val="TableContents"/>
              <w:spacing w:lineRule="atLeast" w:line="260" w:before="0" w:after="0"/>
              <w:jc w:val="center"/>
              <w:rPr>
                <w:rFonts w:ascii="ARIAL" w:hAnsi="ARIAL"/>
                <w:sz w:val="14"/>
              </w:rPr>
            </w:pPr>
            <w:r>
              <w:rPr>
                <w:rFonts w:ascii="ARIAL" w:hAnsi="ARIAL"/>
                <w:sz w:val="14"/>
              </w:rPr>
              <w:t>(9)</w:t>
            </w:r>
          </w:p>
        </w:tc>
        <w:tc>
          <w:tcPr>
            <w:tcW w:w="60" w:type="dxa"/>
            <w:tcBorders/>
            <w:shd w:fill="E8F0F8" w:val="clear"/>
            <w:vAlign w:val="center"/>
          </w:tcPr>
          <w:p>
            <w:pPr>
              <w:pStyle w:val="TableContents"/>
              <w:spacing w:before="0" w:after="283"/>
              <w:rPr/>
            </w:pPr>
            <w:r>
              <w:rPr/>
              <w:t> </w:t>
            </w:r>
          </w:p>
        </w:tc>
        <w:tc>
          <w:tcPr>
            <w:tcW w:w="147" w:type="dxa"/>
            <w:tcBorders/>
            <w:shd w:fill="E8F0F8" w:val="clear"/>
            <w:vAlign w:val="center"/>
          </w:tcPr>
          <w:p>
            <w:pPr>
              <w:pStyle w:val="TableContents"/>
              <w:spacing w:lineRule="atLeast" w:line="260" w:before="0" w:after="0"/>
              <w:rPr/>
            </w:pPr>
            <w:r>
              <w:rPr/>
              <w:t> </w:t>
            </w:r>
          </w:p>
        </w:tc>
        <w:tc>
          <w:tcPr>
            <w:tcW w:w="638" w:type="dxa"/>
            <w:tcBorders/>
            <w:shd w:fill="E8F0F8" w:val="clear"/>
            <w:vAlign w:val="center"/>
          </w:tcPr>
          <w:p>
            <w:pPr>
              <w:pStyle w:val="TableContents"/>
              <w:spacing w:lineRule="atLeast" w:line="260" w:before="0" w:after="0"/>
              <w:jc w:val="right"/>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106" w:type="dxa"/>
            <w:tcBorders/>
            <w:shd w:fill="E8F0F8" w:val="clear"/>
            <w:vAlign w:val="center"/>
          </w:tcPr>
          <w:p>
            <w:pPr>
              <w:pStyle w:val="TableContents"/>
              <w:spacing w:lineRule="atLeast" w:line="260" w:before="0" w:after="0"/>
              <w:rPr/>
            </w:pPr>
            <w:r>
              <w:rPr/>
              <w:t> </w:t>
            </w:r>
          </w:p>
        </w:tc>
        <w:tc>
          <w:tcPr>
            <w:tcW w:w="784" w:type="dxa"/>
            <w:tcBorders/>
            <w:shd w:fill="E8F0F8" w:val="clear"/>
            <w:vAlign w:val="center"/>
          </w:tcPr>
          <w:p>
            <w:pPr>
              <w:pStyle w:val="TableContents"/>
              <w:spacing w:lineRule="atLeast" w:line="260" w:before="0" w:after="0"/>
              <w:jc w:val="right"/>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99" w:type="dxa"/>
            <w:tcBorders/>
            <w:shd w:fill="E8F0F8" w:val="clear"/>
            <w:vAlign w:val="center"/>
          </w:tcPr>
          <w:p>
            <w:pPr>
              <w:pStyle w:val="TableContents"/>
              <w:spacing w:lineRule="atLeast" w:line="260" w:before="0" w:after="0"/>
              <w:rPr/>
            </w:pPr>
            <w:r>
              <w:rPr/>
              <w:t> </w:t>
            </w:r>
          </w:p>
        </w:tc>
        <w:tc>
          <w:tcPr>
            <w:tcW w:w="461" w:type="dxa"/>
            <w:tcBorders/>
            <w:shd w:fill="E8F0F8" w:val="clear"/>
            <w:vAlign w:val="center"/>
          </w:tcPr>
          <w:p>
            <w:pPr>
              <w:pStyle w:val="TableContents"/>
              <w:spacing w:lineRule="atLeast" w:line="260" w:before="0" w:after="0"/>
              <w:jc w:val="right"/>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lineRule="atLeast" w:line="260" w:before="0" w:after="0"/>
              <w:rPr/>
            </w:pPr>
            <w:r>
              <w:rPr/>
              <w:t> </w:t>
            </w:r>
          </w:p>
        </w:tc>
        <w:tc>
          <w:tcPr>
            <w:tcW w:w="635" w:type="dxa"/>
            <w:tcBorders/>
            <w:shd w:fill="E8F0F8" w:val="clear"/>
            <w:vAlign w:val="center"/>
          </w:tcPr>
          <w:p>
            <w:pPr>
              <w:pStyle w:val="TableContents"/>
              <w:spacing w:lineRule="atLeast" w:line="260" w:before="0" w:after="0"/>
              <w:jc w:val="right"/>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65" w:type="dxa"/>
            <w:tcBorders/>
            <w:shd w:fill="E8F0F8" w:val="clear"/>
            <w:vAlign w:val="center"/>
          </w:tcPr>
          <w:p>
            <w:pPr>
              <w:pStyle w:val="TableContents"/>
              <w:spacing w:lineRule="atLeast" w:line="260" w:before="0" w:after="0"/>
              <w:rPr/>
            </w:pPr>
            <w:r>
              <w:rPr/>
              <w:t> </w:t>
            </w:r>
          </w:p>
        </w:tc>
        <w:tc>
          <w:tcPr>
            <w:tcW w:w="480" w:type="dxa"/>
            <w:tcBorders/>
            <w:shd w:fill="E8F0F8" w:val="clear"/>
            <w:vAlign w:val="center"/>
          </w:tcPr>
          <w:p>
            <w:pPr>
              <w:pStyle w:val="TableContents"/>
              <w:spacing w:lineRule="atLeast" w:line="260" w:before="0" w:after="0"/>
              <w:jc w:val="right"/>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113" w:type="dxa"/>
            <w:tcBorders/>
            <w:shd w:fill="E8F0F8" w:val="clear"/>
            <w:vAlign w:val="center"/>
          </w:tcPr>
          <w:p>
            <w:pPr>
              <w:pStyle w:val="TableContents"/>
              <w:spacing w:lineRule="atLeast" w:line="260" w:before="0" w:after="0"/>
              <w:rPr/>
            </w:pPr>
            <w:r>
              <w:rPr/>
              <w:t> </w:t>
            </w:r>
          </w:p>
        </w:tc>
        <w:tc>
          <w:tcPr>
            <w:tcW w:w="761" w:type="dxa"/>
            <w:tcBorders/>
            <w:shd w:fill="E8F0F8" w:val="clear"/>
            <w:vAlign w:val="center"/>
          </w:tcPr>
          <w:p>
            <w:pPr>
              <w:pStyle w:val="TableContents"/>
              <w:spacing w:lineRule="atLeast" w:line="260" w:before="0" w:after="0"/>
              <w:jc w:val="right"/>
              <w:rPr/>
            </w:pPr>
            <w:r>
              <w:rPr/>
              <w:t>—</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73" w:type="dxa"/>
            <w:tcBorders/>
            <w:shd w:fill="E8F0F8" w:val="clear"/>
            <w:vAlign w:val="center"/>
          </w:tcPr>
          <w:p>
            <w:pPr>
              <w:pStyle w:val="TableContents"/>
              <w:spacing w:lineRule="atLeast" w:line="260" w:before="0" w:after="0"/>
              <w:rPr/>
            </w:pPr>
            <w:r>
              <w:rPr/>
              <w:t> </w:t>
            </w:r>
          </w:p>
        </w:tc>
        <w:tc>
          <w:tcPr>
            <w:tcW w:w="546" w:type="dxa"/>
            <w:tcBorders/>
            <w:shd w:fill="E8F0F8" w:val="clear"/>
            <w:vAlign w:val="center"/>
          </w:tcPr>
          <w:p>
            <w:pPr>
              <w:pStyle w:val="TableContents"/>
              <w:spacing w:lineRule="atLeast" w:line="260" w:before="0" w:after="0"/>
              <w:jc w:val="right"/>
              <w:rPr>
                <w:rFonts w:ascii="ARIAL" w:hAnsi="ARIAL"/>
                <w:sz w:val="14"/>
              </w:rPr>
            </w:pPr>
            <w:r>
              <w:rPr>
                <w:rFonts w:ascii="ARIAL" w:hAnsi="ARIAL"/>
                <w:sz w:val="14"/>
              </w:rPr>
              <w:t>13,630</w:t>
            </w:r>
          </w:p>
        </w:tc>
        <w:tc>
          <w:tcPr>
            <w:tcW w:w="60" w:type="dxa"/>
            <w:tcBorders/>
            <w:shd w:fill="E8F0F8" w:val="clear"/>
            <w:vAlign w:val="center"/>
          </w:tcPr>
          <w:p>
            <w:pPr>
              <w:pStyle w:val="TableContents"/>
              <w:spacing w:lineRule="atLeast" w:line="260" w:before="0" w:after="0"/>
              <w:rPr/>
            </w:pPr>
            <w:r>
              <w:rPr/>
              <w:t> </w:t>
            </w:r>
          </w:p>
        </w:tc>
        <w:tc>
          <w:tcPr>
            <w:tcW w:w="60" w:type="dxa"/>
            <w:tcBorders/>
            <w:shd w:fill="E8F0F8" w:val="clear"/>
            <w:vAlign w:val="center"/>
          </w:tcPr>
          <w:p>
            <w:pPr>
              <w:pStyle w:val="TableContents"/>
              <w:spacing w:before="0" w:after="283"/>
              <w:rPr/>
            </w:pPr>
            <w:r>
              <w:rPr/>
              <w:t> </w:t>
            </w:r>
          </w:p>
        </w:tc>
        <w:tc>
          <w:tcPr>
            <w:tcW w:w="95" w:type="dxa"/>
            <w:tcBorders/>
            <w:shd w:fill="E8F0F8" w:val="clear"/>
            <w:vAlign w:val="center"/>
          </w:tcPr>
          <w:p>
            <w:pPr>
              <w:pStyle w:val="TableContents"/>
              <w:spacing w:lineRule="atLeast" w:line="260" w:before="0" w:after="0"/>
              <w:rPr>
                <w:rFonts w:ascii="ARIAL" w:hAnsi="ARIAL"/>
                <w:sz w:val="14"/>
              </w:rPr>
            </w:pPr>
            <w:r>
              <w:rPr>
                <w:rFonts w:ascii="ARIAL" w:hAnsi="ARIAL"/>
                <w:sz w:val="14"/>
              </w:rPr>
              <w:t>$</w:t>
            </w:r>
          </w:p>
        </w:tc>
        <w:tc>
          <w:tcPr>
            <w:tcW w:w="635" w:type="dxa"/>
            <w:tcBorders/>
            <w:shd w:fill="E8F0F8" w:val="clear"/>
            <w:vAlign w:val="center"/>
          </w:tcPr>
          <w:p>
            <w:pPr>
              <w:pStyle w:val="TableContents"/>
              <w:spacing w:lineRule="atLeast" w:line="260" w:before="0" w:after="0"/>
              <w:jc w:val="right"/>
              <w:rPr>
                <w:rFonts w:ascii="ARIAL" w:hAnsi="ARIAL"/>
                <w:sz w:val="14"/>
              </w:rPr>
            </w:pPr>
            <w:r>
              <w:rPr>
                <w:rFonts w:ascii="ARIAL" w:hAnsi="ARIAL"/>
                <w:sz w:val="14"/>
              </w:rPr>
              <w:t>3,774,420</w:t>
            </w:r>
          </w:p>
        </w:tc>
        <w:tc>
          <w:tcPr>
            <w:tcW w:w="75" w:type="dxa"/>
            <w:tcBorders/>
            <w:shd w:fill="E8F0F8" w:val="clear"/>
            <w:vAlign w:val="center"/>
          </w:tcPr>
          <w:p>
            <w:pPr>
              <w:pStyle w:val="TableContents"/>
              <w:spacing w:lineRule="atLeast" w:line="260" w:before="0" w:after="0"/>
              <w:rPr/>
            </w:pPr>
            <w:r>
              <w:rPr/>
              <w:t> </w:t>
            </w:r>
          </w:p>
        </w:tc>
      </w:tr>
      <w:tr>
        <w:trPr/>
        <w:tc>
          <w:tcPr>
            <w:tcW w:w="1850" w:type="dxa"/>
            <w:tcBorders>
              <w:bottom w:val="single" w:sz="6" w:space="0" w:color="1A6DBB"/>
            </w:tcBorders>
            <w:shd w:fill="E8F0F8" w:val="clear"/>
            <w:tcMar>
              <w:bottom w:w="28" w:type="dxa"/>
            </w:tcMar>
            <w:vAlign w:val="center"/>
          </w:tcPr>
          <w:p>
            <w:pPr>
              <w:pStyle w:val="TableContents"/>
              <w:spacing w:before="0" w:after="283"/>
              <w:rPr/>
            </w:pPr>
            <w:r>
              <w:rPr/>
              <w:t> </w:t>
            </w:r>
          </w:p>
        </w:tc>
        <w:tc>
          <w:tcPr>
            <w:tcW w:w="60" w:type="dxa"/>
            <w:tcBorders>
              <w:bottom w:val="single" w:sz="6" w:space="0" w:color="1A6DBB"/>
            </w:tcBorders>
            <w:shd w:fill="E8F0F8" w:val="clear"/>
            <w:tcMar>
              <w:bottom w:w="28" w:type="dxa"/>
            </w:tcMar>
            <w:vAlign w:val="center"/>
          </w:tcPr>
          <w:p>
            <w:pPr>
              <w:pStyle w:val="TableContents"/>
              <w:spacing w:before="0" w:after="283"/>
              <w:rPr/>
            </w:pPr>
            <w:r>
              <w:rPr/>
              <w:t> </w:t>
            </w:r>
          </w:p>
        </w:tc>
        <w:tc>
          <w:tcPr>
            <w:tcW w:w="60" w:type="dxa"/>
            <w:tcBorders>
              <w:bottom w:val="single" w:sz="6" w:space="0" w:color="1A6DBB"/>
            </w:tcBorders>
            <w:shd w:fill="E8F0F8" w:val="clear"/>
            <w:tcMar>
              <w:bottom w:w="28" w:type="dxa"/>
            </w:tcMar>
            <w:vAlign w:val="center"/>
          </w:tcPr>
          <w:p>
            <w:pPr>
              <w:pStyle w:val="TableContents"/>
              <w:spacing w:lineRule="atLeast" w:line="260" w:before="0" w:after="0"/>
              <w:rPr/>
            </w:pPr>
            <w:r>
              <w:rPr/>
              <w:t> </w:t>
            </w:r>
          </w:p>
        </w:tc>
        <w:tc>
          <w:tcPr>
            <w:tcW w:w="635" w:type="dxa"/>
            <w:tcBorders>
              <w:bottom w:val="single" w:sz="6" w:space="0" w:color="1A6DBB"/>
            </w:tcBorders>
            <w:shd w:fill="E8F0F8" w:val="clear"/>
            <w:tcMar>
              <w:bottom w:w="28" w:type="dxa"/>
            </w:tcMar>
            <w:vAlign w:val="center"/>
          </w:tcPr>
          <w:p>
            <w:pPr>
              <w:pStyle w:val="TableContents"/>
              <w:spacing w:lineRule="atLeast" w:line="260" w:before="0" w:after="0"/>
              <w:jc w:val="right"/>
              <w:rPr>
                <w:rFonts w:ascii="ARIAL" w:hAnsi="ARIAL"/>
                <w:sz w:val="14"/>
              </w:rPr>
            </w:pPr>
            <w:r>
              <w:rPr>
                <w:rFonts w:ascii="ARIAL" w:hAnsi="ARIAL"/>
                <w:sz w:val="14"/>
              </w:rPr>
              <w:t>2/10/2022</w:t>
            </w:r>
          </w:p>
        </w:tc>
        <w:tc>
          <w:tcPr>
            <w:tcW w:w="60" w:type="dxa"/>
            <w:tcBorders>
              <w:bottom w:val="single" w:sz="6" w:space="0" w:color="1A6DBB"/>
            </w:tcBorders>
            <w:shd w:fill="E8F0F8" w:val="clear"/>
            <w:tcMar>
              <w:bottom w:w="28" w:type="dxa"/>
            </w:tcMar>
            <w:vAlign w:val="center"/>
          </w:tcPr>
          <w:p>
            <w:pPr>
              <w:pStyle w:val="TableContents"/>
              <w:spacing w:lineRule="atLeast" w:line="260" w:before="0" w:after="0"/>
              <w:rPr/>
            </w:pPr>
            <w:r>
              <w:rPr/>
              <w:t> </w:t>
            </w:r>
          </w:p>
        </w:tc>
        <w:tc>
          <w:tcPr>
            <w:tcW w:w="60" w:type="dxa"/>
            <w:tcBorders>
              <w:bottom w:val="single" w:sz="6" w:space="0" w:color="1A6DBB"/>
            </w:tcBorders>
            <w:shd w:fill="E8F0F8" w:val="clear"/>
            <w:tcMar>
              <w:bottom w:w="28" w:type="dxa"/>
            </w:tcMar>
            <w:vAlign w:val="center"/>
          </w:tcPr>
          <w:p>
            <w:pPr>
              <w:pStyle w:val="TableContents"/>
              <w:spacing w:before="0" w:after="283"/>
              <w:rPr/>
            </w:pPr>
            <w:r>
              <w:rPr/>
              <w:t> </w:t>
            </w:r>
          </w:p>
        </w:tc>
        <w:tc>
          <w:tcPr>
            <w:tcW w:w="380" w:type="dxa"/>
            <w:tcBorders>
              <w:bottom w:val="single" w:sz="6" w:space="0" w:color="1A6DBB"/>
            </w:tcBorders>
            <w:shd w:fill="E8F0F8" w:val="clear"/>
            <w:tcMar>
              <w:bottom w:w="28" w:type="dxa"/>
            </w:tcMar>
            <w:vAlign w:val="center"/>
          </w:tcPr>
          <w:p>
            <w:pPr>
              <w:pStyle w:val="TableContents"/>
              <w:spacing w:lineRule="atLeast" w:line="260" w:before="0" w:after="0"/>
              <w:jc w:val="center"/>
              <w:rPr>
                <w:rFonts w:ascii="ARIAL" w:hAnsi="ARIAL"/>
                <w:sz w:val="14"/>
              </w:rPr>
            </w:pPr>
            <w:r>
              <w:rPr>
                <w:rFonts w:ascii="ARIAL" w:hAnsi="ARIAL"/>
                <w:sz w:val="14"/>
              </w:rPr>
              <w:t>(7)</w:t>
            </w:r>
          </w:p>
        </w:tc>
        <w:tc>
          <w:tcPr>
            <w:tcW w:w="60" w:type="dxa"/>
            <w:tcBorders>
              <w:bottom w:val="single" w:sz="6" w:space="0" w:color="1A6DBB"/>
            </w:tcBorders>
            <w:shd w:fill="E8F0F8" w:val="clear"/>
            <w:tcMar>
              <w:bottom w:w="28" w:type="dxa"/>
            </w:tcMar>
            <w:vAlign w:val="center"/>
          </w:tcPr>
          <w:p>
            <w:pPr>
              <w:pStyle w:val="TableContents"/>
              <w:spacing w:before="0" w:after="283"/>
              <w:rPr/>
            </w:pPr>
            <w:r>
              <w:rPr/>
              <w:t> </w:t>
            </w:r>
          </w:p>
        </w:tc>
        <w:tc>
          <w:tcPr>
            <w:tcW w:w="147" w:type="dxa"/>
            <w:tcBorders>
              <w:bottom w:val="single" w:sz="6" w:space="0" w:color="1A6DBB"/>
            </w:tcBorders>
            <w:shd w:fill="E8F0F8" w:val="clear"/>
            <w:tcMar>
              <w:bottom w:w="28" w:type="dxa"/>
            </w:tcMar>
            <w:vAlign w:val="center"/>
          </w:tcPr>
          <w:p>
            <w:pPr>
              <w:pStyle w:val="TableContents"/>
              <w:spacing w:lineRule="atLeast" w:line="260" w:before="0" w:after="0"/>
              <w:rPr/>
            </w:pPr>
            <w:r>
              <w:rPr/>
              <w:t> </w:t>
            </w:r>
          </w:p>
        </w:tc>
        <w:tc>
          <w:tcPr>
            <w:tcW w:w="638" w:type="dxa"/>
            <w:tcBorders>
              <w:bottom w:val="single" w:sz="6" w:space="0" w:color="1A6DBB"/>
            </w:tcBorders>
            <w:shd w:fill="E8F0F8" w:val="clear"/>
            <w:tcMar>
              <w:bottom w:w="28" w:type="dxa"/>
            </w:tcMar>
            <w:vAlign w:val="center"/>
          </w:tcPr>
          <w:p>
            <w:pPr>
              <w:pStyle w:val="TableContents"/>
              <w:spacing w:lineRule="atLeast" w:line="260" w:before="0" w:after="0"/>
              <w:jc w:val="right"/>
              <w:rPr/>
            </w:pPr>
            <w:r>
              <w:rPr/>
              <w:t>—</w:t>
            </w:r>
          </w:p>
        </w:tc>
        <w:tc>
          <w:tcPr>
            <w:tcW w:w="60" w:type="dxa"/>
            <w:tcBorders>
              <w:bottom w:val="single" w:sz="6" w:space="0" w:color="1A6DBB"/>
            </w:tcBorders>
            <w:shd w:fill="E8F0F8" w:val="clear"/>
            <w:tcMar>
              <w:bottom w:w="28" w:type="dxa"/>
            </w:tcMar>
            <w:vAlign w:val="center"/>
          </w:tcPr>
          <w:p>
            <w:pPr>
              <w:pStyle w:val="TableContents"/>
              <w:spacing w:lineRule="atLeast" w:line="260" w:before="0" w:after="0"/>
              <w:rPr/>
            </w:pPr>
            <w:r>
              <w:rPr/>
              <w:t> </w:t>
            </w:r>
          </w:p>
        </w:tc>
        <w:tc>
          <w:tcPr>
            <w:tcW w:w="60" w:type="dxa"/>
            <w:tcBorders>
              <w:bottom w:val="single" w:sz="6" w:space="0" w:color="1A6DBB"/>
            </w:tcBorders>
            <w:shd w:fill="E8F0F8" w:val="clear"/>
            <w:tcMar>
              <w:bottom w:w="28" w:type="dxa"/>
            </w:tcMar>
            <w:vAlign w:val="center"/>
          </w:tcPr>
          <w:p>
            <w:pPr>
              <w:pStyle w:val="TableContents"/>
              <w:spacing w:before="0" w:after="283"/>
              <w:rPr/>
            </w:pPr>
            <w:r>
              <w:rPr/>
              <w:t> </w:t>
            </w:r>
          </w:p>
        </w:tc>
        <w:tc>
          <w:tcPr>
            <w:tcW w:w="106" w:type="dxa"/>
            <w:tcBorders>
              <w:bottom w:val="single" w:sz="6" w:space="0" w:color="1A6DBB"/>
            </w:tcBorders>
            <w:shd w:fill="E8F0F8" w:val="clear"/>
            <w:tcMar>
              <w:bottom w:w="28" w:type="dxa"/>
            </w:tcMar>
            <w:vAlign w:val="center"/>
          </w:tcPr>
          <w:p>
            <w:pPr>
              <w:pStyle w:val="TableContents"/>
              <w:spacing w:lineRule="atLeast" w:line="260" w:before="0" w:after="0"/>
              <w:rPr/>
            </w:pPr>
            <w:r>
              <w:rPr/>
              <w:t> </w:t>
            </w:r>
          </w:p>
        </w:tc>
        <w:tc>
          <w:tcPr>
            <w:tcW w:w="784" w:type="dxa"/>
            <w:tcBorders>
              <w:bottom w:val="single" w:sz="6" w:space="0" w:color="1A6DBB"/>
            </w:tcBorders>
            <w:shd w:fill="E8F0F8" w:val="clear"/>
            <w:tcMar>
              <w:bottom w:w="28" w:type="dxa"/>
            </w:tcMar>
            <w:vAlign w:val="center"/>
          </w:tcPr>
          <w:p>
            <w:pPr>
              <w:pStyle w:val="TableContents"/>
              <w:spacing w:lineRule="atLeast" w:line="260" w:before="0" w:after="0"/>
              <w:jc w:val="right"/>
              <w:rPr/>
            </w:pPr>
            <w:r>
              <w:rPr/>
              <w:t>—</w:t>
            </w:r>
          </w:p>
        </w:tc>
        <w:tc>
          <w:tcPr>
            <w:tcW w:w="60" w:type="dxa"/>
            <w:tcBorders>
              <w:bottom w:val="single" w:sz="6" w:space="0" w:color="1A6DBB"/>
            </w:tcBorders>
            <w:shd w:fill="E8F0F8" w:val="clear"/>
            <w:tcMar>
              <w:bottom w:w="28" w:type="dxa"/>
            </w:tcMar>
            <w:vAlign w:val="center"/>
          </w:tcPr>
          <w:p>
            <w:pPr>
              <w:pStyle w:val="TableContents"/>
              <w:spacing w:lineRule="atLeast" w:line="260" w:before="0" w:after="0"/>
              <w:rPr/>
            </w:pPr>
            <w:r>
              <w:rPr/>
              <w:t> </w:t>
            </w:r>
          </w:p>
        </w:tc>
        <w:tc>
          <w:tcPr>
            <w:tcW w:w="60" w:type="dxa"/>
            <w:tcBorders>
              <w:bottom w:val="single" w:sz="6" w:space="0" w:color="1A6DBB"/>
            </w:tcBorders>
            <w:shd w:fill="E8F0F8" w:val="clear"/>
            <w:tcMar>
              <w:bottom w:w="28" w:type="dxa"/>
            </w:tcMar>
            <w:vAlign w:val="center"/>
          </w:tcPr>
          <w:p>
            <w:pPr>
              <w:pStyle w:val="TableContents"/>
              <w:spacing w:before="0" w:after="283"/>
              <w:rPr/>
            </w:pPr>
            <w:r>
              <w:rPr/>
              <w:t> </w:t>
            </w:r>
          </w:p>
        </w:tc>
        <w:tc>
          <w:tcPr>
            <w:tcW w:w="99" w:type="dxa"/>
            <w:tcBorders>
              <w:bottom w:val="single" w:sz="6" w:space="0" w:color="1A6DBB"/>
            </w:tcBorders>
            <w:shd w:fill="E8F0F8" w:val="clear"/>
            <w:tcMar>
              <w:bottom w:w="28" w:type="dxa"/>
            </w:tcMar>
            <w:vAlign w:val="center"/>
          </w:tcPr>
          <w:p>
            <w:pPr>
              <w:pStyle w:val="TableContents"/>
              <w:spacing w:lineRule="atLeast" w:line="260" w:before="0" w:after="0"/>
              <w:rPr/>
            </w:pPr>
            <w:r>
              <w:rPr/>
              <w:t> </w:t>
            </w:r>
          </w:p>
        </w:tc>
        <w:tc>
          <w:tcPr>
            <w:tcW w:w="461" w:type="dxa"/>
            <w:tcBorders>
              <w:bottom w:val="single" w:sz="6" w:space="0" w:color="1A6DBB"/>
            </w:tcBorders>
            <w:shd w:fill="E8F0F8" w:val="clear"/>
            <w:tcMar>
              <w:bottom w:w="28" w:type="dxa"/>
            </w:tcMar>
            <w:vAlign w:val="center"/>
          </w:tcPr>
          <w:p>
            <w:pPr>
              <w:pStyle w:val="TableContents"/>
              <w:spacing w:lineRule="atLeast" w:line="260" w:before="0" w:after="0"/>
              <w:jc w:val="right"/>
              <w:rPr/>
            </w:pPr>
            <w:r>
              <w:rPr/>
              <w:t>—</w:t>
            </w:r>
          </w:p>
        </w:tc>
        <w:tc>
          <w:tcPr>
            <w:tcW w:w="60" w:type="dxa"/>
            <w:tcBorders>
              <w:bottom w:val="single" w:sz="6" w:space="0" w:color="1A6DBB"/>
            </w:tcBorders>
            <w:shd w:fill="E8F0F8" w:val="clear"/>
            <w:tcMar>
              <w:bottom w:w="28" w:type="dxa"/>
            </w:tcMar>
            <w:vAlign w:val="center"/>
          </w:tcPr>
          <w:p>
            <w:pPr>
              <w:pStyle w:val="TableContents"/>
              <w:spacing w:lineRule="atLeast" w:line="260" w:before="0" w:after="0"/>
              <w:rPr/>
            </w:pPr>
            <w:r>
              <w:rPr/>
              <w:t> </w:t>
            </w:r>
          </w:p>
        </w:tc>
        <w:tc>
          <w:tcPr>
            <w:tcW w:w="60" w:type="dxa"/>
            <w:tcBorders>
              <w:bottom w:val="single" w:sz="6" w:space="0" w:color="1A6DBB"/>
            </w:tcBorders>
            <w:shd w:fill="E8F0F8" w:val="clear"/>
            <w:tcMar>
              <w:bottom w:w="28" w:type="dxa"/>
            </w:tcMar>
            <w:vAlign w:val="center"/>
          </w:tcPr>
          <w:p>
            <w:pPr>
              <w:pStyle w:val="TableContents"/>
              <w:spacing w:before="0" w:after="283"/>
              <w:rPr/>
            </w:pPr>
            <w:r>
              <w:rPr/>
              <w:t> </w:t>
            </w:r>
          </w:p>
        </w:tc>
        <w:tc>
          <w:tcPr>
            <w:tcW w:w="60" w:type="dxa"/>
            <w:tcBorders>
              <w:bottom w:val="single" w:sz="6" w:space="0" w:color="1A6DBB"/>
            </w:tcBorders>
            <w:shd w:fill="E8F0F8" w:val="clear"/>
            <w:tcMar>
              <w:bottom w:w="28" w:type="dxa"/>
            </w:tcMar>
            <w:vAlign w:val="center"/>
          </w:tcPr>
          <w:p>
            <w:pPr>
              <w:pStyle w:val="TableContents"/>
              <w:spacing w:lineRule="atLeast" w:line="260" w:before="0" w:after="0"/>
              <w:rPr/>
            </w:pPr>
            <w:r>
              <w:rPr/>
              <w:t> </w:t>
            </w:r>
          </w:p>
        </w:tc>
        <w:tc>
          <w:tcPr>
            <w:tcW w:w="635" w:type="dxa"/>
            <w:tcBorders>
              <w:bottom w:val="single" w:sz="6" w:space="0" w:color="1A6DBB"/>
            </w:tcBorders>
            <w:shd w:fill="E8F0F8" w:val="clear"/>
            <w:tcMar>
              <w:bottom w:w="28" w:type="dxa"/>
            </w:tcMar>
            <w:vAlign w:val="center"/>
          </w:tcPr>
          <w:p>
            <w:pPr>
              <w:pStyle w:val="TableContents"/>
              <w:spacing w:lineRule="atLeast" w:line="260" w:before="0" w:after="0"/>
              <w:jc w:val="right"/>
              <w:rPr/>
            </w:pPr>
            <w:r>
              <w:rPr/>
              <w:t>—</w:t>
            </w:r>
          </w:p>
        </w:tc>
        <w:tc>
          <w:tcPr>
            <w:tcW w:w="60" w:type="dxa"/>
            <w:tcBorders>
              <w:bottom w:val="single" w:sz="6" w:space="0" w:color="1A6DBB"/>
            </w:tcBorders>
            <w:shd w:fill="E8F0F8" w:val="clear"/>
            <w:tcMar>
              <w:bottom w:w="28" w:type="dxa"/>
            </w:tcMar>
            <w:vAlign w:val="center"/>
          </w:tcPr>
          <w:p>
            <w:pPr>
              <w:pStyle w:val="TableContents"/>
              <w:spacing w:lineRule="atLeast" w:line="260" w:before="0" w:after="0"/>
              <w:rPr/>
            </w:pPr>
            <w:r>
              <w:rPr/>
              <w:t> </w:t>
            </w:r>
          </w:p>
        </w:tc>
        <w:tc>
          <w:tcPr>
            <w:tcW w:w="60" w:type="dxa"/>
            <w:tcBorders>
              <w:bottom w:val="single" w:sz="6" w:space="0" w:color="1A6DBB"/>
            </w:tcBorders>
            <w:shd w:fill="E8F0F8" w:val="clear"/>
            <w:tcMar>
              <w:bottom w:w="28" w:type="dxa"/>
            </w:tcMar>
            <w:vAlign w:val="center"/>
          </w:tcPr>
          <w:p>
            <w:pPr>
              <w:pStyle w:val="TableContents"/>
              <w:spacing w:before="0" w:after="283"/>
              <w:rPr/>
            </w:pPr>
            <w:r>
              <w:rPr/>
              <w:t> </w:t>
            </w:r>
          </w:p>
        </w:tc>
        <w:tc>
          <w:tcPr>
            <w:tcW w:w="65" w:type="dxa"/>
            <w:tcBorders>
              <w:bottom w:val="single" w:sz="6" w:space="0" w:color="1A6DBB"/>
            </w:tcBorders>
            <w:shd w:fill="E8F0F8" w:val="clear"/>
            <w:tcMar>
              <w:bottom w:w="28" w:type="dxa"/>
            </w:tcMar>
            <w:vAlign w:val="center"/>
          </w:tcPr>
          <w:p>
            <w:pPr>
              <w:pStyle w:val="TableContents"/>
              <w:spacing w:lineRule="atLeast" w:line="260" w:before="0" w:after="0"/>
              <w:rPr/>
            </w:pPr>
            <w:r>
              <w:rPr/>
              <w:t> </w:t>
            </w:r>
          </w:p>
        </w:tc>
        <w:tc>
          <w:tcPr>
            <w:tcW w:w="480" w:type="dxa"/>
            <w:tcBorders>
              <w:bottom w:val="single" w:sz="6" w:space="0" w:color="1A6DBB"/>
            </w:tcBorders>
            <w:shd w:fill="E8F0F8" w:val="clear"/>
            <w:tcMar>
              <w:bottom w:w="28" w:type="dxa"/>
            </w:tcMar>
            <w:vAlign w:val="center"/>
          </w:tcPr>
          <w:p>
            <w:pPr>
              <w:pStyle w:val="TableContents"/>
              <w:spacing w:lineRule="atLeast" w:line="260" w:before="0" w:after="0"/>
              <w:jc w:val="right"/>
              <w:rPr>
                <w:rFonts w:ascii="ARIAL" w:hAnsi="ARIAL"/>
                <w:sz w:val="14"/>
              </w:rPr>
            </w:pPr>
            <w:r>
              <w:rPr>
                <w:rFonts w:ascii="ARIAL" w:hAnsi="ARIAL"/>
                <w:sz w:val="14"/>
              </w:rPr>
              <w:t>6,815</w:t>
            </w:r>
          </w:p>
        </w:tc>
        <w:tc>
          <w:tcPr>
            <w:tcW w:w="60" w:type="dxa"/>
            <w:tcBorders>
              <w:bottom w:val="single" w:sz="6" w:space="0" w:color="1A6DBB"/>
            </w:tcBorders>
            <w:shd w:fill="E8F0F8" w:val="clear"/>
            <w:tcMar>
              <w:bottom w:w="28" w:type="dxa"/>
            </w:tcMar>
            <w:vAlign w:val="center"/>
          </w:tcPr>
          <w:p>
            <w:pPr>
              <w:pStyle w:val="TableContents"/>
              <w:spacing w:lineRule="atLeast" w:line="260" w:before="0" w:after="0"/>
              <w:rPr/>
            </w:pPr>
            <w:r>
              <w:rPr/>
              <w:t> </w:t>
            </w:r>
          </w:p>
        </w:tc>
        <w:tc>
          <w:tcPr>
            <w:tcW w:w="60" w:type="dxa"/>
            <w:tcBorders>
              <w:bottom w:val="single" w:sz="6" w:space="0" w:color="1A6DBB"/>
            </w:tcBorders>
            <w:shd w:fill="E8F0F8" w:val="clear"/>
            <w:tcMar>
              <w:bottom w:w="28" w:type="dxa"/>
            </w:tcMar>
            <w:vAlign w:val="center"/>
          </w:tcPr>
          <w:p>
            <w:pPr>
              <w:pStyle w:val="TableContents"/>
              <w:spacing w:before="0" w:after="283"/>
              <w:rPr/>
            </w:pPr>
            <w:r>
              <w:rPr/>
              <w:t> </w:t>
            </w:r>
          </w:p>
        </w:tc>
        <w:tc>
          <w:tcPr>
            <w:tcW w:w="113" w:type="dxa"/>
            <w:tcBorders>
              <w:bottom w:val="single" w:sz="6" w:space="0" w:color="1A6DBB"/>
            </w:tcBorders>
            <w:shd w:fill="E8F0F8" w:val="clear"/>
            <w:tcMar>
              <w:bottom w:w="28" w:type="dxa"/>
            </w:tcMar>
            <w:vAlign w:val="center"/>
          </w:tcPr>
          <w:p>
            <w:pPr>
              <w:pStyle w:val="TableContents"/>
              <w:spacing w:lineRule="atLeast" w:line="260" w:before="0" w:after="0"/>
              <w:rPr>
                <w:rFonts w:ascii="ARIAL" w:hAnsi="ARIAL"/>
                <w:sz w:val="14"/>
              </w:rPr>
            </w:pPr>
            <w:r>
              <w:rPr>
                <w:rFonts w:ascii="ARIAL" w:hAnsi="ARIAL"/>
                <w:sz w:val="14"/>
              </w:rPr>
              <w:t>$</w:t>
            </w:r>
          </w:p>
        </w:tc>
        <w:tc>
          <w:tcPr>
            <w:tcW w:w="761" w:type="dxa"/>
            <w:tcBorders>
              <w:bottom w:val="single" w:sz="6" w:space="0" w:color="1A6DBB"/>
            </w:tcBorders>
            <w:shd w:fill="E8F0F8" w:val="clear"/>
            <w:tcMar>
              <w:bottom w:w="28" w:type="dxa"/>
            </w:tcMar>
            <w:vAlign w:val="center"/>
          </w:tcPr>
          <w:p>
            <w:pPr>
              <w:pStyle w:val="TableContents"/>
              <w:spacing w:lineRule="atLeast" w:line="260" w:before="0" w:after="0"/>
              <w:jc w:val="right"/>
              <w:rPr>
                <w:rFonts w:ascii="ARIAL" w:hAnsi="ARIAL"/>
                <w:sz w:val="14"/>
              </w:rPr>
            </w:pPr>
            <w:r>
              <w:rPr>
                <w:rFonts w:ascii="ARIAL" w:hAnsi="ARIAL"/>
                <w:sz w:val="14"/>
              </w:rPr>
              <w:t>1,887,210</w:t>
            </w:r>
          </w:p>
        </w:tc>
        <w:tc>
          <w:tcPr>
            <w:tcW w:w="60" w:type="dxa"/>
            <w:tcBorders>
              <w:bottom w:val="single" w:sz="6" w:space="0" w:color="1A6DBB"/>
            </w:tcBorders>
            <w:shd w:fill="E8F0F8" w:val="clear"/>
            <w:tcMar>
              <w:bottom w:w="28" w:type="dxa"/>
            </w:tcMar>
            <w:vAlign w:val="center"/>
          </w:tcPr>
          <w:p>
            <w:pPr>
              <w:pStyle w:val="TableContents"/>
              <w:spacing w:lineRule="atLeast" w:line="260" w:before="0" w:after="0"/>
              <w:rPr/>
            </w:pPr>
            <w:r>
              <w:rPr/>
              <w:t> </w:t>
            </w:r>
          </w:p>
        </w:tc>
        <w:tc>
          <w:tcPr>
            <w:tcW w:w="60" w:type="dxa"/>
            <w:tcBorders>
              <w:bottom w:val="single" w:sz="6" w:space="0" w:color="1A6DBB"/>
            </w:tcBorders>
            <w:shd w:fill="E8F0F8" w:val="clear"/>
            <w:tcMar>
              <w:bottom w:w="28" w:type="dxa"/>
            </w:tcMar>
            <w:vAlign w:val="center"/>
          </w:tcPr>
          <w:p>
            <w:pPr>
              <w:pStyle w:val="TableContents"/>
              <w:spacing w:before="0" w:after="283"/>
              <w:rPr/>
            </w:pPr>
            <w:r>
              <w:rPr/>
              <w:t> </w:t>
            </w:r>
          </w:p>
        </w:tc>
        <w:tc>
          <w:tcPr>
            <w:tcW w:w="73" w:type="dxa"/>
            <w:tcBorders>
              <w:bottom w:val="single" w:sz="6" w:space="0" w:color="1A6DBB"/>
            </w:tcBorders>
            <w:shd w:fill="E8F0F8" w:val="clear"/>
            <w:tcMar>
              <w:bottom w:w="28" w:type="dxa"/>
            </w:tcMar>
            <w:vAlign w:val="center"/>
          </w:tcPr>
          <w:p>
            <w:pPr>
              <w:pStyle w:val="TableContents"/>
              <w:spacing w:lineRule="atLeast" w:line="260" w:before="0" w:after="0"/>
              <w:rPr/>
            </w:pPr>
            <w:r>
              <w:rPr/>
              <w:t> </w:t>
            </w:r>
          </w:p>
        </w:tc>
        <w:tc>
          <w:tcPr>
            <w:tcW w:w="546" w:type="dxa"/>
            <w:tcBorders>
              <w:bottom w:val="single" w:sz="6" w:space="0" w:color="1A6DBB"/>
            </w:tcBorders>
            <w:shd w:fill="E8F0F8" w:val="clear"/>
            <w:tcMar>
              <w:bottom w:w="28" w:type="dxa"/>
            </w:tcMar>
            <w:vAlign w:val="center"/>
          </w:tcPr>
          <w:p>
            <w:pPr>
              <w:pStyle w:val="TableContents"/>
              <w:spacing w:lineRule="atLeast" w:line="260" w:before="0" w:after="0"/>
              <w:jc w:val="right"/>
              <w:rPr/>
            </w:pPr>
            <w:r>
              <w:rPr/>
              <w:t>—</w:t>
            </w:r>
          </w:p>
        </w:tc>
        <w:tc>
          <w:tcPr>
            <w:tcW w:w="60" w:type="dxa"/>
            <w:tcBorders>
              <w:bottom w:val="single" w:sz="6" w:space="0" w:color="1A6DBB"/>
            </w:tcBorders>
            <w:shd w:fill="E8F0F8" w:val="clear"/>
            <w:tcMar>
              <w:bottom w:w="28" w:type="dxa"/>
            </w:tcMar>
            <w:vAlign w:val="center"/>
          </w:tcPr>
          <w:p>
            <w:pPr>
              <w:pStyle w:val="TableContents"/>
              <w:spacing w:lineRule="atLeast" w:line="260" w:before="0" w:after="0"/>
              <w:rPr/>
            </w:pPr>
            <w:r>
              <w:rPr/>
              <w:t> </w:t>
            </w:r>
          </w:p>
        </w:tc>
        <w:tc>
          <w:tcPr>
            <w:tcW w:w="60" w:type="dxa"/>
            <w:tcBorders>
              <w:bottom w:val="single" w:sz="6" w:space="0" w:color="1A6DBB"/>
            </w:tcBorders>
            <w:shd w:fill="E8F0F8" w:val="clear"/>
            <w:tcMar>
              <w:bottom w:w="28" w:type="dxa"/>
            </w:tcMar>
            <w:vAlign w:val="center"/>
          </w:tcPr>
          <w:p>
            <w:pPr>
              <w:pStyle w:val="TableContents"/>
              <w:spacing w:before="0" w:after="283"/>
              <w:rPr/>
            </w:pPr>
            <w:r>
              <w:rPr/>
              <w:t> </w:t>
            </w:r>
          </w:p>
        </w:tc>
        <w:tc>
          <w:tcPr>
            <w:tcW w:w="95" w:type="dxa"/>
            <w:tcBorders>
              <w:bottom w:val="single" w:sz="6" w:space="0" w:color="1A6DBB"/>
            </w:tcBorders>
            <w:shd w:fill="E8F0F8" w:val="clear"/>
            <w:tcMar>
              <w:bottom w:w="28" w:type="dxa"/>
            </w:tcMar>
            <w:vAlign w:val="center"/>
          </w:tcPr>
          <w:p>
            <w:pPr>
              <w:pStyle w:val="TableContents"/>
              <w:spacing w:lineRule="atLeast" w:line="260" w:before="0" w:after="0"/>
              <w:rPr/>
            </w:pPr>
            <w:r>
              <w:rPr/>
              <w:t> </w:t>
            </w:r>
          </w:p>
        </w:tc>
        <w:tc>
          <w:tcPr>
            <w:tcW w:w="635" w:type="dxa"/>
            <w:tcBorders>
              <w:bottom w:val="single" w:sz="6" w:space="0" w:color="1A6DBB"/>
            </w:tcBorders>
            <w:shd w:fill="E8F0F8" w:val="clear"/>
            <w:tcMar>
              <w:bottom w:w="28" w:type="dxa"/>
            </w:tcMar>
            <w:vAlign w:val="center"/>
          </w:tcPr>
          <w:p>
            <w:pPr>
              <w:pStyle w:val="TableContents"/>
              <w:spacing w:lineRule="atLeast" w:line="260" w:before="0" w:after="0"/>
              <w:jc w:val="right"/>
              <w:rPr/>
            </w:pPr>
            <w:r>
              <w:rPr/>
              <w:t>—</w:t>
            </w:r>
          </w:p>
        </w:tc>
        <w:tc>
          <w:tcPr>
            <w:tcW w:w="75" w:type="dxa"/>
            <w:tcBorders>
              <w:bottom w:val="single" w:sz="6" w:space="0" w:color="1A6DBB"/>
            </w:tcBorders>
            <w:shd w:fill="E8F0F8" w:val="clear"/>
            <w:tcMar>
              <w:bottom w:w="28" w:type="dxa"/>
            </w:tcMar>
            <w:vAlign w:val="center"/>
          </w:tcPr>
          <w:p>
            <w:pPr>
              <w:pStyle w:val="TableContents"/>
              <w:spacing w:lineRule="atLeast" w:line="260" w:before="0" w:after="0"/>
              <w:rPr/>
            </w:pPr>
            <w:r>
              <w:rPr/>
              <w:t> </w:t>
            </w:r>
          </w:p>
        </w:tc>
      </w:tr>
      <w:tr>
        <w:trPr/>
        <w:tc>
          <w:tcPr>
            <w:tcW w:w="1850" w:type="dxa"/>
            <w:tcBorders/>
            <w:shd w:fill="BAD3EA" w:val="clear"/>
            <w:vAlign w:val="center"/>
          </w:tcPr>
          <w:p>
            <w:pPr>
              <w:pStyle w:val="TableContents"/>
              <w:spacing w:lineRule="atLeast" w:line="200" w:before="0" w:after="0"/>
              <w:rPr/>
            </w:pPr>
            <w:r>
              <w:rPr/>
              <w:t>  </w:t>
            </w:r>
            <w:r>
              <w:rPr>
                <w:rFonts w:ascii="ARIAL" w:hAnsi="ARIAL"/>
                <w:b/>
                <w:sz w:val="14"/>
              </w:rPr>
              <w:t>Michel Vounatsos</w:t>
            </w:r>
            <w:r>
              <w:rPr>
                <w:rFonts w:ascii="ARIAL" w:hAnsi="ARIAL"/>
                <w:sz w:val="14"/>
              </w:rPr>
              <w:t>(10)</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lineRule="atLeast" w:line="260" w:before="0" w:after="0"/>
              <w:rPr/>
            </w:pPr>
            <w:r>
              <w:rPr/>
              <w:t> </w:t>
            </w:r>
          </w:p>
        </w:tc>
        <w:tc>
          <w:tcPr>
            <w:tcW w:w="635" w:type="dxa"/>
            <w:tcBorders/>
            <w:shd w:fill="BAD3EA" w:val="clear"/>
            <w:vAlign w:val="center"/>
          </w:tcPr>
          <w:p>
            <w:pPr>
              <w:pStyle w:val="TableContents"/>
              <w:spacing w:lineRule="atLeast" w:line="260" w:before="0" w:after="0"/>
              <w:jc w:val="right"/>
              <w:rPr>
                <w:rFonts w:ascii="ARIAL" w:hAnsi="ARIAL"/>
                <w:sz w:val="14"/>
              </w:rPr>
            </w:pPr>
            <w:r>
              <w:rPr>
                <w:rFonts w:ascii="ARIAL" w:hAnsi="ARIAL"/>
                <w:sz w:val="14"/>
              </w:rPr>
              <w:t>2/12/2020</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380" w:type="dxa"/>
            <w:tcBorders/>
            <w:shd w:fill="BAD3EA" w:val="clear"/>
            <w:vAlign w:val="center"/>
          </w:tcPr>
          <w:p>
            <w:pPr>
              <w:pStyle w:val="TableContents"/>
              <w:spacing w:lineRule="atLeast" w:line="260" w:before="0" w:after="0"/>
              <w:jc w:val="center"/>
              <w:rPr>
                <w:rFonts w:ascii="ARIAL" w:hAnsi="ARIAL"/>
                <w:sz w:val="14"/>
              </w:rPr>
            </w:pPr>
            <w:r>
              <w:rPr>
                <w:rFonts w:ascii="ARIAL" w:hAnsi="ARIAL"/>
                <w:sz w:val="14"/>
              </w:rPr>
              <w:t>(6)</w:t>
            </w:r>
          </w:p>
        </w:tc>
        <w:tc>
          <w:tcPr>
            <w:tcW w:w="60" w:type="dxa"/>
            <w:tcBorders/>
            <w:shd w:fill="BAD3EA" w:val="clear"/>
            <w:vAlign w:val="center"/>
          </w:tcPr>
          <w:p>
            <w:pPr>
              <w:pStyle w:val="TableContents"/>
              <w:spacing w:before="0" w:after="283"/>
              <w:rPr/>
            </w:pPr>
            <w:r>
              <w:rPr/>
              <w:t> </w:t>
            </w:r>
          </w:p>
        </w:tc>
        <w:tc>
          <w:tcPr>
            <w:tcW w:w="147" w:type="dxa"/>
            <w:tcBorders/>
            <w:shd w:fill="BAD3EA" w:val="clear"/>
            <w:vAlign w:val="center"/>
          </w:tcPr>
          <w:p>
            <w:pPr>
              <w:pStyle w:val="TableContents"/>
              <w:spacing w:lineRule="atLeast" w:line="260" w:before="0" w:after="0"/>
              <w:rPr/>
            </w:pPr>
            <w:r>
              <w:rPr/>
              <w:t> </w:t>
            </w:r>
          </w:p>
        </w:tc>
        <w:tc>
          <w:tcPr>
            <w:tcW w:w="638" w:type="dxa"/>
            <w:tcBorders/>
            <w:shd w:fill="BAD3EA" w:val="clear"/>
            <w:vAlign w:val="center"/>
          </w:tcPr>
          <w:p>
            <w:pPr>
              <w:pStyle w:val="TableContents"/>
              <w:spacing w:lineRule="atLeast" w:line="260" w:before="0" w:after="0"/>
              <w:jc w:val="right"/>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106" w:type="dxa"/>
            <w:tcBorders/>
            <w:shd w:fill="BAD3EA" w:val="clear"/>
            <w:vAlign w:val="center"/>
          </w:tcPr>
          <w:p>
            <w:pPr>
              <w:pStyle w:val="TableContents"/>
              <w:spacing w:lineRule="atLeast" w:line="260" w:before="0" w:after="0"/>
              <w:rPr/>
            </w:pPr>
            <w:r>
              <w:rPr/>
              <w:t> </w:t>
            </w:r>
          </w:p>
        </w:tc>
        <w:tc>
          <w:tcPr>
            <w:tcW w:w="784" w:type="dxa"/>
            <w:tcBorders/>
            <w:shd w:fill="BAD3EA" w:val="clear"/>
            <w:vAlign w:val="center"/>
          </w:tcPr>
          <w:p>
            <w:pPr>
              <w:pStyle w:val="TableContents"/>
              <w:spacing w:lineRule="atLeast" w:line="260" w:before="0" w:after="0"/>
              <w:jc w:val="right"/>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99" w:type="dxa"/>
            <w:tcBorders/>
            <w:shd w:fill="BAD3EA" w:val="clear"/>
            <w:vAlign w:val="center"/>
          </w:tcPr>
          <w:p>
            <w:pPr>
              <w:pStyle w:val="TableContents"/>
              <w:spacing w:lineRule="atLeast" w:line="260" w:before="0" w:after="0"/>
              <w:rPr/>
            </w:pPr>
            <w:r>
              <w:rPr/>
              <w:t> </w:t>
            </w:r>
          </w:p>
        </w:tc>
        <w:tc>
          <w:tcPr>
            <w:tcW w:w="461" w:type="dxa"/>
            <w:tcBorders/>
            <w:shd w:fill="BAD3EA" w:val="clear"/>
            <w:vAlign w:val="center"/>
          </w:tcPr>
          <w:p>
            <w:pPr>
              <w:pStyle w:val="TableContents"/>
              <w:spacing w:lineRule="atLeast" w:line="260" w:before="0" w:after="0"/>
              <w:jc w:val="right"/>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lineRule="atLeast" w:line="260" w:before="0" w:after="0"/>
              <w:rPr/>
            </w:pPr>
            <w:r>
              <w:rPr/>
              <w:t> </w:t>
            </w:r>
          </w:p>
        </w:tc>
        <w:tc>
          <w:tcPr>
            <w:tcW w:w="635" w:type="dxa"/>
            <w:tcBorders/>
            <w:shd w:fill="BAD3EA" w:val="clear"/>
            <w:vAlign w:val="center"/>
          </w:tcPr>
          <w:p>
            <w:pPr>
              <w:pStyle w:val="TableContents"/>
              <w:spacing w:lineRule="atLeast" w:line="260" w:before="0" w:after="0"/>
              <w:jc w:val="right"/>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65" w:type="dxa"/>
            <w:tcBorders/>
            <w:shd w:fill="BAD3EA" w:val="clear"/>
            <w:vAlign w:val="center"/>
          </w:tcPr>
          <w:p>
            <w:pPr>
              <w:pStyle w:val="TableContents"/>
              <w:spacing w:lineRule="atLeast" w:line="260" w:before="0" w:after="0"/>
              <w:rPr/>
            </w:pPr>
            <w:r>
              <w:rPr/>
              <w:t> </w:t>
            </w:r>
          </w:p>
        </w:tc>
        <w:tc>
          <w:tcPr>
            <w:tcW w:w="480" w:type="dxa"/>
            <w:tcBorders/>
            <w:shd w:fill="BAD3EA" w:val="clear"/>
            <w:vAlign w:val="center"/>
          </w:tcPr>
          <w:p>
            <w:pPr>
              <w:pStyle w:val="TableContents"/>
              <w:spacing w:lineRule="atLeast" w:line="260" w:before="0" w:after="0"/>
              <w:jc w:val="right"/>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113" w:type="dxa"/>
            <w:tcBorders/>
            <w:shd w:fill="BAD3EA" w:val="clear"/>
            <w:vAlign w:val="center"/>
          </w:tcPr>
          <w:p>
            <w:pPr>
              <w:pStyle w:val="TableContents"/>
              <w:spacing w:lineRule="atLeast" w:line="260" w:before="0" w:after="0"/>
              <w:rPr/>
            </w:pPr>
            <w:r>
              <w:rPr/>
              <w:t> </w:t>
            </w:r>
          </w:p>
        </w:tc>
        <w:tc>
          <w:tcPr>
            <w:tcW w:w="761" w:type="dxa"/>
            <w:tcBorders/>
            <w:shd w:fill="BAD3EA" w:val="clear"/>
            <w:vAlign w:val="center"/>
          </w:tcPr>
          <w:p>
            <w:pPr>
              <w:pStyle w:val="TableContents"/>
              <w:spacing w:lineRule="atLeast" w:line="260" w:before="0" w:after="0"/>
              <w:jc w:val="right"/>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73" w:type="dxa"/>
            <w:tcBorders/>
            <w:shd w:fill="BAD3EA" w:val="clear"/>
            <w:vAlign w:val="center"/>
          </w:tcPr>
          <w:p>
            <w:pPr>
              <w:pStyle w:val="TableContents"/>
              <w:spacing w:lineRule="atLeast" w:line="260" w:before="0" w:after="0"/>
              <w:rPr/>
            </w:pPr>
            <w:r>
              <w:rPr/>
              <w:t> </w:t>
            </w:r>
          </w:p>
        </w:tc>
        <w:tc>
          <w:tcPr>
            <w:tcW w:w="546" w:type="dxa"/>
            <w:tcBorders/>
            <w:shd w:fill="BAD3EA" w:val="clear"/>
            <w:vAlign w:val="center"/>
          </w:tcPr>
          <w:p>
            <w:pPr>
              <w:pStyle w:val="TableContents"/>
              <w:spacing w:lineRule="atLeast" w:line="260" w:before="0" w:after="0"/>
              <w:jc w:val="right"/>
              <w:rPr>
                <w:rFonts w:ascii="ARIAL" w:hAnsi="ARIAL"/>
                <w:sz w:val="14"/>
              </w:rPr>
            </w:pPr>
            <w:r>
              <w:rPr>
                <w:rFonts w:ascii="ARIAL" w:hAnsi="ARIAL"/>
                <w:sz w:val="14"/>
              </w:rPr>
              <w:t>4,750</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95" w:type="dxa"/>
            <w:tcBorders/>
            <w:shd w:fill="BAD3EA" w:val="clear"/>
            <w:vAlign w:val="center"/>
          </w:tcPr>
          <w:p>
            <w:pPr>
              <w:pStyle w:val="TableContents"/>
              <w:spacing w:lineRule="atLeast" w:line="260" w:before="0" w:after="0"/>
              <w:rPr>
                <w:rFonts w:ascii="ARIAL" w:hAnsi="ARIAL"/>
                <w:sz w:val="14"/>
              </w:rPr>
            </w:pPr>
            <w:r>
              <w:rPr>
                <w:rFonts w:ascii="ARIAL" w:hAnsi="ARIAL"/>
                <w:sz w:val="14"/>
              </w:rPr>
              <w:t>$</w:t>
            </w:r>
          </w:p>
        </w:tc>
        <w:tc>
          <w:tcPr>
            <w:tcW w:w="635" w:type="dxa"/>
            <w:tcBorders/>
            <w:shd w:fill="BAD3EA" w:val="clear"/>
            <w:vAlign w:val="center"/>
          </w:tcPr>
          <w:p>
            <w:pPr>
              <w:pStyle w:val="TableContents"/>
              <w:spacing w:lineRule="atLeast" w:line="260" w:before="0" w:after="0"/>
              <w:jc w:val="right"/>
              <w:rPr>
                <w:rFonts w:ascii="ARIAL" w:hAnsi="ARIAL"/>
                <w:sz w:val="14"/>
              </w:rPr>
            </w:pPr>
            <w:r>
              <w:rPr>
                <w:rFonts w:ascii="ARIAL" w:hAnsi="ARIAL"/>
                <w:sz w:val="14"/>
              </w:rPr>
              <w:t>1,315,370</w:t>
            </w:r>
          </w:p>
        </w:tc>
        <w:tc>
          <w:tcPr>
            <w:tcW w:w="75" w:type="dxa"/>
            <w:tcBorders/>
            <w:shd w:fill="BAD3EA" w:val="clear"/>
            <w:vAlign w:val="center"/>
          </w:tcPr>
          <w:p>
            <w:pPr>
              <w:pStyle w:val="TableContents"/>
              <w:spacing w:lineRule="atLeast" w:line="260" w:before="0" w:after="0"/>
              <w:rPr/>
            </w:pPr>
            <w:r>
              <w:rPr/>
              <w:t> </w:t>
            </w:r>
          </w:p>
        </w:tc>
      </w:tr>
      <w:tr>
        <w:trPr/>
        <w:tc>
          <w:tcPr>
            <w:tcW w:w="185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lineRule="atLeast" w:line="260" w:before="0" w:after="0"/>
              <w:rPr/>
            </w:pPr>
            <w:r>
              <w:rPr/>
              <w:t> </w:t>
            </w:r>
          </w:p>
        </w:tc>
        <w:tc>
          <w:tcPr>
            <w:tcW w:w="635" w:type="dxa"/>
            <w:tcBorders/>
            <w:shd w:fill="BAD3EA" w:val="clear"/>
            <w:vAlign w:val="center"/>
          </w:tcPr>
          <w:p>
            <w:pPr>
              <w:pStyle w:val="TableContents"/>
              <w:spacing w:lineRule="atLeast" w:line="260" w:before="0" w:after="0"/>
              <w:jc w:val="right"/>
              <w:rPr>
                <w:rFonts w:ascii="ARIAL" w:hAnsi="ARIAL"/>
                <w:sz w:val="14"/>
              </w:rPr>
            </w:pPr>
            <w:r>
              <w:rPr>
                <w:rFonts w:ascii="ARIAL" w:hAnsi="ARIAL"/>
                <w:sz w:val="14"/>
              </w:rPr>
              <w:t>2/12/2020</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380" w:type="dxa"/>
            <w:tcBorders/>
            <w:shd w:fill="BAD3EA" w:val="clear"/>
            <w:vAlign w:val="center"/>
          </w:tcPr>
          <w:p>
            <w:pPr>
              <w:pStyle w:val="TableContents"/>
              <w:spacing w:lineRule="atLeast" w:line="260" w:before="0" w:after="0"/>
              <w:jc w:val="center"/>
              <w:rPr>
                <w:rFonts w:ascii="ARIAL" w:hAnsi="ARIAL"/>
                <w:sz w:val="14"/>
              </w:rPr>
            </w:pPr>
            <w:r>
              <w:rPr>
                <w:rFonts w:ascii="ARIAL" w:hAnsi="ARIAL"/>
                <w:sz w:val="14"/>
              </w:rPr>
              <w:t>(8)</w:t>
            </w:r>
          </w:p>
        </w:tc>
        <w:tc>
          <w:tcPr>
            <w:tcW w:w="60" w:type="dxa"/>
            <w:tcBorders/>
            <w:shd w:fill="BAD3EA" w:val="clear"/>
            <w:vAlign w:val="center"/>
          </w:tcPr>
          <w:p>
            <w:pPr>
              <w:pStyle w:val="TableContents"/>
              <w:spacing w:before="0" w:after="283"/>
              <w:rPr/>
            </w:pPr>
            <w:r>
              <w:rPr/>
              <w:t> </w:t>
            </w:r>
          </w:p>
        </w:tc>
        <w:tc>
          <w:tcPr>
            <w:tcW w:w="147" w:type="dxa"/>
            <w:tcBorders/>
            <w:shd w:fill="BAD3EA" w:val="clear"/>
            <w:vAlign w:val="center"/>
          </w:tcPr>
          <w:p>
            <w:pPr>
              <w:pStyle w:val="TableContents"/>
              <w:spacing w:lineRule="atLeast" w:line="260" w:before="0" w:after="0"/>
              <w:rPr/>
            </w:pPr>
            <w:r>
              <w:rPr/>
              <w:t> </w:t>
            </w:r>
          </w:p>
        </w:tc>
        <w:tc>
          <w:tcPr>
            <w:tcW w:w="638" w:type="dxa"/>
            <w:tcBorders/>
            <w:shd w:fill="BAD3EA" w:val="clear"/>
            <w:vAlign w:val="center"/>
          </w:tcPr>
          <w:p>
            <w:pPr>
              <w:pStyle w:val="TableContents"/>
              <w:spacing w:lineRule="atLeast" w:line="260" w:before="0" w:after="0"/>
              <w:jc w:val="right"/>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106" w:type="dxa"/>
            <w:tcBorders/>
            <w:shd w:fill="BAD3EA" w:val="clear"/>
            <w:vAlign w:val="center"/>
          </w:tcPr>
          <w:p>
            <w:pPr>
              <w:pStyle w:val="TableContents"/>
              <w:spacing w:lineRule="atLeast" w:line="260" w:before="0" w:after="0"/>
              <w:rPr/>
            </w:pPr>
            <w:r>
              <w:rPr/>
              <w:t> </w:t>
            </w:r>
          </w:p>
        </w:tc>
        <w:tc>
          <w:tcPr>
            <w:tcW w:w="784" w:type="dxa"/>
            <w:tcBorders/>
            <w:shd w:fill="BAD3EA" w:val="clear"/>
            <w:vAlign w:val="center"/>
          </w:tcPr>
          <w:p>
            <w:pPr>
              <w:pStyle w:val="TableContents"/>
              <w:spacing w:lineRule="atLeast" w:line="260" w:before="0" w:after="0"/>
              <w:jc w:val="right"/>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99" w:type="dxa"/>
            <w:tcBorders/>
            <w:shd w:fill="BAD3EA" w:val="clear"/>
            <w:vAlign w:val="center"/>
          </w:tcPr>
          <w:p>
            <w:pPr>
              <w:pStyle w:val="TableContents"/>
              <w:spacing w:lineRule="atLeast" w:line="260" w:before="0" w:after="0"/>
              <w:rPr/>
            </w:pPr>
            <w:r>
              <w:rPr/>
              <w:t> </w:t>
            </w:r>
          </w:p>
        </w:tc>
        <w:tc>
          <w:tcPr>
            <w:tcW w:w="461" w:type="dxa"/>
            <w:tcBorders/>
            <w:shd w:fill="BAD3EA" w:val="clear"/>
            <w:vAlign w:val="center"/>
          </w:tcPr>
          <w:p>
            <w:pPr>
              <w:pStyle w:val="TableContents"/>
              <w:spacing w:lineRule="atLeast" w:line="260" w:before="0" w:after="0"/>
              <w:jc w:val="right"/>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lineRule="atLeast" w:line="260" w:before="0" w:after="0"/>
              <w:rPr/>
            </w:pPr>
            <w:r>
              <w:rPr/>
              <w:t> </w:t>
            </w:r>
          </w:p>
        </w:tc>
        <w:tc>
          <w:tcPr>
            <w:tcW w:w="635" w:type="dxa"/>
            <w:tcBorders/>
            <w:shd w:fill="BAD3EA" w:val="clear"/>
            <w:vAlign w:val="center"/>
          </w:tcPr>
          <w:p>
            <w:pPr>
              <w:pStyle w:val="TableContents"/>
              <w:spacing w:lineRule="atLeast" w:line="260" w:before="0" w:after="0"/>
              <w:jc w:val="right"/>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65" w:type="dxa"/>
            <w:tcBorders/>
            <w:shd w:fill="BAD3EA" w:val="clear"/>
            <w:vAlign w:val="center"/>
          </w:tcPr>
          <w:p>
            <w:pPr>
              <w:pStyle w:val="TableContents"/>
              <w:spacing w:lineRule="atLeast" w:line="260" w:before="0" w:after="0"/>
              <w:rPr/>
            </w:pPr>
            <w:r>
              <w:rPr/>
              <w:t> </w:t>
            </w:r>
          </w:p>
        </w:tc>
        <w:tc>
          <w:tcPr>
            <w:tcW w:w="480" w:type="dxa"/>
            <w:tcBorders/>
            <w:shd w:fill="BAD3EA" w:val="clear"/>
            <w:vAlign w:val="center"/>
          </w:tcPr>
          <w:p>
            <w:pPr>
              <w:pStyle w:val="TableContents"/>
              <w:spacing w:lineRule="atLeast" w:line="260" w:before="0" w:after="0"/>
              <w:jc w:val="right"/>
              <w:rPr>
                <w:rFonts w:ascii="ARIAL" w:hAnsi="ARIAL"/>
                <w:sz w:val="14"/>
              </w:rPr>
            </w:pPr>
            <w:r>
              <w:rPr>
                <w:rFonts w:ascii="ARIAL" w:hAnsi="ARIAL"/>
                <w:sz w:val="14"/>
              </w:rPr>
              <w:t>28,878</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113" w:type="dxa"/>
            <w:tcBorders/>
            <w:shd w:fill="BAD3EA" w:val="clear"/>
            <w:vAlign w:val="center"/>
          </w:tcPr>
          <w:p>
            <w:pPr>
              <w:pStyle w:val="TableContents"/>
              <w:spacing w:lineRule="atLeast" w:line="260" w:before="0" w:after="0"/>
              <w:rPr>
                <w:rFonts w:ascii="ARIAL" w:hAnsi="ARIAL"/>
                <w:sz w:val="14"/>
              </w:rPr>
            </w:pPr>
            <w:r>
              <w:rPr>
                <w:rFonts w:ascii="ARIAL" w:hAnsi="ARIAL"/>
                <w:sz w:val="14"/>
              </w:rPr>
              <w:t>$</w:t>
            </w:r>
          </w:p>
        </w:tc>
        <w:tc>
          <w:tcPr>
            <w:tcW w:w="761" w:type="dxa"/>
            <w:tcBorders/>
            <w:shd w:fill="BAD3EA" w:val="clear"/>
            <w:vAlign w:val="center"/>
          </w:tcPr>
          <w:p>
            <w:pPr>
              <w:pStyle w:val="TableContents"/>
              <w:spacing w:lineRule="atLeast" w:line="260" w:before="0" w:after="0"/>
              <w:jc w:val="right"/>
              <w:rPr>
                <w:rFonts w:ascii="ARIAL" w:hAnsi="ARIAL"/>
                <w:sz w:val="14"/>
              </w:rPr>
            </w:pPr>
            <w:r>
              <w:rPr>
                <w:rFonts w:ascii="ARIAL" w:hAnsi="ARIAL"/>
                <w:sz w:val="14"/>
              </w:rPr>
              <w:t>7,996,896</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73" w:type="dxa"/>
            <w:tcBorders/>
            <w:shd w:fill="BAD3EA" w:val="clear"/>
            <w:vAlign w:val="center"/>
          </w:tcPr>
          <w:p>
            <w:pPr>
              <w:pStyle w:val="TableContents"/>
              <w:spacing w:lineRule="atLeast" w:line="260" w:before="0" w:after="0"/>
              <w:rPr/>
            </w:pPr>
            <w:r>
              <w:rPr/>
              <w:t> </w:t>
            </w:r>
          </w:p>
        </w:tc>
        <w:tc>
          <w:tcPr>
            <w:tcW w:w="546" w:type="dxa"/>
            <w:tcBorders/>
            <w:shd w:fill="BAD3EA" w:val="clear"/>
            <w:vAlign w:val="center"/>
          </w:tcPr>
          <w:p>
            <w:pPr>
              <w:pStyle w:val="TableContents"/>
              <w:spacing w:lineRule="atLeast" w:line="260" w:before="0" w:after="0"/>
              <w:jc w:val="right"/>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95" w:type="dxa"/>
            <w:tcBorders/>
            <w:shd w:fill="BAD3EA" w:val="clear"/>
            <w:vAlign w:val="center"/>
          </w:tcPr>
          <w:p>
            <w:pPr>
              <w:pStyle w:val="TableContents"/>
              <w:spacing w:lineRule="atLeast" w:line="260" w:before="0" w:after="0"/>
              <w:rPr/>
            </w:pPr>
            <w:r>
              <w:rPr/>
              <w:t> </w:t>
            </w:r>
          </w:p>
        </w:tc>
        <w:tc>
          <w:tcPr>
            <w:tcW w:w="635" w:type="dxa"/>
            <w:tcBorders/>
            <w:shd w:fill="BAD3EA" w:val="clear"/>
            <w:vAlign w:val="center"/>
          </w:tcPr>
          <w:p>
            <w:pPr>
              <w:pStyle w:val="TableContents"/>
              <w:spacing w:lineRule="atLeast" w:line="260" w:before="0" w:after="0"/>
              <w:jc w:val="right"/>
              <w:rPr/>
            </w:pPr>
            <w:r>
              <w:rPr/>
              <w:t>—</w:t>
            </w:r>
          </w:p>
        </w:tc>
        <w:tc>
          <w:tcPr>
            <w:tcW w:w="75" w:type="dxa"/>
            <w:tcBorders/>
            <w:shd w:fill="BAD3EA" w:val="clear"/>
            <w:vAlign w:val="center"/>
          </w:tcPr>
          <w:p>
            <w:pPr>
              <w:pStyle w:val="TableContents"/>
              <w:spacing w:lineRule="atLeast" w:line="260" w:before="0" w:after="0"/>
              <w:rPr/>
            </w:pPr>
            <w:r>
              <w:rPr/>
              <w:t> </w:t>
            </w:r>
          </w:p>
        </w:tc>
      </w:tr>
      <w:tr>
        <w:trPr/>
        <w:tc>
          <w:tcPr>
            <w:tcW w:w="185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lineRule="atLeast" w:line="260" w:before="0" w:after="0"/>
              <w:rPr/>
            </w:pPr>
            <w:r>
              <w:rPr/>
              <w:t> </w:t>
            </w:r>
          </w:p>
        </w:tc>
        <w:tc>
          <w:tcPr>
            <w:tcW w:w="635" w:type="dxa"/>
            <w:tcBorders/>
            <w:shd w:fill="BAD3EA" w:val="clear"/>
            <w:vAlign w:val="center"/>
          </w:tcPr>
          <w:p>
            <w:pPr>
              <w:pStyle w:val="TableContents"/>
              <w:spacing w:lineRule="atLeast" w:line="260" w:before="0" w:after="0"/>
              <w:jc w:val="right"/>
              <w:rPr>
                <w:rFonts w:ascii="ARIAL" w:hAnsi="ARIAL"/>
                <w:sz w:val="14"/>
              </w:rPr>
            </w:pPr>
            <w:r>
              <w:rPr>
                <w:rFonts w:ascii="ARIAL" w:hAnsi="ARIAL"/>
                <w:sz w:val="14"/>
              </w:rPr>
              <w:t>2/18/2021</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380" w:type="dxa"/>
            <w:tcBorders/>
            <w:shd w:fill="BAD3EA" w:val="clear"/>
            <w:vAlign w:val="center"/>
          </w:tcPr>
          <w:p>
            <w:pPr>
              <w:pStyle w:val="TableContents"/>
              <w:spacing w:lineRule="atLeast" w:line="260" w:before="0" w:after="0"/>
              <w:jc w:val="center"/>
              <w:rPr>
                <w:rFonts w:ascii="ARIAL" w:hAnsi="ARIAL"/>
                <w:sz w:val="14"/>
              </w:rPr>
            </w:pPr>
            <w:r>
              <w:rPr>
                <w:rFonts w:ascii="ARIAL" w:hAnsi="ARIAL"/>
                <w:sz w:val="14"/>
              </w:rPr>
              <w:t>(6)</w:t>
            </w:r>
          </w:p>
        </w:tc>
        <w:tc>
          <w:tcPr>
            <w:tcW w:w="60" w:type="dxa"/>
            <w:tcBorders/>
            <w:shd w:fill="BAD3EA" w:val="clear"/>
            <w:vAlign w:val="center"/>
          </w:tcPr>
          <w:p>
            <w:pPr>
              <w:pStyle w:val="TableContents"/>
              <w:spacing w:before="0" w:after="283"/>
              <w:rPr/>
            </w:pPr>
            <w:r>
              <w:rPr/>
              <w:t> </w:t>
            </w:r>
          </w:p>
        </w:tc>
        <w:tc>
          <w:tcPr>
            <w:tcW w:w="147" w:type="dxa"/>
            <w:tcBorders/>
            <w:shd w:fill="BAD3EA" w:val="clear"/>
            <w:vAlign w:val="center"/>
          </w:tcPr>
          <w:p>
            <w:pPr>
              <w:pStyle w:val="TableContents"/>
              <w:spacing w:lineRule="atLeast" w:line="260" w:before="0" w:after="0"/>
              <w:rPr/>
            </w:pPr>
            <w:r>
              <w:rPr/>
              <w:t> </w:t>
            </w:r>
          </w:p>
        </w:tc>
        <w:tc>
          <w:tcPr>
            <w:tcW w:w="638" w:type="dxa"/>
            <w:tcBorders/>
            <w:shd w:fill="BAD3EA" w:val="clear"/>
            <w:vAlign w:val="center"/>
          </w:tcPr>
          <w:p>
            <w:pPr>
              <w:pStyle w:val="TableContents"/>
              <w:spacing w:lineRule="atLeast" w:line="260" w:before="0" w:after="0"/>
              <w:jc w:val="right"/>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106" w:type="dxa"/>
            <w:tcBorders/>
            <w:shd w:fill="BAD3EA" w:val="clear"/>
            <w:vAlign w:val="center"/>
          </w:tcPr>
          <w:p>
            <w:pPr>
              <w:pStyle w:val="TableContents"/>
              <w:spacing w:lineRule="atLeast" w:line="260" w:before="0" w:after="0"/>
              <w:rPr/>
            </w:pPr>
            <w:r>
              <w:rPr/>
              <w:t> </w:t>
            </w:r>
          </w:p>
        </w:tc>
        <w:tc>
          <w:tcPr>
            <w:tcW w:w="784" w:type="dxa"/>
            <w:tcBorders/>
            <w:shd w:fill="BAD3EA" w:val="clear"/>
            <w:vAlign w:val="center"/>
          </w:tcPr>
          <w:p>
            <w:pPr>
              <w:pStyle w:val="TableContents"/>
              <w:spacing w:lineRule="atLeast" w:line="260" w:before="0" w:after="0"/>
              <w:jc w:val="right"/>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99" w:type="dxa"/>
            <w:tcBorders/>
            <w:shd w:fill="BAD3EA" w:val="clear"/>
            <w:vAlign w:val="center"/>
          </w:tcPr>
          <w:p>
            <w:pPr>
              <w:pStyle w:val="TableContents"/>
              <w:spacing w:lineRule="atLeast" w:line="260" w:before="0" w:after="0"/>
              <w:rPr/>
            </w:pPr>
            <w:r>
              <w:rPr/>
              <w:t> </w:t>
            </w:r>
          </w:p>
        </w:tc>
        <w:tc>
          <w:tcPr>
            <w:tcW w:w="461" w:type="dxa"/>
            <w:tcBorders/>
            <w:shd w:fill="BAD3EA" w:val="clear"/>
            <w:vAlign w:val="center"/>
          </w:tcPr>
          <w:p>
            <w:pPr>
              <w:pStyle w:val="TableContents"/>
              <w:spacing w:lineRule="atLeast" w:line="260" w:before="0" w:after="0"/>
              <w:jc w:val="right"/>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lineRule="atLeast" w:line="260" w:before="0" w:after="0"/>
              <w:rPr/>
            </w:pPr>
            <w:r>
              <w:rPr/>
              <w:t> </w:t>
            </w:r>
          </w:p>
        </w:tc>
        <w:tc>
          <w:tcPr>
            <w:tcW w:w="635" w:type="dxa"/>
            <w:tcBorders/>
            <w:shd w:fill="BAD3EA" w:val="clear"/>
            <w:vAlign w:val="center"/>
          </w:tcPr>
          <w:p>
            <w:pPr>
              <w:pStyle w:val="TableContents"/>
              <w:spacing w:lineRule="atLeast" w:line="260" w:before="0" w:after="0"/>
              <w:jc w:val="right"/>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65" w:type="dxa"/>
            <w:tcBorders/>
            <w:shd w:fill="BAD3EA" w:val="clear"/>
            <w:vAlign w:val="center"/>
          </w:tcPr>
          <w:p>
            <w:pPr>
              <w:pStyle w:val="TableContents"/>
              <w:spacing w:lineRule="atLeast" w:line="260" w:before="0" w:after="0"/>
              <w:rPr/>
            </w:pPr>
            <w:r>
              <w:rPr/>
              <w:t> </w:t>
            </w:r>
          </w:p>
        </w:tc>
        <w:tc>
          <w:tcPr>
            <w:tcW w:w="480" w:type="dxa"/>
            <w:tcBorders/>
            <w:shd w:fill="BAD3EA" w:val="clear"/>
            <w:vAlign w:val="center"/>
          </w:tcPr>
          <w:p>
            <w:pPr>
              <w:pStyle w:val="TableContents"/>
              <w:spacing w:lineRule="atLeast" w:line="260" w:before="0" w:after="0"/>
              <w:jc w:val="right"/>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113" w:type="dxa"/>
            <w:tcBorders/>
            <w:shd w:fill="BAD3EA" w:val="clear"/>
            <w:vAlign w:val="center"/>
          </w:tcPr>
          <w:p>
            <w:pPr>
              <w:pStyle w:val="TableContents"/>
              <w:spacing w:lineRule="atLeast" w:line="260" w:before="0" w:after="0"/>
              <w:rPr/>
            </w:pPr>
            <w:r>
              <w:rPr/>
              <w:t> </w:t>
            </w:r>
          </w:p>
        </w:tc>
        <w:tc>
          <w:tcPr>
            <w:tcW w:w="761" w:type="dxa"/>
            <w:tcBorders/>
            <w:shd w:fill="BAD3EA" w:val="clear"/>
            <w:vAlign w:val="center"/>
          </w:tcPr>
          <w:p>
            <w:pPr>
              <w:pStyle w:val="TableContents"/>
              <w:spacing w:lineRule="atLeast" w:line="260" w:before="0" w:after="0"/>
              <w:jc w:val="right"/>
              <w:rPr/>
            </w:pPr>
            <w:r>
              <w:rPr/>
              <w:t>—</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73" w:type="dxa"/>
            <w:tcBorders/>
            <w:shd w:fill="BAD3EA" w:val="clear"/>
            <w:vAlign w:val="center"/>
          </w:tcPr>
          <w:p>
            <w:pPr>
              <w:pStyle w:val="TableContents"/>
              <w:spacing w:lineRule="atLeast" w:line="260" w:before="0" w:after="0"/>
              <w:rPr/>
            </w:pPr>
            <w:r>
              <w:rPr/>
              <w:t> </w:t>
            </w:r>
          </w:p>
        </w:tc>
        <w:tc>
          <w:tcPr>
            <w:tcW w:w="546" w:type="dxa"/>
            <w:tcBorders/>
            <w:shd w:fill="BAD3EA" w:val="clear"/>
            <w:vAlign w:val="center"/>
          </w:tcPr>
          <w:p>
            <w:pPr>
              <w:pStyle w:val="TableContents"/>
              <w:spacing w:lineRule="atLeast" w:line="260" w:before="0" w:after="0"/>
              <w:jc w:val="right"/>
              <w:rPr>
                <w:rFonts w:ascii="ARIAL" w:hAnsi="ARIAL"/>
                <w:sz w:val="14"/>
              </w:rPr>
            </w:pPr>
            <w:r>
              <w:rPr>
                <w:rFonts w:ascii="ARIAL" w:hAnsi="ARIAL"/>
                <w:sz w:val="14"/>
              </w:rPr>
              <w:t>11,170</w:t>
            </w:r>
          </w:p>
        </w:tc>
        <w:tc>
          <w:tcPr>
            <w:tcW w:w="60" w:type="dxa"/>
            <w:tcBorders/>
            <w:shd w:fill="BAD3EA" w:val="clear"/>
            <w:vAlign w:val="center"/>
          </w:tcPr>
          <w:p>
            <w:pPr>
              <w:pStyle w:val="TableContents"/>
              <w:spacing w:lineRule="atLeast" w:line="260" w:before="0" w:after="0"/>
              <w:rPr/>
            </w:pPr>
            <w:r>
              <w:rPr/>
              <w:t> </w:t>
            </w:r>
          </w:p>
        </w:tc>
        <w:tc>
          <w:tcPr>
            <w:tcW w:w="60" w:type="dxa"/>
            <w:tcBorders/>
            <w:shd w:fill="BAD3EA" w:val="clear"/>
            <w:vAlign w:val="center"/>
          </w:tcPr>
          <w:p>
            <w:pPr>
              <w:pStyle w:val="TableContents"/>
              <w:spacing w:before="0" w:after="283"/>
              <w:rPr/>
            </w:pPr>
            <w:r>
              <w:rPr/>
              <w:t> </w:t>
            </w:r>
          </w:p>
        </w:tc>
        <w:tc>
          <w:tcPr>
            <w:tcW w:w="95" w:type="dxa"/>
            <w:tcBorders/>
            <w:shd w:fill="BAD3EA" w:val="clear"/>
            <w:vAlign w:val="center"/>
          </w:tcPr>
          <w:p>
            <w:pPr>
              <w:pStyle w:val="TableContents"/>
              <w:spacing w:lineRule="atLeast" w:line="260" w:before="0" w:after="0"/>
              <w:rPr>
                <w:rFonts w:ascii="ARIAL" w:hAnsi="ARIAL"/>
                <w:sz w:val="14"/>
              </w:rPr>
            </w:pPr>
            <w:r>
              <w:rPr>
                <w:rFonts w:ascii="ARIAL" w:hAnsi="ARIAL"/>
                <w:sz w:val="14"/>
              </w:rPr>
              <w:t>$</w:t>
            </w:r>
          </w:p>
        </w:tc>
        <w:tc>
          <w:tcPr>
            <w:tcW w:w="635" w:type="dxa"/>
            <w:tcBorders/>
            <w:shd w:fill="BAD3EA" w:val="clear"/>
            <w:vAlign w:val="center"/>
          </w:tcPr>
          <w:p>
            <w:pPr>
              <w:pStyle w:val="TableContents"/>
              <w:spacing w:lineRule="atLeast" w:line="260" w:before="0" w:after="0"/>
              <w:jc w:val="right"/>
              <w:rPr>
                <w:rFonts w:ascii="ARIAL" w:hAnsi="ARIAL"/>
                <w:sz w:val="14"/>
              </w:rPr>
            </w:pPr>
            <w:r>
              <w:rPr>
                <w:rFonts w:ascii="ARIAL" w:hAnsi="ARIAL"/>
                <w:sz w:val="14"/>
              </w:rPr>
              <w:t>3,093,196</w:t>
            </w:r>
          </w:p>
        </w:tc>
        <w:tc>
          <w:tcPr>
            <w:tcW w:w="75" w:type="dxa"/>
            <w:tcBorders/>
            <w:shd w:fill="BAD3EA" w:val="clear"/>
            <w:vAlign w:val="center"/>
          </w:tcPr>
          <w:p>
            <w:pPr>
              <w:pStyle w:val="TableContents"/>
              <w:spacing w:lineRule="atLeast" w:line="260" w:before="0" w:after="0"/>
              <w:rPr/>
            </w:pPr>
            <w:r>
              <w:rPr/>
              <w:t> </w:t>
            </w:r>
          </w:p>
        </w:tc>
      </w:tr>
      <w:tr>
        <w:trPr/>
        <w:tc>
          <w:tcPr>
            <w:tcW w:w="1850" w:type="dxa"/>
            <w:tcBorders>
              <w:bottom w:val="single" w:sz="6" w:space="0" w:color="1A6DBB"/>
            </w:tcBorders>
            <w:shd w:fill="BAD3EA" w:val="clear"/>
            <w:tcMar>
              <w:bottom w:w="28" w:type="dxa"/>
            </w:tcMar>
            <w:vAlign w:val="center"/>
          </w:tcPr>
          <w:p>
            <w:pPr>
              <w:pStyle w:val="TableContents"/>
              <w:spacing w:before="0" w:after="283"/>
              <w:rPr/>
            </w:pPr>
            <w:r>
              <w:rPr/>
              <w:t> </w:t>
            </w:r>
          </w:p>
        </w:tc>
        <w:tc>
          <w:tcPr>
            <w:tcW w:w="60" w:type="dxa"/>
            <w:tcBorders>
              <w:bottom w:val="single" w:sz="6" w:space="0" w:color="1A6DBB"/>
            </w:tcBorders>
            <w:shd w:fill="BAD3EA" w:val="clear"/>
            <w:tcMar>
              <w:bottom w:w="28" w:type="dxa"/>
            </w:tcMar>
            <w:vAlign w:val="center"/>
          </w:tcPr>
          <w:p>
            <w:pPr>
              <w:pStyle w:val="TableContents"/>
              <w:spacing w:before="0" w:after="283"/>
              <w:rPr/>
            </w:pPr>
            <w:r>
              <w:rPr/>
              <w:t> </w:t>
            </w:r>
          </w:p>
        </w:tc>
        <w:tc>
          <w:tcPr>
            <w:tcW w:w="60" w:type="dxa"/>
            <w:tcBorders>
              <w:bottom w:val="single" w:sz="6" w:space="0" w:color="1A6DBB"/>
            </w:tcBorders>
            <w:shd w:fill="BAD3EA" w:val="clear"/>
            <w:tcMar>
              <w:bottom w:w="28" w:type="dxa"/>
            </w:tcMar>
            <w:vAlign w:val="center"/>
          </w:tcPr>
          <w:p>
            <w:pPr>
              <w:pStyle w:val="TableContents"/>
              <w:spacing w:lineRule="atLeast" w:line="260" w:before="0" w:after="0"/>
              <w:rPr/>
            </w:pPr>
            <w:r>
              <w:rPr/>
              <w:t> </w:t>
            </w:r>
          </w:p>
        </w:tc>
        <w:tc>
          <w:tcPr>
            <w:tcW w:w="635" w:type="dxa"/>
            <w:tcBorders>
              <w:bottom w:val="single" w:sz="6" w:space="0" w:color="1A6DBB"/>
            </w:tcBorders>
            <w:shd w:fill="BAD3EA" w:val="clear"/>
            <w:tcMar>
              <w:bottom w:w="28" w:type="dxa"/>
            </w:tcMar>
            <w:vAlign w:val="center"/>
          </w:tcPr>
          <w:p>
            <w:pPr>
              <w:pStyle w:val="TableContents"/>
              <w:spacing w:lineRule="atLeast" w:line="260" w:before="0" w:after="0"/>
              <w:jc w:val="right"/>
              <w:rPr>
                <w:rFonts w:ascii="ARIAL" w:hAnsi="ARIAL"/>
                <w:sz w:val="14"/>
              </w:rPr>
            </w:pPr>
            <w:r>
              <w:rPr>
                <w:rFonts w:ascii="ARIAL" w:hAnsi="ARIAL"/>
                <w:sz w:val="14"/>
              </w:rPr>
              <w:t>2/10/2022</w:t>
            </w:r>
          </w:p>
        </w:tc>
        <w:tc>
          <w:tcPr>
            <w:tcW w:w="60" w:type="dxa"/>
            <w:tcBorders>
              <w:bottom w:val="single" w:sz="6" w:space="0" w:color="1A6DBB"/>
            </w:tcBorders>
            <w:shd w:fill="BAD3EA" w:val="clear"/>
            <w:tcMar>
              <w:bottom w:w="28" w:type="dxa"/>
            </w:tcMar>
            <w:vAlign w:val="center"/>
          </w:tcPr>
          <w:p>
            <w:pPr>
              <w:pStyle w:val="TableContents"/>
              <w:spacing w:lineRule="atLeast" w:line="260" w:before="0" w:after="0"/>
              <w:rPr/>
            </w:pPr>
            <w:r>
              <w:rPr/>
              <w:t> </w:t>
            </w:r>
          </w:p>
        </w:tc>
        <w:tc>
          <w:tcPr>
            <w:tcW w:w="60" w:type="dxa"/>
            <w:tcBorders>
              <w:bottom w:val="single" w:sz="6" w:space="0" w:color="1A6DBB"/>
            </w:tcBorders>
            <w:shd w:fill="BAD3EA" w:val="clear"/>
            <w:tcMar>
              <w:bottom w:w="28" w:type="dxa"/>
            </w:tcMar>
            <w:vAlign w:val="center"/>
          </w:tcPr>
          <w:p>
            <w:pPr>
              <w:pStyle w:val="TableContents"/>
              <w:spacing w:before="0" w:after="283"/>
              <w:rPr/>
            </w:pPr>
            <w:r>
              <w:rPr/>
              <w:t> </w:t>
            </w:r>
          </w:p>
        </w:tc>
        <w:tc>
          <w:tcPr>
            <w:tcW w:w="380" w:type="dxa"/>
            <w:tcBorders>
              <w:bottom w:val="single" w:sz="6" w:space="0" w:color="1A6DBB"/>
            </w:tcBorders>
            <w:shd w:fill="BAD3EA" w:val="clear"/>
            <w:tcMar>
              <w:bottom w:w="28" w:type="dxa"/>
            </w:tcMar>
            <w:vAlign w:val="center"/>
          </w:tcPr>
          <w:p>
            <w:pPr>
              <w:pStyle w:val="TableContents"/>
              <w:spacing w:lineRule="atLeast" w:line="260" w:before="0" w:after="0"/>
              <w:jc w:val="center"/>
              <w:rPr>
                <w:rFonts w:ascii="ARIAL" w:hAnsi="ARIAL"/>
                <w:sz w:val="14"/>
              </w:rPr>
            </w:pPr>
            <w:r>
              <w:rPr>
                <w:rFonts w:ascii="ARIAL" w:hAnsi="ARIAL"/>
                <w:sz w:val="14"/>
              </w:rPr>
              <w:t>(7)</w:t>
            </w:r>
          </w:p>
        </w:tc>
        <w:tc>
          <w:tcPr>
            <w:tcW w:w="60" w:type="dxa"/>
            <w:tcBorders>
              <w:bottom w:val="single" w:sz="6" w:space="0" w:color="1A6DBB"/>
            </w:tcBorders>
            <w:shd w:fill="BAD3EA" w:val="clear"/>
            <w:tcMar>
              <w:bottom w:w="28" w:type="dxa"/>
            </w:tcMar>
            <w:vAlign w:val="center"/>
          </w:tcPr>
          <w:p>
            <w:pPr>
              <w:pStyle w:val="TableContents"/>
              <w:spacing w:before="0" w:after="283"/>
              <w:rPr/>
            </w:pPr>
            <w:r>
              <w:rPr/>
              <w:t> </w:t>
            </w:r>
          </w:p>
        </w:tc>
        <w:tc>
          <w:tcPr>
            <w:tcW w:w="147" w:type="dxa"/>
            <w:tcBorders>
              <w:bottom w:val="single" w:sz="6" w:space="0" w:color="1A6DBB"/>
            </w:tcBorders>
            <w:shd w:fill="BAD3EA" w:val="clear"/>
            <w:tcMar>
              <w:bottom w:w="28" w:type="dxa"/>
            </w:tcMar>
            <w:vAlign w:val="center"/>
          </w:tcPr>
          <w:p>
            <w:pPr>
              <w:pStyle w:val="TableContents"/>
              <w:spacing w:lineRule="atLeast" w:line="260" w:before="0" w:after="0"/>
              <w:rPr/>
            </w:pPr>
            <w:r>
              <w:rPr/>
              <w:t> </w:t>
            </w:r>
          </w:p>
        </w:tc>
        <w:tc>
          <w:tcPr>
            <w:tcW w:w="638" w:type="dxa"/>
            <w:tcBorders>
              <w:bottom w:val="single" w:sz="6" w:space="0" w:color="1A6DBB"/>
            </w:tcBorders>
            <w:shd w:fill="BAD3EA" w:val="clear"/>
            <w:tcMar>
              <w:bottom w:w="28" w:type="dxa"/>
            </w:tcMar>
            <w:vAlign w:val="center"/>
          </w:tcPr>
          <w:p>
            <w:pPr>
              <w:pStyle w:val="TableContents"/>
              <w:spacing w:lineRule="atLeast" w:line="260" w:before="0" w:after="0"/>
              <w:jc w:val="right"/>
              <w:rPr/>
            </w:pPr>
            <w:r>
              <w:rPr/>
              <w:t>—</w:t>
            </w:r>
          </w:p>
        </w:tc>
        <w:tc>
          <w:tcPr>
            <w:tcW w:w="60" w:type="dxa"/>
            <w:tcBorders>
              <w:bottom w:val="single" w:sz="6" w:space="0" w:color="1A6DBB"/>
            </w:tcBorders>
            <w:shd w:fill="BAD3EA" w:val="clear"/>
            <w:tcMar>
              <w:bottom w:w="28" w:type="dxa"/>
            </w:tcMar>
            <w:vAlign w:val="center"/>
          </w:tcPr>
          <w:p>
            <w:pPr>
              <w:pStyle w:val="TableContents"/>
              <w:spacing w:lineRule="atLeast" w:line="260" w:before="0" w:after="0"/>
              <w:rPr/>
            </w:pPr>
            <w:r>
              <w:rPr/>
              <w:t> </w:t>
            </w:r>
          </w:p>
        </w:tc>
        <w:tc>
          <w:tcPr>
            <w:tcW w:w="60" w:type="dxa"/>
            <w:tcBorders>
              <w:bottom w:val="single" w:sz="6" w:space="0" w:color="1A6DBB"/>
            </w:tcBorders>
            <w:shd w:fill="BAD3EA" w:val="clear"/>
            <w:tcMar>
              <w:bottom w:w="28" w:type="dxa"/>
            </w:tcMar>
            <w:vAlign w:val="center"/>
          </w:tcPr>
          <w:p>
            <w:pPr>
              <w:pStyle w:val="TableContents"/>
              <w:spacing w:before="0" w:after="283"/>
              <w:rPr/>
            </w:pPr>
            <w:r>
              <w:rPr/>
              <w:t> </w:t>
            </w:r>
          </w:p>
        </w:tc>
        <w:tc>
          <w:tcPr>
            <w:tcW w:w="106" w:type="dxa"/>
            <w:tcBorders>
              <w:bottom w:val="single" w:sz="6" w:space="0" w:color="1A6DBB"/>
            </w:tcBorders>
            <w:shd w:fill="BAD3EA" w:val="clear"/>
            <w:tcMar>
              <w:bottom w:w="28" w:type="dxa"/>
            </w:tcMar>
            <w:vAlign w:val="center"/>
          </w:tcPr>
          <w:p>
            <w:pPr>
              <w:pStyle w:val="TableContents"/>
              <w:spacing w:lineRule="atLeast" w:line="260" w:before="0" w:after="0"/>
              <w:rPr/>
            </w:pPr>
            <w:r>
              <w:rPr/>
              <w:t> </w:t>
            </w:r>
          </w:p>
        </w:tc>
        <w:tc>
          <w:tcPr>
            <w:tcW w:w="784" w:type="dxa"/>
            <w:tcBorders>
              <w:bottom w:val="single" w:sz="6" w:space="0" w:color="1A6DBB"/>
            </w:tcBorders>
            <w:shd w:fill="BAD3EA" w:val="clear"/>
            <w:tcMar>
              <w:bottom w:w="28" w:type="dxa"/>
            </w:tcMar>
            <w:vAlign w:val="center"/>
          </w:tcPr>
          <w:p>
            <w:pPr>
              <w:pStyle w:val="TableContents"/>
              <w:spacing w:lineRule="atLeast" w:line="260" w:before="0" w:after="0"/>
              <w:jc w:val="right"/>
              <w:rPr/>
            </w:pPr>
            <w:r>
              <w:rPr/>
              <w:t>—</w:t>
            </w:r>
          </w:p>
        </w:tc>
        <w:tc>
          <w:tcPr>
            <w:tcW w:w="60" w:type="dxa"/>
            <w:tcBorders>
              <w:bottom w:val="single" w:sz="6" w:space="0" w:color="1A6DBB"/>
            </w:tcBorders>
            <w:shd w:fill="BAD3EA" w:val="clear"/>
            <w:tcMar>
              <w:bottom w:w="28" w:type="dxa"/>
            </w:tcMar>
            <w:vAlign w:val="center"/>
          </w:tcPr>
          <w:p>
            <w:pPr>
              <w:pStyle w:val="TableContents"/>
              <w:spacing w:lineRule="atLeast" w:line="260" w:before="0" w:after="0"/>
              <w:rPr/>
            </w:pPr>
            <w:r>
              <w:rPr/>
              <w:t> </w:t>
            </w:r>
          </w:p>
        </w:tc>
        <w:tc>
          <w:tcPr>
            <w:tcW w:w="60" w:type="dxa"/>
            <w:tcBorders>
              <w:bottom w:val="single" w:sz="6" w:space="0" w:color="1A6DBB"/>
            </w:tcBorders>
            <w:shd w:fill="BAD3EA" w:val="clear"/>
            <w:tcMar>
              <w:bottom w:w="28" w:type="dxa"/>
            </w:tcMar>
            <w:vAlign w:val="center"/>
          </w:tcPr>
          <w:p>
            <w:pPr>
              <w:pStyle w:val="TableContents"/>
              <w:spacing w:before="0" w:after="283"/>
              <w:rPr/>
            </w:pPr>
            <w:r>
              <w:rPr/>
              <w:t> </w:t>
            </w:r>
          </w:p>
        </w:tc>
        <w:tc>
          <w:tcPr>
            <w:tcW w:w="99" w:type="dxa"/>
            <w:tcBorders>
              <w:bottom w:val="single" w:sz="6" w:space="0" w:color="1A6DBB"/>
            </w:tcBorders>
            <w:shd w:fill="BAD3EA" w:val="clear"/>
            <w:tcMar>
              <w:bottom w:w="28" w:type="dxa"/>
            </w:tcMar>
            <w:vAlign w:val="center"/>
          </w:tcPr>
          <w:p>
            <w:pPr>
              <w:pStyle w:val="TableContents"/>
              <w:spacing w:lineRule="atLeast" w:line="260" w:before="0" w:after="0"/>
              <w:rPr/>
            </w:pPr>
            <w:r>
              <w:rPr/>
              <w:t> </w:t>
            </w:r>
          </w:p>
        </w:tc>
        <w:tc>
          <w:tcPr>
            <w:tcW w:w="461" w:type="dxa"/>
            <w:tcBorders>
              <w:bottom w:val="single" w:sz="6" w:space="0" w:color="1A6DBB"/>
            </w:tcBorders>
            <w:shd w:fill="BAD3EA" w:val="clear"/>
            <w:tcMar>
              <w:bottom w:w="28" w:type="dxa"/>
            </w:tcMar>
            <w:vAlign w:val="center"/>
          </w:tcPr>
          <w:p>
            <w:pPr>
              <w:pStyle w:val="TableContents"/>
              <w:spacing w:lineRule="atLeast" w:line="260" w:before="0" w:after="0"/>
              <w:jc w:val="right"/>
              <w:rPr/>
            </w:pPr>
            <w:r>
              <w:rPr/>
              <w:t>—</w:t>
            </w:r>
          </w:p>
        </w:tc>
        <w:tc>
          <w:tcPr>
            <w:tcW w:w="60" w:type="dxa"/>
            <w:tcBorders>
              <w:bottom w:val="single" w:sz="6" w:space="0" w:color="1A6DBB"/>
            </w:tcBorders>
            <w:shd w:fill="BAD3EA" w:val="clear"/>
            <w:tcMar>
              <w:bottom w:w="28" w:type="dxa"/>
            </w:tcMar>
            <w:vAlign w:val="center"/>
          </w:tcPr>
          <w:p>
            <w:pPr>
              <w:pStyle w:val="TableContents"/>
              <w:spacing w:lineRule="atLeast" w:line="260" w:before="0" w:after="0"/>
              <w:rPr/>
            </w:pPr>
            <w:r>
              <w:rPr/>
              <w:t> </w:t>
            </w:r>
          </w:p>
        </w:tc>
        <w:tc>
          <w:tcPr>
            <w:tcW w:w="60" w:type="dxa"/>
            <w:tcBorders>
              <w:bottom w:val="single" w:sz="6" w:space="0" w:color="1A6DBB"/>
            </w:tcBorders>
            <w:shd w:fill="BAD3EA" w:val="clear"/>
            <w:tcMar>
              <w:bottom w:w="28" w:type="dxa"/>
            </w:tcMar>
            <w:vAlign w:val="center"/>
          </w:tcPr>
          <w:p>
            <w:pPr>
              <w:pStyle w:val="TableContents"/>
              <w:spacing w:before="0" w:after="283"/>
              <w:rPr/>
            </w:pPr>
            <w:r>
              <w:rPr/>
              <w:t> </w:t>
            </w:r>
          </w:p>
        </w:tc>
        <w:tc>
          <w:tcPr>
            <w:tcW w:w="60" w:type="dxa"/>
            <w:tcBorders>
              <w:bottom w:val="single" w:sz="6" w:space="0" w:color="1A6DBB"/>
            </w:tcBorders>
            <w:shd w:fill="BAD3EA" w:val="clear"/>
            <w:tcMar>
              <w:bottom w:w="28" w:type="dxa"/>
            </w:tcMar>
            <w:vAlign w:val="center"/>
          </w:tcPr>
          <w:p>
            <w:pPr>
              <w:pStyle w:val="TableContents"/>
              <w:spacing w:lineRule="atLeast" w:line="260" w:before="0" w:after="0"/>
              <w:rPr/>
            </w:pPr>
            <w:r>
              <w:rPr/>
              <w:t> </w:t>
            </w:r>
          </w:p>
        </w:tc>
        <w:tc>
          <w:tcPr>
            <w:tcW w:w="635" w:type="dxa"/>
            <w:tcBorders>
              <w:bottom w:val="single" w:sz="6" w:space="0" w:color="1A6DBB"/>
            </w:tcBorders>
            <w:shd w:fill="BAD3EA" w:val="clear"/>
            <w:tcMar>
              <w:bottom w:w="28" w:type="dxa"/>
            </w:tcMar>
            <w:vAlign w:val="center"/>
          </w:tcPr>
          <w:p>
            <w:pPr>
              <w:pStyle w:val="TableContents"/>
              <w:spacing w:lineRule="atLeast" w:line="260" w:before="0" w:after="0"/>
              <w:jc w:val="right"/>
              <w:rPr/>
            </w:pPr>
            <w:r>
              <w:rPr/>
              <w:t>—</w:t>
            </w:r>
          </w:p>
        </w:tc>
        <w:tc>
          <w:tcPr>
            <w:tcW w:w="60" w:type="dxa"/>
            <w:tcBorders>
              <w:bottom w:val="single" w:sz="6" w:space="0" w:color="1A6DBB"/>
            </w:tcBorders>
            <w:shd w:fill="BAD3EA" w:val="clear"/>
            <w:tcMar>
              <w:bottom w:w="28" w:type="dxa"/>
            </w:tcMar>
            <w:vAlign w:val="center"/>
          </w:tcPr>
          <w:p>
            <w:pPr>
              <w:pStyle w:val="TableContents"/>
              <w:spacing w:lineRule="atLeast" w:line="260" w:before="0" w:after="0"/>
              <w:rPr/>
            </w:pPr>
            <w:r>
              <w:rPr/>
              <w:t> </w:t>
            </w:r>
          </w:p>
        </w:tc>
        <w:tc>
          <w:tcPr>
            <w:tcW w:w="60" w:type="dxa"/>
            <w:tcBorders>
              <w:bottom w:val="single" w:sz="6" w:space="0" w:color="1A6DBB"/>
            </w:tcBorders>
            <w:shd w:fill="BAD3EA" w:val="clear"/>
            <w:tcMar>
              <w:bottom w:w="28" w:type="dxa"/>
            </w:tcMar>
            <w:vAlign w:val="center"/>
          </w:tcPr>
          <w:p>
            <w:pPr>
              <w:pStyle w:val="TableContents"/>
              <w:spacing w:before="0" w:after="283"/>
              <w:rPr/>
            </w:pPr>
            <w:r>
              <w:rPr/>
              <w:t> </w:t>
            </w:r>
          </w:p>
        </w:tc>
        <w:tc>
          <w:tcPr>
            <w:tcW w:w="65" w:type="dxa"/>
            <w:tcBorders>
              <w:bottom w:val="single" w:sz="6" w:space="0" w:color="1A6DBB"/>
            </w:tcBorders>
            <w:shd w:fill="BAD3EA" w:val="clear"/>
            <w:tcMar>
              <w:bottom w:w="28" w:type="dxa"/>
            </w:tcMar>
            <w:vAlign w:val="center"/>
          </w:tcPr>
          <w:p>
            <w:pPr>
              <w:pStyle w:val="TableContents"/>
              <w:spacing w:lineRule="atLeast" w:line="260" w:before="0" w:after="0"/>
              <w:rPr/>
            </w:pPr>
            <w:r>
              <w:rPr/>
              <w:t> </w:t>
            </w:r>
          </w:p>
        </w:tc>
        <w:tc>
          <w:tcPr>
            <w:tcW w:w="480" w:type="dxa"/>
            <w:tcBorders>
              <w:bottom w:val="single" w:sz="6" w:space="0" w:color="1A6DBB"/>
            </w:tcBorders>
            <w:shd w:fill="BAD3EA" w:val="clear"/>
            <w:tcMar>
              <w:bottom w:w="28" w:type="dxa"/>
            </w:tcMar>
            <w:vAlign w:val="center"/>
          </w:tcPr>
          <w:p>
            <w:pPr>
              <w:pStyle w:val="TableContents"/>
              <w:spacing w:lineRule="atLeast" w:line="260" w:before="0" w:after="0"/>
              <w:jc w:val="right"/>
              <w:rPr>
                <w:rFonts w:ascii="ARIAL" w:hAnsi="ARIAL"/>
                <w:sz w:val="14"/>
              </w:rPr>
            </w:pPr>
            <w:r>
              <w:rPr>
                <w:rFonts w:ascii="ARIAL" w:hAnsi="ARIAL"/>
                <w:sz w:val="14"/>
              </w:rPr>
              <w:t>7,211</w:t>
            </w:r>
          </w:p>
        </w:tc>
        <w:tc>
          <w:tcPr>
            <w:tcW w:w="60" w:type="dxa"/>
            <w:tcBorders>
              <w:bottom w:val="single" w:sz="6" w:space="0" w:color="1A6DBB"/>
            </w:tcBorders>
            <w:shd w:fill="BAD3EA" w:val="clear"/>
            <w:tcMar>
              <w:bottom w:w="28" w:type="dxa"/>
            </w:tcMar>
            <w:vAlign w:val="center"/>
          </w:tcPr>
          <w:p>
            <w:pPr>
              <w:pStyle w:val="TableContents"/>
              <w:spacing w:lineRule="atLeast" w:line="260" w:before="0" w:after="0"/>
              <w:rPr/>
            </w:pPr>
            <w:r>
              <w:rPr/>
              <w:t> </w:t>
            </w:r>
          </w:p>
        </w:tc>
        <w:tc>
          <w:tcPr>
            <w:tcW w:w="60" w:type="dxa"/>
            <w:tcBorders>
              <w:bottom w:val="single" w:sz="6" w:space="0" w:color="1A6DBB"/>
            </w:tcBorders>
            <w:shd w:fill="BAD3EA" w:val="clear"/>
            <w:tcMar>
              <w:bottom w:w="28" w:type="dxa"/>
            </w:tcMar>
            <w:vAlign w:val="center"/>
          </w:tcPr>
          <w:p>
            <w:pPr>
              <w:pStyle w:val="TableContents"/>
              <w:spacing w:before="0" w:after="283"/>
              <w:rPr/>
            </w:pPr>
            <w:r>
              <w:rPr/>
              <w:t> </w:t>
            </w:r>
          </w:p>
        </w:tc>
        <w:tc>
          <w:tcPr>
            <w:tcW w:w="113" w:type="dxa"/>
            <w:tcBorders>
              <w:bottom w:val="single" w:sz="6" w:space="0" w:color="1A6DBB"/>
            </w:tcBorders>
            <w:shd w:fill="BAD3EA" w:val="clear"/>
            <w:tcMar>
              <w:bottom w:w="28" w:type="dxa"/>
            </w:tcMar>
            <w:vAlign w:val="center"/>
          </w:tcPr>
          <w:p>
            <w:pPr>
              <w:pStyle w:val="TableContents"/>
              <w:spacing w:lineRule="atLeast" w:line="260" w:before="0" w:after="0"/>
              <w:rPr>
                <w:rFonts w:ascii="ARIAL" w:hAnsi="ARIAL"/>
                <w:sz w:val="14"/>
              </w:rPr>
            </w:pPr>
            <w:r>
              <w:rPr>
                <w:rFonts w:ascii="ARIAL" w:hAnsi="ARIAL"/>
                <w:sz w:val="14"/>
              </w:rPr>
              <w:t>$</w:t>
            </w:r>
          </w:p>
        </w:tc>
        <w:tc>
          <w:tcPr>
            <w:tcW w:w="761" w:type="dxa"/>
            <w:tcBorders>
              <w:bottom w:val="single" w:sz="6" w:space="0" w:color="1A6DBB"/>
            </w:tcBorders>
            <w:shd w:fill="BAD3EA" w:val="clear"/>
            <w:tcMar>
              <w:bottom w:w="28" w:type="dxa"/>
            </w:tcMar>
            <w:vAlign w:val="center"/>
          </w:tcPr>
          <w:p>
            <w:pPr>
              <w:pStyle w:val="TableContents"/>
              <w:spacing w:lineRule="atLeast" w:line="260" w:before="0" w:after="0"/>
              <w:jc w:val="right"/>
              <w:rPr>
                <w:rFonts w:ascii="ARIAL" w:hAnsi="ARIAL"/>
                <w:sz w:val="14"/>
              </w:rPr>
            </w:pPr>
            <w:r>
              <w:rPr>
                <w:rFonts w:ascii="ARIAL" w:hAnsi="ARIAL"/>
                <w:sz w:val="14"/>
              </w:rPr>
              <w:t>1,996,870</w:t>
            </w:r>
          </w:p>
        </w:tc>
        <w:tc>
          <w:tcPr>
            <w:tcW w:w="60" w:type="dxa"/>
            <w:tcBorders>
              <w:bottom w:val="single" w:sz="6" w:space="0" w:color="1A6DBB"/>
            </w:tcBorders>
            <w:shd w:fill="BAD3EA" w:val="clear"/>
            <w:tcMar>
              <w:bottom w:w="28" w:type="dxa"/>
            </w:tcMar>
            <w:vAlign w:val="center"/>
          </w:tcPr>
          <w:p>
            <w:pPr>
              <w:pStyle w:val="TableContents"/>
              <w:spacing w:lineRule="atLeast" w:line="260" w:before="0" w:after="0"/>
              <w:rPr/>
            </w:pPr>
            <w:r>
              <w:rPr/>
              <w:t> </w:t>
            </w:r>
          </w:p>
        </w:tc>
        <w:tc>
          <w:tcPr>
            <w:tcW w:w="60" w:type="dxa"/>
            <w:tcBorders>
              <w:bottom w:val="single" w:sz="6" w:space="0" w:color="1A6DBB"/>
            </w:tcBorders>
            <w:shd w:fill="BAD3EA" w:val="clear"/>
            <w:tcMar>
              <w:bottom w:w="28" w:type="dxa"/>
            </w:tcMar>
            <w:vAlign w:val="center"/>
          </w:tcPr>
          <w:p>
            <w:pPr>
              <w:pStyle w:val="TableContents"/>
              <w:spacing w:before="0" w:after="283"/>
              <w:rPr/>
            </w:pPr>
            <w:r>
              <w:rPr/>
              <w:t> </w:t>
            </w:r>
          </w:p>
        </w:tc>
        <w:tc>
          <w:tcPr>
            <w:tcW w:w="73" w:type="dxa"/>
            <w:tcBorders>
              <w:bottom w:val="single" w:sz="6" w:space="0" w:color="1A6DBB"/>
            </w:tcBorders>
            <w:shd w:fill="BAD3EA" w:val="clear"/>
            <w:tcMar>
              <w:bottom w:w="28" w:type="dxa"/>
            </w:tcMar>
            <w:vAlign w:val="center"/>
          </w:tcPr>
          <w:p>
            <w:pPr>
              <w:pStyle w:val="TableContents"/>
              <w:spacing w:lineRule="atLeast" w:line="260" w:before="0" w:after="0"/>
              <w:rPr/>
            </w:pPr>
            <w:r>
              <w:rPr/>
              <w:t> </w:t>
            </w:r>
          </w:p>
        </w:tc>
        <w:tc>
          <w:tcPr>
            <w:tcW w:w="546" w:type="dxa"/>
            <w:tcBorders>
              <w:bottom w:val="single" w:sz="6" w:space="0" w:color="1A6DBB"/>
            </w:tcBorders>
            <w:shd w:fill="BAD3EA" w:val="clear"/>
            <w:tcMar>
              <w:bottom w:w="28" w:type="dxa"/>
            </w:tcMar>
            <w:vAlign w:val="center"/>
          </w:tcPr>
          <w:p>
            <w:pPr>
              <w:pStyle w:val="TableContents"/>
              <w:spacing w:lineRule="atLeast" w:line="260" w:before="0" w:after="0"/>
              <w:jc w:val="right"/>
              <w:rPr/>
            </w:pPr>
            <w:r>
              <w:rPr/>
              <w:t>—</w:t>
            </w:r>
          </w:p>
        </w:tc>
        <w:tc>
          <w:tcPr>
            <w:tcW w:w="60" w:type="dxa"/>
            <w:tcBorders>
              <w:bottom w:val="single" w:sz="6" w:space="0" w:color="1A6DBB"/>
            </w:tcBorders>
            <w:shd w:fill="BAD3EA" w:val="clear"/>
            <w:tcMar>
              <w:bottom w:w="28" w:type="dxa"/>
            </w:tcMar>
            <w:vAlign w:val="center"/>
          </w:tcPr>
          <w:p>
            <w:pPr>
              <w:pStyle w:val="TableContents"/>
              <w:spacing w:lineRule="atLeast" w:line="260" w:before="0" w:after="0"/>
              <w:rPr/>
            </w:pPr>
            <w:r>
              <w:rPr/>
              <w:t> </w:t>
            </w:r>
          </w:p>
        </w:tc>
        <w:tc>
          <w:tcPr>
            <w:tcW w:w="60" w:type="dxa"/>
            <w:tcBorders>
              <w:bottom w:val="single" w:sz="6" w:space="0" w:color="1A6DBB"/>
            </w:tcBorders>
            <w:shd w:fill="BAD3EA" w:val="clear"/>
            <w:tcMar>
              <w:bottom w:w="28" w:type="dxa"/>
            </w:tcMar>
            <w:vAlign w:val="center"/>
          </w:tcPr>
          <w:p>
            <w:pPr>
              <w:pStyle w:val="TableContents"/>
              <w:spacing w:before="0" w:after="283"/>
              <w:rPr/>
            </w:pPr>
            <w:r>
              <w:rPr/>
              <w:t> </w:t>
            </w:r>
          </w:p>
        </w:tc>
        <w:tc>
          <w:tcPr>
            <w:tcW w:w="95" w:type="dxa"/>
            <w:tcBorders>
              <w:bottom w:val="single" w:sz="6" w:space="0" w:color="1A6DBB"/>
            </w:tcBorders>
            <w:shd w:fill="BAD3EA" w:val="clear"/>
            <w:tcMar>
              <w:bottom w:w="28" w:type="dxa"/>
            </w:tcMar>
            <w:vAlign w:val="center"/>
          </w:tcPr>
          <w:p>
            <w:pPr>
              <w:pStyle w:val="TableContents"/>
              <w:spacing w:lineRule="atLeast" w:line="260" w:before="0" w:after="0"/>
              <w:rPr/>
            </w:pPr>
            <w:r>
              <w:rPr/>
              <w:t> </w:t>
            </w:r>
          </w:p>
        </w:tc>
        <w:tc>
          <w:tcPr>
            <w:tcW w:w="635" w:type="dxa"/>
            <w:tcBorders>
              <w:bottom w:val="single" w:sz="6" w:space="0" w:color="1A6DBB"/>
            </w:tcBorders>
            <w:shd w:fill="BAD3EA" w:val="clear"/>
            <w:tcMar>
              <w:bottom w:w="28" w:type="dxa"/>
            </w:tcMar>
            <w:vAlign w:val="center"/>
          </w:tcPr>
          <w:p>
            <w:pPr>
              <w:pStyle w:val="TableContents"/>
              <w:spacing w:lineRule="atLeast" w:line="260" w:before="0" w:after="0"/>
              <w:jc w:val="right"/>
              <w:rPr/>
            </w:pPr>
            <w:r>
              <w:rPr/>
              <w:t>—</w:t>
            </w:r>
          </w:p>
        </w:tc>
        <w:tc>
          <w:tcPr>
            <w:tcW w:w="75" w:type="dxa"/>
            <w:tcBorders>
              <w:bottom w:val="single" w:sz="6" w:space="0" w:color="1A6DBB"/>
            </w:tcBorders>
            <w:shd w:fill="BAD3EA" w:val="clear"/>
            <w:tcMar>
              <w:bottom w:w="28" w:type="dxa"/>
            </w:tcMar>
            <w:vAlign w:val="center"/>
          </w:tcPr>
          <w:p>
            <w:pPr>
              <w:pStyle w:val="TableContents"/>
              <w:spacing w:lineRule="atLeast" w:line="260" w:before="0" w:after="0"/>
              <w:rPr/>
            </w:pPr>
            <w:r>
              <w:rPr/>
              <w:t> </w:t>
            </w:r>
          </w:p>
        </w:tc>
      </w:tr>
      <w:tr>
        <w:trPr/>
        <w:tc>
          <w:tcPr>
            <w:tcW w:w="1850" w:type="dxa"/>
            <w:tcBorders>
              <w:bottom w:val="single" w:sz="6" w:space="0" w:color="1A6DBB"/>
            </w:tcBorders>
            <w:shd w:fill="E8F0F8" w:val="clear"/>
            <w:tcMar>
              <w:bottom w:w="28" w:type="dxa"/>
            </w:tcMar>
            <w:vAlign w:val="center"/>
          </w:tcPr>
          <w:p>
            <w:pPr>
              <w:pStyle w:val="TableContents"/>
              <w:spacing w:lineRule="atLeast" w:line="200" w:before="0" w:after="0"/>
              <w:rPr/>
            </w:pPr>
            <w:r>
              <w:rPr/>
              <w:t>  </w:t>
            </w:r>
            <w:r>
              <w:rPr>
                <w:rFonts w:ascii="ARIAL" w:hAnsi="ARIAL"/>
                <w:b/>
                <w:sz w:val="14"/>
              </w:rPr>
              <w:t>Chirfi Guindo</w:t>
            </w:r>
            <w:r>
              <w:rPr>
                <w:rFonts w:ascii="ARIAL" w:hAnsi="ARIAL"/>
                <w:sz w:val="14"/>
              </w:rPr>
              <w:t>(11)</w:t>
            </w:r>
          </w:p>
        </w:tc>
        <w:tc>
          <w:tcPr>
            <w:tcW w:w="60" w:type="dxa"/>
            <w:tcBorders>
              <w:bottom w:val="single" w:sz="6" w:space="0" w:color="1A6DBB"/>
            </w:tcBorders>
            <w:shd w:fill="E8F0F8" w:val="clear"/>
            <w:tcMar>
              <w:bottom w:w="28" w:type="dxa"/>
            </w:tcMar>
            <w:vAlign w:val="center"/>
          </w:tcPr>
          <w:p>
            <w:pPr>
              <w:pStyle w:val="TableContents"/>
              <w:spacing w:before="0" w:after="283"/>
              <w:rPr/>
            </w:pPr>
            <w:r>
              <w:rPr/>
              <w:t> </w:t>
            </w:r>
          </w:p>
        </w:tc>
        <w:tc>
          <w:tcPr>
            <w:tcW w:w="60" w:type="dxa"/>
            <w:tcBorders>
              <w:bottom w:val="single" w:sz="6" w:space="0" w:color="1A6DBB"/>
            </w:tcBorders>
            <w:shd w:fill="E8F0F8" w:val="clear"/>
            <w:tcMar>
              <w:bottom w:w="28" w:type="dxa"/>
            </w:tcMar>
            <w:vAlign w:val="center"/>
          </w:tcPr>
          <w:p>
            <w:pPr>
              <w:pStyle w:val="TableContents"/>
              <w:spacing w:lineRule="atLeast" w:line="260" w:before="0" w:after="0"/>
              <w:rPr/>
            </w:pPr>
            <w:r>
              <w:rPr/>
              <w:t> </w:t>
            </w:r>
          </w:p>
        </w:tc>
        <w:tc>
          <w:tcPr>
            <w:tcW w:w="635" w:type="dxa"/>
            <w:tcBorders>
              <w:bottom w:val="single" w:sz="6" w:space="0" w:color="1A6DBB"/>
            </w:tcBorders>
            <w:shd w:fill="E8F0F8" w:val="clear"/>
            <w:tcMar>
              <w:bottom w:w="28" w:type="dxa"/>
            </w:tcMar>
            <w:vAlign w:val="center"/>
          </w:tcPr>
          <w:p>
            <w:pPr>
              <w:pStyle w:val="TableContents"/>
              <w:spacing w:lineRule="atLeast" w:line="260" w:before="0" w:after="0"/>
              <w:jc w:val="right"/>
              <w:rPr/>
            </w:pPr>
            <w:r>
              <w:rPr/>
              <w:t>—</w:t>
            </w:r>
          </w:p>
        </w:tc>
        <w:tc>
          <w:tcPr>
            <w:tcW w:w="60" w:type="dxa"/>
            <w:tcBorders>
              <w:bottom w:val="single" w:sz="6" w:space="0" w:color="1A6DBB"/>
            </w:tcBorders>
            <w:shd w:fill="E8F0F8" w:val="clear"/>
            <w:tcMar>
              <w:bottom w:w="28" w:type="dxa"/>
            </w:tcMar>
            <w:vAlign w:val="center"/>
          </w:tcPr>
          <w:p>
            <w:pPr>
              <w:pStyle w:val="TableContents"/>
              <w:spacing w:lineRule="atLeast" w:line="260" w:before="0" w:after="0"/>
              <w:rPr/>
            </w:pPr>
            <w:r>
              <w:rPr/>
              <w:t> </w:t>
            </w:r>
          </w:p>
        </w:tc>
        <w:tc>
          <w:tcPr>
            <w:tcW w:w="60" w:type="dxa"/>
            <w:tcBorders>
              <w:bottom w:val="single" w:sz="6" w:space="0" w:color="1A6DBB"/>
            </w:tcBorders>
            <w:shd w:fill="E8F0F8" w:val="clear"/>
            <w:tcMar>
              <w:bottom w:w="28" w:type="dxa"/>
            </w:tcMar>
            <w:vAlign w:val="center"/>
          </w:tcPr>
          <w:p>
            <w:pPr>
              <w:pStyle w:val="TableContents"/>
              <w:spacing w:before="0" w:after="283"/>
              <w:rPr/>
            </w:pPr>
            <w:r>
              <w:rPr/>
              <w:t> </w:t>
            </w:r>
          </w:p>
        </w:tc>
        <w:tc>
          <w:tcPr>
            <w:tcW w:w="380" w:type="dxa"/>
            <w:tcBorders>
              <w:bottom w:val="single" w:sz="6" w:space="0" w:color="1A6DBB"/>
            </w:tcBorders>
            <w:shd w:fill="E8F0F8" w:val="clear"/>
            <w:tcMar>
              <w:bottom w:w="28" w:type="dxa"/>
            </w:tcMar>
            <w:vAlign w:val="center"/>
          </w:tcPr>
          <w:p>
            <w:pPr>
              <w:pStyle w:val="TableContents"/>
              <w:spacing w:lineRule="atLeast" w:line="260" w:before="0" w:after="0"/>
              <w:jc w:val="center"/>
              <w:rPr/>
            </w:pPr>
            <w:r>
              <w:rPr/>
              <w:t>—</w:t>
            </w:r>
          </w:p>
        </w:tc>
        <w:tc>
          <w:tcPr>
            <w:tcW w:w="60" w:type="dxa"/>
            <w:tcBorders>
              <w:bottom w:val="single" w:sz="6" w:space="0" w:color="1A6DBB"/>
            </w:tcBorders>
            <w:shd w:fill="E8F0F8" w:val="clear"/>
            <w:tcMar>
              <w:bottom w:w="28" w:type="dxa"/>
            </w:tcMar>
            <w:vAlign w:val="center"/>
          </w:tcPr>
          <w:p>
            <w:pPr>
              <w:pStyle w:val="TableContents"/>
              <w:spacing w:before="0" w:after="283"/>
              <w:rPr/>
            </w:pPr>
            <w:r>
              <w:rPr/>
              <w:t> </w:t>
            </w:r>
          </w:p>
        </w:tc>
        <w:tc>
          <w:tcPr>
            <w:tcW w:w="147" w:type="dxa"/>
            <w:tcBorders>
              <w:bottom w:val="single" w:sz="6" w:space="0" w:color="1A6DBB"/>
            </w:tcBorders>
            <w:shd w:fill="E8F0F8" w:val="clear"/>
            <w:tcMar>
              <w:bottom w:w="28" w:type="dxa"/>
            </w:tcMar>
            <w:vAlign w:val="center"/>
          </w:tcPr>
          <w:p>
            <w:pPr>
              <w:pStyle w:val="TableContents"/>
              <w:spacing w:lineRule="atLeast" w:line="260" w:before="0" w:after="0"/>
              <w:rPr/>
            </w:pPr>
            <w:r>
              <w:rPr/>
              <w:t> </w:t>
            </w:r>
          </w:p>
        </w:tc>
        <w:tc>
          <w:tcPr>
            <w:tcW w:w="638" w:type="dxa"/>
            <w:tcBorders>
              <w:bottom w:val="single" w:sz="6" w:space="0" w:color="1A6DBB"/>
            </w:tcBorders>
            <w:shd w:fill="E8F0F8" w:val="clear"/>
            <w:tcMar>
              <w:bottom w:w="28" w:type="dxa"/>
            </w:tcMar>
            <w:vAlign w:val="center"/>
          </w:tcPr>
          <w:p>
            <w:pPr>
              <w:pStyle w:val="TableContents"/>
              <w:spacing w:lineRule="atLeast" w:line="260" w:before="0" w:after="0"/>
              <w:jc w:val="right"/>
              <w:rPr/>
            </w:pPr>
            <w:r>
              <w:rPr/>
              <w:t>—</w:t>
            </w:r>
          </w:p>
        </w:tc>
        <w:tc>
          <w:tcPr>
            <w:tcW w:w="60" w:type="dxa"/>
            <w:tcBorders>
              <w:bottom w:val="single" w:sz="6" w:space="0" w:color="1A6DBB"/>
            </w:tcBorders>
            <w:shd w:fill="E8F0F8" w:val="clear"/>
            <w:tcMar>
              <w:bottom w:w="28" w:type="dxa"/>
            </w:tcMar>
            <w:vAlign w:val="center"/>
          </w:tcPr>
          <w:p>
            <w:pPr>
              <w:pStyle w:val="TableContents"/>
              <w:spacing w:lineRule="atLeast" w:line="260" w:before="0" w:after="0"/>
              <w:rPr/>
            </w:pPr>
            <w:r>
              <w:rPr/>
              <w:t> </w:t>
            </w:r>
          </w:p>
        </w:tc>
        <w:tc>
          <w:tcPr>
            <w:tcW w:w="60" w:type="dxa"/>
            <w:tcBorders>
              <w:bottom w:val="single" w:sz="6" w:space="0" w:color="1A6DBB"/>
            </w:tcBorders>
            <w:shd w:fill="E8F0F8" w:val="clear"/>
            <w:tcMar>
              <w:bottom w:w="28" w:type="dxa"/>
            </w:tcMar>
            <w:vAlign w:val="center"/>
          </w:tcPr>
          <w:p>
            <w:pPr>
              <w:pStyle w:val="TableContents"/>
              <w:spacing w:before="0" w:after="283"/>
              <w:rPr/>
            </w:pPr>
            <w:r>
              <w:rPr/>
              <w:t> </w:t>
            </w:r>
          </w:p>
        </w:tc>
        <w:tc>
          <w:tcPr>
            <w:tcW w:w="106" w:type="dxa"/>
            <w:tcBorders>
              <w:bottom w:val="single" w:sz="6" w:space="0" w:color="1A6DBB"/>
            </w:tcBorders>
            <w:shd w:fill="E8F0F8" w:val="clear"/>
            <w:tcMar>
              <w:bottom w:w="28" w:type="dxa"/>
            </w:tcMar>
            <w:vAlign w:val="center"/>
          </w:tcPr>
          <w:p>
            <w:pPr>
              <w:pStyle w:val="TableContents"/>
              <w:spacing w:lineRule="atLeast" w:line="260" w:before="0" w:after="0"/>
              <w:rPr/>
            </w:pPr>
            <w:r>
              <w:rPr/>
              <w:t> </w:t>
            </w:r>
          </w:p>
        </w:tc>
        <w:tc>
          <w:tcPr>
            <w:tcW w:w="784" w:type="dxa"/>
            <w:tcBorders>
              <w:bottom w:val="single" w:sz="6" w:space="0" w:color="1A6DBB"/>
            </w:tcBorders>
            <w:shd w:fill="E8F0F8" w:val="clear"/>
            <w:tcMar>
              <w:bottom w:w="28" w:type="dxa"/>
            </w:tcMar>
            <w:vAlign w:val="center"/>
          </w:tcPr>
          <w:p>
            <w:pPr>
              <w:pStyle w:val="TableContents"/>
              <w:spacing w:lineRule="atLeast" w:line="260" w:before="0" w:after="0"/>
              <w:jc w:val="right"/>
              <w:rPr/>
            </w:pPr>
            <w:r>
              <w:rPr/>
              <w:t>—</w:t>
            </w:r>
          </w:p>
        </w:tc>
        <w:tc>
          <w:tcPr>
            <w:tcW w:w="60" w:type="dxa"/>
            <w:tcBorders>
              <w:bottom w:val="single" w:sz="6" w:space="0" w:color="1A6DBB"/>
            </w:tcBorders>
            <w:shd w:fill="E8F0F8" w:val="clear"/>
            <w:tcMar>
              <w:bottom w:w="28" w:type="dxa"/>
            </w:tcMar>
            <w:vAlign w:val="center"/>
          </w:tcPr>
          <w:p>
            <w:pPr>
              <w:pStyle w:val="TableContents"/>
              <w:spacing w:lineRule="atLeast" w:line="260" w:before="0" w:after="0"/>
              <w:rPr/>
            </w:pPr>
            <w:r>
              <w:rPr/>
              <w:t> </w:t>
            </w:r>
          </w:p>
        </w:tc>
        <w:tc>
          <w:tcPr>
            <w:tcW w:w="60" w:type="dxa"/>
            <w:tcBorders>
              <w:bottom w:val="single" w:sz="6" w:space="0" w:color="1A6DBB"/>
            </w:tcBorders>
            <w:shd w:fill="E8F0F8" w:val="clear"/>
            <w:tcMar>
              <w:bottom w:w="28" w:type="dxa"/>
            </w:tcMar>
            <w:vAlign w:val="center"/>
          </w:tcPr>
          <w:p>
            <w:pPr>
              <w:pStyle w:val="TableContents"/>
              <w:spacing w:before="0" w:after="283"/>
              <w:rPr/>
            </w:pPr>
            <w:r>
              <w:rPr/>
              <w:t> </w:t>
            </w:r>
          </w:p>
        </w:tc>
        <w:tc>
          <w:tcPr>
            <w:tcW w:w="99" w:type="dxa"/>
            <w:tcBorders>
              <w:bottom w:val="single" w:sz="6" w:space="0" w:color="1A6DBB"/>
            </w:tcBorders>
            <w:shd w:fill="E8F0F8" w:val="clear"/>
            <w:tcMar>
              <w:bottom w:w="28" w:type="dxa"/>
            </w:tcMar>
            <w:vAlign w:val="center"/>
          </w:tcPr>
          <w:p>
            <w:pPr>
              <w:pStyle w:val="TableContents"/>
              <w:spacing w:lineRule="atLeast" w:line="260" w:before="0" w:after="0"/>
              <w:rPr/>
            </w:pPr>
            <w:r>
              <w:rPr/>
              <w:t> </w:t>
            </w:r>
          </w:p>
        </w:tc>
        <w:tc>
          <w:tcPr>
            <w:tcW w:w="461" w:type="dxa"/>
            <w:tcBorders>
              <w:bottom w:val="single" w:sz="6" w:space="0" w:color="1A6DBB"/>
            </w:tcBorders>
            <w:shd w:fill="E8F0F8" w:val="clear"/>
            <w:tcMar>
              <w:bottom w:w="28" w:type="dxa"/>
            </w:tcMar>
            <w:vAlign w:val="center"/>
          </w:tcPr>
          <w:p>
            <w:pPr>
              <w:pStyle w:val="TableContents"/>
              <w:spacing w:lineRule="atLeast" w:line="260" w:before="0" w:after="0"/>
              <w:jc w:val="right"/>
              <w:rPr/>
            </w:pPr>
            <w:r>
              <w:rPr/>
              <w:t>—</w:t>
            </w:r>
          </w:p>
        </w:tc>
        <w:tc>
          <w:tcPr>
            <w:tcW w:w="60" w:type="dxa"/>
            <w:tcBorders>
              <w:bottom w:val="single" w:sz="6" w:space="0" w:color="1A6DBB"/>
            </w:tcBorders>
            <w:shd w:fill="E8F0F8" w:val="clear"/>
            <w:tcMar>
              <w:bottom w:w="28" w:type="dxa"/>
            </w:tcMar>
            <w:vAlign w:val="center"/>
          </w:tcPr>
          <w:p>
            <w:pPr>
              <w:pStyle w:val="TableContents"/>
              <w:spacing w:lineRule="atLeast" w:line="260" w:before="0" w:after="0"/>
              <w:rPr/>
            </w:pPr>
            <w:r>
              <w:rPr/>
              <w:t> </w:t>
            </w:r>
          </w:p>
        </w:tc>
        <w:tc>
          <w:tcPr>
            <w:tcW w:w="60" w:type="dxa"/>
            <w:tcBorders>
              <w:bottom w:val="single" w:sz="6" w:space="0" w:color="1A6DBB"/>
            </w:tcBorders>
            <w:shd w:fill="E8F0F8" w:val="clear"/>
            <w:tcMar>
              <w:bottom w:w="28" w:type="dxa"/>
            </w:tcMar>
            <w:vAlign w:val="center"/>
          </w:tcPr>
          <w:p>
            <w:pPr>
              <w:pStyle w:val="TableContents"/>
              <w:spacing w:before="0" w:after="283"/>
              <w:rPr/>
            </w:pPr>
            <w:r>
              <w:rPr/>
              <w:t> </w:t>
            </w:r>
          </w:p>
        </w:tc>
        <w:tc>
          <w:tcPr>
            <w:tcW w:w="60" w:type="dxa"/>
            <w:tcBorders>
              <w:bottom w:val="single" w:sz="6" w:space="0" w:color="1A6DBB"/>
            </w:tcBorders>
            <w:shd w:fill="E8F0F8" w:val="clear"/>
            <w:tcMar>
              <w:bottom w:w="28" w:type="dxa"/>
            </w:tcMar>
            <w:vAlign w:val="center"/>
          </w:tcPr>
          <w:p>
            <w:pPr>
              <w:pStyle w:val="TableContents"/>
              <w:spacing w:lineRule="atLeast" w:line="260" w:before="0" w:after="0"/>
              <w:rPr/>
            </w:pPr>
            <w:r>
              <w:rPr/>
              <w:t> </w:t>
            </w:r>
          </w:p>
        </w:tc>
        <w:tc>
          <w:tcPr>
            <w:tcW w:w="635" w:type="dxa"/>
            <w:tcBorders>
              <w:bottom w:val="single" w:sz="6" w:space="0" w:color="1A6DBB"/>
            </w:tcBorders>
            <w:shd w:fill="E8F0F8" w:val="clear"/>
            <w:tcMar>
              <w:bottom w:w="28" w:type="dxa"/>
            </w:tcMar>
            <w:vAlign w:val="center"/>
          </w:tcPr>
          <w:p>
            <w:pPr>
              <w:pStyle w:val="TableContents"/>
              <w:spacing w:lineRule="atLeast" w:line="260" w:before="0" w:after="0"/>
              <w:jc w:val="right"/>
              <w:rPr/>
            </w:pPr>
            <w:r>
              <w:rPr/>
              <w:t>—</w:t>
            </w:r>
          </w:p>
        </w:tc>
        <w:tc>
          <w:tcPr>
            <w:tcW w:w="60" w:type="dxa"/>
            <w:tcBorders>
              <w:bottom w:val="single" w:sz="6" w:space="0" w:color="1A6DBB"/>
            </w:tcBorders>
            <w:shd w:fill="E8F0F8" w:val="clear"/>
            <w:tcMar>
              <w:bottom w:w="28" w:type="dxa"/>
            </w:tcMar>
            <w:vAlign w:val="center"/>
          </w:tcPr>
          <w:p>
            <w:pPr>
              <w:pStyle w:val="TableContents"/>
              <w:spacing w:lineRule="atLeast" w:line="260" w:before="0" w:after="0"/>
              <w:rPr/>
            </w:pPr>
            <w:r>
              <w:rPr/>
              <w:t> </w:t>
            </w:r>
          </w:p>
        </w:tc>
        <w:tc>
          <w:tcPr>
            <w:tcW w:w="60" w:type="dxa"/>
            <w:tcBorders>
              <w:bottom w:val="single" w:sz="6" w:space="0" w:color="1A6DBB"/>
            </w:tcBorders>
            <w:shd w:fill="E8F0F8" w:val="clear"/>
            <w:tcMar>
              <w:bottom w:w="28" w:type="dxa"/>
            </w:tcMar>
            <w:vAlign w:val="center"/>
          </w:tcPr>
          <w:p>
            <w:pPr>
              <w:pStyle w:val="TableContents"/>
              <w:spacing w:before="0" w:after="283"/>
              <w:rPr/>
            </w:pPr>
            <w:r>
              <w:rPr/>
              <w:t> </w:t>
            </w:r>
          </w:p>
        </w:tc>
        <w:tc>
          <w:tcPr>
            <w:tcW w:w="65" w:type="dxa"/>
            <w:tcBorders>
              <w:bottom w:val="single" w:sz="6" w:space="0" w:color="1A6DBB"/>
            </w:tcBorders>
            <w:shd w:fill="E8F0F8" w:val="clear"/>
            <w:tcMar>
              <w:bottom w:w="28" w:type="dxa"/>
            </w:tcMar>
            <w:vAlign w:val="center"/>
          </w:tcPr>
          <w:p>
            <w:pPr>
              <w:pStyle w:val="TableContents"/>
              <w:spacing w:lineRule="atLeast" w:line="260" w:before="0" w:after="0"/>
              <w:rPr/>
            </w:pPr>
            <w:r>
              <w:rPr/>
              <w:t> </w:t>
            </w:r>
          </w:p>
        </w:tc>
        <w:tc>
          <w:tcPr>
            <w:tcW w:w="480" w:type="dxa"/>
            <w:tcBorders>
              <w:bottom w:val="single" w:sz="6" w:space="0" w:color="1A6DBB"/>
            </w:tcBorders>
            <w:shd w:fill="E8F0F8" w:val="clear"/>
            <w:tcMar>
              <w:bottom w:w="28" w:type="dxa"/>
            </w:tcMar>
            <w:vAlign w:val="center"/>
          </w:tcPr>
          <w:p>
            <w:pPr>
              <w:pStyle w:val="TableContents"/>
              <w:spacing w:lineRule="atLeast" w:line="260" w:before="0" w:after="0"/>
              <w:jc w:val="right"/>
              <w:rPr/>
            </w:pPr>
            <w:r>
              <w:rPr/>
              <w:t>—</w:t>
            </w:r>
          </w:p>
        </w:tc>
        <w:tc>
          <w:tcPr>
            <w:tcW w:w="60" w:type="dxa"/>
            <w:tcBorders>
              <w:bottom w:val="single" w:sz="6" w:space="0" w:color="1A6DBB"/>
            </w:tcBorders>
            <w:shd w:fill="E8F0F8" w:val="clear"/>
            <w:tcMar>
              <w:bottom w:w="28" w:type="dxa"/>
            </w:tcMar>
            <w:vAlign w:val="center"/>
          </w:tcPr>
          <w:p>
            <w:pPr>
              <w:pStyle w:val="TableContents"/>
              <w:spacing w:lineRule="atLeast" w:line="260" w:before="0" w:after="0"/>
              <w:rPr/>
            </w:pPr>
            <w:r>
              <w:rPr/>
              <w:t> </w:t>
            </w:r>
          </w:p>
        </w:tc>
        <w:tc>
          <w:tcPr>
            <w:tcW w:w="60" w:type="dxa"/>
            <w:tcBorders>
              <w:bottom w:val="single" w:sz="6" w:space="0" w:color="1A6DBB"/>
            </w:tcBorders>
            <w:shd w:fill="E8F0F8" w:val="clear"/>
            <w:tcMar>
              <w:bottom w:w="28" w:type="dxa"/>
            </w:tcMar>
            <w:vAlign w:val="center"/>
          </w:tcPr>
          <w:p>
            <w:pPr>
              <w:pStyle w:val="TableContents"/>
              <w:spacing w:before="0" w:after="283"/>
              <w:rPr/>
            </w:pPr>
            <w:r>
              <w:rPr/>
              <w:t> </w:t>
            </w:r>
          </w:p>
        </w:tc>
        <w:tc>
          <w:tcPr>
            <w:tcW w:w="113" w:type="dxa"/>
            <w:tcBorders>
              <w:bottom w:val="single" w:sz="6" w:space="0" w:color="1A6DBB"/>
            </w:tcBorders>
            <w:shd w:fill="E8F0F8" w:val="clear"/>
            <w:tcMar>
              <w:bottom w:w="28" w:type="dxa"/>
            </w:tcMar>
            <w:vAlign w:val="center"/>
          </w:tcPr>
          <w:p>
            <w:pPr>
              <w:pStyle w:val="TableContents"/>
              <w:spacing w:lineRule="atLeast" w:line="260" w:before="0" w:after="0"/>
              <w:rPr/>
            </w:pPr>
            <w:r>
              <w:rPr/>
              <w:t> </w:t>
            </w:r>
          </w:p>
        </w:tc>
        <w:tc>
          <w:tcPr>
            <w:tcW w:w="761" w:type="dxa"/>
            <w:tcBorders>
              <w:bottom w:val="single" w:sz="6" w:space="0" w:color="1A6DBB"/>
            </w:tcBorders>
            <w:shd w:fill="E8F0F8" w:val="clear"/>
            <w:tcMar>
              <w:bottom w:w="28" w:type="dxa"/>
            </w:tcMar>
            <w:vAlign w:val="center"/>
          </w:tcPr>
          <w:p>
            <w:pPr>
              <w:pStyle w:val="TableContents"/>
              <w:spacing w:lineRule="atLeast" w:line="260" w:before="0" w:after="0"/>
              <w:jc w:val="right"/>
              <w:rPr/>
            </w:pPr>
            <w:r>
              <w:rPr/>
              <w:t>—</w:t>
            </w:r>
          </w:p>
        </w:tc>
        <w:tc>
          <w:tcPr>
            <w:tcW w:w="60" w:type="dxa"/>
            <w:tcBorders>
              <w:bottom w:val="single" w:sz="6" w:space="0" w:color="1A6DBB"/>
            </w:tcBorders>
            <w:shd w:fill="E8F0F8" w:val="clear"/>
            <w:tcMar>
              <w:bottom w:w="28" w:type="dxa"/>
            </w:tcMar>
            <w:vAlign w:val="center"/>
          </w:tcPr>
          <w:p>
            <w:pPr>
              <w:pStyle w:val="TableContents"/>
              <w:spacing w:lineRule="atLeast" w:line="260" w:before="0" w:after="0"/>
              <w:rPr/>
            </w:pPr>
            <w:r>
              <w:rPr/>
              <w:t> </w:t>
            </w:r>
          </w:p>
        </w:tc>
        <w:tc>
          <w:tcPr>
            <w:tcW w:w="60" w:type="dxa"/>
            <w:tcBorders>
              <w:bottom w:val="single" w:sz="6" w:space="0" w:color="1A6DBB"/>
            </w:tcBorders>
            <w:shd w:fill="E8F0F8" w:val="clear"/>
            <w:tcMar>
              <w:bottom w:w="28" w:type="dxa"/>
            </w:tcMar>
            <w:vAlign w:val="center"/>
          </w:tcPr>
          <w:p>
            <w:pPr>
              <w:pStyle w:val="TableContents"/>
              <w:spacing w:before="0" w:after="283"/>
              <w:rPr/>
            </w:pPr>
            <w:r>
              <w:rPr/>
              <w:t> </w:t>
            </w:r>
          </w:p>
        </w:tc>
        <w:tc>
          <w:tcPr>
            <w:tcW w:w="73" w:type="dxa"/>
            <w:tcBorders>
              <w:bottom w:val="single" w:sz="6" w:space="0" w:color="1A6DBB"/>
            </w:tcBorders>
            <w:shd w:fill="E8F0F8" w:val="clear"/>
            <w:tcMar>
              <w:bottom w:w="28" w:type="dxa"/>
            </w:tcMar>
            <w:vAlign w:val="center"/>
          </w:tcPr>
          <w:p>
            <w:pPr>
              <w:pStyle w:val="TableContents"/>
              <w:spacing w:lineRule="atLeast" w:line="260" w:before="0" w:after="0"/>
              <w:rPr/>
            </w:pPr>
            <w:r>
              <w:rPr/>
              <w:t> </w:t>
            </w:r>
          </w:p>
        </w:tc>
        <w:tc>
          <w:tcPr>
            <w:tcW w:w="546" w:type="dxa"/>
            <w:tcBorders>
              <w:bottom w:val="single" w:sz="6" w:space="0" w:color="1A6DBB"/>
            </w:tcBorders>
            <w:shd w:fill="E8F0F8" w:val="clear"/>
            <w:tcMar>
              <w:bottom w:w="28" w:type="dxa"/>
            </w:tcMar>
            <w:vAlign w:val="center"/>
          </w:tcPr>
          <w:p>
            <w:pPr>
              <w:pStyle w:val="TableContents"/>
              <w:spacing w:lineRule="atLeast" w:line="260" w:before="0" w:after="0"/>
              <w:jc w:val="right"/>
              <w:rPr/>
            </w:pPr>
            <w:r>
              <w:rPr/>
              <w:t>—</w:t>
            </w:r>
          </w:p>
        </w:tc>
        <w:tc>
          <w:tcPr>
            <w:tcW w:w="60" w:type="dxa"/>
            <w:tcBorders>
              <w:bottom w:val="single" w:sz="6" w:space="0" w:color="1A6DBB"/>
            </w:tcBorders>
            <w:shd w:fill="E8F0F8" w:val="clear"/>
            <w:tcMar>
              <w:bottom w:w="28" w:type="dxa"/>
            </w:tcMar>
            <w:vAlign w:val="center"/>
          </w:tcPr>
          <w:p>
            <w:pPr>
              <w:pStyle w:val="TableContents"/>
              <w:spacing w:lineRule="atLeast" w:line="260" w:before="0" w:after="0"/>
              <w:rPr/>
            </w:pPr>
            <w:r>
              <w:rPr/>
              <w:t> </w:t>
            </w:r>
          </w:p>
        </w:tc>
        <w:tc>
          <w:tcPr>
            <w:tcW w:w="60" w:type="dxa"/>
            <w:tcBorders>
              <w:bottom w:val="single" w:sz="6" w:space="0" w:color="1A6DBB"/>
            </w:tcBorders>
            <w:shd w:fill="E8F0F8" w:val="clear"/>
            <w:tcMar>
              <w:bottom w:w="28" w:type="dxa"/>
            </w:tcMar>
            <w:vAlign w:val="center"/>
          </w:tcPr>
          <w:p>
            <w:pPr>
              <w:pStyle w:val="TableContents"/>
              <w:spacing w:before="0" w:after="283"/>
              <w:rPr/>
            </w:pPr>
            <w:r>
              <w:rPr/>
              <w:t> </w:t>
            </w:r>
          </w:p>
        </w:tc>
        <w:tc>
          <w:tcPr>
            <w:tcW w:w="95" w:type="dxa"/>
            <w:tcBorders>
              <w:bottom w:val="single" w:sz="6" w:space="0" w:color="1A6DBB"/>
            </w:tcBorders>
            <w:shd w:fill="E8F0F8" w:val="clear"/>
            <w:tcMar>
              <w:bottom w:w="28" w:type="dxa"/>
            </w:tcMar>
            <w:vAlign w:val="center"/>
          </w:tcPr>
          <w:p>
            <w:pPr>
              <w:pStyle w:val="TableContents"/>
              <w:spacing w:lineRule="atLeast" w:line="260" w:before="0" w:after="0"/>
              <w:rPr/>
            </w:pPr>
            <w:r>
              <w:rPr/>
              <w:t> </w:t>
            </w:r>
          </w:p>
        </w:tc>
        <w:tc>
          <w:tcPr>
            <w:tcW w:w="635" w:type="dxa"/>
            <w:tcBorders>
              <w:bottom w:val="single" w:sz="6" w:space="0" w:color="1A6DBB"/>
            </w:tcBorders>
            <w:shd w:fill="E8F0F8" w:val="clear"/>
            <w:tcMar>
              <w:bottom w:w="28" w:type="dxa"/>
            </w:tcMar>
            <w:vAlign w:val="center"/>
          </w:tcPr>
          <w:p>
            <w:pPr>
              <w:pStyle w:val="TableContents"/>
              <w:spacing w:lineRule="atLeast" w:line="260" w:before="0" w:after="0"/>
              <w:jc w:val="right"/>
              <w:rPr/>
            </w:pPr>
            <w:r>
              <w:rPr/>
              <w:t>—</w:t>
            </w:r>
          </w:p>
        </w:tc>
        <w:tc>
          <w:tcPr>
            <w:tcW w:w="75" w:type="dxa"/>
            <w:tcBorders>
              <w:bottom w:val="single" w:sz="6" w:space="0" w:color="1A6DBB"/>
            </w:tcBorders>
            <w:shd w:fill="E8F0F8" w:val="clear"/>
            <w:tcMar>
              <w:bottom w:w="28" w:type="dxa"/>
            </w:tcMar>
            <w:vAlign w:val="center"/>
          </w:tcPr>
          <w:p>
            <w:pPr>
              <w:pStyle w:val="TableContents"/>
              <w:spacing w:lineRule="atLeast" w:line="260" w:before="0" w:after="0"/>
              <w:rPr/>
            </w:pPr>
            <w:r>
              <w:rPr/>
              <w:t> </w:t>
            </w:r>
          </w:p>
        </w:tc>
      </w:tr>
    </w:tbl>
    <w:p>
      <w:pPr>
        <w:pStyle w:val="TextBody"/>
        <w:spacing w:before="120" w:after="0"/>
        <w:jc w:val="left"/>
        <w:rPr>
          <w:rFonts w:ascii="ARIAL" w:hAnsi="ARIAL"/>
          <w:i/>
          <w:sz w:val="16"/>
        </w:rPr>
      </w:pPr>
      <w:r>
        <w:rPr>
          <w:rFonts w:ascii="ARIAL" w:hAnsi="ARIAL"/>
          <w:i/>
          <w:sz w:val="16"/>
        </w:rPr>
        <w:t xml:space="preserve">Notes to the Outstanding Equity Awards at 2022 Fiscal Year End Table </w:t>
      </w:r>
    </w:p>
    <w:p>
      <w:pPr>
        <w:pStyle w:val="TextBody"/>
        <w:spacing w:before="0" w:after="0"/>
        <w:jc w:val="left"/>
        <w:rPr/>
      </w:pPr>
      <w:r>
        <w:rPr/>
        <w:t> </w:t>
      </w:r>
    </w:p>
    <w:tbl>
      <w:tblPr>
        <w:tblW w:w="9730" w:type="dxa"/>
        <w:jc w:val="left"/>
        <w:tblInd w:w="0" w:type="dxa"/>
        <w:tblCellMar>
          <w:top w:w="0" w:type="dxa"/>
          <w:left w:w="0" w:type="dxa"/>
          <w:bottom w:w="0" w:type="dxa"/>
          <w:right w:w="0" w:type="dxa"/>
        </w:tblCellMar>
      </w:tblPr>
      <w:tblGrid>
        <w:gridCol w:w="305"/>
        <w:gridCol w:w="9425"/>
      </w:tblGrid>
      <w:tr>
        <w:trPr/>
        <w:tc>
          <w:tcPr>
            <w:tcW w:w="305" w:type="dxa"/>
            <w:tcBorders/>
            <w:shd w:fill="auto" w:val="clear"/>
            <w:vAlign w:val="center"/>
          </w:tcPr>
          <w:p>
            <w:pPr>
              <w:pStyle w:val="TableContents"/>
              <w:spacing w:before="0" w:after="283"/>
              <w:jc w:val="left"/>
              <w:rPr/>
            </w:pPr>
            <w:r>
              <w:rPr/>
              <w:t>(1)</w:t>
            </w:r>
          </w:p>
        </w:tc>
        <w:tc>
          <w:tcPr>
            <w:tcW w:w="9425" w:type="dxa"/>
            <w:tcBorders/>
            <w:shd w:fill="auto" w:val="clear"/>
            <w:vAlign w:val="center"/>
          </w:tcPr>
          <w:p>
            <w:pPr>
              <w:pStyle w:val="TableContents"/>
              <w:spacing w:before="0" w:after="0"/>
              <w:jc w:val="both"/>
              <w:rPr>
                <w:rFonts w:ascii="ARIAL" w:hAnsi="ARIAL"/>
                <w:sz w:val="16"/>
              </w:rPr>
            </w:pPr>
            <w:r>
              <w:rPr>
                <w:rFonts w:ascii="ARIAL" w:hAnsi="ARIAL"/>
                <w:sz w:val="16"/>
              </w:rPr>
              <w:t xml:space="preserve">The market value of awards is based on the closing price of our stock on December 30, 2022 ($276.92), as reported on Nasdaq. </w:t>
            </w:r>
          </w:p>
        </w:tc>
      </w:tr>
    </w:tbl>
    <w:tbl>
      <w:tblPr>
        <w:tblW w:w="10205" w:type="dxa"/>
        <w:jc w:val="left"/>
        <w:tblInd w:w="0" w:type="dxa"/>
        <w:tblCellMar>
          <w:top w:w="0" w:type="dxa"/>
          <w:left w:w="0" w:type="dxa"/>
          <w:bottom w:w="0" w:type="dxa"/>
          <w:right w:w="0" w:type="dxa"/>
        </w:tblCellMar>
      </w:tblPr>
      <w:tblGrid>
        <w:gridCol w:w="249"/>
        <w:gridCol w:w="9956"/>
      </w:tblGrid>
      <w:tr>
        <w:trPr/>
        <w:tc>
          <w:tcPr>
            <w:tcW w:w="249" w:type="dxa"/>
            <w:tcBorders/>
            <w:shd w:fill="auto" w:val="clear"/>
            <w:vAlign w:val="center"/>
          </w:tcPr>
          <w:p>
            <w:pPr>
              <w:pStyle w:val="TableContents"/>
              <w:spacing w:before="0" w:after="283"/>
              <w:jc w:val="left"/>
              <w:rPr/>
            </w:pPr>
            <w:r>
              <w:rPr/>
              <w:t>(2)</w:t>
            </w:r>
          </w:p>
        </w:tc>
        <w:tc>
          <w:tcPr>
            <w:tcW w:w="9956" w:type="dxa"/>
            <w:tcBorders/>
            <w:shd w:fill="auto" w:val="clear"/>
            <w:vAlign w:val="center"/>
          </w:tcPr>
          <w:p>
            <w:pPr>
              <w:pStyle w:val="TableContents"/>
              <w:spacing w:before="0" w:after="0"/>
              <w:jc w:val="both"/>
              <w:rPr>
                <w:rFonts w:ascii="ARIAL" w:hAnsi="ARIAL"/>
                <w:sz w:val="16"/>
              </w:rPr>
            </w:pPr>
            <w:r>
              <w:rPr>
                <w:rFonts w:ascii="ARIAL" w:hAnsi="ARIAL"/>
                <w:sz w:val="16"/>
              </w:rPr>
              <w:t xml:space="preserve">Absolute CAGR PSUs were granted to Mr. Viehbacher in 2022. The Absolute CAGR PSUs have three-year cliff vesting and are tied to the achievement of absolute stock price compound annual growth rate goals over a three-year performance period ending on November 30, 2025. The number and value shown in columns (i) and (j), respectively, assume target performance results. For additional information on the Absolute CAGR PSU awards, please see “Long-Term Incentive” above. </w:t>
            </w:r>
          </w:p>
        </w:tc>
      </w:tr>
    </w:tbl>
    <w:tbl>
      <w:tblPr>
        <w:tblW w:w="10205" w:type="dxa"/>
        <w:jc w:val="left"/>
        <w:tblInd w:w="0" w:type="dxa"/>
        <w:tblCellMar>
          <w:top w:w="0" w:type="dxa"/>
          <w:left w:w="0" w:type="dxa"/>
          <w:bottom w:w="0" w:type="dxa"/>
          <w:right w:w="0" w:type="dxa"/>
        </w:tblCellMar>
      </w:tblPr>
      <w:tblGrid>
        <w:gridCol w:w="250"/>
        <w:gridCol w:w="9955"/>
      </w:tblGrid>
      <w:tr>
        <w:trPr/>
        <w:tc>
          <w:tcPr>
            <w:tcW w:w="250" w:type="dxa"/>
            <w:tcBorders/>
            <w:shd w:fill="auto" w:val="clear"/>
            <w:vAlign w:val="center"/>
          </w:tcPr>
          <w:p>
            <w:pPr>
              <w:pStyle w:val="TableContents"/>
              <w:spacing w:before="0" w:after="283"/>
              <w:jc w:val="left"/>
              <w:rPr/>
            </w:pPr>
            <w:r>
              <w:rPr/>
              <w:t>(3)</w:t>
            </w:r>
          </w:p>
        </w:tc>
        <w:tc>
          <w:tcPr>
            <w:tcW w:w="9955" w:type="dxa"/>
            <w:tcBorders/>
            <w:shd w:fill="auto" w:val="clear"/>
            <w:vAlign w:val="center"/>
          </w:tcPr>
          <w:p>
            <w:pPr>
              <w:pStyle w:val="TableContents"/>
              <w:spacing w:before="0" w:after="0"/>
              <w:jc w:val="both"/>
              <w:rPr>
                <w:rFonts w:ascii="ARIAL" w:hAnsi="ARIAL"/>
                <w:sz w:val="16"/>
              </w:rPr>
            </w:pPr>
            <w:r>
              <w:rPr>
                <w:rFonts w:ascii="ARIAL" w:hAnsi="ARIAL"/>
                <w:sz w:val="16"/>
              </w:rPr>
              <w:t xml:space="preserve">The rTSR PSUs were granted to Mr. Viehbacher in 2022. Actual rTSR PSUs are earned based on three-year cumulative rTSR performance after the end of a three-year performance period (12/1/22-11/30/25) and vest on the third anniversary of the date of grant. The number and value shown in columns (i) and (j), respectively, assume threshold performance results. For additional information on the rTSR PSU awards, please see “Long-Term Incentive” above. </w:t>
            </w:r>
          </w:p>
        </w:tc>
      </w:tr>
    </w:tbl>
    <w:tbl>
      <w:tblPr>
        <w:tblW w:w="8710" w:type="dxa"/>
        <w:jc w:val="left"/>
        <w:tblInd w:w="0" w:type="dxa"/>
        <w:tblCellMar>
          <w:top w:w="0" w:type="dxa"/>
          <w:left w:w="0" w:type="dxa"/>
          <w:bottom w:w="0" w:type="dxa"/>
          <w:right w:w="0" w:type="dxa"/>
        </w:tblCellMar>
      </w:tblPr>
      <w:tblGrid>
        <w:gridCol w:w="305"/>
        <w:gridCol w:w="8405"/>
      </w:tblGrid>
      <w:tr>
        <w:trPr/>
        <w:tc>
          <w:tcPr>
            <w:tcW w:w="305" w:type="dxa"/>
            <w:tcBorders/>
            <w:shd w:fill="auto" w:val="clear"/>
            <w:vAlign w:val="center"/>
          </w:tcPr>
          <w:p>
            <w:pPr>
              <w:pStyle w:val="TableContents"/>
              <w:spacing w:before="0" w:after="283"/>
              <w:jc w:val="left"/>
              <w:rPr/>
            </w:pPr>
            <w:r>
              <w:rPr/>
              <w:t>(4)</w:t>
            </w:r>
          </w:p>
        </w:tc>
        <w:tc>
          <w:tcPr>
            <w:tcW w:w="8405" w:type="dxa"/>
            <w:tcBorders/>
            <w:shd w:fill="auto" w:val="clear"/>
            <w:vAlign w:val="center"/>
          </w:tcPr>
          <w:p>
            <w:pPr>
              <w:pStyle w:val="TableContents"/>
              <w:spacing w:before="0" w:after="0"/>
              <w:jc w:val="both"/>
              <w:rPr>
                <w:rFonts w:ascii="ARIAL" w:hAnsi="ARIAL"/>
                <w:sz w:val="16"/>
              </w:rPr>
            </w:pPr>
            <w:r>
              <w:rPr>
                <w:rFonts w:ascii="ARIAL" w:hAnsi="ARIAL"/>
                <w:sz w:val="16"/>
              </w:rPr>
              <w:t xml:space="preserve">Matching RSUs were granted to Mr. Viehbacher in 2022. They vest in full on the third anniversary of the grant date. </w:t>
            </w:r>
          </w:p>
        </w:tc>
      </w:tr>
    </w:tbl>
    <w:tbl>
      <w:tblPr>
        <w:tblW w:w="10205" w:type="dxa"/>
        <w:jc w:val="left"/>
        <w:tblInd w:w="0" w:type="dxa"/>
        <w:tblCellMar>
          <w:top w:w="0" w:type="dxa"/>
          <w:left w:w="0" w:type="dxa"/>
          <w:bottom w:w="0" w:type="dxa"/>
          <w:right w:w="0" w:type="dxa"/>
        </w:tblCellMar>
      </w:tblPr>
      <w:tblGrid>
        <w:gridCol w:w="280"/>
        <w:gridCol w:w="9925"/>
      </w:tblGrid>
      <w:tr>
        <w:trPr/>
        <w:tc>
          <w:tcPr>
            <w:tcW w:w="280" w:type="dxa"/>
            <w:tcBorders/>
            <w:shd w:fill="auto" w:val="clear"/>
            <w:vAlign w:val="center"/>
          </w:tcPr>
          <w:p>
            <w:pPr>
              <w:pStyle w:val="TableContents"/>
              <w:spacing w:before="0" w:after="283"/>
              <w:jc w:val="left"/>
              <w:rPr/>
            </w:pPr>
            <w:r>
              <w:rPr/>
              <w:t>(5)</w:t>
            </w:r>
          </w:p>
        </w:tc>
        <w:tc>
          <w:tcPr>
            <w:tcW w:w="9925" w:type="dxa"/>
            <w:tcBorders/>
            <w:shd w:fill="auto" w:val="clear"/>
            <w:vAlign w:val="center"/>
          </w:tcPr>
          <w:p>
            <w:pPr>
              <w:pStyle w:val="TableContents"/>
              <w:spacing w:before="0" w:after="0"/>
              <w:jc w:val="both"/>
              <w:rPr>
                <w:rFonts w:ascii="ARIAL" w:hAnsi="ARIAL"/>
                <w:sz w:val="16"/>
              </w:rPr>
            </w:pPr>
            <w:r>
              <w:rPr>
                <w:rFonts w:ascii="ARIAL" w:hAnsi="ARIAL"/>
                <w:sz w:val="16"/>
              </w:rPr>
              <w:t xml:space="preserve">Stock options were granted to Mr. Viehbacher in 2022. They vest and become exercisable in approximately equal annual installments on the first, second and third anniversaries of the grant date. </w:t>
            </w:r>
          </w:p>
        </w:tc>
      </w:tr>
    </w:tbl>
    <w:tbl>
      <w:tblPr>
        <w:tblW w:w="10205" w:type="dxa"/>
        <w:jc w:val="left"/>
        <w:tblInd w:w="0" w:type="dxa"/>
        <w:tblCellMar>
          <w:top w:w="0" w:type="dxa"/>
          <w:left w:w="0" w:type="dxa"/>
          <w:bottom w:w="0" w:type="dxa"/>
          <w:right w:w="0" w:type="dxa"/>
        </w:tblCellMar>
      </w:tblPr>
      <w:tblGrid>
        <w:gridCol w:w="247"/>
        <w:gridCol w:w="9958"/>
      </w:tblGrid>
      <w:tr>
        <w:trPr/>
        <w:tc>
          <w:tcPr>
            <w:tcW w:w="247" w:type="dxa"/>
            <w:tcBorders/>
            <w:shd w:fill="auto" w:val="clear"/>
            <w:vAlign w:val="center"/>
          </w:tcPr>
          <w:p>
            <w:pPr>
              <w:pStyle w:val="TableContents"/>
              <w:spacing w:before="0" w:after="283"/>
              <w:jc w:val="left"/>
              <w:rPr/>
            </w:pPr>
            <w:r>
              <w:rPr/>
              <w:t>(6)</w:t>
            </w:r>
          </w:p>
        </w:tc>
        <w:tc>
          <w:tcPr>
            <w:tcW w:w="9958" w:type="dxa"/>
            <w:tcBorders/>
            <w:shd w:fill="auto" w:val="clear"/>
            <w:vAlign w:val="center"/>
          </w:tcPr>
          <w:p>
            <w:pPr>
              <w:pStyle w:val="TableContents"/>
              <w:spacing w:before="0" w:after="0"/>
              <w:jc w:val="both"/>
              <w:rPr>
                <w:rFonts w:ascii="ARIAL" w:hAnsi="ARIAL"/>
                <w:sz w:val="16"/>
              </w:rPr>
            </w:pPr>
            <w:r>
              <w:rPr>
                <w:rFonts w:ascii="ARIAL" w:hAnsi="ARIAL"/>
                <w:sz w:val="16"/>
              </w:rPr>
              <w:t xml:space="preserve">MSUs were granted in 2021 and 2020. These are performance-based RSUs earned based on the growth in our stock price between the dates of grant and vesting. Earned MSUs are eligible to vest in equal annual installments on each of the first three anniversaries of the grant date, generally subject to continued employment through the applicable vesting date. The number and value shown in columns (e) and (f), respectively, reflect target performance results for MSUs based on the estimated performance at year-end in each case. </w:t>
            </w:r>
          </w:p>
        </w:tc>
      </w:tr>
    </w:tbl>
    <w:tbl>
      <w:tblPr>
        <w:tblW w:w="10205" w:type="dxa"/>
        <w:jc w:val="left"/>
        <w:tblInd w:w="0" w:type="dxa"/>
        <w:tblCellMar>
          <w:top w:w="0" w:type="dxa"/>
          <w:left w:w="0" w:type="dxa"/>
          <w:bottom w:w="0" w:type="dxa"/>
          <w:right w:w="0" w:type="dxa"/>
        </w:tblCellMar>
      </w:tblPr>
      <w:tblGrid>
        <w:gridCol w:w="264"/>
        <w:gridCol w:w="9941"/>
      </w:tblGrid>
      <w:tr>
        <w:trPr/>
        <w:tc>
          <w:tcPr>
            <w:tcW w:w="264" w:type="dxa"/>
            <w:tcBorders/>
            <w:shd w:fill="auto" w:val="clear"/>
            <w:vAlign w:val="center"/>
          </w:tcPr>
          <w:p>
            <w:pPr>
              <w:pStyle w:val="TableContents"/>
              <w:spacing w:before="0" w:after="283"/>
              <w:jc w:val="left"/>
              <w:rPr/>
            </w:pPr>
            <w:r>
              <w:rPr/>
              <w:t>(7)</w:t>
            </w:r>
          </w:p>
        </w:tc>
        <w:tc>
          <w:tcPr>
            <w:tcW w:w="9941" w:type="dxa"/>
            <w:tcBorders/>
            <w:shd w:fill="auto" w:val="clear"/>
            <w:vAlign w:val="center"/>
          </w:tcPr>
          <w:p>
            <w:pPr>
              <w:pStyle w:val="TableContents"/>
              <w:spacing w:before="0" w:after="0"/>
              <w:jc w:val="both"/>
              <w:rPr>
                <w:rFonts w:ascii="ARIAL" w:hAnsi="ARIAL"/>
                <w:sz w:val="16"/>
              </w:rPr>
            </w:pPr>
            <w:r>
              <w:rPr>
                <w:rFonts w:ascii="ARIAL" w:hAnsi="ARIAL"/>
                <w:sz w:val="16"/>
              </w:rPr>
              <w:t xml:space="preserve">RSU awards were granted in 2020 for Mr. McDonnell in connection with his hiring, for Ms. Murphy in 2021 in connection with special recognition and in 2022 as part of the annual LTI program. They vest in three annual installments beginning on the first anniversary of the grant date. </w:t>
            </w:r>
          </w:p>
        </w:tc>
      </w:tr>
    </w:tbl>
    <w:tbl>
      <w:tblPr>
        <w:tblW w:w="10205" w:type="dxa"/>
        <w:jc w:val="left"/>
        <w:tblInd w:w="0" w:type="dxa"/>
        <w:tblCellMar>
          <w:top w:w="0" w:type="dxa"/>
          <w:left w:w="0" w:type="dxa"/>
          <w:bottom w:w="0" w:type="dxa"/>
          <w:right w:w="0" w:type="dxa"/>
        </w:tblCellMar>
      </w:tblPr>
      <w:tblGrid>
        <w:gridCol w:w="266"/>
        <w:gridCol w:w="9939"/>
      </w:tblGrid>
      <w:tr>
        <w:trPr/>
        <w:tc>
          <w:tcPr>
            <w:tcW w:w="266" w:type="dxa"/>
            <w:tcBorders/>
            <w:shd w:fill="auto" w:val="clear"/>
            <w:vAlign w:val="center"/>
          </w:tcPr>
          <w:p>
            <w:pPr>
              <w:pStyle w:val="TableContents"/>
              <w:spacing w:before="0" w:after="283"/>
              <w:jc w:val="left"/>
              <w:rPr/>
            </w:pPr>
            <w:r>
              <w:rPr/>
              <w:t>(8)</w:t>
            </w:r>
          </w:p>
        </w:tc>
        <w:tc>
          <w:tcPr>
            <w:tcW w:w="9939" w:type="dxa"/>
            <w:tcBorders/>
            <w:shd w:fill="auto" w:val="clear"/>
            <w:vAlign w:val="center"/>
          </w:tcPr>
          <w:p>
            <w:pPr>
              <w:pStyle w:val="TableContents"/>
              <w:spacing w:before="0" w:after="0"/>
              <w:jc w:val="both"/>
              <w:rPr>
                <w:rFonts w:ascii="ARIAL" w:hAnsi="ARIAL"/>
                <w:sz w:val="16"/>
              </w:rPr>
            </w:pPr>
            <w:r>
              <w:rPr>
                <w:rFonts w:ascii="ARIAL" w:hAnsi="ARIAL"/>
                <w:sz w:val="16"/>
              </w:rPr>
              <w:t xml:space="preserve">PSUs were granted in 2021 and 2020. The PSUs, to the extent earned, cliff vest on the third anniversary of the date of grant, generally subject to continued employment through the vesting date. 60% of the PSUs (based on the grant date target value) will be settled in </w:t>
            </w:r>
          </w:p>
        </w:tc>
      </w:tr>
    </w:tbl>
    <w:p>
      <w:pPr>
        <w:pStyle w:val="TextBody"/>
        <w:spacing w:before="0" w:after="0"/>
        <w:jc w:val="left"/>
        <w:rPr/>
      </w:pPr>
      <w:r>
        <w:rPr/>
        <w:t> </w:t>
      </w:r>
    </w:p>
    <w:tbl>
      <w:tblPr>
        <w:tblW w:w="3376"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36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215"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31" descr=""/>
                          <pic:cNvPicPr>
                            <a:picLocks noChangeAspect="1" noChangeArrowheads="1"/>
                          </pic:cNvPicPr>
                        </pic:nvPicPr>
                        <pic:blipFill>
                          <a:blip r:embed="rId132"/>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-60-</w:t>
            </w:r>
          </w:p>
        </w:tc>
      </w:tr>
    </w:tbl>
    <w:p>
      <w:pPr>
        <w:pStyle w:val="HorizontalLine"/>
        <w:rPr/>
      </w:pPr>
      <w:r>
        <w:br w:type="page"/>
      </w:r>
      <w:r>
        <w:rPr/>
      </w:r>
    </w:p>
    <w:p>
      <w:pPr>
        <w:pStyle w:val="Heading5"/>
        <w:rPr/>
      </w:pPr>
      <w:hyperlink w:anchor="toc">
        <w:r>
          <w:rPr>
            <w:rStyle w:val="InternetLink"/>
          </w:rPr>
          <w:t>Table of Contents</w:t>
        </w:r>
      </w:hyperlink>
    </w:p>
    <w:tbl>
      <w:tblPr>
        <w:tblW w:w="2930" w:type="dxa"/>
        <w:jc w:val="left"/>
        <w:tblInd w:w="0" w:type="dxa"/>
        <w:tblCellMar>
          <w:top w:w="0" w:type="dxa"/>
          <w:left w:w="0" w:type="dxa"/>
          <w:bottom w:w="0" w:type="dxa"/>
          <w:right w:w="0" w:type="dxa"/>
        </w:tblCellMar>
      </w:tblPr>
      <w:tblGrid>
        <w:gridCol w:w="75"/>
        <w:gridCol w:w="60"/>
        <w:gridCol w:w="2795"/>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95"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2795"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Executive Compensation Tables  </w:t>
            </w:r>
          </w:p>
          <w:p>
            <w:pPr>
              <w:pStyle w:val="TableContents"/>
              <w:spacing w:before="0" w:after="20"/>
              <w:jc w:val="left"/>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0130"/>
      </w:tblGrid>
      <w:tr>
        <w:trPr/>
        <w:tc>
          <w:tcPr>
            <w:tcW w:w="75" w:type="dxa"/>
            <w:tcBorders/>
            <w:shd w:fill="auto" w:val="clear"/>
            <w:vAlign w:val="center"/>
          </w:tcPr>
          <w:p>
            <w:pPr>
              <w:pStyle w:val="TableContents"/>
              <w:spacing w:before="0" w:after="283"/>
              <w:rPr/>
            </w:pPr>
            <w:r>
              <w:rPr/>
              <w:t> </w:t>
            </w:r>
          </w:p>
        </w:tc>
        <w:tc>
          <w:tcPr>
            <w:tcW w:w="10130" w:type="dxa"/>
            <w:tcBorders/>
            <w:shd w:fill="auto" w:val="clear"/>
            <w:vAlign w:val="center"/>
          </w:tcPr>
          <w:p>
            <w:pPr>
              <w:pStyle w:val="TableContents"/>
              <w:spacing w:before="0" w:after="0"/>
              <w:jc w:val="both"/>
              <w:rPr>
                <w:rFonts w:ascii="ARIAL" w:hAnsi="ARIAL"/>
                <w:sz w:val="16"/>
              </w:rPr>
            </w:pPr>
            <w:r>
              <w:rPr>
                <w:rFonts w:ascii="ARIAL" w:hAnsi="ARIAL"/>
                <w:sz w:val="16"/>
              </w:rPr>
              <w:t xml:space="preserve">shares of our common stock, and performance is based upon achievement of cumulative three-year pipeline goals. The remaining 40% of the PSUs will be settled in cash and performance is based upon the achievement of three annual financial goals determined at the beginning of each relevant year. The number and value shown in columns (g) and (h), respectively, reflect the number of 2021 Cash-Settled PSUs and 2020 Cash-Settled PSUs and Stock-Settled PSUs that were earned based on our achievement of the performance goals, but that will not vest until February 18, 2024 and February 12, 2023, respectively. The number and value shown in columns (i) and (j), respectively, reflect the remaining portion of the PSUs granted in 2021 (including the 2023 tranche of the 2021 Cash-Settled PSUs) assuming target performance results. For additional information on our PSU awards, please see “Long-Term Incentive” above. </w:t>
            </w:r>
          </w:p>
        </w:tc>
      </w:tr>
    </w:tbl>
    <w:tbl>
      <w:tblPr>
        <w:tblW w:w="10205" w:type="dxa"/>
        <w:jc w:val="left"/>
        <w:tblInd w:w="0" w:type="dxa"/>
        <w:tblCellMar>
          <w:top w:w="0" w:type="dxa"/>
          <w:left w:w="0" w:type="dxa"/>
          <w:bottom w:w="0" w:type="dxa"/>
          <w:right w:w="0" w:type="dxa"/>
        </w:tblCellMar>
      </w:tblPr>
      <w:tblGrid>
        <w:gridCol w:w="249"/>
        <w:gridCol w:w="9956"/>
      </w:tblGrid>
      <w:tr>
        <w:trPr/>
        <w:tc>
          <w:tcPr>
            <w:tcW w:w="249" w:type="dxa"/>
            <w:tcBorders/>
            <w:shd w:fill="auto" w:val="clear"/>
            <w:vAlign w:val="center"/>
          </w:tcPr>
          <w:p>
            <w:pPr>
              <w:pStyle w:val="TableContents"/>
              <w:spacing w:before="0" w:after="283"/>
              <w:jc w:val="left"/>
              <w:rPr/>
            </w:pPr>
            <w:r>
              <w:rPr/>
              <w:t>(9)</w:t>
            </w:r>
          </w:p>
        </w:tc>
        <w:tc>
          <w:tcPr>
            <w:tcW w:w="9956" w:type="dxa"/>
            <w:tcBorders/>
            <w:shd w:fill="auto" w:val="clear"/>
            <w:vAlign w:val="center"/>
          </w:tcPr>
          <w:p>
            <w:pPr>
              <w:pStyle w:val="TableContents"/>
              <w:spacing w:before="0" w:after="0"/>
              <w:jc w:val="both"/>
              <w:rPr>
                <w:rFonts w:ascii="ARIAL" w:hAnsi="ARIAL"/>
                <w:sz w:val="16"/>
              </w:rPr>
            </w:pPr>
            <w:r>
              <w:rPr>
                <w:rFonts w:ascii="ARIAL" w:hAnsi="ARIAL"/>
                <w:sz w:val="16"/>
              </w:rPr>
              <w:t xml:space="preserve">Relative TSR PSUs were granted in 2022. Actual Relative TSR PSUs are earned based on three-year cumulative relative Total Stockholder Return performance after the end of a three-year performance period (1/1/22-12/31/24) and vest on the third anniversary of the date of grant. The number and value shown in columns (i) and (j), respectively, assume target performance results. For additional information on the Relative TSR PSU awards, please see “Long-Term Incentive” above. </w:t>
            </w:r>
          </w:p>
        </w:tc>
      </w:tr>
    </w:tbl>
    <w:tbl>
      <w:tblPr>
        <w:tblW w:w="10205" w:type="dxa"/>
        <w:jc w:val="left"/>
        <w:tblInd w:w="0" w:type="dxa"/>
        <w:tblCellMar>
          <w:top w:w="0" w:type="dxa"/>
          <w:left w:w="0" w:type="dxa"/>
          <w:bottom w:w="0" w:type="dxa"/>
          <w:right w:w="0" w:type="dxa"/>
        </w:tblCellMar>
      </w:tblPr>
      <w:tblGrid>
        <w:gridCol w:w="367"/>
        <w:gridCol w:w="9838"/>
      </w:tblGrid>
      <w:tr>
        <w:trPr/>
        <w:tc>
          <w:tcPr>
            <w:tcW w:w="367" w:type="dxa"/>
            <w:tcBorders/>
            <w:shd w:fill="auto" w:val="clear"/>
            <w:vAlign w:val="center"/>
          </w:tcPr>
          <w:p>
            <w:pPr>
              <w:pStyle w:val="TableContents"/>
              <w:spacing w:before="0" w:after="283"/>
              <w:jc w:val="left"/>
              <w:rPr/>
            </w:pPr>
            <w:r>
              <w:rPr/>
              <w:t>(10)</w:t>
            </w:r>
          </w:p>
        </w:tc>
        <w:tc>
          <w:tcPr>
            <w:tcW w:w="9838" w:type="dxa"/>
            <w:tcBorders/>
            <w:shd w:fill="auto" w:val="clear"/>
            <w:vAlign w:val="center"/>
          </w:tcPr>
          <w:p>
            <w:pPr>
              <w:pStyle w:val="TableContents"/>
              <w:spacing w:before="0" w:after="0"/>
              <w:jc w:val="both"/>
              <w:rPr>
                <w:rFonts w:ascii="ARIAL" w:hAnsi="ARIAL"/>
                <w:sz w:val="16"/>
              </w:rPr>
            </w:pPr>
            <w:r>
              <w:rPr>
                <w:rFonts w:ascii="ARIAL" w:hAnsi="ARIAL"/>
                <w:sz w:val="16"/>
              </w:rPr>
              <w:t xml:space="preserve">Mr. Vounatsos’ position as Chief Executive Officer was terminated by the Company on November 14, 2022, and the Company terminated his employment on December 16, 2022. In accordance with the Letter Agreement dated May 2, 2022, and Mr. Vounatsos’ compliance with the applicable terms, including signing and letting become effective a release, Mr. Vounatsos continued vesting in awards scheduled to vest on or before February 18, 2023, on a pro-rata basis and forfeited all other awards that were held by him. </w:t>
            </w:r>
          </w:p>
        </w:tc>
      </w:tr>
    </w:tbl>
    <w:tbl>
      <w:tblPr>
        <w:tblW w:w="10205" w:type="dxa"/>
        <w:jc w:val="left"/>
        <w:tblInd w:w="0" w:type="dxa"/>
        <w:tblCellMar>
          <w:top w:w="0" w:type="dxa"/>
          <w:left w:w="0" w:type="dxa"/>
          <w:bottom w:w="0" w:type="dxa"/>
          <w:right w:w="0" w:type="dxa"/>
        </w:tblCellMar>
      </w:tblPr>
      <w:tblGrid>
        <w:gridCol w:w="399"/>
        <w:gridCol w:w="9806"/>
      </w:tblGrid>
      <w:tr>
        <w:trPr/>
        <w:tc>
          <w:tcPr>
            <w:tcW w:w="399" w:type="dxa"/>
            <w:tcBorders/>
            <w:shd w:fill="auto" w:val="clear"/>
            <w:vAlign w:val="center"/>
          </w:tcPr>
          <w:p>
            <w:pPr>
              <w:pStyle w:val="TableContents"/>
              <w:spacing w:before="0" w:after="283"/>
              <w:jc w:val="left"/>
              <w:rPr/>
            </w:pPr>
            <w:r>
              <w:rPr/>
              <w:t>(11)</w:t>
            </w:r>
          </w:p>
        </w:tc>
        <w:tc>
          <w:tcPr>
            <w:tcW w:w="9806" w:type="dxa"/>
            <w:tcBorders/>
            <w:shd w:fill="auto" w:val="clear"/>
            <w:vAlign w:val="center"/>
          </w:tcPr>
          <w:p>
            <w:pPr>
              <w:pStyle w:val="TableContents"/>
              <w:spacing w:before="0" w:after="0"/>
              <w:jc w:val="both"/>
              <w:rPr>
                <w:rFonts w:ascii="ARIAL" w:hAnsi="ARIAL"/>
                <w:sz w:val="16"/>
              </w:rPr>
            </w:pPr>
            <w:r>
              <w:rPr>
                <w:rFonts w:ascii="ARIAL" w:hAnsi="ARIAL"/>
                <w:sz w:val="16"/>
              </w:rPr>
              <w:t xml:space="preserve">Mr. Guindo ceased to be employed by the Company during 2022. As a result of his termination of employment, Mr. Guindo forfeited all then unvested RSUs, MSUs and PSUs that were held by him. </w:t>
            </w:r>
          </w:p>
        </w:tc>
      </w:tr>
    </w:tbl>
    <w:p>
      <w:pPr>
        <w:pStyle w:val="TextBody"/>
        <w:spacing w:before="240" w:after="0"/>
        <w:jc w:val="left"/>
        <w:rPr>
          <w:rFonts w:ascii="ARIAL" w:hAnsi="ARIAL"/>
          <w:b/>
          <w:color w:val="1A6DBB"/>
          <w:sz w:val="20"/>
        </w:rPr>
      </w:pPr>
      <w:bookmarkStart w:id="114" w:name="txa422936_27"/>
      <w:bookmarkStart w:id="115" w:name="toc422936_49"/>
      <w:bookmarkEnd w:id="114"/>
      <w:bookmarkEnd w:id="115"/>
      <w:r>
        <w:rPr>
          <w:rFonts w:ascii="ARIAL" w:hAnsi="ARIAL"/>
          <w:b/>
          <w:color w:val="1A6DBB"/>
          <w:sz w:val="20"/>
        </w:rPr>
        <w:t xml:space="preserve">2022 Option Exercises and Stock Vested </w:t>
      </w:r>
    </w:p>
    <w:p>
      <w:pPr>
        <w:pStyle w:val="TextBody"/>
        <w:spacing w:before="120" w:after="0"/>
        <w:jc w:val="both"/>
        <w:rPr>
          <w:rFonts w:ascii="ARIAL" w:hAnsi="ARIAL"/>
          <w:sz w:val="18"/>
        </w:rPr>
      </w:pPr>
      <w:r>
        <w:rPr>
          <w:rFonts w:ascii="ARIAL" w:hAnsi="ARIAL"/>
          <w:sz w:val="18"/>
        </w:rPr>
        <w:t xml:space="preserve">Our executive officers must use pre-established trading plans to buy or sell shares of our common stock. Trading plans may only be entered into during an open trading window and when the executive is not in possession of material non-public information about the Company, and we require a waiting period following the establishment of a trading plan before any trades may be executed. Our policy is designed to provide safeguards while allowing our executives an opportunity to realize the value intended by the Company in granting equity-based LTI awards. </w:t>
      </w:r>
    </w:p>
    <w:p>
      <w:pPr>
        <w:pStyle w:val="TextBody"/>
        <w:spacing w:before="240" w:after="0"/>
        <w:jc w:val="both"/>
        <w:rPr>
          <w:rFonts w:ascii="ARIAL" w:hAnsi="ARIAL"/>
          <w:sz w:val="18"/>
        </w:rPr>
      </w:pPr>
      <w:r>
        <w:rPr>
          <w:rFonts w:ascii="ARIAL" w:hAnsi="ARIAL"/>
          <w:sz w:val="18"/>
        </w:rPr>
        <w:t xml:space="preserve">Our NEOs are also subject to the stock ownership guidelines described above under the heading “Stock Ownership Guidelines.” </w:t>
      </w:r>
    </w:p>
    <w:p>
      <w:pPr>
        <w:pStyle w:val="TextBody"/>
        <w:spacing w:before="240" w:after="0"/>
        <w:jc w:val="both"/>
        <w:rPr>
          <w:rFonts w:ascii="ARIAL" w:hAnsi="ARIAL"/>
          <w:sz w:val="18"/>
        </w:rPr>
      </w:pPr>
      <w:r>
        <w:rPr>
          <w:rFonts w:ascii="ARIAL" w:hAnsi="ARIAL"/>
          <w:sz w:val="18"/>
        </w:rPr>
        <w:t xml:space="preserve">The following table shows information regarding the exercise of stock options and the vesting of stock awards for each NEO during the year ended December 31, 2022. No NEO exercised stock options during 2022. </w:t>
      </w:r>
    </w:p>
    <w:p>
      <w:pPr>
        <w:pStyle w:val="TextBody"/>
        <w:spacing w:before="0" w:after="0"/>
        <w:jc w:val="left"/>
        <w:rPr/>
      </w:pPr>
      <w:r>
        <w:rPr/>
        <w:t> </w:t>
      </w:r>
    </w:p>
    <w:tbl>
      <w:tblPr>
        <w:tblW w:w="5820" w:type="dxa"/>
        <w:jc w:val="left"/>
        <w:tblInd w:w="0" w:type="dxa"/>
        <w:tblCellMar>
          <w:top w:w="0" w:type="dxa"/>
          <w:left w:w="0" w:type="dxa"/>
          <w:bottom w:w="0" w:type="dxa"/>
          <w:right w:w="0" w:type="dxa"/>
        </w:tblCellMar>
      </w:tblPr>
      <w:tblGrid>
        <w:gridCol w:w="2315"/>
        <w:gridCol w:w="120"/>
        <w:gridCol w:w="142"/>
        <w:gridCol w:w="142"/>
        <w:gridCol w:w="1404"/>
        <w:gridCol w:w="57"/>
        <w:gridCol w:w="120"/>
        <w:gridCol w:w="60"/>
        <w:gridCol w:w="60"/>
        <w:gridCol w:w="60"/>
        <w:gridCol w:w="60"/>
        <w:gridCol w:w="120"/>
        <w:gridCol w:w="62"/>
        <w:gridCol w:w="130"/>
        <w:gridCol w:w="927"/>
        <w:gridCol w:w="41"/>
      </w:tblGrid>
      <w:tr>
        <w:trPr/>
        <w:tc>
          <w:tcPr>
            <w:tcW w:w="23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04" w:type="dxa"/>
            <w:tcBorders/>
            <w:shd w:fill="auto" w:val="clear"/>
            <w:vAlign w:val="center"/>
          </w:tcPr>
          <w:p>
            <w:pPr>
              <w:pStyle w:val="TableContents"/>
              <w:spacing w:before="0" w:after="283"/>
              <w:rPr>
                <w:sz w:val="4"/>
                <w:szCs w:val="4"/>
              </w:rPr>
            </w:pPr>
            <w:r>
              <w:rPr>
                <w:sz w:val="4"/>
                <w:szCs w:val="4"/>
              </w:rPr>
            </w:r>
          </w:p>
        </w:tc>
        <w:tc>
          <w:tcPr>
            <w:tcW w:w="5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927" w:type="dxa"/>
            <w:tcBorders/>
            <w:shd w:fill="auto" w:val="clear"/>
            <w:vAlign w:val="center"/>
          </w:tcPr>
          <w:p>
            <w:pPr>
              <w:pStyle w:val="TableContents"/>
              <w:spacing w:before="0" w:after="283"/>
              <w:rPr>
                <w:sz w:val="4"/>
                <w:szCs w:val="4"/>
              </w:rPr>
            </w:pPr>
            <w:r>
              <w:rPr>
                <w:sz w:val="4"/>
                <w:szCs w:val="4"/>
              </w:rPr>
            </w:r>
          </w:p>
        </w:tc>
        <w:tc>
          <w:tcPr>
            <w:tcW w:w="41" w:type="dxa"/>
            <w:tcBorders/>
            <w:shd w:fill="auto" w:val="clear"/>
            <w:vAlign w:val="center"/>
          </w:tcPr>
          <w:p>
            <w:pPr>
              <w:pStyle w:val="TableContents"/>
              <w:spacing w:before="0" w:after="283"/>
              <w:rPr>
                <w:sz w:val="4"/>
                <w:szCs w:val="4"/>
              </w:rPr>
            </w:pPr>
            <w:r>
              <w:rPr>
                <w:sz w:val="4"/>
                <w:szCs w:val="4"/>
              </w:rPr>
            </w:r>
          </w:p>
        </w:tc>
      </w:tr>
      <w:tr>
        <w:trPr/>
        <w:tc>
          <w:tcPr>
            <w:tcW w:w="2315" w:type="dxa"/>
            <w:tcBorders/>
            <w:shd w:fill="1A6DBB" w:val="clear"/>
            <w:vAlign w:val="center"/>
          </w:tcPr>
          <w:p>
            <w:pPr>
              <w:pStyle w:val="TableContents"/>
              <w:spacing w:before="0" w:after="283"/>
              <w:rPr/>
            </w:pPr>
            <w:r>
              <w:rPr/>
              <w:t> </w:t>
            </w:r>
          </w:p>
        </w:tc>
        <w:tc>
          <w:tcPr>
            <w:tcW w:w="120" w:type="dxa"/>
            <w:tcBorders/>
            <w:shd w:fill="1A6DBB" w:val="clear"/>
            <w:vAlign w:val="center"/>
          </w:tcPr>
          <w:p>
            <w:pPr>
              <w:pStyle w:val="TableContents"/>
              <w:spacing w:before="0" w:after="283"/>
              <w:rPr/>
            </w:pPr>
            <w:r>
              <w:rPr/>
              <w:t>  </w:t>
            </w:r>
          </w:p>
        </w:tc>
        <w:tc>
          <w:tcPr>
            <w:tcW w:w="3385" w:type="dxa"/>
            <w:gridSpan w:val="14"/>
            <w:tcBorders/>
            <w:shd w:fill="1A6DBB" w:val="clear"/>
            <w:vAlign w:val="center"/>
          </w:tcPr>
          <w:p>
            <w:pPr>
              <w:pStyle w:val="TableContents"/>
              <w:spacing w:before="0" w:after="283"/>
              <w:jc w:val="center"/>
              <w:rPr>
                <w:color w:val="FFFFFF"/>
              </w:rPr>
            </w:pPr>
            <w:r>
              <w:rPr>
                <w:color w:val="FFFFFF"/>
              </w:rPr>
              <w:t>Stock Awards</w:t>
            </w:r>
          </w:p>
        </w:tc>
      </w:tr>
      <w:tr>
        <w:trPr/>
        <w:tc>
          <w:tcPr>
            <w:tcW w:w="2315" w:type="dxa"/>
            <w:tcBorders/>
            <w:shd w:fill="1A6DBB" w:val="clear"/>
            <w:vAlign w:val="center"/>
          </w:tcPr>
          <w:p>
            <w:pPr>
              <w:pStyle w:val="TableContents"/>
              <w:spacing w:before="0" w:after="283"/>
              <w:rPr>
                <w:color w:val="FFFFFF"/>
              </w:rPr>
            </w:pPr>
            <w:r>
              <w:rPr>
                <w:color w:val="FFFFFF"/>
              </w:rPr>
              <w:t>  </w:t>
            </w:r>
            <w:r>
              <w:rPr>
                <w:color w:val="FFFFFF"/>
              </w:rPr>
              <w:t>Name</w:t>
            </w:r>
          </w:p>
        </w:tc>
        <w:tc>
          <w:tcPr>
            <w:tcW w:w="120" w:type="dxa"/>
            <w:tcBorders/>
            <w:shd w:fill="1A6DBB" w:val="clear"/>
            <w:vAlign w:val="center"/>
          </w:tcPr>
          <w:p>
            <w:pPr>
              <w:pStyle w:val="TableContents"/>
              <w:spacing w:before="0" w:after="283"/>
              <w:rPr/>
            </w:pPr>
            <w:r>
              <w:rPr/>
              <w:t>  </w:t>
            </w:r>
          </w:p>
        </w:tc>
        <w:tc>
          <w:tcPr>
            <w:tcW w:w="1745" w:type="dxa"/>
            <w:gridSpan w:val="4"/>
            <w:tcBorders/>
            <w:shd w:fill="1A6DBB" w:val="clear"/>
            <w:vAlign w:val="center"/>
          </w:tcPr>
          <w:p>
            <w:pPr>
              <w:pStyle w:val="TableContents"/>
              <w:spacing w:before="0" w:after="283"/>
              <w:jc w:val="center"/>
              <w:rPr/>
            </w:pPr>
            <w:r>
              <w:rPr>
                <w:color w:val="FFFFFF"/>
              </w:rPr>
              <w:t>Number of Shares</w:t>
              <w:br/>
              <w:t>Acquired on</w:t>
              <w:br/>
              <w:t>Vesting</w:t>
            </w:r>
            <w:r>
              <w:rPr>
                <w:color w:val="FFFFFF"/>
                <w:sz w:val="10"/>
              </w:rPr>
              <w:t>(1)</w:t>
            </w:r>
          </w:p>
        </w:tc>
        <w:tc>
          <w:tcPr>
            <w:tcW w:w="120" w:type="dxa"/>
            <w:tcBorders/>
            <w:shd w:fill="1A6DBB" w:val="clear"/>
            <w:vAlign w:val="center"/>
          </w:tcPr>
          <w:p>
            <w:pPr>
              <w:pStyle w:val="TableContents"/>
              <w:spacing w:before="0" w:after="283"/>
              <w:rPr/>
            </w:pPr>
            <w:r>
              <w:rPr/>
              <w:t>  </w:t>
            </w:r>
          </w:p>
        </w:tc>
        <w:tc>
          <w:tcPr>
            <w:tcW w:w="240" w:type="dxa"/>
            <w:gridSpan w:val="4"/>
            <w:tcBorders/>
            <w:shd w:fill="1A6DBB" w:val="clear"/>
            <w:vAlign w:val="center"/>
          </w:tcPr>
          <w:p>
            <w:pPr>
              <w:pStyle w:val="TableContents"/>
              <w:spacing w:before="0" w:after="283"/>
              <w:rPr/>
            </w:pPr>
            <w:r>
              <w:rPr/>
              <w:t> </w:t>
            </w:r>
          </w:p>
        </w:tc>
        <w:tc>
          <w:tcPr>
            <w:tcW w:w="120" w:type="dxa"/>
            <w:tcBorders/>
            <w:shd w:fill="1A6DBB" w:val="clear"/>
            <w:vAlign w:val="center"/>
          </w:tcPr>
          <w:p>
            <w:pPr>
              <w:pStyle w:val="TableContents"/>
              <w:spacing w:before="0" w:after="283"/>
              <w:rPr/>
            </w:pPr>
            <w:r>
              <w:rPr/>
              <w:t>  </w:t>
            </w:r>
          </w:p>
        </w:tc>
        <w:tc>
          <w:tcPr>
            <w:tcW w:w="1160" w:type="dxa"/>
            <w:gridSpan w:val="4"/>
            <w:tcBorders/>
            <w:shd w:fill="1A6DBB" w:val="clear"/>
            <w:vAlign w:val="center"/>
          </w:tcPr>
          <w:p>
            <w:pPr>
              <w:pStyle w:val="TableContents"/>
              <w:spacing w:before="0" w:after="283"/>
              <w:jc w:val="center"/>
              <w:rPr/>
            </w:pPr>
            <w:r>
              <w:rPr>
                <w:color w:val="FFFFFF"/>
              </w:rPr>
              <w:t>Value</w:t>
              <w:br/>
              <w:t>Realized on</w:t>
              <w:br/>
              <w:t>Vesting</w:t>
            </w:r>
            <w:r>
              <w:rPr>
                <w:color w:val="FFFFFF"/>
                <w:sz w:val="10"/>
              </w:rPr>
              <w:t>(2)</w:t>
            </w:r>
          </w:p>
        </w:tc>
      </w:tr>
      <w:tr>
        <w:trPr/>
        <w:tc>
          <w:tcPr>
            <w:tcW w:w="2315" w:type="dxa"/>
            <w:tcBorders/>
            <w:shd w:fill="E8F0F8" w:val="clear"/>
            <w:vAlign w:val="center"/>
          </w:tcPr>
          <w:p>
            <w:pPr>
              <w:pStyle w:val="TableContents"/>
              <w:spacing w:lineRule="atLeast" w:line="260" w:before="0" w:after="0"/>
              <w:rPr/>
            </w:pPr>
            <w:r>
              <w:rPr/>
              <w:t>  </w:t>
            </w:r>
            <w:r>
              <w:rPr>
                <w:rFonts w:ascii="ARIAL" w:hAnsi="ARIAL"/>
                <w:sz w:val="18"/>
              </w:rPr>
              <w:t>Christopher A. Viehbacher</w:t>
            </w:r>
          </w:p>
        </w:tc>
        <w:tc>
          <w:tcPr>
            <w:tcW w:w="120" w:type="dxa"/>
            <w:tcBorders/>
            <w:shd w:fill="E8F0F8" w:val="clear"/>
            <w:vAlign w:val="center"/>
          </w:tcPr>
          <w:p>
            <w:pPr>
              <w:pStyle w:val="TableContents"/>
              <w:spacing w:before="0" w:after="283"/>
              <w:rPr/>
            </w:pPr>
            <w:r>
              <w:rPr/>
              <w:t>  </w:t>
            </w:r>
          </w:p>
        </w:tc>
        <w:tc>
          <w:tcPr>
            <w:tcW w:w="142" w:type="dxa"/>
            <w:tcBorders/>
            <w:shd w:fill="E8F0F8" w:val="clear"/>
            <w:vAlign w:val="center"/>
          </w:tcPr>
          <w:p>
            <w:pPr>
              <w:pStyle w:val="TableContents"/>
              <w:spacing w:before="0" w:after="283"/>
              <w:rPr/>
            </w:pPr>
            <w:r>
              <w:rPr/>
              <w:t> </w:t>
            </w:r>
          </w:p>
        </w:tc>
        <w:tc>
          <w:tcPr>
            <w:tcW w:w="142" w:type="dxa"/>
            <w:tcBorders/>
            <w:shd w:fill="E8F0F8" w:val="clear"/>
            <w:vAlign w:val="center"/>
          </w:tcPr>
          <w:p>
            <w:pPr>
              <w:pStyle w:val="TableContents"/>
              <w:spacing w:lineRule="atLeast" w:line="260" w:before="0" w:after="0"/>
              <w:rPr/>
            </w:pPr>
            <w:r>
              <w:rPr/>
              <w:t> </w:t>
            </w:r>
          </w:p>
        </w:tc>
        <w:tc>
          <w:tcPr>
            <w:tcW w:w="1404" w:type="dxa"/>
            <w:tcBorders/>
            <w:shd w:fill="E8F0F8" w:val="clear"/>
            <w:vAlign w:val="center"/>
          </w:tcPr>
          <w:p>
            <w:pPr>
              <w:pStyle w:val="TableContents"/>
              <w:spacing w:lineRule="atLeast" w:line="260" w:before="0" w:after="0"/>
              <w:jc w:val="right"/>
              <w:rPr/>
            </w:pPr>
            <w:r>
              <w:rPr/>
              <w:t>—</w:t>
            </w:r>
          </w:p>
        </w:tc>
        <w:tc>
          <w:tcPr>
            <w:tcW w:w="57"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62" w:type="dxa"/>
            <w:tcBorders/>
            <w:shd w:fill="E8F0F8" w:val="clear"/>
            <w:vAlign w:val="center"/>
          </w:tcPr>
          <w:p>
            <w:pPr>
              <w:pStyle w:val="TableContents"/>
              <w:spacing w:before="0" w:after="283"/>
              <w:rPr/>
            </w:pPr>
            <w:r>
              <w:rPr/>
              <w:t> </w:t>
            </w:r>
          </w:p>
        </w:tc>
        <w:tc>
          <w:tcPr>
            <w:tcW w:w="130" w:type="dxa"/>
            <w:tcBorders/>
            <w:shd w:fill="E8F0F8" w:val="clear"/>
            <w:vAlign w:val="center"/>
          </w:tcPr>
          <w:p>
            <w:pPr>
              <w:pStyle w:val="TableContents"/>
              <w:spacing w:lineRule="atLeast" w:line="260" w:before="0" w:after="0"/>
              <w:rPr/>
            </w:pPr>
            <w:r>
              <w:rPr/>
              <w:t> </w:t>
            </w:r>
          </w:p>
        </w:tc>
        <w:tc>
          <w:tcPr>
            <w:tcW w:w="927" w:type="dxa"/>
            <w:tcBorders/>
            <w:shd w:fill="E8F0F8" w:val="clear"/>
            <w:vAlign w:val="center"/>
          </w:tcPr>
          <w:p>
            <w:pPr>
              <w:pStyle w:val="TableContents"/>
              <w:spacing w:lineRule="atLeast" w:line="260" w:before="0" w:after="0"/>
              <w:jc w:val="right"/>
              <w:rPr/>
            </w:pPr>
            <w:r>
              <w:rPr/>
              <w:t>— </w:t>
            </w:r>
          </w:p>
        </w:tc>
        <w:tc>
          <w:tcPr>
            <w:tcW w:w="41" w:type="dxa"/>
            <w:tcBorders/>
            <w:shd w:fill="E8F0F8" w:val="clear"/>
            <w:vAlign w:val="center"/>
          </w:tcPr>
          <w:p>
            <w:pPr>
              <w:pStyle w:val="TableContents"/>
              <w:spacing w:before="0" w:after="283"/>
              <w:rPr>
                <w:sz w:val="4"/>
                <w:szCs w:val="4"/>
              </w:rPr>
            </w:pPr>
            <w:r>
              <w:rPr>
                <w:sz w:val="4"/>
                <w:szCs w:val="4"/>
              </w:rPr>
            </w:r>
          </w:p>
        </w:tc>
      </w:tr>
      <w:tr>
        <w:trPr/>
        <w:tc>
          <w:tcPr>
            <w:tcW w:w="2315" w:type="dxa"/>
            <w:tcBorders/>
            <w:shd w:fill="BAD3EA" w:val="clear"/>
            <w:vAlign w:val="center"/>
          </w:tcPr>
          <w:p>
            <w:pPr>
              <w:pStyle w:val="TableContents"/>
              <w:spacing w:lineRule="atLeast" w:line="260" w:before="0" w:after="0"/>
              <w:rPr/>
            </w:pPr>
            <w:r>
              <w:rPr/>
              <w:t>  </w:t>
            </w:r>
            <w:r>
              <w:rPr>
                <w:rFonts w:ascii="ARIAL" w:hAnsi="ARIAL"/>
                <w:sz w:val="18"/>
              </w:rPr>
              <w:t>Michael R. McDonnell</w:t>
            </w:r>
          </w:p>
        </w:tc>
        <w:tc>
          <w:tcPr>
            <w:tcW w:w="120" w:type="dxa"/>
            <w:tcBorders/>
            <w:shd w:fill="BAD3EA" w:val="clear"/>
            <w:vAlign w:val="center"/>
          </w:tcPr>
          <w:p>
            <w:pPr>
              <w:pStyle w:val="TableContents"/>
              <w:spacing w:before="0" w:after="283"/>
              <w:rPr/>
            </w:pPr>
            <w:r>
              <w:rPr/>
              <w:t>  </w:t>
            </w:r>
          </w:p>
        </w:tc>
        <w:tc>
          <w:tcPr>
            <w:tcW w:w="142" w:type="dxa"/>
            <w:tcBorders/>
            <w:shd w:fill="BAD3EA" w:val="clear"/>
            <w:vAlign w:val="center"/>
          </w:tcPr>
          <w:p>
            <w:pPr>
              <w:pStyle w:val="TableContents"/>
              <w:spacing w:before="0" w:after="283"/>
              <w:rPr/>
            </w:pPr>
            <w:r>
              <w:rPr/>
              <w:t> </w:t>
            </w:r>
          </w:p>
        </w:tc>
        <w:tc>
          <w:tcPr>
            <w:tcW w:w="142" w:type="dxa"/>
            <w:tcBorders/>
            <w:shd w:fill="BAD3EA" w:val="clear"/>
            <w:vAlign w:val="center"/>
          </w:tcPr>
          <w:p>
            <w:pPr>
              <w:pStyle w:val="TableContents"/>
              <w:spacing w:lineRule="atLeast" w:line="260" w:before="0" w:after="0"/>
              <w:rPr/>
            </w:pPr>
            <w:r>
              <w:rPr/>
              <w:t> </w:t>
            </w:r>
          </w:p>
        </w:tc>
        <w:tc>
          <w:tcPr>
            <w:tcW w:w="1404" w:type="dxa"/>
            <w:tcBorders/>
            <w:shd w:fill="BAD3EA" w:val="clear"/>
            <w:vAlign w:val="center"/>
          </w:tcPr>
          <w:p>
            <w:pPr>
              <w:pStyle w:val="TableContents"/>
              <w:spacing w:lineRule="atLeast" w:line="260" w:before="0" w:after="0"/>
              <w:jc w:val="right"/>
              <w:rPr>
                <w:rFonts w:ascii="ARIAL" w:hAnsi="ARIAL"/>
                <w:sz w:val="18"/>
              </w:rPr>
            </w:pPr>
            <w:r>
              <w:rPr>
                <w:rFonts w:ascii="ARIAL" w:hAnsi="ARIAL"/>
                <w:sz w:val="18"/>
              </w:rPr>
              <w:t>6,727</w:t>
            </w:r>
          </w:p>
        </w:tc>
        <w:tc>
          <w:tcPr>
            <w:tcW w:w="57"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62" w:type="dxa"/>
            <w:tcBorders/>
            <w:shd w:fill="BAD3EA" w:val="clear"/>
            <w:vAlign w:val="center"/>
          </w:tcPr>
          <w:p>
            <w:pPr>
              <w:pStyle w:val="TableContents"/>
              <w:spacing w:before="0" w:after="283"/>
              <w:rPr/>
            </w:pPr>
            <w:r>
              <w:rPr/>
              <w:t> </w:t>
            </w:r>
          </w:p>
        </w:tc>
        <w:tc>
          <w:tcPr>
            <w:tcW w:w="130" w:type="dxa"/>
            <w:tcBorders/>
            <w:shd w:fill="BAD3EA" w:val="clear"/>
            <w:vAlign w:val="center"/>
          </w:tcPr>
          <w:p>
            <w:pPr>
              <w:pStyle w:val="TableContents"/>
              <w:spacing w:lineRule="atLeast" w:line="260" w:before="0" w:after="0"/>
              <w:rPr>
                <w:rFonts w:ascii="ARIAL" w:hAnsi="ARIAL"/>
                <w:sz w:val="18"/>
              </w:rPr>
            </w:pPr>
            <w:r>
              <w:rPr>
                <w:rFonts w:ascii="ARIAL" w:hAnsi="ARIAL"/>
                <w:sz w:val="18"/>
              </w:rPr>
              <w:t>$</w:t>
            </w:r>
          </w:p>
        </w:tc>
        <w:tc>
          <w:tcPr>
            <w:tcW w:w="927" w:type="dxa"/>
            <w:tcBorders/>
            <w:shd w:fill="BAD3EA" w:val="clear"/>
            <w:vAlign w:val="center"/>
          </w:tcPr>
          <w:p>
            <w:pPr>
              <w:pStyle w:val="TableContents"/>
              <w:spacing w:lineRule="atLeast" w:line="260" w:before="0" w:after="0"/>
              <w:jc w:val="right"/>
              <w:rPr>
                <w:rFonts w:ascii="ARIAL" w:hAnsi="ARIAL"/>
                <w:sz w:val="18"/>
              </w:rPr>
            </w:pPr>
            <w:r>
              <w:rPr>
                <w:rFonts w:ascii="ARIAL" w:hAnsi="ARIAL"/>
                <w:sz w:val="18"/>
              </w:rPr>
              <w:t>1,363,797 </w:t>
            </w:r>
          </w:p>
        </w:tc>
        <w:tc>
          <w:tcPr>
            <w:tcW w:w="41" w:type="dxa"/>
            <w:tcBorders/>
            <w:shd w:fill="BAD3EA" w:val="clear"/>
            <w:vAlign w:val="center"/>
          </w:tcPr>
          <w:p>
            <w:pPr>
              <w:pStyle w:val="TableContents"/>
              <w:spacing w:before="0" w:after="283"/>
              <w:rPr>
                <w:sz w:val="4"/>
                <w:szCs w:val="4"/>
              </w:rPr>
            </w:pPr>
            <w:r>
              <w:rPr>
                <w:sz w:val="4"/>
                <w:szCs w:val="4"/>
              </w:rPr>
            </w:r>
          </w:p>
        </w:tc>
      </w:tr>
      <w:tr>
        <w:trPr/>
        <w:tc>
          <w:tcPr>
            <w:tcW w:w="2315" w:type="dxa"/>
            <w:tcBorders/>
            <w:shd w:fill="E8F0F8" w:val="clear"/>
            <w:vAlign w:val="center"/>
          </w:tcPr>
          <w:p>
            <w:pPr>
              <w:pStyle w:val="TableContents"/>
              <w:spacing w:lineRule="atLeast" w:line="260" w:before="0" w:after="0"/>
              <w:rPr/>
            </w:pPr>
            <w:r>
              <w:rPr/>
              <w:t>  </w:t>
            </w:r>
            <w:r>
              <w:rPr>
                <w:rFonts w:ascii="ARIAL" w:hAnsi="ARIAL"/>
                <w:sz w:val="18"/>
              </w:rPr>
              <w:t>Susan H. Alexander</w:t>
            </w:r>
          </w:p>
        </w:tc>
        <w:tc>
          <w:tcPr>
            <w:tcW w:w="120" w:type="dxa"/>
            <w:tcBorders/>
            <w:shd w:fill="E8F0F8" w:val="clear"/>
            <w:vAlign w:val="center"/>
          </w:tcPr>
          <w:p>
            <w:pPr>
              <w:pStyle w:val="TableContents"/>
              <w:spacing w:before="0" w:after="283"/>
              <w:rPr/>
            </w:pPr>
            <w:r>
              <w:rPr/>
              <w:t>  </w:t>
            </w:r>
          </w:p>
        </w:tc>
        <w:tc>
          <w:tcPr>
            <w:tcW w:w="142" w:type="dxa"/>
            <w:tcBorders/>
            <w:shd w:fill="E8F0F8" w:val="clear"/>
            <w:vAlign w:val="center"/>
          </w:tcPr>
          <w:p>
            <w:pPr>
              <w:pStyle w:val="TableContents"/>
              <w:spacing w:before="0" w:after="283"/>
              <w:rPr/>
            </w:pPr>
            <w:r>
              <w:rPr/>
              <w:t> </w:t>
            </w:r>
          </w:p>
        </w:tc>
        <w:tc>
          <w:tcPr>
            <w:tcW w:w="142" w:type="dxa"/>
            <w:tcBorders/>
            <w:shd w:fill="E8F0F8" w:val="clear"/>
            <w:vAlign w:val="center"/>
          </w:tcPr>
          <w:p>
            <w:pPr>
              <w:pStyle w:val="TableContents"/>
              <w:spacing w:lineRule="atLeast" w:line="260" w:before="0" w:after="0"/>
              <w:rPr/>
            </w:pPr>
            <w:r>
              <w:rPr/>
              <w:t> </w:t>
            </w:r>
          </w:p>
        </w:tc>
        <w:tc>
          <w:tcPr>
            <w:tcW w:w="1404" w:type="dxa"/>
            <w:tcBorders/>
            <w:shd w:fill="E8F0F8" w:val="clear"/>
            <w:vAlign w:val="center"/>
          </w:tcPr>
          <w:p>
            <w:pPr>
              <w:pStyle w:val="TableContents"/>
              <w:spacing w:lineRule="atLeast" w:line="260" w:before="0" w:after="0"/>
              <w:jc w:val="right"/>
              <w:rPr>
                <w:rFonts w:ascii="ARIAL" w:hAnsi="ARIAL"/>
                <w:sz w:val="18"/>
              </w:rPr>
            </w:pPr>
            <w:r>
              <w:rPr>
                <w:rFonts w:ascii="ARIAL" w:hAnsi="ARIAL"/>
                <w:sz w:val="18"/>
              </w:rPr>
              <w:t>9,308</w:t>
            </w:r>
          </w:p>
        </w:tc>
        <w:tc>
          <w:tcPr>
            <w:tcW w:w="57"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62" w:type="dxa"/>
            <w:tcBorders/>
            <w:shd w:fill="E8F0F8" w:val="clear"/>
            <w:vAlign w:val="center"/>
          </w:tcPr>
          <w:p>
            <w:pPr>
              <w:pStyle w:val="TableContents"/>
              <w:spacing w:before="0" w:after="283"/>
              <w:rPr/>
            </w:pPr>
            <w:r>
              <w:rPr/>
              <w:t> </w:t>
            </w:r>
          </w:p>
        </w:tc>
        <w:tc>
          <w:tcPr>
            <w:tcW w:w="130" w:type="dxa"/>
            <w:tcBorders/>
            <w:shd w:fill="E8F0F8" w:val="clear"/>
            <w:vAlign w:val="center"/>
          </w:tcPr>
          <w:p>
            <w:pPr>
              <w:pStyle w:val="TableContents"/>
              <w:spacing w:lineRule="atLeast" w:line="260" w:before="0" w:after="0"/>
              <w:rPr>
                <w:rFonts w:ascii="ARIAL" w:hAnsi="ARIAL"/>
                <w:sz w:val="18"/>
              </w:rPr>
            </w:pPr>
            <w:r>
              <w:rPr>
                <w:rFonts w:ascii="ARIAL" w:hAnsi="ARIAL"/>
                <w:sz w:val="18"/>
              </w:rPr>
              <w:t>$</w:t>
            </w:r>
          </w:p>
        </w:tc>
        <w:tc>
          <w:tcPr>
            <w:tcW w:w="927" w:type="dxa"/>
            <w:tcBorders/>
            <w:shd w:fill="E8F0F8" w:val="clear"/>
            <w:vAlign w:val="center"/>
          </w:tcPr>
          <w:p>
            <w:pPr>
              <w:pStyle w:val="TableContents"/>
              <w:spacing w:lineRule="atLeast" w:line="260" w:before="0" w:after="0"/>
              <w:jc w:val="right"/>
              <w:rPr>
                <w:rFonts w:ascii="ARIAL" w:hAnsi="ARIAL"/>
                <w:sz w:val="18"/>
              </w:rPr>
            </w:pPr>
            <w:r>
              <w:rPr>
                <w:rFonts w:ascii="ARIAL" w:hAnsi="ARIAL"/>
                <w:sz w:val="18"/>
              </w:rPr>
              <w:t>2,016,913 </w:t>
            </w:r>
          </w:p>
        </w:tc>
        <w:tc>
          <w:tcPr>
            <w:tcW w:w="41" w:type="dxa"/>
            <w:tcBorders/>
            <w:shd w:fill="E8F0F8" w:val="clear"/>
            <w:vAlign w:val="center"/>
          </w:tcPr>
          <w:p>
            <w:pPr>
              <w:pStyle w:val="TableContents"/>
              <w:spacing w:before="0" w:after="283"/>
              <w:rPr>
                <w:sz w:val="4"/>
                <w:szCs w:val="4"/>
              </w:rPr>
            </w:pPr>
            <w:r>
              <w:rPr>
                <w:sz w:val="4"/>
                <w:szCs w:val="4"/>
              </w:rPr>
            </w:r>
          </w:p>
        </w:tc>
      </w:tr>
      <w:tr>
        <w:trPr/>
        <w:tc>
          <w:tcPr>
            <w:tcW w:w="2315" w:type="dxa"/>
            <w:tcBorders/>
            <w:shd w:fill="BAD3EA" w:val="clear"/>
            <w:vAlign w:val="center"/>
          </w:tcPr>
          <w:p>
            <w:pPr>
              <w:pStyle w:val="TableContents"/>
              <w:spacing w:lineRule="atLeast" w:line="260" w:before="0" w:after="0"/>
              <w:rPr/>
            </w:pPr>
            <w:r>
              <w:rPr/>
              <w:t>  </w:t>
            </w:r>
            <w:r>
              <w:rPr>
                <w:rFonts w:ascii="ARIAL" w:hAnsi="ARIAL"/>
                <w:sz w:val="18"/>
              </w:rPr>
              <w:t>Ginger Gregory</w:t>
            </w:r>
          </w:p>
        </w:tc>
        <w:tc>
          <w:tcPr>
            <w:tcW w:w="120" w:type="dxa"/>
            <w:tcBorders/>
            <w:shd w:fill="BAD3EA" w:val="clear"/>
            <w:vAlign w:val="center"/>
          </w:tcPr>
          <w:p>
            <w:pPr>
              <w:pStyle w:val="TableContents"/>
              <w:spacing w:before="0" w:after="283"/>
              <w:rPr/>
            </w:pPr>
            <w:r>
              <w:rPr/>
              <w:t>  </w:t>
            </w:r>
          </w:p>
        </w:tc>
        <w:tc>
          <w:tcPr>
            <w:tcW w:w="142" w:type="dxa"/>
            <w:tcBorders/>
            <w:shd w:fill="BAD3EA" w:val="clear"/>
            <w:vAlign w:val="center"/>
          </w:tcPr>
          <w:p>
            <w:pPr>
              <w:pStyle w:val="TableContents"/>
              <w:spacing w:before="0" w:after="283"/>
              <w:rPr/>
            </w:pPr>
            <w:r>
              <w:rPr/>
              <w:t> </w:t>
            </w:r>
          </w:p>
        </w:tc>
        <w:tc>
          <w:tcPr>
            <w:tcW w:w="142" w:type="dxa"/>
            <w:tcBorders/>
            <w:shd w:fill="BAD3EA" w:val="clear"/>
            <w:vAlign w:val="center"/>
          </w:tcPr>
          <w:p>
            <w:pPr>
              <w:pStyle w:val="TableContents"/>
              <w:spacing w:lineRule="atLeast" w:line="260" w:before="0" w:after="0"/>
              <w:rPr/>
            </w:pPr>
            <w:r>
              <w:rPr/>
              <w:t> </w:t>
            </w:r>
          </w:p>
        </w:tc>
        <w:tc>
          <w:tcPr>
            <w:tcW w:w="1404" w:type="dxa"/>
            <w:tcBorders/>
            <w:shd w:fill="BAD3EA" w:val="clear"/>
            <w:vAlign w:val="center"/>
          </w:tcPr>
          <w:p>
            <w:pPr>
              <w:pStyle w:val="TableContents"/>
              <w:spacing w:lineRule="atLeast" w:line="260" w:before="0" w:after="0"/>
              <w:jc w:val="right"/>
              <w:rPr>
                <w:rFonts w:ascii="ARIAL" w:hAnsi="ARIAL"/>
                <w:sz w:val="18"/>
              </w:rPr>
            </w:pPr>
            <w:r>
              <w:rPr>
                <w:rFonts w:ascii="ARIAL" w:hAnsi="ARIAL"/>
                <w:sz w:val="18"/>
              </w:rPr>
              <w:t>6,864</w:t>
            </w:r>
          </w:p>
        </w:tc>
        <w:tc>
          <w:tcPr>
            <w:tcW w:w="57"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62" w:type="dxa"/>
            <w:tcBorders/>
            <w:shd w:fill="BAD3EA" w:val="clear"/>
            <w:vAlign w:val="center"/>
          </w:tcPr>
          <w:p>
            <w:pPr>
              <w:pStyle w:val="TableContents"/>
              <w:spacing w:before="0" w:after="283"/>
              <w:rPr/>
            </w:pPr>
            <w:r>
              <w:rPr/>
              <w:t> </w:t>
            </w:r>
          </w:p>
        </w:tc>
        <w:tc>
          <w:tcPr>
            <w:tcW w:w="130" w:type="dxa"/>
            <w:tcBorders/>
            <w:shd w:fill="BAD3EA" w:val="clear"/>
            <w:vAlign w:val="center"/>
          </w:tcPr>
          <w:p>
            <w:pPr>
              <w:pStyle w:val="TableContents"/>
              <w:spacing w:lineRule="atLeast" w:line="260" w:before="0" w:after="0"/>
              <w:rPr>
                <w:rFonts w:ascii="ARIAL" w:hAnsi="ARIAL"/>
                <w:sz w:val="18"/>
              </w:rPr>
            </w:pPr>
            <w:r>
              <w:rPr>
                <w:rFonts w:ascii="ARIAL" w:hAnsi="ARIAL"/>
                <w:sz w:val="18"/>
              </w:rPr>
              <w:t>$</w:t>
            </w:r>
          </w:p>
        </w:tc>
        <w:tc>
          <w:tcPr>
            <w:tcW w:w="927" w:type="dxa"/>
            <w:tcBorders/>
            <w:shd w:fill="BAD3EA" w:val="clear"/>
            <w:vAlign w:val="center"/>
          </w:tcPr>
          <w:p>
            <w:pPr>
              <w:pStyle w:val="TableContents"/>
              <w:spacing w:lineRule="atLeast" w:line="260" w:before="0" w:after="0"/>
              <w:jc w:val="right"/>
              <w:rPr>
                <w:rFonts w:ascii="ARIAL" w:hAnsi="ARIAL"/>
                <w:sz w:val="18"/>
              </w:rPr>
            </w:pPr>
            <w:r>
              <w:rPr>
                <w:rFonts w:ascii="ARIAL" w:hAnsi="ARIAL"/>
                <w:sz w:val="18"/>
              </w:rPr>
              <w:t>1,484,588 </w:t>
            </w:r>
          </w:p>
        </w:tc>
        <w:tc>
          <w:tcPr>
            <w:tcW w:w="41" w:type="dxa"/>
            <w:tcBorders/>
            <w:shd w:fill="BAD3EA" w:val="clear"/>
            <w:vAlign w:val="center"/>
          </w:tcPr>
          <w:p>
            <w:pPr>
              <w:pStyle w:val="TableContents"/>
              <w:spacing w:before="0" w:after="283"/>
              <w:rPr>
                <w:sz w:val="4"/>
                <w:szCs w:val="4"/>
              </w:rPr>
            </w:pPr>
            <w:r>
              <w:rPr>
                <w:sz w:val="4"/>
                <w:szCs w:val="4"/>
              </w:rPr>
            </w:r>
          </w:p>
        </w:tc>
      </w:tr>
      <w:tr>
        <w:trPr/>
        <w:tc>
          <w:tcPr>
            <w:tcW w:w="2315" w:type="dxa"/>
            <w:tcBorders/>
            <w:shd w:fill="E8F0F8" w:val="clear"/>
            <w:vAlign w:val="center"/>
          </w:tcPr>
          <w:p>
            <w:pPr>
              <w:pStyle w:val="TableContents"/>
              <w:spacing w:lineRule="atLeast" w:line="260" w:before="0" w:after="0"/>
              <w:rPr/>
            </w:pPr>
            <w:r>
              <w:rPr/>
              <w:t>  </w:t>
            </w:r>
            <w:r>
              <w:rPr>
                <w:rFonts w:ascii="ARIAL" w:hAnsi="ARIAL"/>
                <w:sz w:val="18"/>
              </w:rPr>
              <w:t>Nicole C. Murphy</w:t>
            </w:r>
          </w:p>
        </w:tc>
        <w:tc>
          <w:tcPr>
            <w:tcW w:w="120" w:type="dxa"/>
            <w:tcBorders/>
            <w:shd w:fill="E8F0F8" w:val="clear"/>
            <w:vAlign w:val="center"/>
          </w:tcPr>
          <w:p>
            <w:pPr>
              <w:pStyle w:val="TableContents"/>
              <w:spacing w:before="0" w:after="283"/>
              <w:rPr/>
            </w:pPr>
            <w:r>
              <w:rPr/>
              <w:t>  </w:t>
            </w:r>
          </w:p>
        </w:tc>
        <w:tc>
          <w:tcPr>
            <w:tcW w:w="142" w:type="dxa"/>
            <w:tcBorders/>
            <w:shd w:fill="E8F0F8" w:val="clear"/>
            <w:vAlign w:val="center"/>
          </w:tcPr>
          <w:p>
            <w:pPr>
              <w:pStyle w:val="TableContents"/>
              <w:spacing w:before="0" w:after="283"/>
              <w:rPr/>
            </w:pPr>
            <w:r>
              <w:rPr/>
              <w:t> </w:t>
            </w:r>
          </w:p>
        </w:tc>
        <w:tc>
          <w:tcPr>
            <w:tcW w:w="142" w:type="dxa"/>
            <w:tcBorders/>
            <w:shd w:fill="E8F0F8" w:val="clear"/>
            <w:vAlign w:val="center"/>
          </w:tcPr>
          <w:p>
            <w:pPr>
              <w:pStyle w:val="TableContents"/>
              <w:spacing w:lineRule="atLeast" w:line="260" w:before="0" w:after="0"/>
              <w:rPr/>
            </w:pPr>
            <w:r>
              <w:rPr/>
              <w:t> </w:t>
            </w:r>
          </w:p>
        </w:tc>
        <w:tc>
          <w:tcPr>
            <w:tcW w:w="1404" w:type="dxa"/>
            <w:tcBorders/>
            <w:shd w:fill="E8F0F8" w:val="clear"/>
            <w:vAlign w:val="center"/>
          </w:tcPr>
          <w:p>
            <w:pPr>
              <w:pStyle w:val="TableContents"/>
              <w:spacing w:lineRule="atLeast" w:line="260" w:before="0" w:after="0"/>
              <w:jc w:val="right"/>
              <w:rPr>
                <w:rFonts w:ascii="ARIAL" w:hAnsi="ARIAL"/>
                <w:sz w:val="18"/>
              </w:rPr>
            </w:pPr>
            <w:r>
              <w:rPr>
                <w:rFonts w:ascii="ARIAL" w:hAnsi="ARIAL"/>
                <w:sz w:val="18"/>
              </w:rPr>
              <w:t>2,084</w:t>
            </w:r>
          </w:p>
        </w:tc>
        <w:tc>
          <w:tcPr>
            <w:tcW w:w="57"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62" w:type="dxa"/>
            <w:tcBorders/>
            <w:shd w:fill="E8F0F8" w:val="clear"/>
            <w:vAlign w:val="center"/>
          </w:tcPr>
          <w:p>
            <w:pPr>
              <w:pStyle w:val="TableContents"/>
              <w:spacing w:before="0" w:after="283"/>
              <w:rPr/>
            </w:pPr>
            <w:r>
              <w:rPr/>
              <w:t> </w:t>
            </w:r>
          </w:p>
        </w:tc>
        <w:tc>
          <w:tcPr>
            <w:tcW w:w="130" w:type="dxa"/>
            <w:tcBorders/>
            <w:shd w:fill="E8F0F8" w:val="clear"/>
            <w:vAlign w:val="center"/>
          </w:tcPr>
          <w:p>
            <w:pPr>
              <w:pStyle w:val="TableContents"/>
              <w:spacing w:lineRule="atLeast" w:line="260" w:before="0" w:after="0"/>
              <w:rPr>
                <w:rFonts w:ascii="ARIAL" w:hAnsi="ARIAL"/>
                <w:sz w:val="18"/>
              </w:rPr>
            </w:pPr>
            <w:r>
              <w:rPr>
                <w:rFonts w:ascii="ARIAL" w:hAnsi="ARIAL"/>
                <w:sz w:val="18"/>
              </w:rPr>
              <w:t>$</w:t>
            </w:r>
          </w:p>
        </w:tc>
        <w:tc>
          <w:tcPr>
            <w:tcW w:w="927" w:type="dxa"/>
            <w:tcBorders/>
            <w:shd w:fill="E8F0F8" w:val="clear"/>
            <w:vAlign w:val="center"/>
          </w:tcPr>
          <w:p>
            <w:pPr>
              <w:pStyle w:val="TableContents"/>
              <w:spacing w:lineRule="atLeast" w:line="260" w:before="0" w:after="0"/>
              <w:jc w:val="right"/>
              <w:rPr>
                <w:rFonts w:ascii="ARIAL" w:hAnsi="ARIAL"/>
                <w:sz w:val="18"/>
              </w:rPr>
            </w:pPr>
            <w:r>
              <w:rPr>
                <w:rFonts w:ascii="ARIAL" w:hAnsi="ARIAL"/>
                <w:sz w:val="18"/>
              </w:rPr>
              <w:t>449,771 </w:t>
            </w:r>
          </w:p>
        </w:tc>
        <w:tc>
          <w:tcPr>
            <w:tcW w:w="41" w:type="dxa"/>
            <w:tcBorders/>
            <w:shd w:fill="E8F0F8" w:val="clear"/>
            <w:vAlign w:val="center"/>
          </w:tcPr>
          <w:p>
            <w:pPr>
              <w:pStyle w:val="TableContents"/>
              <w:spacing w:before="0" w:after="283"/>
              <w:rPr>
                <w:sz w:val="4"/>
                <w:szCs w:val="4"/>
              </w:rPr>
            </w:pPr>
            <w:r>
              <w:rPr>
                <w:sz w:val="4"/>
                <w:szCs w:val="4"/>
              </w:rPr>
            </w:r>
          </w:p>
        </w:tc>
      </w:tr>
      <w:tr>
        <w:trPr/>
        <w:tc>
          <w:tcPr>
            <w:tcW w:w="2315" w:type="dxa"/>
            <w:tcBorders/>
            <w:shd w:fill="BAD3EA" w:val="clear"/>
            <w:vAlign w:val="center"/>
          </w:tcPr>
          <w:p>
            <w:pPr>
              <w:pStyle w:val="TableContents"/>
              <w:spacing w:lineRule="atLeast" w:line="260" w:before="0" w:after="0"/>
              <w:rPr/>
            </w:pPr>
            <w:r>
              <w:rPr/>
              <w:t>  </w:t>
            </w:r>
            <w:r>
              <w:rPr>
                <w:rFonts w:ascii="ARIAL" w:hAnsi="ARIAL"/>
                <w:sz w:val="18"/>
              </w:rPr>
              <w:t>Michel Vounatsos</w:t>
            </w:r>
          </w:p>
        </w:tc>
        <w:tc>
          <w:tcPr>
            <w:tcW w:w="120" w:type="dxa"/>
            <w:tcBorders/>
            <w:shd w:fill="BAD3EA" w:val="clear"/>
            <w:vAlign w:val="center"/>
          </w:tcPr>
          <w:p>
            <w:pPr>
              <w:pStyle w:val="TableContents"/>
              <w:spacing w:before="0" w:after="283"/>
              <w:rPr/>
            </w:pPr>
            <w:r>
              <w:rPr/>
              <w:t>  </w:t>
            </w:r>
          </w:p>
        </w:tc>
        <w:tc>
          <w:tcPr>
            <w:tcW w:w="142" w:type="dxa"/>
            <w:tcBorders/>
            <w:shd w:fill="BAD3EA" w:val="clear"/>
            <w:vAlign w:val="center"/>
          </w:tcPr>
          <w:p>
            <w:pPr>
              <w:pStyle w:val="TableContents"/>
              <w:spacing w:before="0" w:after="283"/>
              <w:rPr/>
            </w:pPr>
            <w:r>
              <w:rPr/>
              <w:t> </w:t>
            </w:r>
          </w:p>
        </w:tc>
        <w:tc>
          <w:tcPr>
            <w:tcW w:w="142" w:type="dxa"/>
            <w:tcBorders/>
            <w:shd w:fill="BAD3EA" w:val="clear"/>
            <w:vAlign w:val="center"/>
          </w:tcPr>
          <w:p>
            <w:pPr>
              <w:pStyle w:val="TableContents"/>
              <w:spacing w:lineRule="atLeast" w:line="260" w:before="0" w:after="0"/>
              <w:rPr/>
            </w:pPr>
            <w:r>
              <w:rPr/>
              <w:t> </w:t>
            </w:r>
          </w:p>
        </w:tc>
        <w:tc>
          <w:tcPr>
            <w:tcW w:w="1404" w:type="dxa"/>
            <w:tcBorders/>
            <w:shd w:fill="BAD3EA" w:val="clear"/>
            <w:vAlign w:val="center"/>
          </w:tcPr>
          <w:p>
            <w:pPr>
              <w:pStyle w:val="TableContents"/>
              <w:spacing w:lineRule="atLeast" w:line="260" w:before="0" w:after="0"/>
              <w:jc w:val="right"/>
              <w:rPr>
                <w:rFonts w:ascii="ARIAL" w:hAnsi="ARIAL"/>
                <w:sz w:val="18"/>
              </w:rPr>
            </w:pPr>
            <w:r>
              <w:rPr>
                <w:rFonts w:ascii="ARIAL" w:hAnsi="ARIAL"/>
                <w:sz w:val="18"/>
              </w:rPr>
              <w:t>35,687</w:t>
            </w:r>
          </w:p>
        </w:tc>
        <w:tc>
          <w:tcPr>
            <w:tcW w:w="57"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62" w:type="dxa"/>
            <w:tcBorders/>
            <w:shd w:fill="BAD3EA" w:val="clear"/>
            <w:vAlign w:val="center"/>
          </w:tcPr>
          <w:p>
            <w:pPr>
              <w:pStyle w:val="TableContents"/>
              <w:spacing w:before="0" w:after="283"/>
              <w:rPr/>
            </w:pPr>
            <w:r>
              <w:rPr/>
              <w:t> </w:t>
            </w:r>
          </w:p>
        </w:tc>
        <w:tc>
          <w:tcPr>
            <w:tcW w:w="130" w:type="dxa"/>
            <w:tcBorders/>
            <w:shd w:fill="BAD3EA" w:val="clear"/>
            <w:vAlign w:val="center"/>
          </w:tcPr>
          <w:p>
            <w:pPr>
              <w:pStyle w:val="TableContents"/>
              <w:spacing w:lineRule="atLeast" w:line="260" w:before="0" w:after="0"/>
              <w:rPr>
                <w:rFonts w:ascii="ARIAL" w:hAnsi="ARIAL"/>
                <w:sz w:val="18"/>
              </w:rPr>
            </w:pPr>
            <w:r>
              <w:rPr>
                <w:rFonts w:ascii="ARIAL" w:hAnsi="ARIAL"/>
                <w:sz w:val="18"/>
              </w:rPr>
              <w:t>$</w:t>
            </w:r>
          </w:p>
        </w:tc>
        <w:tc>
          <w:tcPr>
            <w:tcW w:w="927" w:type="dxa"/>
            <w:tcBorders/>
            <w:shd w:fill="BAD3EA" w:val="clear"/>
            <w:vAlign w:val="center"/>
          </w:tcPr>
          <w:p>
            <w:pPr>
              <w:pStyle w:val="TableContents"/>
              <w:spacing w:lineRule="atLeast" w:line="260" w:before="0" w:after="0"/>
              <w:jc w:val="right"/>
              <w:rPr>
                <w:rFonts w:ascii="ARIAL" w:hAnsi="ARIAL"/>
                <w:sz w:val="18"/>
              </w:rPr>
            </w:pPr>
            <w:r>
              <w:rPr>
                <w:rFonts w:ascii="ARIAL" w:hAnsi="ARIAL"/>
                <w:sz w:val="18"/>
              </w:rPr>
              <w:t>7,728,302 </w:t>
            </w:r>
          </w:p>
        </w:tc>
        <w:tc>
          <w:tcPr>
            <w:tcW w:w="41" w:type="dxa"/>
            <w:tcBorders/>
            <w:shd w:fill="BAD3EA" w:val="clear"/>
            <w:vAlign w:val="center"/>
          </w:tcPr>
          <w:p>
            <w:pPr>
              <w:pStyle w:val="TableContents"/>
              <w:spacing w:before="0" w:after="283"/>
              <w:rPr>
                <w:sz w:val="4"/>
                <w:szCs w:val="4"/>
              </w:rPr>
            </w:pPr>
            <w:r>
              <w:rPr>
                <w:sz w:val="4"/>
                <w:szCs w:val="4"/>
              </w:rPr>
            </w:r>
          </w:p>
        </w:tc>
      </w:tr>
      <w:tr>
        <w:trPr/>
        <w:tc>
          <w:tcPr>
            <w:tcW w:w="2315" w:type="dxa"/>
            <w:tcBorders>
              <w:bottom w:val="single" w:sz="6" w:space="0" w:color="000000"/>
            </w:tcBorders>
            <w:shd w:fill="E8F0F8" w:val="clear"/>
            <w:tcMar>
              <w:bottom w:w="28" w:type="dxa"/>
            </w:tcMar>
            <w:vAlign w:val="center"/>
          </w:tcPr>
          <w:p>
            <w:pPr>
              <w:pStyle w:val="TableContents"/>
              <w:spacing w:lineRule="atLeast" w:line="260" w:before="0" w:after="0"/>
              <w:rPr/>
            </w:pPr>
            <w:r>
              <w:rPr/>
              <w:t>  </w:t>
            </w:r>
            <w:r>
              <w:rPr>
                <w:rFonts w:ascii="ARIAL" w:hAnsi="ARIAL"/>
                <w:sz w:val="18"/>
              </w:rPr>
              <w:t>Chirfi Guindo</w:t>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42" w:type="dxa"/>
            <w:tcBorders>
              <w:bottom w:val="single" w:sz="6" w:space="0" w:color="000000"/>
            </w:tcBorders>
            <w:shd w:fill="E8F0F8" w:val="clear"/>
            <w:tcMar>
              <w:bottom w:w="28" w:type="dxa"/>
            </w:tcMar>
            <w:vAlign w:val="center"/>
          </w:tcPr>
          <w:p>
            <w:pPr>
              <w:pStyle w:val="TableContents"/>
              <w:spacing w:before="0" w:after="283"/>
              <w:rPr/>
            </w:pPr>
            <w:r>
              <w:rPr/>
              <w:t> </w:t>
            </w:r>
          </w:p>
        </w:tc>
        <w:tc>
          <w:tcPr>
            <w:tcW w:w="142" w:type="dxa"/>
            <w:tcBorders>
              <w:bottom w:val="single" w:sz="6" w:space="0" w:color="000000"/>
            </w:tcBorders>
            <w:shd w:fill="E8F0F8" w:val="clear"/>
            <w:tcMar>
              <w:bottom w:w="28" w:type="dxa"/>
            </w:tcMar>
            <w:vAlign w:val="center"/>
          </w:tcPr>
          <w:p>
            <w:pPr>
              <w:pStyle w:val="TableContents"/>
              <w:spacing w:lineRule="atLeast" w:line="260" w:before="0" w:after="0"/>
              <w:rPr/>
            </w:pPr>
            <w:r>
              <w:rPr/>
              <w:t> </w:t>
            </w:r>
          </w:p>
        </w:tc>
        <w:tc>
          <w:tcPr>
            <w:tcW w:w="1404" w:type="dxa"/>
            <w:tcBorders>
              <w:bottom w:val="single" w:sz="6" w:space="0" w:color="000000"/>
            </w:tcBorders>
            <w:shd w:fill="E8F0F8" w:val="clear"/>
            <w:tcMar>
              <w:bottom w:w="28" w:type="dxa"/>
            </w:tcMar>
            <w:vAlign w:val="center"/>
          </w:tcPr>
          <w:p>
            <w:pPr>
              <w:pStyle w:val="TableContents"/>
              <w:spacing w:lineRule="atLeast" w:line="260" w:before="0" w:after="0"/>
              <w:jc w:val="right"/>
              <w:rPr>
                <w:rFonts w:ascii="ARIAL" w:hAnsi="ARIAL"/>
                <w:sz w:val="18"/>
              </w:rPr>
            </w:pPr>
            <w:r>
              <w:rPr>
                <w:rFonts w:ascii="ARIAL" w:hAnsi="ARIAL"/>
                <w:sz w:val="18"/>
              </w:rPr>
              <w:t>10,641</w:t>
            </w:r>
          </w:p>
        </w:tc>
        <w:tc>
          <w:tcPr>
            <w:tcW w:w="57" w:type="dxa"/>
            <w:tcBorders>
              <w:bottom w:val="single" w:sz="6" w:space="0" w:color="000000"/>
            </w:tcBorders>
            <w:shd w:fill="E8F0F8" w:val="clear"/>
            <w:tcMar>
              <w:bottom w:w="28" w:type="dxa"/>
            </w:tcMar>
            <w:vAlign w:val="center"/>
          </w:tcPr>
          <w:p>
            <w:pPr>
              <w:pStyle w:val="TableContents"/>
              <w:spacing w:before="0" w:after="283"/>
              <w:rPr>
                <w:sz w:val="4"/>
                <w:szCs w:val="4"/>
              </w:rPr>
            </w:pPr>
            <w:r>
              <w:rPr>
                <w:sz w:val="4"/>
                <w:szCs w:val="4"/>
              </w:rPr>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2" w:type="dxa"/>
            <w:tcBorders>
              <w:bottom w:val="single" w:sz="6" w:space="0" w:color="000000"/>
            </w:tcBorders>
            <w:shd w:fill="E8F0F8" w:val="clear"/>
            <w:tcMar>
              <w:bottom w:w="28" w:type="dxa"/>
            </w:tcMar>
            <w:vAlign w:val="center"/>
          </w:tcPr>
          <w:p>
            <w:pPr>
              <w:pStyle w:val="TableContents"/>
              <w:spacing w:before="0" w:after="283"/>
              <w:rPr/>
            </w:pPr>
            <w:r>
              <w:rPr/>
              <w:t> </w:t>
            </w:r>
          </w:p>
        </w:tc>
        <w:tc>
          <w:tcPr>
            <w:tcW w:w="130" w:type="dxa"/>
            <w:tcBorders>
              <w:bottom w:val="single" w:sz="6" w:space="0" w:color="000000"/>
            </w:tcBorders>
            <w:shd w:fill="E8F0F8" w:val="clear"/>
            <w:tcMar>
              <w:bottom w:w="28" w:type="dxa"/>
            </w:tcMar>
            <w:vAlign w:val="center"/>
          </w:tcPr>
          <w:p>
            <w:pPr>
              <w:pStyle w:val="TableContents"/>
              <w:spacing w:lineRule="atLeast" w:line="260" w:before="0" w:after="0"/>
              <w:rPr>
                <w:rFonts w:ascii="ARIAL" w:hAnsi="ARIAL"/>
                <w:sz w:val="18"/>
              </w:rPr>
            </w:pPr>
            <w:r>
              <w:rPr>
                <w:rFonts w:ascii="ARIAL" w:hAnsi="ARIAL"/>
                <w:sz w:val="18"/>
              </w:rPr>
              <w:t>$</w:t>
            </w:r>
          </w:p>
        </w:tc>
        <w:tc>
          <w:tcPr>
            <w:tcW w:w="927" w:type="dxa"/>
            <w:tcBorders>
              <w:bottom w:val="single" w:sz="6" w:space="0" w:color="000000"/>
            </w:tcBorders>
            <w:shd w:fill="E8F0F8" w:val="clear"/>
            <w:tcMar>
              <w:bottom w:w="28" w:type="dxa"/>
            </w:tcMar>
            <w:vAlign w:val="center"/>
          </w:tcPr>
          <w:p>
            <w:pPr>
              <w:pStyle w:val="TableContents"/>
              <w:spacing w:lineRule="atLeast" w:line="260" w:before="0" w:after="0"/>
              <w:jc w:val="right"/>
              <w:rPr>
                <w:rFonts w:ascii="ARIAL" w:hAnsi="ARIAL"/>
                <w:sz w:val="18"/>
              </w:rPr>
            </w:pPr>
            <w:r>
              <w:rPr>
                <w:rFonts w:ascii="ARIAL" w:hAnsi="ARIAL"/>
                <w:sz w:val="18"/>
              </w:rPr>
              <w:t>2,303,178 </w:t>
            </w:r>
          </w:p>
        </w:tc>
        <w:tc>
          <w:tcPr>
            <w:tcW w:w="41" w:type="dxa"/>
            <w:tcBorders>
              <w:bottom w:val="single" w:sz="6" w:space="0" w:color="000000"/>
            </w:tcBorders>
            <w:shd w:fill="E8F0F8" w:val="clear"/>
            <w:tcMar>
              <w:bottom w:w="28" w:type="dxa"/>
            </w:tcMar>
            <w:vAlign w:val="center"/>
          </w:tcPr>
          <w:p>
            <w:pPr>
              <w:pStyle w:val="TableContents"/>
              <w:spacing w:before="0" w:after="283"/>
              <w:rPr>
                <w:sz w:val="4"/>
                <w:szCs w:val="4"/>
              </w:rPr>
            </w:pPr>
            <w:r>
              <w:rPr>
                <w:sz w:val="4"/>
                <w:szCs w:val="4"/>
              </w:rPr>
            </w:r>
          </w:p>
        </w:tc>
      </w:tr>
    </w:tbl>
    <w:p>
      <w:pPr>
        <w:pStyle w:val="TextBody"/>
        <w:spacing w:before="0" w:after="0"/>
        <w:jc w:val="left"/>
        <w:rPr>
          <w:rFonts w:ascii="ARIAL" w:hAnsi="ARIAL"/>
          <w:i/>
          <w:sz w:val="16"/>
        </w:rPr>
      </w:pPr>
      <w:r>
        <w:rPr>
          <w:rFonts w:ascii="ARIAL" w:hAnsi="ARIAL"/>
          <w:i/>
          <w:sz w:val="16"/>
        </w:rPr>
        <w:t xml:space="preserve">Notes to the 2022 Option Exercises and Stock Vested Table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58"/>
        <w:gridCol w:w="9947"/>
      </w:tblGrid>
      <w:tr>
        <w:trPr/>
        <w:tc>
          <w:tcPr>
            <w:tcW w:w="258" w:type="dxa"/>
            <w:tcBorders/>
            <w:shd w:fill="auto" w:val="clear"/>
            <w:vAlign w:val="center"/>
          </w:tcPr>
          <w:p>
            <w:pPr>
              <w:pStyle w:val="TableContents"/>
              <w:spacing w:before="0" w:after="283"/>
              <w:jc w:val="left"/>
              <w:rPr/>
            </w:pPr>
            <w:r>
              <w:rPr/>
              <w:t>(1)</w:t>
            </w:r>
          </w:p>
        </w:tc>
        <w:tc>
          <w:tcPr>
            <w:tcW w:w="9947" w:type="dxa"/>
            <w:tcBorders/>
            <w:shd w:fill="auto" w:val="clear"/>
            <w:vAlign w:val="center"/>
          </w:tcPr>
          <w:p>
            <w:pPr>
              <w:pStyle w:val="TableContents"/>
              <w:spacing w:before="0" w:after="0"/>
              <w:jc w:val="both"/>
              <w:rPr>
                <w:rFonts w:ascii="ARIAL" w:hAnsi="ARIAL"/>
                <w:sz w:val="16"/>
              </w:rPr>
            </w:pPr>
            <w:r>
              <w:rPr>
                <w:rFonts w:ascii="ARIAL" w:hAnsi="ARIAL"/>
                <w:sz w:val="16"/>
              </w:rPr>
              <w:t xml:space="preserve">Cash-settled PSUs that were granted in 2019 were settled in cash for Ms. Alexander, Ms. Gregory, Mr. Vounatsos and Mr. Guindo. The number of actual shares of our common stock acquired on vesting of MSUs, stock-settled PSUs and RSUs in 2022, after shares were withheld to pay the minimum withholding of taxes, was as follows: </w:t>
            </w:r>
          </w:p>
        </w:tc>
      </w:tr>
    </w:tbl>
    <w:p>
      <w:pPr>
        <w:pStyle w:val="TextBody"/>
        <w:spacing w:before="0" w:after="0"/>
        <w:jc w:val="left"/>
        <w:rPr/>
      </w:pPr>
      <w:r>
        <w:rPr/>
        <w:t> </w:t>
      </w:r>
    </w:p>
    <w:tbl>
      <w:tblPr>
        <w:tblW w:w="3385" w:type="dxa"/>
        <w:jc w:val="left"/>
        <w:tblInd w:w="0" w:type="dxa"/>
        <w:tblCellMar>
          <w:top w:w="0" w:type="dxa"/>
          <w:left w:w="0" w:type="dxa"/>
          <w:bottom w:w="0" w:type="dxa"/>
          <w:right w:w="0" w:type="dxa"/>
        </w:tblCellMar>
      </w:tblPr>
      <w:tblGrid>
        <w:gridCol w:w="2315"/>
        <w:gridCol w:w="120"/>
        <w:gridCol w:w="68"/>
        <w:gridCol w:w="68"/>
        <w:gridCol w:w="770"/>
        <w:gridCol w:w="44"/>
      </w:tblGrid>
      <w:tr>
        <w:trPr/>
        <w:tc>
          <w:tcPr>
            <w:tcW w:w="23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44" w:type="dxa"/>
            <w:tcBorders/>
            <w:shd w:fill="auto" w:val="clear"/>
            <w:vAlign w:val="center"/>
          </w:tcPr>
          <w:p>
            <w:pPr>
              <w:pStyle w:val="TableContents"/>
              <w:spacing w:before="0" w:after="283"/>
              <w:rPr>
                <w:sz w:val="4"/>
                <w:szCs w:val="4"/>
              </w:rPr>
            </w:pPr>
            <w:r>
              <w:rPr>
                <w:sz w:val="4"/>
                <w:szCs w:val="4"/>
              </w:rPr>
            </w:r>
          </w:p>
        </w:tc>
      </w:tr>
      <w:tr>
        <w:trPr/>
        <w:tc>
          <w:tcPr>
            <w:tcW w:w="2315" w:type="dxa"/>
            <w:tcBorders/>
            <w:shd w:fill="1A6DBB" w:val="clear"/>
            <w:vAlign w:val="center"/>
          </w:tcPr>
          <w:p>
            <w:pPr>
              <w:pStyle w:val="TableContents"/>
              <w:spacing w:before="0" w:after="283"/>
              <w:rPr>
                <w:sz w:val="4"/>
                <w:szCs w:val="4"/>
              </w:rPr>
            </w:pPr>
            <w:r>
              <w:rPr>
                <w:sz w:val="4"/>
                <w:szCs w:val="4"/>
              </w:rPr>
            </w:r>
          </w:p>
        </w:tc>
        <w:tc>
          <w:tcPr>
            <w:tcW w:w="1070" w:type="dxa"/>
            <w:gridSpan w:val="5"/>
            <w:tcBorders/>
            <w:shd w:fill="1A6DBB" w:val="clear"/>
            <w:vAlign w:val="center"/>
          </w:tcPr>
          <w:p>
            <w:pPr>
              <w:pStyle w:val="TableContents"/>
              <w:spacing w:before="0" w:after="283"/>
              <w:rPr>
                <w:sz w:val="4"/>
                <w:szCs w:val="4"/>
              </w:rPr>
            </w:pPr>
            <w:r>
              <w:rPr>
                <w:sz w:val="4"/>
                <w:szCs w:val="4"/>
              </w:rPr>
            </w:r>
          </w:p>
        </w:tc>
      </w:tr>
      <w:tr>
        <w:trPr/>
        <w:tc>
          <w:tcPr>
            <w:tcW w:w="2315" w:type="dxa"/>
            <w:tcBorders/>
            <w:shd w:fill="1A6DBB" w:val="clear"/>
            <w:vAlign w:val="center"/>
          </w:tcPr>
          <w:p>
            <w:pPr>
              <w:pStyle w:val="TableContents"/>
              <w:spacing w:before="0" w:after="283"/>
              <w:rPr/>
            </w:pPr>
            <w:r>
              <w:rPr/>
              <w:t> </w:t>
            </w:r>
          </w:p>
        </w:tc>
        <w:tc>
          <w:tcPr>
            <w:tcW w:w="120" w:type="dxa"/>
            <w:tcBorders/>
            <w:shd w:fill="1A6DBB" w:val="clear"/>
            <w:vAlign w:val="center"/>
          </w:tcPr>
          <w:p>
            <w:pPr>
              <w:pStyle w:val="TableContents"/>
              <w:spacing w:before="0" w:after="283"/>
              <w:rPr/>
            </w:pPr>
            <w:r>
              <w:rPr/>
              <w:t>  </w:t>
            </w:r>
          </w:p>
        </w:tc>
        <w:tc>
          <w:tcPr>
            <w:tcW w:w="950" w:type="dxa"/>
            <w:gridSpan w:val="4"/>
            <w:tcBorders/>
            <w:shd w:fill="1A6DBB" w:val="clear"/>
            <w:vAlign w:val="center"/>
          </w:tcPr>
          <w:p>
            <w:pPr>
              <w:pStyle w:val="TableContents"/>
              <w:spacing w:before="0" w:after="0"/>
              <w:jc w:val="center"/>
              <w:rPr>
                <w:rFonts w:ascii="ARIAL" w:hAnsi="ARIAL"/>
                <w:color w:val="FFFFFF"/>
                <w:sz w:val="16"/>
              </w:rPr>
            </w:pPr>
            <w:r>
              <w:rPr>
                <w:rFonts w:ascii="ARIAL" w:hAnsi="ARIAL"/>
                <w:color w:val="FFFFFF"/>
                <w:sz w:val="16"/>
              </w:rPr>
              <w:t>Net Shares  </w:t>
            </w:r>
          </w:p>
          <w:p>
            <w:pPr>
              <w:pStyle w:val="TableContents"/>
              <w:spacing w:before="0" w:after="20"/>
              <w:jc w:val="center"/>
              <w:rPr>
                <w:rFonts w:ascii="ARIAL" w:hAnsi="ARIAL"/>
                <w:sz w:val="16"/>
              </w:rPr>
            </w:pPr>
            <w:r>
              <w:rPr>
                <w:rFonts w:ascii="ARIAL" w:hAnsi="ARIAL"/>
                <w:color w:val="FFFFFF"/>
                <w:sz w:val="16"/>
              </w:rPr>
              <w:t>Acquired</w:t>
            </w:r>
            <w:r>
              <w:rPr>
                <w:rFonts w:ascii="ARIAL" w:hAnsi="ARIAL"/>
                <w:color w:val="FFFFFF"/>
                <w:sz w:val="10"/>
              </w:rPr>
              <w:t>(3)</w:t>
            </w:r>
            <w:r>
              <w:rPr>
                <w:rFonts w:ascii="ARIAL" w:hAnsi="ARIAL"/>
                <w:color w:val="FFFFFF"/>
                <w:sz w:val="16"/>
              </w:rPr>
              <w:t>  </w:t>
            </w:r>
          </w:p>
        </w:tc>
      </w:tr>
      <w:tr>
        <w:trPr/>
        <w:tc>
          <w:tcPr>
            <w:tcW w:w="2315" w:type="dxa"/>
            <w:tcBorders/>
            <w:shd w:fill="E8F0F8" w:val="clear"/>
            <w:vAlign w:val="center"/>
          </w:tcPr>
          <w:p>
            <w:pPr>
              <w:pStyle w:val="TableContents"/>
              <w:spacing w:lineRule="atLeast" w:line="260" w:before="0" w:after="0"/>
              <w:rPr/>
            </w:pPr>
            <w:r>
              <w:rPr/>
              <w:t>  </w:t>
            </w:r>
            <w:r>
              <w:rPr>
                <w:rFonts w:ascii="ARIAL" w:hAnsi="ARIAL"/>
                <w:sz w:val="18"/>
              </w:rPr>
              <w:t>Christopher A. Viehbacher</w:t>
            </w:r>
          </w:p>
        </w:tc>
        <w:tc>
          <w:tcPr>
            <w:tcW w:w="120" w:type="dxa"/>
            <w:tcBorders/>
            <w:shd w:fill="E8F0F8" w:val="clear"/>
            <w:vAlign w:val="center"/>
          </w:tcPr>
          <w:p>
            <w:pPr>
              <w:pStyle w:val="TableContents"/>
              <w:spacing w:before="0" w:after="283"/>
              <w:rPr/>
            </w:pPr>
            <w:r>
              <w:rPr/>
              <w:t>  </w:t>
            </w:r>
          </w:p>
        </w:tc>
        <w:tc>
          <w:tcPr>
            <w:tcW w:w="68" w:type="dxa"/>
            <w:tcBorders/>
            <w:shd w:fill="E8F0F8" w:val="clear"/>
            <w:vAlign w:val="center"/>
          </w:tcPr>
          <w:p>
            <w:pPr>
              <w:pStyle w:val="TableContents"/>
              <w:spacing w:before="0" w:after="283"/>
              <w:rPr/>
            </w:pPr>
            <w:r>
              <w:rPr/>
              <w:t> </w:t>
            </w:r>
          </w:p>
        </w:tc>
        <w:tc>
          <w:tcPr>
            <w:tcW w:w="68" w:type="dxa"/>
            <w:tcBorders/>
            <w:shd w:fill="E8F0F8" w:val="clear"/>
            <w:vAlign w:val="center"/>
          </w:tcPr>
          <w:p>
            <w:pPr>
              <w:pStyle w:val="TableContents"/>
              <w:spacing w:lineRule="atLeast" w:line="260" w:before="0" w:after="0"/>
              <w:rPr/>
            </w:pPr>
            <w:r>
              <w:rPr/>
              <w:t> </w:t>
            </w:r>
          </w:p>
        </w:tc>
        <w:tc>
          <w:tcPr>
            <w:tcW w:w="770" w:type="dxa"/>
            <w:tcBorders/>
            <w:shd w:fill="E8F0F8" w:val="clear"/>
            <w:vAlign w:val="center"/>
          </w:tcPr>
          <w:p>
            <w:pPr>
              <w:pStyle w:val="TableContents"/>
              <w:spacing w:lineRule="atLeast" w:line="260" w:before="0" w:after="0"/>
              <w:jc w:val="right"/>
              <w:rPr/>
            </w:pPr>
            <w:r>
              <w:rPr/>
              <w:t>—  </w:t>
            </w:r>
          </w:p>
        </w:tc>
        <w:tc>
          <w:tcPr>
            <w:tcW w:w="44" w:type="dxa"/>
            <w:tcBorders/>
            <w:shd w:fill="E8F0F8" w:val="clear"/>
            <w:vAlign w:val="center"/>
          </w:tcPr>
          <w:p>
            <w:pPr>
              <w:pStyle w:val="TableContents"/>
              <w:spacing w:before="0" w:after="283"/>
              <w:rPr>
                <w:sz w:val="4"/>
                <w:szCs w:val="4"/>
              </w:rPr>
            </w:pPr>
            <w:r>
              <w:rPr>
                <w:sz w:val="4"/>
                <w:szCs w:val="4"/>
              </w:rPr>
            </w:r>
          </w:p>
        </w:tc>
      </w:tr>
      <w:tr>
        <w:trPr/>
        <w:tc>
          <w:tcPr>
            <w:tcW w:w="2315" w:type="dxa"/>
            <w:tcBorders/>
            <w:shd w:fill="BAD3EA" w:val="clear"/>
            <w:vAlign w:val="center"/>
          </w:tcPr>
          <w:p>
            <w:pPr>
              <w:pStyle w:val="TableContents"/>
              <w:spacing w:lineRule="atLeast" w:line="260" w:before="0" w:after="0"/>
              <w:rPr/>
            </w:pPr>
            <w:r>
              <w:rPr/>
              <w:t>  </w:t>
            </w:r>
            <w:r>
              <w:rPr>
                <w:rFonts w:ascii="ARIAL" w:hAnsi="ARIAL"/>
                <w:sz w:val="18"/>
              </w:rPr>
              <w:t>Michael R. McDonnell</w:t>
            </w:r>
          </w:p>
        </w:tc>
        <w:tc>
          <w:tcPr>
            <w:tcW w:w="120" w:type="dxa"/>
            <w:tcBorders/>
            <w:shd w:fill="BAD3EA" w:val="clear"/>
            <w:vAlign w:val="center"/>
          </w:tcPr>
          <w:p>
            <w:pPr>
              <w:pStyle w:val="TableContents"/>
              <w:spacing w:before="0" w:after="283"/>
              <w:rPr/>
            </w:pPr>
            <w:r>
              <w:rPr/>
              <w:t>  </w:t>
            </w:r>
          </w:p>
        </w:tc>
        <w:tc>
          <w:tcPr>
            <w:tcW w:w="68" w:type="dxa"/>
            <w:tcBorders/>
            <w:shd w:fill="BAD3EA" w:val="clear"/>
            <w:vAlign w:val="center"/>
          </w:tcPr>
          <w:p>
            <w:pPr>
              <w:pStyle w:val="TableContents"/>
              <w:spacing w:before="0" w:after="283"/>
              <w:rPr/>
            </w:pPr>
            <w:r>
              <w:rPr/>
              <w:t> </w:t>
            </w:r>
          </w:p>
        </w:tc>
        <w:tc>
          <w:tcPr>
            <w:tcW w:w="68" w:type="dxa"/>
            <w:tcBorders/>
            <w:shd w:fill="BAD3EA" w:val="clear"/>
            <w:vAlign w:val="center"/>
          </w:tcPr>
          <w:p>
            <w:pPr>
              <w:pStyle w:val="TableContents"/>
              <w:spacing w:lineRule="atLeast" w:line="260" w:before="0" w:after="0"/>
              <w:rPr/>
            </w:pPr>
            <w:r>
              <w:rPr/>
              <w:t> </w:t>
            </w:r>
          </w:p>
        </w:tc>
        <w:tc>
          <w:tcPr>
            <w:tcW w:w="770" w:type="dxa"/>
            <w:tcBorders/>
            <w:shd w:fill="BAD3EA" w:val="clear"/>
            <w:vAlign w:val="center"/>
          </w:tcPr>
          <w:p>
            <w:pPr>
              <w:pStyle w:val="TableContents"/>
              <w:spacing w:lineRule="atLeast" w:line="260" w:before="0" w:after="0"/>
              <w:jc w:val="right"/>
              <w:rPr>
                <w:rFonts w:ascii="ARIAL" w:hAnsi="ARIAL"/>
                <w:sz w:val="18"/>
              </w:rPr>
            </w:pPr>
            <w:r>
              <w:rPr>
                <w:rFonts w:ascii="ARIAL" w:hAnsi="ARIAL"/>
                <w:sz w:val="18"/>
              </w:rPr>
              <w:t>3,322  </w:t>
            </w:r>
          </w:p>
        </w:tc>
        <w:tc>
          <w:tcPr>
            <w:tcW w:w="44" w:type="dxa"/>
            <w:tcBorders/>
            <w:shd w:fill="BAD3EA" w:val="clear"/>
            <w:vAlign w:val="center"/>
          </w:tcPr>
          <w:p>
            <w:pPr>
              <w:pStyle w:val="TableContents"/>
              <w:spacing w:before="0" w:after="283"/>
              <w:rPr>
                <w:sz w:val="4"/>
                <w:szCs w:val="4"/>
              </w:rPr>
            </w:pPr>
            <w:r>
              <w:rPr>
                <w:sz w:val="4"/>
                <w:szCs w:val="4"/>
              </w:rPr>
            </w:r>
          </w:p>
        </w:tc>
      </w:tr>
      <w:tr>
        <w:trPr/>
        <w:tc>
          <w:tcPr>
            <w:tcW w:w="2315" w:type="dxa"/>
            <w:tcBorders/>
            <w:shd w:fill="E8F0F8" w:val="clear"/>
            <w:vAlign w:val="center"/>
          </w:tcPr>
          <w:p>
            <w:pPr>
              <w:pStyle w:val="TableContents"/>
              <w:spacing w:lineRule="atLeast" w:line="260" w:before="0" w:after="0"/>
              <w:rPr/>
            </w:pPr>
            <w:r>
              <w:rPr/>
              <w:t>  </w:t>
            </w:r>
            <w:r>
              <w:rPr>
                <w:rFonts w:ascii="ARIAL" w:hAnsi="ARIAL"/>
                <w:sz w:val="18"/>
              </w:rPr>
              <w:t>Susan H. Alexander</w:t>
            </w:r>
          </w:p>
        </w:tc>
        <w:tc>
          <w:tcPr>
            <w:tcW w:w="120" w:type="dxa"/>
            <w:tcBorders/>
            <w:shd w:fill="E8F0F8" w:val="clear"/>
            <w:vAlign w:val="center"/>
          </w:tcPr>
          <w:p>
            <w:pPr>
              <w:pStyle w:val="TableContents"/>
              <w:spacing w:before="0" w:after="283"/>
              <w:rPr/>
            </w:pPr>
            <w:r>
              <w:rPr/>
              <w:t>  </w:t>
            </w:r>
          </w:p>
        </w:tc>
        <w:tc>
          <w:tcPr>
            <w:tcW w:w="68" w:type="dxa"/>
            <w:tcBorders/>
            <w:shd w:fill="E8F0F8" w:val="clear"/>
            <w:vAlign w:val="center"/>
          </w:tcPr>
          <w:p>
            <w:pPr>
              <w:pStyle w:val="TableContents"/>
              <w:spacing w:before="0" w:after="283"/>
              <w:rPr/>
            </w:pPr>
            <w:r>
              <w:rPr/>
              <w:t> </w:t>
            </w:r>
          </w:p>
        </w:tc>
        <w:tc>
          <w:tcPr>
            <w:tcW w:w="68" w:type="dxa"/>
            <w:tcBorders/>
            <w:shd w:fill="E8F0F8" w:val="clear"/>
            <w:vAlign w:val="center"/>
          </w:tcPr>
          <w:p>
            <w:pPr>
              <w:pStyle w:val="TableContents"/>
              <w:spacing w:lineRule="atLeast" w:line="260" w:before="0" w:after="0"/>
              <w:rPr/>
            </w:pPr>
            <w:r>
              <w:rPr/>
              <w:t> </w:t>
            </w:r>
          </w:p>
        </w:tc>
        <w:tc>
          <w:tcPr>
            <w:tcW w:w="770" w:type="dxa"/>
            <w:tcBorders/>
            <w:shd w:fill="E8F0F8" w:val="clear"/>
            <w:vAlign w:val="center"/>
          </w:tcPr>
          <w:p>
            <w:pPr>
              <w:pStyle w:val="TableContents"/>
              <w:spacing w:lineRule="atLeast" w:line="260" w:before="0" w:after="0"/>
              <w:jc w:val="right"/>
              <w:rPr>
                <w:rFonts w:ascii="ARIAL" w:hAnsi="ARIAL"/>
                <w:sz w:val="18"/>
              </w:rPr>
            </w:pPr>
            <w:r>
              <w:rPr>
                <w:rFonts w:ascii="ARIAL" w:hAnsi="ARIAL"/>
                <w:sz w:val="18"/>
              </w:rPr>
              <w:t>3,875  </w:t>
            </w:r>
          </w:p>
        </w:tc>
        <w:tc>
          <w:tcPr>
            <w:tcW w:w="44" w:type="dxa"/>
            <w:tcBorders/>
            <w:shd w:fill="E8F0F8" w:val="clear"/>
            <w:vAlign w:val="center"/>
          </w:tcPr>
          <w:p>
            <w:pPr>
              <w:pStyle w:val="TableContents"/>
              <w:spacing w:before="0" w:after="283"/>
              <w:rPr>
                <w:sz w:val="4"/>
                <w:szCs w:val="4"/>
              </w:rPr>
            </w:pPr>
            <w:r>
              <w:rPr>
                <w:sz w:val="4"/>
                <w:szCs w:val="4"/>
              </w:rPr>
            </w:r>
          </w:p>
        </w:tc>
      </w:tr>
      <w:tr>
        <w:trPr/>
        <w:tc>
          <w:tcPr>
            <w:tcW w:w="2315" w:type="dxa"/>
            <w:tcBorders/>
            <w:shd w:fill="BAD3EA" w:val="clear"/>
            <w:vAlign w:val="center"/>
          </w:tcPr>
          <w:p>
            <w:pPr>
              <w:pStyle w:val="TableContents"/>
              <w:spacing w:lineRule="atLeast" w:line="260" w:before="0" w:after="0"/>
              <w:rPr/>
            </w:pPr>
            <w:r>
              <w:rPr/>
              <w:t>  </w:t>
            </w:r>
            <w:r>
              <w:rPr>
                <w:rFonts w:ascii="ARIAL" w:hAnsi="ARIAL"/>
                <w:sz w:val="18"/>
              </w:rPr>
              <w:t>Ginger Gregory</w:t>
            </w:r>
          </w:p>
        </w:tc>
        <w:tc>
          <w:tcPr>
            <w:tcW w:w="120" w:type="dxa"/>
            <w:tcBorders/>
            <w:shd w:fill="BAD3EA" w:val="clear"/>
            <w:vAlign w:val="center"/>
          </w:tcPr>
          <w:p>
            <w:pPr>
              <w:pStyle w:val="TableContents"/>
              <w:spacing w:before="0" w:after="283"/>
              <w:rPr/>
            </w:pPr>
            <w:r>
              <w:rPr/>
              <w:t>  </w:t>
            </w:r>
          </w:p>
        </w:tc>
        <w:tc>
          <w:tcPr>
            <w:tcW w:w="68" w:type="dxa"/>
            <w:tcBorders/>
            <w:shd w:fill="BAD3EA" w:val="clear"/>
            <w:vAlign w:val="center"/>
          </w:tcPr>
          <w:p>
            <w:pPr>
              <w:pStyle w:val="TableContents"/>
              <w:spacing w:before="0" w:after="283"/>
              <w:rPr/>
            </w:pPr>
            <w:r>
              <w:rPr/>
              <w:t> </w:t>
            </w:r>
          </w:p>
        </w:tc>
        <w:tc>
          <w:tcPr>
            <w:tcW w:w="68" w:type="dxa"/>
            <w:tcBorders/>
            <w:shd w:fill="BAD3EA" w:val="clear"/>
            <w:vAlign w:val="center"/>
          </w:tcPr>
          <w:p>
            <w:pPr>
              <w:pStyle w:val="TableContents"/>
              <w:spacing w:lineRule="atLeast" w:line="260" w:before="0" w:after="0"/>
              <w:rPr/>
            </w:pPr>
            <w:r>
              <w:rPr/>
              <w:t> </w:t>
            </w:r>
          </w:p>
        </w:tc>
        <w:tc>
          <w:tcPr>
            <w:tcW w:w="770" w:type="dxa"/>
            <w:tcBorders/>
            <w:shd w:fill="BAD3EA" w:val="clear"/>
            <w:vAlign w:val="center"/>
          </w:tcPr>
          <w:p>
            <w:pPr>
              <w:pStyle w:val="TableContents"/>
              <w:spacing w:lineRule="atLeast" w:line="260" w:before="0" w:after="0"/>
              <w:jc w:val="right"/>
              <w:rPr>
                <w:rFonts w:ascii="ARIAL" w:hAnsi="ARIAL"/>
                <w:sz w:val="18"/>
              </w:rPr>
            </w:pPr>
            <w:r>
              <w:rPr>
                <w:rFonts w:ascii="ARIAL" w:hAnsi="ARIAL"/>
                <w:sz w:val="18"/>
              </w:rPr>
              <w:t>3,132  </w:t>
            </w:r>
          </w:p>
        </w:tc>
        <w:tc>
          <w:tcPr>
            <w:tcW w:w="44" w:type="dxa"/>
            <w:tcBorders/>
            <w:shd w:fill="BAD3EA" w:val="clear"/>
            <w:vAlign w:val="center"/>
          </w:tcPr>
          <w:p>
            <w:pPr>
              <w:pStyle w:val="TableContents"/>
              <w:spacing w:before="0" w:after="283"/>
              <w:rPr>
                <w:sz w:val="4"/>
                <w:szCs w:val="4"/>
              </w:rPr>
            </w:pPr>
            <w:r>
              <w:rPr>
                <w:sz w:val="4"/>
                <w:szCs w:val="4"/>
              </w:rPr>
            </w:r>
          </w:p>
        </w:tc>
      </w:tr>
      <w:tr>
        <w:trPr/>
        <w:tc>
          <w:tcPr>
            <w:tcW w:w="2315" w:type="dxa"/>
            <w:tcBorders/>
            <w:shd w:fill="E8F0F8" w:val="clear"/>
            <w:vAlign w:val="center"/>
          </w:tcPr>
          <w:p>
            <w:pPr>
              <w:pStyle w:val="TableContents"/>
              <w:spacing w:lineRule="atLeast" w:line="260" w:before="0" w:after="0"/>
              <w:rPr/>
            </w:pPr>
            <w:r>
              <w:rPr/>
              <w:t>  </w:t>
            </w:r>
            <w:r>
              <w:rPr>
                <w:rFonts w:ascii="ARIAL" w:hAnsi="ARIAL"/>
                <w:sz w:val="18"/>
              </w:rPr>
              <w:t>Nicole C. Murphy</w:t>
            </w:r>
          </w:p>
        </w:tc>
        <w:tc>
          <w:tcPr>
            <w:tcW w:w="120" w:type="dxa"/>
            <w:tcBorders/>
            <w:shd w:fill="E8F0F8" w:val="clear"/>
            <w:vAlign w:val="center"/>
          </w:tcPr>
          <w:p>
            <w:pPr>
              <w:pStyle w:val="TableContents"/>
              <w:spacing w:before="0" w:after="283"/>
              <w:rPr/>
            </w:pPr>
            <w:r>
              <w:rPr/>
              <w:t>  </w:t>
            </w:r>
          </w:p>
        </w:tc>
        <w:tc>
          <w:tcPr>
            <w:tcW w:w="68" w:type="dxa"/>
            <w:tcBorders/>
            <w:shd w:fill="E8F0F8" w:val="clear"/>
            <w:vAlign w:val="center"/>
          </w:tcPr>
          <w:p>
            <w:pPr>
              <w:pStyle w:val="TableContents"/>
              <w:spacing w:before="0" w:after="283"/>
              <w:rPr/>
            </w:pPr>
            <w:r>
              <w:rPr/>
              <w:t> </w:t>
            </w:r>
          </w:p>
        </w:tc>
        <w:tc>
          <w:tcPr>
            <w:tcW w:w="68" w:type="dxa"/>
            <w:tcBorders/>
            <w:shd w:fill="E8F0F8" w:val="clear"/>
            <w:vAlign w:val="center"/>
          </w:tcPr>
          <w:p>
            <w:pPr>
              <w:pStyle w:val="TableContents"/>
              <w:spacing w:lineRule="atLeast" w:line="260" w:before="0" w:after="0"/>
              <w:rPr/>
            </w:pPr>
            <w:r>
              <w:rPr/>
              <w:t> </w:t>
            </w:r>
          </w:p>
        </w:tc>
        <w:tc>
          <w:tcPr>
            <w:tcW w:w="770" w:type="dxa"/>
            <w:tcBorders/>
            <w:shd w:fill="E8F0F8" w:val="clear"/>
            <w:vAlign w:val="center"/>
          </w:tcPr>
          <w:p>
            <w:pPr>
              <w:pStyle w:val="TableContents"/>
              <w:spacing w:lineRule="atLeast" w:line="260" w:before="0" w:after="0"/>
              <w:jc w:val="right"/>
              <w:rPr>
                <w:rFonts w:ascii="ARIAL" w:hAnsi="ARIAL"/>
                <w:sz w:val="18"/>
              </w:rPr>
            </w:pPr>
            <w:r>
              <w:rPr>
                <w:rFonts w:ascii="ARIAL" w:hAnsi="ARIAL"/>
                <w:sz w:val="18"/>
              </w:rPr>
              <w:t>1,440  </w:t>
            </w:r>
          </w:p>
        </w:tc>
        <w:tc>
          <w:tcPr>
            <w:tcW w:w="44" w:type="dxa"/>
            <w:tcBorders/>
            <w:shd w:fill="E8F0F8" w:val="clear"/>
            <w:vAlign w:val="center"/>
          </w:tcPr>
          <w:p>
            <w:pPr>
              <w:pStyle w:val="TableContents"/>
              <w:spacing w:before="0" w:after="283"/>
              <w:rPr>
                <w:sz w:val="4"/>
                <w:szCs w:val="4"/>
              </w:rPr>
            </w:pPr>
            <w:r>
              <w:rPr>
                <w:sz w:val="4"/>
                <w:szCs w:val="4"/>
              </w:rPr>
            </w:r>
          </w:p>
        </w:tc>
      </w:tr>
      <w:tr>
        <w:trPr/>
        <w:tc>
          <w:tcPr>
            <w:tcW w:w="2315" w:type="dxa"/>
            <w:tcBorders/>
            <w:shd w:fill="BAD3EA" w:val="clear"/>
            <w:vAlign w:val="center"/>
          </w:tcPr>
          <w:p>
            <w:pPr>
              <w:pStyle w:val="TableContents"/>
              <w:spacing w:lineRule="atLeast" w:line="260" w:before="0" w:after="0"/>
              <w:rPr/>
            </w:pPr>
            <w:r>
              <w:rPr/>
              <w:t>  </w:t>
            </w:r>
            <w:r>
              <w:rPr>
                <w:rFonts w:ascii="ARIAL" w:hAnsi="ARIAL"/>
                <w:sz w:val="18"/>
              </w:rPr>
              <w:t>Michel Vounatsos</w:t>
            </w:r>
          </w:p>
        </w:tc>
        <w:tc>
          <w:tcPr>
            <w:tcW w:w="120" w:type="dxa"/>
            <w:tcBorders/>
            <w:shd w:fill="BAD3EA" w:val="clear"/>
            <w:vAlign w:val="center"/>
          </w:tcPr>
          <w:p>
            <w:pPr>
              <w:pStyle w:val="TableContents"/>
              <w:spacing w:before="0" w:after="283"/>
              <w:rPr/>
            </w:pPr>
            <w:r>
              <w:rPr/>
              <w:t>  </w:t>
            </w:r>
          </w:p>
        </w:tc>
        <w:tc>
          <w:tcPr>
            <w:tcW w:w="68" w:type="dxa"/>
            <w:tcBorders/>
            <w:shd w:fill="BAD3EA" w:val="clear"/>
            <w:vAlign w:val="center"/>
          </w:tcPr>
          <w:p>
            <w:pPr>
              <w:pStyle w:val="TableContents"/>
              <w:spacing w:before="0" w:after="283"/>
              <w:rPr/>
            </w:pPr>
            <w:r>
              <w:rPr/>
              <w:t> </w:t>
            </w:r>
          </w:p>
        </w:tc>
        <w:tc>
          <w:tcPr>
            <w:tcW w:w="68" w:type="dxa"/>
            <w:tcBorders/>
            <w:shd w:fill="BAD3EA" w:val="clear"/>
            <w:vAlign w:val="center"/>
          </w:tcPr>
          <w:p>
            <w:pPr>
              <w:pStyle w:val="TableContents"/>
              <w:spacing w:lineRule="atLeast" w:line="260" w:before="0" w:after="0"/>
              <w:rPr/>
            </w:pPr>
            <w:r>
              <w:rPr/>
              <w:t> </w:t>
            </w:r>
          </w:p>
        </w:tc>
        <w:tc>
          <w:tcPr>
            <w:tcW w:w="770" w:type="dxa"/>
            <w:tcBorders/>
            <w:shd w:fill="BAD3EA" w:val="clear"/>
            <w:vAlign w:val="center"/>
          </w:tcPr>
          <w:p>
            <w:pPr>
              <w:pStyle w:val="TableContents"/>
              <w:spacing w:lineRule="atLeast" w:line="260" w:before="0" w:after="0"/>
              <w:jc w:val="right"/>
              <w:rPr>
                <w:rFonts w:ascii="ARIAL" w:hAnsi="ARIAL"/>
                <w:sz w:val="18"/>
              </w:rPr>
            </w:pPr>
            <w:r>
              <w:rPr>
                <w:rFonts w:ascii="ARIAL" w:hAnsi="ARIAL"/>
                <w:sz w:val="18"/>
              </w:rPr>
              <w:t>14,189  </w:t>
            </w:r>
          </w:p>
        </w:tc>
        <w:tc>
          <w:tcPr>
            <w:tcW w:w="44" w:type="dxa"/>
            <w:tcBorders/>
            <w:shd w:fill="BAD3EA" w:val="clear"/>
            <w:vAlign w:val="center"/>
          </w:tcPr>
          <w:p>
            <w:pPr>
              <w:pStyle w:val="TableContents"/>
              <w:spacing w:before="0" w:after="283"/>
              <w:rPr>
                <w:sz w:val="4"/>
                <w:szCs w:val="4"/>
              </w:rPr>
            </w:pPr>
            <w:r>
              <w:rPr>
                <w:sz w:val="4"/>
                <w:szCs w:val="4"/>
              </w:rPr>
            </w:r>
          </w:p>
        </w:tc>
      </w:tr>
      <w:tr>
        <w:trPr/>
        <w:tc>
          <w:tcPr>
            <w:tcW w:w="2315" w:type="dxa"/>
            <w:tcBorders>
              <w:bottom w:val="single" w:sz="6" w:space="0" w:color="000000"/>
            </w:tcBorders>
            <w:shd w:fill="E8F0F8" w:val="clear"/>
            <w:tcMar>
              <w:bottom w:w="28" w:type="dxa"/>
            </w:tcMar>
            <w:vAlign w:val="center"/>
          </w:tcPr>
          <w:p>
            <w:pPr>
              <w:pStyle w:val="TableContents"/>
              <w:spacing w:lineRule="atLeast" w:line="260" w:before="0" w:after="0"/>
              <w:rPr/>
            </w:pPr>
            <w:r>
              <w:rPr/>
              <w:t>  </w:t>
            </w:r>
            <w:r>
              <w:rPr>
                <w:rFonts w:ascii="ARIAL" w:hAnsi="ARIAL"/>
                <w:sz w:val="18"/>
              </w:rPr>
              <w:t>Chirfi Guindo</w:t>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8" w:type="dxa"/>
            <w:tcBorders>
              <w:bottom w:val="single" w:sz="6" w:space="0" w:color="000000"/>
            </w:tcBorders>
            <w:shd w:fill="E8F0F8" w:val="clear"/>
            <w:tcMar>
              <w:bottom w:w="28" w:type="dxa"/>
            </w:tcMar>
            <w:vAlign w:val="center"/>
          </w:tcPr>
          <w:p>
            <w:pPr>
              <w:pStyle w:val="TableContents"/>
              <w:spacing w:before="0" w:after="283"/>
              <w:rPr/>
            </w:pPr>
            <w:r>
              <w:rPr/>
              <w:t> </w:t>
            </w:r>
          </w:p>
        </w:tc>
        <w:tc>
          <w:tcPr>
            <w:tcW w:w="68" w:type="dxa"/>
            <w:tcBorders>
              <w:bottom w:val="single" w:sz="6" w:space="0" w:color="000000"/>
            </w:tcBorders>
            <w:shd w:fill="E8F0F8" w:val="clear"/>
            <w:tcMar>
              <w:bottom w:w="28" w:type="dxa"/>
            </w:tcMar>
            <w:vAlign w:val="center"/>
          </w:tcPr>
          <w:p>
            <w:pPr>
              <w:pStyle w:val="TableContents"/>
              <w:spacing w:lineRule="atLeast" w:line="260" w:before="0" w:after="0"/>
              <w:rPr/>
            </w:pPr>
            <w:r>
              <w:rPr/>
              <w:t> </w:t>
            </w:r>
          </w:p>
        </w:tc>
        <w:tc>
          <w:tcPr>
            <w:tcW w:w="770" w:type="dxa"/>
            <w:tcBorders>
              <w:bottom w:val="single" w:sz="6" w:space="0" w:color="000000"/>
            </w:tcBorders>
            <w:shd w:fill="E8F0F8" w:val="clear"/>
            <w:tcMar>
              <w:bottom w:w="28" w:type="dxa"/>
            </w:tcMar>
            <w:vAlign w:val="center"/>
          </w:tcPr>
          <w:p>
            <w:pPr>
              <w:pStyle w:val="TableContents"/>
              <w:spacing w:lineRule="atLeast" w:line="260" w:before="0" w:after="0"/>
              <w:jc w:val="right"/>
              <w:rPr>
                <w:rFonts w:ascii="ARIAL" w:hAnsi="ARIAL"/>
                <w:sz w:val="18"/>
              </w:rPr>
            </w:pPr>
            <w:r>
              <w:rPr>
                <w:rFonts w:ascii="ARIAL" w:hAnsi="ARIAL"/>
                <w:sz w:val="18"/>
              </w:rPr>
              <w:t>4,445  </w:t>
            </w:r>
          </w:p>
        </w:tc>
        <w:tc>
          <w:tcPr>
            <w:tcW w:w="44" w:type="dxa"/>
            <w:tcBorders>
              <w:bottom w:val="single" w:sz="6" w:space="0" w:color="000000"/>
            </w:tcBorders>
            <w:shd w:fill="E8F0F8" w:val="clear"/>
            <w:tcMar>
              <w:bottom w:w="28" w:type="dxa"/>
            </w:tcM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55"/>
        <w:gridCol w:w="9950"/>
      </w:tblGrid>
      <w:tr>
        <w:trPr/>
        <w:tc>
          <w:tcPr>
            <w:tcW w:w="255" w:type="dxa"/>
            <w:tcBorders/>
            <w:shd w:fill="auto" w:val="clear"/>
            <w:vAlign w:val="center"/>
          </w:tcPr>
          <w:p>
            <w:pPr>
              <w:pStyle w:val="TableContents"/>
              <w:spacing w:before="0" w:after="283"/>
              <w:jc w:val="left"/>
              <w:rPr/>
            </w:pPr>
            <w:r>
              <w:rPr/>
              <w:t>(2)</w:t>
            </w:r>
          </w:p>
        </w:tc>
        <w:tc>
          <w:tcPr>
            <w:tcW w:w="9950" w:type="dxa"/>
            <w:tcBorders/>
            <w:shd w:fill="auto" w:val="clear"/>
            <w:vAlign w:val="center"/>
          </w:tcPr>
          <w:p>
            <w:pPr>
              <w:pStyle w:val="TableContents"/>
              <w:spacing w:before="0" w:after="0"/>
              <w:jc w:val="both"/>
              <w:rPr>
                <w:rFonts w:ascii="ARIAL" w:hAnsi="ARIAL"/>
                <w:sz w:val="16"/>
              </w:rPr>
            </w:pPr>
            <w:r>
              <w:rPr>
                <w:rFonts w:ascii="ARIAL" w:hAnsi="ARIAL"/>
                <w:sz w:val="16"/>
              </w:rPr>
              <w:t xml:space="preserve">The value realized for MSUs, stock-settled PSUs and RSUs was calculated by multiplying the closing price of a share of our common stock on the vesting date by the total number of shares that vested on such date. The value realized for cash-settled PSUs is calculated using the 30-day average closing price of the common stock of the Company through the vesting date. </w:t>
            </w:r>
          </w:p>
        </w:tc>
      </w:tr>
    </w:tbl>
    <w:tbl>
      <w:tblPr>
        <w:tblW w:w="9400" w:type="dxa"/>
        <w:jc w:val="left"/>
        <w:tblInd w:w="0" w:type="dxa"/>
        <w:tblCellMar>
          <w:top w:w="0" w:type="dxa"/>
          <w:left w:w="0" w:type="dxa"/>
          <w:bottom w:w="0" w:type="dxa"/>
          <w:right w:w="0" w:type="dxa"/>
        </w:tblCellMar>
      </w:tblPr>
      <w:tblGrid>
        <w:gridCol w:w="305"/>
        <w:gridCol w:w="9095"/>
      </w:tblGrid>
      <w:tr>
        <w:trPr/>
        <w:tc>
          <w:tcPr>
            <w:tcW w:w="305" w:type="dxa"/>
            <w:tcBorders/>
            <w:shd w:fill="auto" w:val="clear"/>
            <w:vAlign w:val="center"/>
          </w:tcPr>
          <w:p>
            <w:pPr>
              <w:pStyle w:val="TableContents"/>
              <w:spacing w:before="0" w:after="283"/>
              <w:jc w:val="left"/>
              <w:rPr/>
            </w:pPr>
            <w:r>
              <w:rPr/>
              <w:t>(3)</w:t>
            </w:r>
          </w:p>
        </w:tc>
        <w:tc>
          <w:tcPr>
            <w:tcW w:w="9095" w:type="dxa"/>
            <w:tcBorders/>
            <w:shd w:fill="auto" w:val="clear"/>
            <w:vAlign w:val="center"/>
          </w:tcPr>
          <w:p>
            <w:pPr>
              <w:pStyle w:val="TableContents"/>
              <w:spacing w:before="0" w:after="0"/>
              <w:jc w:val="both"/>
              <w:rPr>
                <w:rFonts w:ascii="ARIAL" w:hAnsi="ARIAL"/>
                <w:sz w:val="16"/>
              </w:rPr>
            </w:pPr>
            <w:r>
              <w:rPr>
                <w:rFonts w:ascii="ARIAL" w:hAnsi="ARIAL"/>
                <w:sz w:val="16"/>
              </w:rPr>
              <w:t xml:space="preserve">MSUs, stock-settled PSUs and RSUs were settled in shares of our common stock. Cash-settled PSUs were settled in cash. </w:t>
            </w:r>
          </w:p>
        </w:tc>
      </w:tr>
    </w:tbl>
    <w:p>
      <w:pPr>
        <w:pStyle w:val="TextBody"/>
        <w:spacing w:before="0" w:after="0"/>
        <w:jc w:val="left"/>
        <w:rPr/>
      </w:pPr>
      <w:r>
        <w:rPr/>
        <w:t> </w:t>
      </w:r>
    </w:p>
    <w:tbl>
      <w:tblPr>
        <w:tblW w:w="3376"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36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216"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32" descr=""/>
                          <pic:cNvPicPr>
                            <a:picLocks noChangeAspect="1" noChangeArrowheads="1"/>
                          </pic:cNvPicPr>
                        </pic:nvPicPr>
                        <pic:blipFill>
                          <a:blip r:embed="rId133"/>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-61-</w:t>
            </w:r>
          </w:p>
        </w:tc>
      </w:tr>
    </w:tbl>
    <w:p>
      <w:pPr>
        <w:pStyle w:val="HorizontalLine"/>
        <w:rPr/>
      </w:pPr>
      <w:r>
        <w:br w:type="page"/>
      </w:r>
      <w:r>
        <w:rPr/>
      </w:r>
    </w:p>
    <w:p>
      <w:pPr>
        <w:pStyle w:val="Heading5"/>
        <w:rPr/>
      </w:pPr>
      <w:hyperlink w:anchor="toc">
        <w:r>
          <w:rPr>
            <w:rStyle w:val="InternetLink"/>
          </w:rPr>
          <w:t>Table of Contents</w:t>
        </w:r>
      </w:hyperlink>
    </w:p>
    <w:tbl>
      <w:tblPr>
        <w:tblW w:w="2930" w:type="dxa"/>
        <w:jc w:val="left"/>
        <w:tblInd w:w="0" w:type="dxa"/>
        <w:tblCellMar>
          <w:top w:w="0" w:type="dxa"/>
          <w:left w:w="0" w:type="dxa"/>
          <w:bottom w:w="0" w:type="dxa"/>
          <w:right w:w="0" w:type="dxa"/>
        </w:tblCellMar>
      </w:tblPr>
      <w:tblGrid>
        <w:gridCol w:w="75"/>
        <w:gridCol w:w="60"/>
        <w:gridCol w:w="2795"/>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95"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2795"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Executive Compensation Tables  </w:t>
            </w:r>
          </w:p>
          <w:p>
            <w:pPr>
              <w:pStyle w:val="TableContents"/>
              <w:spacing w:before="0" w:after="20"/>
              <w:jc w:val="left"/>
              <w:rPr/>
            </w:pPr>
            <w:r>
              <w:rPr/>
              <w:t> </w:t>
            </w:r>
          </w:p>
        </w:tc>
      </w:tr>
    </w:tbl>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171">
                <wp:simplePos x="0" y="0"/>
                <wp:positionH relativeFrom="column">
                  <wp:align>left</wp:align>
                </wp:positionH>
                <wp:positionV relativeFrom="line">
                  <wp:posOffset>635</wp:posOffset>
                </wp:positionV>
                <wp:extent cx="3110230" cy="3978910"/>
                <wp:effectExtent l="0" t="0" r="0" b="0"/>
                <wp:wrapSquare wrapText="largest"/>
                <wp:docPr id="217" name="Frame71"/>
                <a:graphic xmlns:a="http://schemas.openxmlformats.org/drawingml/2006/main">
                  <a:graphicData uri="http://schemas.microsoft.com/office/word/2010/wordprocessingShape">
                    <wps:wsp>
                      <wps:cNvSpPr txBox="1"/>
                      <wps:spPr>
                        <a:xfrm>
                          <a:off x="0" y="0"/>
                          <a:ext cx="3110230" cy="3978910"/>
                        </a:xfrm>
                        <a:prstGeom prst="rect"/>
                      </wps:spPr>
                      <wps:txbx>
                        <w:txbxContent>
                          <w:p>
                            <w:pPr>
                              <w:pStyle w:val="TextBody"/>
                              <w:spacing w:before="0" w:after="0"/>
                              <w:rPr>
                                <w:rFonts w:ascii="ARIAL" w:hAnsi="ARIAL"/>
                                <w:b/>
                                <w:color w:val="1A6DBB"/>
                                <w:sz w:val="20"/>
                              </w:rPr>
                            </w:pPr>
                            <w:bookmarkStart w:id="116" w:name="txa422936_28"/>
                            <w:bookmarkStart w:id="117" w:name="toc422936_50"/>
                            <w:bookmarkEnd w:id="116"/>
                            <w:bookmarkEnd w:id="117"/>
                            <w:r>
                              <w:rPr>
                                <w:rFonts w:ascii="ARIAL" w:hAnsi="ARIAL"/>
                                <w:b/>
                                <w:color w:val="1A6DBB"/>
                                <w:sz w:val="20"/>
                              </w:rPr>
                              <w:t xml:space="preserve">2022 Non-Qualified Deferred Compensation </w:t>
                            </w:r>
                          </w:p>
                          <w:p>
                            <w:pPr>
                              <w:pStyle w:val="TextBody"/>
                              <w:spacing w:before="120" w:after="0"/>
                              <w:jc w:val="both"/>
                              <w:rPr>
                                <w:rFonts w:ascii="ARIAL" w:hAnsi="ARIAL"/>
                                <w:sz w:val="18"/>
                              </w:rPr>
                            </w:pPr>
                            <w:r>
                              <w:rPr>
                                <w:rFonts w:ascii="ARIAL" w:hAnsi="ARIAL"/>
                                <w:sz w:val="18"/>
                              </w:rPr>
                              <w:t xml:space="preserve">The SSP covers our executive officers and other eligible employees in the U.S. Employees whose base salary and annual cash incentives for the year exceed a specified Internal Revenue Service’s limit ($305,000 in 2022) and who receive a Company-paid restoration match on the portion of their base salary, annual bonus and cash payments in respect of CSPUs and cash-settled PSUs, as applicable, that exceeds this limit; the restoration match equals 6% of this excess compensation. The restoration match feature is intended to provide the amount of matching employer contributions that the participant would otherwise have been eligible to receive under our 401(k) plan but for the limit imposed by Section 401(a)(17) of the Internal Revenue Code ($305,000 for 2022). In addition, eligible employees may make voluntary contributions of up to 80% of their base salary and 100% of their annual bonus and cash payments in respect of CSPUs and cash-settled PSUs, as applicable, to the SSP, and thereby defer income taxes on such amounts until distribution is made from the SSP. The Company does not match participants’ voluntary contributions to the SSP. The SSP provides for immediate vesting of the restoration match consistent with our immediate vesting of the Company match provided under our 401(k) plan. </w:t>
                            </w:r>
                          </w:p>
                          <w:p>
                            <w:pPr>
                              <w:pStyle w:val="TextBody"/>
                              <w:spacing w:before="120" w:after="0"/>
                              <w:jc w:val="both"/>
                              <w:rPr>
                                <w:rFonts w:ascii="ARIAL" w:hAnsi="ARIAL"/>
                                <w:sz w:val="18"/>
                              </w:rPr>
                            </w:pPr>
                            <w:r>
                              <w:rPr>
                                <w:rFonts w:ascii="ARIAL" w:hAnsi="ARIAL"/>
                                <w:sz w:val="18"/>
                              </w:rPr>
                              <w:t xml:space="preserve">Notional SSP accounts are maintained for each participant. Accounts include employee and employer contributions and reflect the performance of notional investments selected by the employee or a default investment if the employee does not make a selection. These notional investment options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13.3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rPr>
                          <w:rFonts w:ascii="ARIAL" w:hAnsi="ARIAL"/>
                          <w:b/>
                          <w:color w:val="1A6DBB"/>
                          <w:sz w:val="20"/>
                        </w:rPr>
                      </w:pPr>
                      <w:bookmarkStart w:id="118" w:name="txa422936_28"/>
                      <w:bookmarkStart w:id="119" w:name="toc422936_50"/>
                      <w:bookmarkEnd w:id="118"/>
                      <w:bookmarkEnd w:id="119"/>
                      <w:r>
                        <w:rPr>
                          <w:rFonts w:ascii="ARIAL" w:hAnsi="ARIAL"/>
                          <w:b/>
                          <w:color w:val="1A6DBB"/>
                          <w:sz w:val="20"/>
                        </w:rPr>
                        <w:t xml:space="preserve">2022 Non-Qualified Deferred Compensation </w:t>
                      </w:r>
                    </w:p>
                    <w:p>
                      <w:pPr>
                        <w:pStyle w:val="TextBody"/>
                        <w:spacing w:before="120" w:after="0"/>
                        <w:jc w:val="both"/>
                        <w:rPr>
                          <w:rFonts w:ascii="ARIAL" w:hAnsi="ARIAL"/>
                          <w:sz w:val="18"/>
                        </w:rPr>
                      </w:pPr>
                      <w:r>
                        <w:rPr>
                          <w:rFonts w:ascii="ARIAL" w:hAnsi="ARIAL"/>
                          <w:sz w:val="18"/>
                        </w:rPr>
                        <w:t xml:space="preserve">The SSP covers our executive officers and other eligible employees in the U.S. Employees whose base salary and annual cash incentives for the year exceed a specified Internal Revenue Service’s limit ($305,000 in 2022) and who receive a Company-paid restoration match on the portion of their base salary, annual bonus and cash payments in respect of CSPUs and cash-settled PSUs, as applicable, that exceeds this limit; the restoration match equals 6% of this excess compensation. The restoration match feature is intended to provide the amount of matching employer contributions that the participant would otherwise have been eligible to receive under our 401(k) plan but for the limit imposed by Section 401(a)(17) of the Internal Revenue Code ($305,000 for 2022). In addition, eligible employees may make voluntary contributions of up to 80% of their base salary and 100% of their annual bonus and cash payments in respect of CSPUs and cash-settled PSUs, as applicable, to the SSP, and thereby defer income taxes on such amounts until distribution is made from the SSP. The Company does not match participants’ voluntary contributions to the SSP. The SSP provides for immediate vesting of the restoration match consistent with our immediate vesting of the Company match provided under our 401(k) plan. </w:t>
                      </w:r>
                    </w:p>
                    <w:p>
                      <w:pPr>
                        <w:pStyle w:val="TextBody"/>
                        <w:spacing w:before="120" w:after="0"/>
                        <w:jc w:val="both"/>
                        <w:rPr>
                          <w:rFonts w:ascii="ARIAL" w:hAnsi="ARIAL"/>
                          <w:sz w:val="18"/>
                        </w:rPr>
                      </w:pPr>
                      <w:r>
                        <w:rPr>
                          <w:rFonts w:ascii="ARIAL" w:hAnsi="ARIAL"/>
                          <w:sz w:val="18"/>
                        </w:rPr>
                        <w:t xml:space="preserve">Notional SSP accounts are maintained for each participant. Accounts include employee and employer contributions and reflect the performance of notional investments selected by the employee or a default investment if the employee does not make a selection. These notional investment options </w:t>
                      </w:r>
                    </w:p>
                  </w:txbxContent>
                </v:textbox>
                <w10:wrap type="square" side="right"/>
              </v:rect>
            </w:pict>
          </mc:Fallback>
        </mc:AlternateContent>
      </w:r>
      <w:r>
        <mc:AlternateContent>
          <mc:Choice Requires="wps">
            <w:drawing>
              <wp:anchor behindDoc="0" distT="0" distB="0" distL="0" distR="0" simplePos="0" locked="0" layoutInCell="1" allowOverlap="1" relativeHeight="172">
                <wp:simplePos x="0" y="0"/>
                <wp:positionH relativeFrom="column">
                  <wp:align>left</wp:align>
                </wp:positionH>
                <wp:positionV relativeFrom="line">
                  <wp:posOffset>635</wp:posOffset>
                </wp:positionV>
                <wp:extent cx="3175000" cy="3680460"/>
                <wp:effectExtent l="0" t="0" r="0" b="0"/>
                <wp:wrapSquare wrapText="largest"/>
                <wp:docPr id="218" name="Frame72"/>
                <a:graphic xmlns:a="http://schemas.openxmlformats.org/drawingml/2006/main">
                  <a:graphicData uri="http://schemas.microsoft.com/office/word/2010/wordprocessingShape">
                    <wps:wsp>
                      <wps:cNvSpPr txBox="1"/>
                      <wps:spPr>
                        <a:xfrm>
                          <a:off x="0" y="0"/>
                          <a:ext cx="3175000" cy="3680460"/>
                        </a:xfrm>
                        <a:prstGeom prst="rect"/>
                      </wps:spPr>
                      <wps:txbx>
                        <w:txbxContent>
                          <w:p>
                            <w:pPr>
                              <w:pStyle w:val="TextBody"/>
                              <w:spacing w:before="0" w:after="0"/>
                              <w:jc w:val="both"/>
                              <w:rPr>
                                <w:rFonts w:ascii="ARIAL" w:hAnsi="ARIAL"/>
                                <w:sz w:val="18"/>
                              </w:rPr>
                            </w:pPr>
                            <w:r>
                              <w:rPr>
                                <w:rFonts w:ascii="ARIAL" w:hAnsi="ARIAL"/>
                                <w:sz w:val="18"/>
                              </w:rPr>
                              <w:t xml:space="preserve">include the mutual funds similar to those offered under our 401(k) plan as well as a fixed rate option which earns a rate of return determined each year by the Company’s retirement committee. For contributions to the SSP fixed rate option in 2022, this rate of return was set at 5%. Contributions to the fixed rate option continue to earn interest at the rate of return that was in effect during the year of contribution. The excess of the interest rate applicable to the fixed rate option above 120% of the applicable federal long-term rate (compounded quarterly) earned by our NEOs during 2022 is shown in the Summary Compensation Table. We fund the SSP liabilities through corporate-owned life insurance (COLI), which we purchase with the written consent of SSP participants, and investments in mutual funds. We believe that the COLI policies and mutual funds will be sufficient to cover plan liabilities through the projected payout date so the plan will not require direct funding by the Company. Upon enrollment in the SSP, a participant must elect when and how distributions will be made from the participant’s account. Distributions can be made upon termination of the participant’s employment, either in a lump sum or up to 15 annual installments, or at a specified future date while the participant is still employed (an “in-service” distribution), either in a lump sum or up to 5 annual installments. Further, upon enrollment, a participant must also elect a distribution method upon death or a change in control of the Company, which can either be a lump sum payment or, if different, the method selected for payment upon termination of employment.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89.8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jc w:val="both"/>
                        <w:rPr>
                          <w:rFonts w:ascii="ARIAL" w:hAnsi="ARIAL"/>
                          <w:sz w:val="18"/>
                        </w:rPr>
                      </w:pPr>
                      <w:r>
                        <w:rPr>
                          <w:rFonts w:ascii="ARIAL" w:hAnsi="ARIAL"/>
                          <w:sz w:val="18"/>
                        </w:rPr>
                        <w:t xml:space="preserve">include the mutual funds similar to those offered under our 401(k) plan as well as a fixed rate option which earns a rate of return determined each year by the Company’s retirement committee. For contributions to the SSP fixed rate option in 2022, this rate of return was set at 5%. Contributions to the fixed rate option continue to earn interest at the rate of return that was in effect during the year of contribution. The excess of the interest rate applicable to the fixed rate option above 120% of the applicable federal long-term rate (compounded quarterly) earned by our NEOs during 2022 is shown in the Summary Compensation Table. We fund the SSP liabilities through corporate-owned life insurance (COLI), which we purchase with the written consent of SSP participants, and investments in mutual funds. We believe that the COLI policies and mutual funds will be sufficient to cover plan liabilities through the projected payout date so the plan will not require direct funding by the Company. Upon enrollment in the SSP, a participant must elect when and how distributions will be made from the participant’s account. Distributions can be made upon termination of the participant’s employment, either in a lump sum or up to 15 annual installments, or at a specified future date while the participant is still employed (an “in-service” distribution), either in a lump sum or up to 5 annual installments. Further, upon enrollment, a participant must also elect a distribution method upon death or a change in control of the Company, which can either be a lump sum payment or, if different, the method selected for payment upon termination of employment. </w:t>
                      </w:r>
                    </w:p>
                  </w:txbxContent>
                </v:textbox>
                <w10:wrap type="square" side="right"/>
              </v:rect>
            </w:pict>
          </mc:Fallback>
        </mc:AlternateContent>
      </w:r>
    </w:p>
    <w:p>
      <w:pPr>
        <w:pStyle w:val="TextBody"/>
        <w:spacing w:before="0" w:after="0"/>
        <w:jc w:val="left"/>
        <w:rPr/>
      </w:pPr>
      <w:r>
        <w:rPr/>
        <w:t> </w:t>
      </w:r>
    </w:p>
    <w:p>
      <w:pPr>
        <w:pStyle w:val="TextBody"/>
        <w:spacing w:before="0" w:after="0"/>
        <w:jc w:val="both"/>
        <w:rPr>
          <w:rFonts w:ascii="ARIAL" w:hAnsi="ARIAL"/>
          <w:sz w:val="18"/>
        </w:rPr>
      </w:pPr>
      <w:r>
        <w:rPr>
          <w:rFonts w:ascii="ARIAL" w:hAnsi="ARIAL"/>
          <w:sz w:val="18"/>
        </w:rPr>
        <w:t xml:space="preserve">The following table shows a summary of all contributions to, earnings on and distributions received from the SSP for each of our NEOs for the year ended December 31, 2022. The account balances as of year-end include all contributions and interest amounts earned by our NEOs through the end of 2022 plus the SSP contributions that the Company made in early 2023 based on earnings in the last quarter of 2022. </w:t>
      </w:r>
    </w:p>
    <w:p>
      <w:pPr>
        <w:pStyle w:val="TextBody"/>
        <w:spacing w:before="0" w:after="0"/>
        <w:jc w:val="left"/>
        <w:rPr/>
      </w:pPr>
      <w:r>
        <w:rPr/>
        <w:t> </w:t>
      </w:r>
    </w:p>
    <w:tbl>
      <w:tblPr>
        <w:tblW w:w="8940" w:type="dxa"/>
        <w:jc w:val="left"/>
        <w:tblInd w:w="0" w:type="dxa"/>
        <w:tblCellMar>
          <w:top w:w="0" w:type="dxa"/>
          <w:left w:w="0" w:type="dxa"/>
          <w:bottom w:w="0" w:type="dxa"/>
          <w:right w:w="0" w:type="dxa"/>
        </w:tblCellMar>
      </w:tblPr>
      <w:tblGrid>
        <w:gridCol w:w="2315"/>
        <w:gridCol w:w="120"/>
        <w:gridCol w:w="1310"/>
        <w:gridCol w:w="120"/>
        <w:gridCol w:w="1310"/>
        <w:gridCol w:w="120"/>
        <w:gridCol w:w="1010"/>
        <w:gridCol w:w="120"/>
        <w:gridCol w:w="1235"/>
        <w:gridCol w:w="120"/>
        <w:gridCol w:w="1160"/>
      </w:tblGrid>
      <w:tr>
        <w:trPr/>
        <w:tc>
          <w:tcPr>
            <w:tcW w:w="23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60" w:type="dxa"/>
            <w:tcBorders/>
            <w:shd w:fill="auto" w:val="clear"/>
            <w:vAlign w:val="center"/>
          </w:tcPr>
          <w:p>
            <w:pPr>
              <w:pStyle w:val="TableContents"/>
              <w:spacing w:before="0" w:after="283"/>
              <w:rPr>
                <w:sz w:val="4"/>
                <w:szCs w:val="4"/>
              </w:rPr>
            </w:pPr>
            <w:r>
              <w:rPr>
                <w:sz w:val="4"/>
                <w:szCs w:val="4"/>
              </w:rPr>
            </w:r>
          </w:p>
        </w:tc>
      </w:tr>
      <w:tr>
        <w:trPr/>
        <w:tc>
          <w:tcPr>
            <w:tcW w:w="2315" w:type="dxa"/>
            <w:tcBorders/>
            <w:shd w:fill="1A6DBB" w:val="clear"/>
            <w:vAlign w:val="center"/>
          </w:tcPr>
          <w:p>
            <w:pPr>
              <w:pStyle w:val="TableContents"/>
              <w:spacing w:before="0" w:after="283"/>
              <w:rPr>
                <w:sz w:val="4"/>
                <w:szCs w:val="4"/>
              </w:rPr>
            </w:pPr>
            <w:r>
              <w:rPr>
                <w:sz w:val="4"/>
                <w:szCs w:val="4"/>
              </w:rPr>
            </w:r>
          </w:p>
        </w:tc>
        <w:tc>
          <w:tcPr>
            <w:tcW w:w="1430" w:type="dxa"/>
            <w:gridSpan w:val="2"/>
            <w:tcBorders/>
            <w:shd w:fill="1A6DBB" w:val="clear"/>
            <w:vAlign w:val="center"/>
          </w:tcPr>
          <w:p>
            <w:pPr>
              <w:pStyle w:val="TableContents"/>
              <w:spacing w:before="0" w:after="283"/>
              <w:rPr>
                <w:sz w:val="4"/>
                <w:szCs w:val="4"/>
              </w:rPr>
            </w:pPr>
            <w:r>
              <w:rPr>
                <w:sz w:val="4"/>
                <w:szCs w:val="4"/>
              </w:rPr>
            </w:r>
          </w:p>
        </w:tc>
        <w:tc>
          <w:tcPr>
            <w:tcW w:w="1430" w:type="dxa"/>
            <w:gridSpan w:val="2"/>
            <w:tcBorders/>
            <w:shd w:fill="1A6DBB" w:val="clear"/>
            <w:vAlign w:val="center"/>
          </w:tcPr>
          <w:p>
            <w:pPr>
              <w:pStyle w:val="TableContents"/>
              <w:spacing w:before="0" w:after="283"/>
              <w:rPr>
                <w:sz w:val="4"/>
                <w:szCs w:val="4"/>
              </w:rPr>
            </w:pPr>
            <w:r>
              <w:rPr>
                <w:sz w:val="4"/>
                <w:szCs w:val="4"/>
              </w:rPr>
            </w:r>
          </w:p>
        </w:tc>
        <w:tc>
          <w:tcPr>
            <w:tcW w:w="1130" w:type="dxa"/>
            <w:gridSpan w:val="2"/>
            <w:tcBorders/>
            <w:shd w:fill="1A6DBB" w:val="clear"/>
            <w:vAlign w:val="center"/>
          </w:tcPr>
          <w:p>
            <w:pPr>
              <w:pStyle w:val="TableContents"/>
              <w:spacing w:before="0" w:after="283"/>
              <w:rPr>
                <w:sz w:val="4"/>
                <w:szCs w:val="4"/>
              </w:rPr>
            </w:pPr>
            <w:r>
              <w:rPr>
                <w:sz w:val="4"/>
                <w:szCs w:val="4"/>
              </w:rPr>
            </w:r>
          </w:p>
        </w:tc>
        <w:tc>
          <w:tcPr>
            <w:tcW w:w="1355" w:type="dxa"/>
            <w:gridSpan w:val="2"/>
            <w:tcBorders/>
            <w:shd w:fill="1A6DBB" w:val="clear"/>
            <w:vAlign w:val="center"/>
          </w:tcPr>
          <w:p>
            <w:pPr>
              <w:pStyle w:val="TableContents"/>
              <w:spacing w:before="0" w:after="283"/>
              <w:rPr>
                <w:sz w:val="4"/>
                <w:szCs w:val="4"/>
              </w:rPr>
            </w:pPr>
            <w:r>
              <w:rPr>
                <w:sz w:val="4"/>
                <w:szCs w:val="4"/>
              </w:rPr>
            </w:r>
          </w:p>
        </w:tc>
        <w:tc>
          <w:tcPr>
            <w:tcW w:w="1280" w:type="dxa"/>
            <w:gridSpan w:val="2"/>
            <w:tcBorders/>
            <w:shd w:fill="1A6DBB" w:val="clear"/>
            <w:vAlign w:val="center"/>
          </w:tcPr>
          <w:p>
            <w:pPr>
              <w:pStyle w:val="TableContents"/>
              <w:spacing w:before="0" w:after="283"/>
              <w:rPr>
                <w:sz w:val="4"/>
                <w:szCs w:val="4"/>
              </w:rPr>
            </w:pPr>
            <w:r>
              <w:rPr>
                <w:sz w:val="4"/>
                <w:szCs w:val="4"/>
              </w:rPr>
            </w:r>
          </w:p>
        </w:tc>
      </w:tr>
      <w:tr>
        <w:trPr/>
        <w:tc>
          <w:tcPr>
            <w:tcW w:w="2315" w:type="dxa"/>
            <w:tcBorders/>
            <w:shd w:fill="1A6DBB" w:val="clear"/>
            <w:vAlign w:val="center"/>
          </w:tcPr>
          <w:p>
            <w:pPr>
              <w:pStyle w:val="TableContents"/>
              <w:spacing w:before="0" w:after="283"/>
              <w:rPr>
                <w:color w:val="FFFFFF"/>
              </w:rPr>
            </w:pPr>
            <w:r>
              <w:rPr>
                <w:color w:val="FFFFFF"/>
              </w:rPr>
              <w:t>  </w:t>
            </w:r>
            <w:r>
              <w:rPr>
                <w:color w:val="FFFFFF"/>
              </w:rPr>
              <w:t>Name</w:t>
            </w:r>
          </w:p>
        </w:tc>
        <w:tc>
          <w:tcPr>
            <w:tcW w:w="120" w:type="dxa"/>
            <w:tcBorders/>
            <w:shd w:fill="1A6DBB" w:val="clear"/>
            <w:vAlign w:val="center"/>
          </w:tcPr>
          <w:p>
            <w:pPr>
              <w:pStyle w:val="TableContents"/>
              <w:spacing w:before="0" w:after="283"/>
              <w:rPr/>
            </w:pPr>
            <w:r>
              <w:rPr/>
              <w:t>  </w:t>
            </w:r>
          </w:p>
        </w:tc>
        <w:tc>
          <w:tcPr>
            <w:tcW w:w="1310" w:type="dxa"/>
            <w:tcBorders/>
            <w:shd w:fill="1A6DBB" w:val="clear"/>
            <w:vAlign w:val="center"/>
          </w:tcPr>
          <w:p>
            <w:pPr>
              <w:pStyle w:val="TableContents"/>
              <w:spacing w:before="0" w:after="283"/>
              <w:jc w:val="center"/>
              <w:rPr/>
            </w:pPr>
            <w:r>
              <w:rPr>
                <w:color w:val="FFFFFF"/>
              </w:rPr>
              <w:t>Executive</w:t>
              <w:br/>
              <w:t>Contributions</w:t>
              <w:br/>
              <w:t>in Last Fiscal</w:t>
              <w:br/>
              <w:t>Year</w:t>
            </w:r>
            <w:r>
              <w:rPr>
                <w:color w:val="FFFFFF"/>
                <w:sz w:val="10"/>
              </w:rPr>
              <w:t>(1)</w:t>
            </w:r>
          </w:p>
        </w:tc>
        <w:tc>
          <w:tcPr>
            <w:tcW w:w="120" w:type="dxa"/>
            <w:tcBorders/>
            <w:shd w:fill="1A6DBB" w:val="clear"/>
            <w:vAlign w:val="center"/>
          </w:tcPr>
          <w:p>
            <w:pPr>
              <w:pStyle w:val="TableContents"/>
              <w:spacing w:before="0" w:after="283"/>
              <w:rPr/>
            </w:pPr>
            <w:r>
              <w:rPr/>
              <w:t>  </w:t>
            </w:r>
          </w:p>
        </w:tc>
        <w:tc>
          <w:tcPr>
            <w:tcW w:w="1310" w:type="dxa"/>
            <w:tcBorders/>
            <w:shd w:fill="1A6DBB" w:val="clear"/>
            <w:vAlign w:val="center"/>
          </w:tcPr>
          <w:p>
            <w:pPr>
              <w:pStyle w:val="TableContents"/>
              <w:spacing w:before="0" w:after="283"/>
              <w:jc w:val="center"/>
              <w:rPr/>
            </w:pPr>
            <w:r>
              <w:rPr>
                <w:color w:val="FFFFFF"/>
              </w:rPr>
              <w:t>Company</w:t>
              <w:br/>
              <w:t>Contributions</w:t>
              <w:br/>
              <w:t>in Last Fiscal</w:t>
              <w:br/>
              <w:t>Year</w:t>
            </w:r>
            <w:r>
              <w:rPr>
                <w:color w:val="FFFFFF"/>
                <w:sz w:val="10"/>
              </w:rPr>
              <w:t>(2)</w:t>
            </w:r>
          </w:p>
        </w:tc>
        <w:tc>
          <w:tcPr>
            <w:tcW w:w="120" w:type="dxa"/>
            <w:tcBorders/>
            <w:shd w:fill="1A6DBB" w:val="clear"/>
            <w:vAlign w:val="center"/>
          </w:tcPr>
          <w:p>
            <w:pPr>
              <w:pStyle w:val="TableContents"/>
              <w:spacing w:before="0" w:after="283"/>
              <w:rPr/>
            </w:pPr>
            <w:r>
              <w:rPr/>
              <w:t>  </w:t>
            </w:r>
          </w:p>
        </w:tc>
        <w:tc>
          <w:tcPr>
            <w:tcW w:w="1010" w:type="dxa"/>
            <w:tcBorders/>
            <w:shd w:fill="1A6DBB" w:val="clear"/>
            <w:vAlign w:val="center"/>
          </w:tcPr>
          <w:p>
            <w:pPr>
              <w:pStyle w:val="TableContents"/>
              <w:spacing w:before="0" w:after="283"/>
              <w:jc w:val="center"/>
              <w:rPr/>
            </w:pPr>
            <w:r>
              <w:rPr>
                <w:color w:val="FFFFFF"/>
              </w:rPr>
              <w:t>Aggregate</w:t>
              <w:br/>
              <w:t>Earnings</w:t>
              <w:br/>
              <w:t>in Last</w:t>
              <w:br/>
              <w:t>Fiscal</w:t>
              <w:br/>
              <w:t>Year</w:t>
            </w:r>
            <w:r>
              <w:rPr>
                <w:color w:val="FFFFFF"/>
                <w:sz w:val="10"/>
              </w:rPr>
              <w:t>(3)</w:t>
            </w:r>
          </w:p>
        </w:tc>
        <w:tc>
          <w:tcPr>
            <w:tcW w:w="120" w:type="dxa"/>
            <w:tcBorders/>
            <w:shd w:fill="1A6DBB" w:val="clear"/>
            <w:vAlign w:val="center"/>
          </w:tcPr>
          <w:p>
            <w:pPr>
              <w:pStyle w:val="TableContents"/>
              <w:spacing w:before="0" w:after="283"/>
              <w:rPr/>
            </w:pPr>
            <w:r>
              <w:rPr/>
              <w:t>  </w:t>
            </w:r>
          </w:p>
        </w:tc>
        <w:tc>
          <w:tcPr>
            <w:tcW w:w="1235" w:type="dxa"/>
            <w:tcBorders/>
            <w:shd w:fill="1A6DBB" w:val="clear"/>
            <w:vAlign w:val="center"/>
          </w:tcPr>
          <w:p>
            <w:pPr>
              <w:pStyle w:val="TableContents"/>
              <w:spacing w:before="0" w:after="283"/>
              <w:jc w:val="center"/>
              <w:rPr>
                <w:color w:val="FFFFFF"/>
              </w:rPr>
            </w:pPr>
            <w:r>
              <w:rPr>
                <w:color w:val="FFFFFF"/>
              </w:rPr>
              <w:t>Aggregate</w:t>
              <w:br/>
              <w:t>Distributions</w:t>
              <w:br/>
              <w:t>in Last</w:t>
              <w:br/>
              <w:t>Fiscal Year</w:t>
            </w:r>
          </w:p>
        </w:tc>
        <w:tc>
          <w:tcPr>
            <w:tcW w:w="120" w:type="dxa"/>
            <w:tcBorders/>
            <w:shd w:fill="1A6DBB" w:val="clear"/>
            <w:vAlign w:val="center"/>
          </w:tcPr>
          <w:p>
            <w:pPr>
              <w:pStyle w:val="TableContents"/>
              <w:spacing w:before="0" w:after="283"/>
              <w:rPr/>
            </w:pPr>
            <w:r>
              <w:rPr/>
              <w:t>  </w:t>
            </w:r>
          </w:p>
        </w:tc>
        <w:tc>
          <w:tcPr>
            <w:tcW w:w="1160" w:type="dxa"/>
            <w:tcBorders/>
            <w:shd w:fill="1A6DBB" w:val="clear"/>
            <w:vAlign w:val="center"/>
          </w:tcPr>
          <w:p>
            <w:pPr>
              <w:pStyle w:val="TableContents"/>
              <w:spacing w:before="0" w:after="283"/>
              <w:jc w:val="center"/>
              <w:rPr/>
            </w:pPr>
            <w:r>
              <w:rPr>
                <w:color w:val="FFFFFF"/>
              </w:rPr>
              <w:t>Aggregate</w:t>
              <w:br/>
              <w:t>Balance at</w:t>
              <w:br/>
              <w:t>Last Fiscal</w:t>
              <w:br/>
              <w:t>Year-End</w:t>
            </w:r>
            <w:r>
              <w:rPr>
                <w:color w:val="FFFFFF"/>
                <w:sz w:val="10"/>
              </w:rPr>
              <w:t>(4)</w:t>
            </w:r>
          </w:p>
        </w:tc>
      </w:tr>
      <w:tr>
        <w:trPr/>
        <w:tc>
          <w:tcPr>
            <w:tcW w:w="2315" w:type="dxa"/>
            <w:tcBorders/>
            <w:shd w:fill="E8F0F8" w:val="clear"/>
            <w:vAlign w:val="center"/>
          </w:tcPr>
          <w:p>
            <w:pPr>
              <w:pStyle w:val="TableContents"/>
              <w:spacing w:lineRule="atLeast" w:line="260" w:before="0" w:after="0"/>
              <w:rPr/>
            </w:pPr>
            <w:r>
              <w:rPr/>
              <w:t>  </w:t>
            </w:r>
            <w:r>
              <w:rPr>
                <w:rFonts w:ascii="ARIAL" w:hAnsi="ARIAL"/>
                <w:sz w:val="18"/>
              </w:rPr>
              <w:t>Christopher A. Viehbacher</w:t>
            </w:r>
          </w:p>
        </w:tc>
        <w:tc>
          <w:tcPr>
            <w:tcW w:w="120" w:type="dxa"/>
            <w:tcBorders/>
            <w:shd w:fill="E8F0F8" w:val="clear"/>
            <w:vAlign w:val="center"/>
          </w:tcPr>
          <w:p>
            <w:pPr>
              <w:pStyle w:val="TableContents"/>
              <w:spacing w:before="0" w:after="283"/>
              <w:rPr/>
            </w:pPr>
            <w:r>
              <w:rPr/>
              <w:t>  </w:t>
            </w:r>
          </w:p>
        </w:tc>
        <w:tc>
          <w:tcPr>
            <w:tcW w:w="1310" w:type="dxa"/>
            <w:tcBorders/>
            <w:shd w:fill="E8F0F8" w:val="clear"/>
            <w:vAlign w:val="center"/>
          </w:tcPr>
          <w:p>
            <w:pPr>
              <w:pStyle w:val="TableContents"/>
              <w:spacing w:lineRule="atLeast" w:line="260" w:before="0" w:after="0"/>
              <w:jc w:val="center"/>
              <w:rPr/>
            </w:pPr>
            <w:r>
              <w:rPr/>
              <w:t>—</w:t>
            </w:r>
          </w:p>
        </w:tc>
        <w:tc>
          <w:tcPr>
            <w:tcW w:w="120" w:type="dxa"/>
            <w:tcBorders/>
            <w:shd w:fill="E8F0F8" w:val="clear"/>
            <w:vAlign w:val="center"/>
          </w:tcPr>
          <w:p>
            <w:pPr>
              <w:pStyle w:val="TableContents"/>
              <w:spacing w:before="0" w:after="283"/>
              <w:rPr/>
            </w:pPr>
            <w:r>
              <w:rPr/>
              <w:t>  </w:t>
            </w:r>
          </w:p>
        </w:tc>
        <w:tc>
          <w:tcPr>
            <w:tcW w:w="1310" w:type="dxa"/>
            <w:tcBorders/>
            <w:shd w:fill="E8F0F8" w:val="clear"/>
            <w:vAlign w:val="center"/>
          </w:tcPr>
          <w:p>
            <w:pPr>
              <w:pStyle w:val="TableContents"/>
              <w:spacing w:lineRule="atLeast" w:line="260" w:before="0" w:after="0"/>
              <w:jc w:val="center"/>
              <w:rPr/>
            </w:pPr>
            <w:r>
              <w:rPr/>
              <w:t>—</w:t>
            </w:r>
          </w:p>
        </w:tc>
        <w:tc>
          <w:tcPr>
            <w:tcW w:w="120" w:type="dxa"/>
            <w:tcBorders/>
            <w:shd w:fill="E8F0F8" w:val="clear"/>
            <w:vAlign w:val="center"/>
          </w:tcPr>
          <w:p>
            <w:pPr>
              <w:pStyle w:val="TableContents"/>
              <w:spacing w:before="0" w:after="283"/>
              <w:rPr/>
            </w:pPr>
            <w:r>
              <w:rPr/>
              <w:t>  </w:t>
            </w:r>
          </w:p>
        </w:tc>
        <w:tc>
          <w:tcPr>
            <w:tcW w:w="1010" w:type="dxa"/>
            <w:tcBorders/>
            <w:shd w:fill="E8F0F8" w:val="clear"/>
            <w:vAlign w:val="center"/>
          </w:tcPr>
          <w:p>
            <w:pPr>
              <w:pStyle w:val="TableContents"/>
              <w:spacing w:lineRule="atLeast" w:line="260" w:before="0" w:after="0"/>
              <w:jc w:val="center"/>
              <w:rPr/>
            </w:pPr>
            <w:r>
              <w:rPr/>
              <w:t>—</w:t>
            </w:r>
          </w:p>
        </w:tc>
        <w:tc>
          <w:tcPr>
            <w:tcW w:w="120" w:type="dxa"/>
            <w:tcBorders/>
            <w:shd w:fill="E8F0F8" w:val="clear"/>
            <w:vAlign w:val="center"/>
          </w:tcPr>
          <w:p>
            <w:pPr>
              <w:pStyle w:val="TableContents"/>
              <w:spacing w:before="0" w:after="283"/>
              <w:rPr/>
            </w:pPr>
            <w:r>
              <w:rPr/>
              <w:t>  </w:t>
            </w:r>
          </w:p>
        </w:tc>
        <w:tc>
          <w:tcPr>
            <w:tcW w:w="1235" w:type="dxa"/>
            <w:tcBorders/>
            <w:shd w:fill="E8F0F8" w:val="clear"/>
            <w:vAlign w:val="center"/>
          </w:tcPr>
          <w:p>
            <w:pPr>
              <w:pStyle w:val="TableContents"/>
              <w:spacing w:lineRule="atLeast" w:line="260" w:before="0" w:after="0"/>
              <w:jc w:val="center"/>
              <w:rPr/>
            </w:pPr>
            <w:r>
              <w:rPr/>
              <w:t>—</w:t>
            </w:r>
          </w:p>
        </w:tc>
        <w:tc>
          <w:tcPr>
            <w:tcW w:w="120" w:type="dxa"/>
            <w:tcBorders/>
            <w:shd w:fill="E8F0F8" w:val="clear"/>
            <w:vAlign w:val="center"/>
          </w:tcPr>
          <w:p>
            <w:pPr>
              <w:pStyle w:val="TableContents"/>
              <w:spacing w:before="0" w:after="283"/>
              <w:rPr/>
            </w:pPr>
            <w:r>
              <w:rPr/>
              <w:t>  </w:t>
            </w:r>
          </w:p>
        </w:tc>
        <w:tc>
          <w:tcPr>
            <w:tcW w:w="1160" w:type="dxa"/>
            <w:tcBorders/>
            <w:shd w:fill="E8F0F8" w:val="clear"/>
            <w:vAlign w:val="center"/>
          </w:tcPr>
          <w:p>
            <w:pPr>
              <w:pStyle w:val="TableContents"/>
              <w:spacing w:lineRule="atLeast" w:line="260" w:before="0" w:after="0"/>
              <w:jc w:val="center"/>
              <w:rPr/>
            </w:pPr>
            <w:r>
              <w:rPr/>
              <w:t>—  </w:t>
            </w:r>
          </w:p>
        </w:tc>
      </w:tr>
      <w:tr>
        <w:trPr/>
        <w:tc>
          <w:tcPr>
            <w:tcW w:w="2315" w:type="dxa"/>
            <w:tcBorders/>
            <w:shd w:fill="BAD3EA" w:val="clear"/>
            <w:vAlign w:val="center"/>
          </w:tcPr>
          <w:p>
            <w:pPr>
              <w:pStyle w:val="TableContents"/>
              <w:spacing w:lineRule="atLeast" w:line="260" w:before="0" w:after="0"/>
              <w:rPr/>
            </w:pPr>
            <w:r>
              <w:rPr/>
              <w:t>  </w:t>
            </w:r>
            <w:r>
              <w:rPr>
                <w:rFonts w:ascii="ARIAL" w:hAnsi="ARIAL"/>
                <w:sz w:val="18"/>
              </w:rPr>
              <w:t>Michael R. McDonnell</w:t>
            </w:r>
          </w:p>
        </w:tc>
        <w:tc>
          <w:tcPr>
            <w:tcW w:w="120" w:type="dxa"/>
            <w:tcBorders/>
            <w:shd w:fill="BAD3EA" w:val="clear"/>
            <w:vAlign w:val="center"/>
          </w:tcPr>
          <w:p>
            <w:pPr>
              <w:pStyle w:val="TableContents"/>
              <w:spacing w:before="0" w:after="283"/>
              <w:rPr/>
            </w:pPr>
            <w:r>
              <w:rPr/>
              <w:t>  </w:t>
            </w:r>
          </w:p>
        </w:tc>
        <w:tc>
          <w:tcPr>
            <w:tcW w:w="1310" w:type="dxa"/>
            <w:tcBorders/>
            <w:shd w:fill="BAD3EA" w:val="clear"/>
            <w:vAlign w:val="center"/>
          </w:tcPr>
          <w:p>
            <w:pPr>
              <w:pStyle w:val="TableContents"/>
              <w:spacing w:lineRule="atLeast" w:line="260" w:before="0" w:after="0"/>
              <w:jc w:val="center"/>
              <w:rPr/>
            </w:pPr>
            <w:r>
              <w:rPr/>
              <w:t>—</w:t>
            </w:r>
          </w:p>
        </w:tc>
        <w:tc>
          <w:tcPr>
            <w:tcW w:w="120" w:type="dxa"/>
            <w:tcBorders/>
            <w:shd w:fill="BAD3EA" w:val="clear"/>
            <w:vAlign w:val="center"/>
          </w:tcPr>
          <w:p>
            <w:pPr>
              <w:pStyle w:val="TableContents"/>
              <w:spacing w:before="0" w:after="283"/>
              <w:rPr/>
            </w:pPr>
            <w:r>
              <w:rPr/>
              <w:t>  </w:t>
            </w:r>
          </w:p>
        </w:tc>
        <w:tc>
          <w:tcPr>
            <w:tcW w:w="1310" w:type="dxa"/>
            <w:tcBorders/>
            <w:shd w:fill="BAD3EA" w:val="clear"/>
            <w:vAlign w:val="center"/>
          </w:tcPr>
          <w:p>
            <w:pPr>
              <w:pStyle w:val="TableContents"/>
              <w:spacing w:lineRule="atLeast" w:line="260" w:before="0" w:after="0"/>
              <w:jc w:val="center"/>
              <w:rPr>
                <w:rFonts w:ascii="ARIAL" w:hAnsi="ARIAL"/>
                <w:sz w:val="18"/>
              </w:rPr>
            </w:pPr>
            <w:r>
              <w:rPr>
                <w:rFonts w:ascii="ARIAL" w:hAnsi="ARIAL"/>
                <w:sz w:val="18"/>
              </w:rPr>
              <w:t>$  87,503</w:t>
            </w:r>
          </w:p>
        </w:tc>
        <w:tc>
          <w:tcPr>
            <w:tcW w:w="120" w:type="dxa"/>
            <w:tcBorders/>
            <w:shd w:fill="BAD3EA" w:val="clear"/>
            <w:vAlign w:val="center"/>
          </w:tcPr>
          <w:p>
            <w:pPr>
              <w:pStyle w:val="TableContents"/>
              <w:spacing w:before="0" w:after="283"/>
              <w:rPr/>
            </w:pPr>
            <w:r>
              <w:rPr/>
              <w:t>  </w:t>
            </w:r>
          </w:p>
        </w:tc>
        <w:tc>
          <w:tcPr>
            <w:tcW w:w="1010" w:type="dxa"/>
            <w:tcBorders/>
            <w:shd w:fill="BAD3EA" w:val="clear"/>
            <w:vAlign w:val="center"/>
          </w:tcPr>
          <w:p>
            <w:pPr>
              <w:pStyle w:val="TableContents"/>
              <w:spacing w:lineRule="atLeast" w:line="260" w:before="0" w:after="0"/>
              <w:jc w:val="center"/>
              <w:rPr>
                <w:rFonts w:ascii="ARIAL" w:hAnsi="ARIAL"/>
                <w:sz w:val="18"/>
              </w:rPr>
            </w:pPr>
            <w:r>
              <w:rPr>
                <w:rFonts w:ascii="ARIAL" w:hAnsi="ARIAL"/>
                <w:sz w:val="18"/>
              </w:rPr>
              <w:t>$     4,383 </w:t>
            </w:r>
          </w:p>
        </w:tc>
        <w:tc>
          <w:tcPr>
            <w:tcW w:w="120" w:type="dxa"/>
            <w:tcBorders/>
            <w:shd w:fill="BAD3EA" w:val="clear"/>
            <w:vAlign w:val="center"/>
          </w:tcPr>
          <w:p>
            <w:pPr>
              <w:pStyle w:val="TableContents"/>
              <w:spacing w:before="0" w:after="283"/>
              <w:rPr/>
            </w:pPr>
            <w:r>
              <w:rPr/>
              <w:t>  </w:t>
            </w:r>
          </w:p>
        </w:tc>
        <w:tc>
          <w:tcPr>
            <w:tcW w:w="1235" w:type="dxa"/>
            <w:tcBorders/>
            <w:shd w:fill="BAD3EA" w:val="clear"/>
            <w:vAlign w:val="center"/>
          </w:tcPr>
          <w:p>
            <w:pPr>
              <w:pStyle w:val="TableContents"/>
              <w:spacing w:lineRule="atLeast" w:line="260" w:before="0" w:after="0"/>
              <w:jc w:val="center"/>
              <w:rPr/>
            </w:pPr>
            <w:r>
              <w:rPr/>
              <w:t>—</w:t>
            </w:r>
          </w:p>
        </w:tc>
        <w:tc>
          <w:tcPr>
            <w:tcW w:w="120" w:type="dxa"/>
            <w:tcBorders/>
            <w:shd w:fill="BAD3EA" w:val="clear"/>
            <w:vAlign w:val="center"/>
          </w:tcPr>
          <w:p>
            <w:pPr>
              <w:pStyle w:val="TableContents"/>
              <w:spacing w:before="0" w:after="283"/>
              <w:rPr/>
            </w:pPr>
            <w:r>
              <w:rPr/>
              <w:t>  </w:t>
            </w:r>
          </w:p>
        </w:tc>
        <w:tc>
          <w:tcPr>
            <w:tcW w:w="1160" w:type="dxa"/>
            <w:tcBorders/>
            <w:shd w:fill="BAD3EA" w:val="clear"/>
            <w:vAlign w:val="center"/>
          </w:tcPr>
          <w:p>
            <w:pPr>
              <w:pStyle w:val="TableContents"/>
              <w:spacing w:lineRule="atLeast" w:line="260" w:before="0" w:after="0"/>
              <w:jc w:val="center"/>
              <w:rPr>
                <w:rFonts w:ascii="ARIAL" w:hAnsi="ARIAL"/>
                <w:sz w:val="18"/>
              </w:rPr>
            </w:pPr>
            <w:r>
              <w:rPr>
                <w:rFonts w:ascii="ARIAL" w:hAnsi="ARIAL"/>
                <w:sz w:val="18"/>
              </w:rPr>
              <w:t>$     142,187  </w:t>
            </w:r>
          </w:p>
        </w:tc>
      </w:tr>
      <w:tr>
        <w:trPr/>
        <w:tc>
          <w:tcPr>
            <w:tcW w:w="2315" w:type="dxa"/>
            <w:tcBorders/>
            <w:shd w:fill="E8F0F8" w:val="clear"/>
            <w:vAlign w:val="center"/>
          </w:tcPr>
          <w:p>
            <w:pPr>
              <w:pStyle w:val="TableContents"/>
              <w:spacing w:lineRule="atLeast" w:line="260" w:before="0" w:after="0"/>
              <w:rPr/>
            </w:pPr>
            <w:r>
              <w:rPr/>
              <w:t>  </w:t>
            </w:r>
            <w:r>
              <w:rPr>
                <w:rFonts w:ascii="ARIAL" w:hAnsi="ARIAL"/>
                <w:sz w:val="18"/>
              </w:rPr>
              <w:t>Susan H. Alexander</w:t>
            </w:r>
          </w:p>
        </w:tc>
        <w:tc>
          <w:tcPr>
            <w:tcW w:w="120" w:type="dxa"/>
            <w:tcBorders/>
            <w:shd w:fill="E8F0F8" w:val="clear"/>
            <w:vAlign w:val="center"/>
          </w:tcPr>
          <w:p>
            <w:pPr>
              <w:pStyle w:val="TableContents"/>
              <w:spacing w:before="0" w:after="283"/>
              <w:rPr/>
            </w:pPr>
            <w:r>
              <w:rPr/>
              <w:t>  </w:t>
            </w:r>
          </w:p>
        </w:tc>
        <w:tc>
          <w:tcPr>
            <w:tcW w:w="1310" w:type="dxa"/>
            <w:tcBorders/>
            <w:shd w:fill="E8F0F8" w:val="clear"/>
            <w:vAlign w:val="center"/>
          </w:tcPr>
          <w:p>
            <w:pPr>
              <w:pStyle w:val="TableContents"/>
              <w:spacing w:lineRule="atLeast" w:line="260" w:before="0" w:after="0"/>
              <w:jc w:val="center"/>
              <w:rPr>
                <w:rFonts w:ascii="ARIAL" w:hAnsi="ARIAL"/>
                <w:sz w:val="18"/>
              </w:rPr>
            </w:pPr>
            <w:r>
              <w:rPr>
                <w:rFonts w:ascii="ARIAL" w:hAnsi="ARIAL"/>
                <w:sz w:val="18"/>
              </w:rPr>
              <w:t>$   787,477</w:t>
            </w:r>
          </w:p>
        </w:tc>
        <w:tc>
          <w:tcPr>
            <w:tcW w:w="120" w:type="dxa"/>
            <w:tcBorders/>
            <w:shd w:fill="E8F0F8" w:val="clear"/>
            <w:vAlign w:val="center"/>
          </w:tcPr>
          <w:p>
            <w:pPr>
              <w:pStyle w:val="TableContents"/>
              <w:spacing w:before="0" w:after="283"/>
              <w:rPr/>
            </w:pPr>
            <w:r>
              <w:rPr/>
              <w:t>  </w:t>
            </w:r>
          </w:p>
        </w:tc>
        <w:tc>
          <w:tcPr>
            <w:tcW w:w="1310" w:type="dxa"/>
            <w:tcBorders/>
            <w:shd w:fill="E8F0F8" w:val="clear"/>
            <w:vAlign w:val="center"/>
          </w:tcPr>
          <w:p>
            <w:pPr>
              <w:pStyle w:val="TableContents"/>
              <w:spacing w:lineRule="atLeast" w:line="260" w:before="0" w:after="0"/>
              <w:jc w:val="center"/>
              <w:rPr>
                <w:rFonts w:ascii="ARIAL" w:hAnsi="ARIAL"/>
                <w:sz w:val="18"/>
              </w:rPr>
            </w:pPr>
            <w:r>
              <w:rPr>
                <w:rFonts w:ascii="ARIAL" w:hAnsi="ARIAL"/>
                <w:sz w:val="18"/>
              </w:rPr>
              <w:t>$121,101</w:t>
            </w:r>
          </w:p>
        </w:tc>
        <w:tc>
          <w:tcPr>
            <w:tcW w:w="120" w:type="dxa"/>
            <w:tcBorders/>
            <w:shd w:fill="E8F0F8" w:val="clear"/>
            <w:vAlign w:val="center"/>
          </w:tcPr>
          <w:p>
            <w:pPr>
              <w:pStyle w:val="TableContents"/>
              <w:spacing w:before="0" w:after="283"/>
              <w:rPr/>
            </w:pPr>
            <w:r>
              <w:rPr/>
              <w:t>  </w:t>
            </w:r>
          </w:p>
        </w:tc>
        <w:tc>
          <w:tcPr>
            <w:tcW w:w="1010" w:type="dxa"/>
            <w:tcBorders/>
            <w:shd w:fill="E8F0F8" w:val="clear"/>
            <w:vAlign w:val="center"/>
          </w:tcPr>
          <w:p>
            <w:pPr>
              <w:pStyle w:val="TableContents"/>
              <w:spacing w:lineRule="atLeast" w:line="260" w:before="0" w:after="0"/>
              <w:jc w:val="center"/>
              <w:rPr>
                <w:rFonts w:ascii="ARIAL" w:hAnsi="ARIAL"/>
                <w:sz w:val="18"/>
              </w:rPr>
            </w:pPr>
            <w:r>
              <w:rPr>
                <w:rFonts w:ascii="ARIAL" w:hAnsi="ARIAL"/>
                <w:sz w:val="18"/>
              </w:rPr>
              <w:t>$ 698,987 </w:t>
            </w:r>
          </w:p>
        </w:tc>
        <w:tc>
          <w:tcPr>
            <w:tcW w:w="120" w:type="dxa"/>
            <w:tcBorders/>
            <w:shd w:fill="E8F0F8" w:val="clear"/>
            <w:vAlign w:val="center"/>
          </w:tcPr>
          <w:p>
            <w:pPr>
              <w:pStyle w:val="TableContents"/>
              <w:spacing w:before="0" w:after="283"/>
              <w:rPr/>
            </w:pPr>
            <w:r>
              <w:rPr/>
              <w:t>  </w:t>
            </w:r>
          </w:p>
        </w:tc>
        <w:tc>
          <w:tcPr>
            <w:tcW w:w="1235" w:type="dxa"/>
            <w:tcBorders/>
            <w:shd w:fill="E8F0F8" w:val="clear"/>
            <w:vAlign w:val="center"/>
          </w:tcPr>
          <w:p>
            <w:pPr>
              <w:pStyle w:val="TableContents"/>
              <w:spacing w:lineRule="atLeast" w:line="260" w:before="0" w:after="0"/>
              <w:jc w:val="center"/>
              <w:rPr/>
            </w:pPr>
            <w:r>
              <w:rPr/>
              <w:t>—</w:t>
            </w:r>
          </w:p>
        </w:tc>
        <w:tc>
          <w:tcPr>
            <w:tcW w:w="120" w:type="dxa"/>
            <w:tcBorders/>
            <w:shd w:fill="E8F0F8" w:val="clear"/>
            <w:vAlign w:val="center"/>
          </w:tcPr>
          <w:p>
            <w:pPr>
              <w:pStyle w:val="TableContents"/>
              <w:spacing w:before="0" w:after="283"/>
              <w:rPr/>
            </w:pPr>
            <w:r>
              <w:rPr/>
              <w:t>  </w:t>
            </w:r>
          </w:p>
        </w:tc>
        <w:tc>
          <w:tcPr>
            <w:tcW w:w="1160" w:type="dxa"/>
            <w:tcBorders/>
            <w:shd w:fill="E8F0F8" w:val="clear"/>
            <w:vAlign w:val="center"/>
          </w:tcPr>
          <w:p>
            <w:pPr>
              <w:pStyle w:val="TableContents"/>
              <w:spacing w:lineRule="atLeast" w:line="260" w:before="0" w:after="0"/>
              <w:jc w:val="center"/>
              <w:rPr>
                <w:rFonts w:ascii="ARIAL" w:hAnsi="ARIAL"/>
                <w:sz w:val="18"/>
              </w:rPr>
            </w:pPr>
            <w:r>
              <w:rPr>
                <w:rFonts w:ascii="ARIAL" w:hAnsi="ARIAL"/>
                <w:sz w:val="18"/>
              </w:rPr>
              <w:t>$13,348,517  </w:t>
            </w:r>
          </w:p>
        </w:tc>
      </w:tr>
      <w:tr>
        <w:trPr/>
        <w:tc>
          <w:tcPr>
            <w:tcW w:w="2315" w:type="dxa"/>
            <w:tcBorders/>
            <w:shd w:fill="BAD3EA" w:val="clear"/>
            <w:vAlign w:val="center"/>
          </w:tcPr>
          <w:p>
            <w:pPr>
              <w:pStyle w:val="TableContents"/>
              <w:spacing w:lineRule="atLeast" w:line="260" w:before="0" w:after="0"/>
              <w:rPr/>
            </w:pPr>
            <w:r>
              <w:rPr/>
              <w:t>  </w:t>
            </w:r>
            <w:r>
              <w:rPr>
                <w:rFonts w:ascii="ARIAL" w:hAnsi="ARIAL"/>
                <w:sz w:val="18"/>
              </w:rPr>
              <w:t>Ginger Gregory</w:t>
            </w:r>
          </w:p>
        </w:tc>
        <w:tc>
          <w:tcPr>
            <w:tcW w:w="120" w:type="dxa"/>
            <w:tcBorders/>
            <w:shd w:fill="BAD3EA" w:val="clear"/>
            <w:vAlign w:val="center"/>
          </w:tcPr>
          <w:p>
            <w:pPr>
              <w:pStyle w:val="TableContents"/>
              <w:spacing w:before="0" w:after="283"/>
              <w:rPr/>
            </w:pPr>
            <w:r>
              <w:rPr/>
              <w:t>  </w:t>
            </w:r>
          </w:p>
        </w:tc>
        <w:tc>
          <w:tcPr>
            <w:tcW w:w="1310" w:type="dxa"/>
            <w:tcBorders/>
            <w:shd w:fill="BAD3EA" w:val="clear"/>
            <w:vAlign w:val="center"/>
          </w:tcPr>
          <w:p>
            <w:pPr>
              <w:pStyle w:val="TableContents"/>
              <w:spacing w:lineRule="atLeast" w:line="260" w:before="0" w:after="0"/>
              <w:jc w:val="center"/>
              <w:rPr>
                <w:rFonts w:ascii="ARIAL" w:hAnsi="ARIAL"/>
                <w:sz w:val="18"/>
              </w:rPr>
            </w:pPr>
            <w:r>
              <w:rPr>
                <w:rFonts w:ascii="ARIAL" w:hAnsi="ARIAL"/>
                <w:sz w:val="18"/>
              </w:rPr>
              <w:t>$     76,197</w:t>
            </w:r>
          </w:p>
        </w:tc>
        <w:tc>
          <w:tcPr>
            <w:tcW w:w="120" w:type="dxa"/>
            <w:tcBorders/>
            <w:shd w:fill="BAD3EA" w:val="clear"/>
            <w:vAlign w:val="center"/>
          </w:tcPr>
          <w:p>
            <w:pPr>
              <w:pStyle w:val="TableContents"/>
              <w:spacing w:before="0" w:after="283"/>
              <w:rPr/>
            </w:pPr>
            <w:r>
              <w:rPr/>
              <w:t>  </w:t>
            </w:r>
          </w:p>
        </w:tc>
        <w:tc>
          <w:tcPr>
            <w:tcW w:w="1310" w:type="dxa"/>
            <w:tcBorders/>
            <w:shd w:fill="BAD3EA" w:val="clear"/>
            <w:vAlign w:val="center"/>
          </w:tcPr>
          <w:p>
            <w:pPr>
              <w:pStyle w:val="TableContents"/>
              <w:spacing w:lineRule="atLeast" w:line="260" w:before="0" w:after="0"/>
              <w:jc w:val="center"/>
              <w:rPr>
                <w:rFonts w:ascii="ARIAL" w:hAnsi="ARIAL"/>
                <w:sz w:val="18"/>
              </w:rPr>
            </w:pPr>
            <w:r>
              <w:rPr>
                <w:rFonts w:ascii="ARIAL" w:hAnsi="ARIAL"/>
                <w:sz w:val="18"/>
              </w:rPr>
              <w:t>$  83,921</w:t>
            </w:r>
          </w:p>
        </w:tc>
        <w:tc>
          <w:tcPr>
            <w:tcW w:w="120" w:type="dxa"/>
            <w:tcBorders/>
            <w:shd w:fill="BAD3EA" w:val="clear"/>
            <w:vAlign w:val="center"/>
          </w:tcPr>
          <w:p>
            <w:pPr>
              <w:pStyle w:val="TableContents"/>
              <w:spacing w:before="0" w:after="283"/>
              <w:rPr/>
            </w:pPr>
            <w:r>
              <w:rPr/>
              <w:t>  </w:t>
            </w:r>
          </w:p>
        </w:tc>
        <w:tc>
          <w:tcPr>
            <w:tcW w:w="1010" w:type="dxa"/>
            <w:tcBorders/>
            <w:shd w:fill="BAD3EA" w:val="clear"/>
            <w:vAlign w:val="center"/>
          </w:tcPr>
          <w:p>
            <w:pPr>
              <w:pStyle w:val="TableContents"/>
              <w:spacing w:lineRule="atLeast" w:line="260" w:before="0" w:after="0"/>
              <w:jc w:val="center"/>
              <w:rPr>
                <w:rFonts w:ascii="ARIAL" w:hAnsi="ARIAL"/>
                <w:sz w:val="18"/>
              </w:rPr>
            </w:pPr>
            <w:r>
              <w:rPr>
                <w:rFonts w:ascii="ARIAL" w:hAnsi="ARIAL"/>
                <w:sz w:val="18"/>
              </w:rPr>
              <w:t>$  (15,385)</w:t>
            </w:r>
          </w:p>
        </w:tc>
        <w:tc>
          <w:tcPr>
            <w:tcW w:w="120" w:type="dxa"/>
            <w:tcBorders/>
            <w:shd w:fill="BAD3EA" w:val="clear"/>
            <w:vAlign w:val="center"/>
          </w:tcPr>
          <w:p>
            <w:pPr>
              <w:pStyle w:val="TableContents"/>
              <w:spacing w:before="0" w:after="283"/>
              <w:rPr/>
            </w:pPr>
            <w:r>
              <w:rPr/>
              <w:t>  </w:t>
            </w:r>
          </w:p>
        </w:tc>
        <w:tc>
          <w:tcPr>
            <w:tcW w:w="1235" w:type="dxa"/>
            <w:tcBorders/>
            <w:shd w:fill="BAD3EA" w:val="clear"/>
            <w:vAlign w:val="center"/>
          </w:tcPr>
          <w:p>
            <w:pPr>
              <w:pStyle w:val="TableContents"/>
              <w:spacing w:lineRule="atLeast" w:line="260" w:before="0" w:after="0"/>
              <w:jc w:val="center"/>
              <w:rPr>
                <w:rFonts w:ascii="ARIAL" w:hAnsi="ARIAL"/>
                <w:sz w:val="18"/>
              </w:rPr>
            </w:pPr>
            <w:r>
              <w:rPr>
                <w:rFonts w:ascii="ARIAL" w:hAnsi="ARIAL"/>
                <w:sz w:val="18"/>
              </w:rPr>
              <w:t>$   (457,171)</w:t>
            </w:r>
          </w:p>
        </w:tc>
        <w:tc>
          <w:tcPr>
            <w:tcW w:w="120" w:type="dxa"/>
            <w:tcBorders/>
            <w:shd w:fill="BAD3EA" w:val="clear"/>
            <w:vAlign w:val="center"/>
          </w:tcPr>
          <w:p>
            <w:pPr>
              <w:pStyle w:val="TableContents"/>
              <w:spacing w:before="0" w:after="283"/>
              <w:rPr/>
            </w:pPr>
            <w:r>
              <w:rPr/>
              <w:t>  </w:t>
            </w:r>
          </w:p>
        </w:tc>
        <w:tc>
          <w:tcPr>
            <w:tcW w:w="1160" w:type="dxa"/>
            <w:tcBorders/>
            <w:shd w:fill="BAD3EA" w:val="clear"/>
            <w:vAlign w:val="center"/>
          </w:tcPr>
          <w:p>
            <w:pPr>
              <w:pStyle w:val="TableContents"/>
              <w:spacing w:lineRule="atLeast" w:line="260" w:before="0" w:after="0"/>
              <w:jc w:val="center"/>
              <w:rPr>
                <w:rFonts w:ascii="ARIAL" w:hAnsi="ARIAL"/>
                <w:sz w:val="18"/>
              </w:rPr>
            </w:pPr>
            <w:r>
              <w:rPr>
                <w:rFonts w:ascii="ARIAL" w:hAnsi="ARIAL"/>
                <w:sz w:val="18"/>
              </w:rPr>
              <w:t>$       50,266  </w:t>
            </w:r>
          </w:p>
        </w:tc>
      </w:tr>
      <w:tr>
        <w:trPr/>
        <w:tc>
          <w:tcPr>
            <w:tcW w:w="2315" w:type="dxa"/>
            <w:tcBorders/>
            <w:shd w:fill="E8F0F8" w:val="clear"/>
            <w:vAlign w:val="center"/>
          </w:tcPr>
          <w:p>
            <w:pPr>
              <w:pStyle w:val="TableContents"/>
              <w:spacing w:lineRule="atLeast" w:line="260" w:before="0" w:after="0"/>
              <w:rPr/>
            </w:pPr>
            <w:r>
              <w:rPr/>
              <w:t>  </w:t>
            </w:r>
            <w:r>
              <w:rPr>
                <w:rFonts w:ascii="ARIAL" w:hAnsi="ARIAL"/>
                <w:sz w:val="18"/>
              </w:rPr>
              <w:t>Nicole C. Murphy</w:t>
            </w:r>
          </w:p>
        </w:tc>
        <w:tc>
          <w:tcPr>
            <w:tcW w:w="120" w:type="dxa"/>
            <w:tcBorders/>
            <w:shd w:fill="E8F0F8" w:val="clear"/>
            <w:vAlign w:val="center"/>
          </w:tcPr>
          <w:p>
            <w:pPr>
              <w:pStyle w:val="TableContents"/>
              <w:spacing w:before="0" w:after="283"/>
              <w:rPr/>
            </w:pPr>
            <w:r>
              <w:rPr/>
              <w:t>  </w:t>
            </w:r>
          </w:p>
        </w:tc>
        <w:tc>
          <w:tcPr>
            <w:tcW w:w="1310" w:type="dxa"/>
            <w:tcBorders/>
            <w:shd w:fill="E8F0F8" w:val="clear"/>
            <w:vAlign w:val="center"/>
          </w:tcPr>
          <w:p>
            <w:pPr>
              <w:pStyle w:val="TableContents"/>
              <w:spacing w:lineRule="atLeast" w:line="260" w:before="0" w:after="0"/>
              <w:jc w:val="center"/>
              <w:rPr/>
            </w:pPr>
            <w:r>
              <w:rPr/>
              <w:t>—</w:t>
            </w:r>
          </w:p>
        </w:tc>
        <w:tc>
          <w:tcPr>
            <w:tcW w:w="120" w:type="dxa"/>
            <w:tcBorders/>
            <w:shd w:fill="E8F0F8" w:val="clear"/>
            <w:vAlign w:val="center"/>
          </w:tcPr>
          <w:p>
            <w:pPr>
              <w:pStyle w:val="TableContents"/>
              <w:spacing w:before="0" w:after="283"/>
              <w:rPr/>
            </w:pPr>
            <w:r>
              <w:rPr/>
              <w:t>  </w:t>
            </w:r>
          </w:p>
        </w:tc>
        <w:tc>
          <w:tcPr>
            <w:tcW w:w="1310" w:type="dxa"/>
            <w:tcBorders/>
            <w:shd w:fill="E8F0F8" w:val="clear"/>
            <w:vAlign w:val="center"/>
          </w:tcPr>
          <w:p>
            <w:pPr>
              <w:pStyle w:val="TableContents"/>
              <w:spacing w:lineRule="atLeast" w:line="260" w:before="0" w:after="0"/>
              <w:jc w:val="center"/>
              <w:rPr>
                <w:rFonts w:ascii="ARIAL" w:hAnsi="ARIAL"/>
                <w:sz w:val="18"/>
              </w:rPr>
            </w:pPr>
            <w:r>
              <w:rPr>
                <w:rFonts w:ascii="ARIAL" w:hAnsi="ARIAL"/>
                <w:sz w:val="18"/>
              </w:rPr>
              <w:t>$  38,175</w:t>
            </w:r>
          </w:p>
        </w:tc>
        <w:tc>
          <w:tcPr>
            <w:tcW w:w="120" w:type="dxa"/>
            <w:tcBorders/>
            <w:shd w:fill="E8F0F8" w:val="clear"/>
            <w:vAlign w:val="center"/>
          </w:tcPr>
          <w:p>
            <w:pPr>
              <w:pStyle w:val="TableContents"/>
              <w:spacing w:before="0" w:after="283"/>
              <w:rPr/>
            </w:pPr>
            <w:r>
              <w:rPr/>
              <w:t>  </w:t>
            </w:r>
          </w:p>
        </w:tc>
        <w:tc>
          <w:tcPr>
            <w:tcW w:w="1010" w:type="dxa"/>
            <w:tcBorders/>
            <w:shd w:fill="E8F0F8" w:val="clear"/>
            <w:vAlign w:val="center"/>
          </w:tcPr>
          <w:p>
            <w:pPr>
              <w:pStyle w:val="TableContents"/>
              <w:spacing w:lineRule="atLeast" w:line="260" w:before="0" w:after="0"/>
              <w:jc w:val="center"/>
              <w:rPr>
                <w:rFonts w:ascii="ARIAL" w:hAnsi="ARIAL"/>
                <w:sz w:val="18"/>
              </w:rPr>
            </w:pPr>
            <w:r>
              <w:rPr>
                <w:rFonts w:ascii="ARIAL" w:hAnsi="ARIAL"/>
                <w:sz w:val="18"/>
              </w:rPr>
              <w:t>$        963 </w:t>
            </w:r>
          </w:p>
        </w:tc>
        <w:tc>
          <w:tcPr>
            <w:tcW w:w="120" w:type="dxa"/>
            <w:tcBorders/>
            <w:shd w:fill="E8F0F8" w:val="clear"/>
            <w:vAlign w:val="center"/>
          </w:tcPr>
          <w:p>
            <w:pPr>
              <w:pStyle w:val="TableContents"/>
              <w:spacing w:before="0" w:after="283"/>
              <w:rPr/>
            </w:pPr>
            <w:r>
              <w:rPr/>
              <w:t>  </w:t>
            </w:r>
          </w:p>
        </w:tc>
        <w:tc>
          <w:tcPr>
            <w:tcW w:w="1235" w:type="dxa"/>
            <w:tcBorders/>
            <w:shd w:fill="E8F0F8" w:val="clear"/>
            <w:vAlign w:val="center"/>
          </w:tcPr>
          <w:p>
            <w:pPr>
              <w:pStyle w:val="TableContents"/>
              <w:spacing w:lineRule="atLeast" w:line="260" w:before="0" w:after="0"/>
              <w:jc w:val="center"/>
              <w:rPr/>
            </w:pPr>
            <w:r>
              <w:rPr/>
              <w:t>—</w:t>
            </w:r>
          </w:p>
        </w:tc>
        <w:tc>
          <w:tcPr>
            <w:tcW w:w="120" w:type="dxa"/>
            <w:tcBorders/>
            <w:shd w:fill="E8F0F8" w:val="clear"/>
            <w:vAlign w:val="center"/>
          </w:tcPr>
          <w:p>
            <w:pPr>
              <w:pStyle w:val="TableContents"/>
              <w:spacing w:before="0" w:after="283"/>
              <w:rPr/>
            </w:pPr>
            <w:r>
              <w:rPr/>
              <w:t>  </w:t>
            </w:r>
          </w:p>
        </w:tc>
        <w:tc>
          <w:tcPr>
            <w:tcW w:w="1160" w:type="dxa"/>
            <w:tcBorders/>
            <w:shd w:fill="E8F0F8" w:val="clear"/>
            <w:vAlign w:val="center"/>
          </w:tcPr>
          <w:p>
            <w:pPr>
              <w:pStyle w:val="TableContents"/>
              <w:spacing w:lineRule="atLeast" w:line="260" w:before="0" w:after="0"/>
              <w:jc w:val="center"/>
              <w:rPr>
                <w:rFonts w:ascii="ARIAL" w:hAnsi="ARIAL"/>
                <w:sz w:val="18"/>
              </w:rPr>
            </w:pPr>
            <w:r>
              <w:rPr>
                <w:rFonts w:ascii="ARIAL" w:hAnsi="ARIAL"/>
                <w:sz w:val="18"/>
              </w:rPr>
              <w:t>$       80,576  </w:t>
            </w:r>
          </w:p>
        </w:tc>
      </w:tr>
      <w:tr>
        <w:trPr/>
        <w:tc>
          <w:tcPr>
            <w:tcW w:w="2315" w:type="dxa"/>
            <w:tcBorders/>
            <w:shd w:fill="BAD3EA" w:val="clear"/>
            <w:vAlign w:val="center"/>
          </w:tcPr>
          <w:p>
            <w:pPr>
              <w:pStyle w:val="TableContents"/>
              <w:spacing w:lineRule="atLeast" w:line="260" w:before="0" w:after="0"/>
              <w:rPr/>
            </w:pPr>
            <w:r>
              <w:rPr/>
              <w:t>  </w:t>
            </w:r>
            <w:r>
              <w:rPr>
                <w:rFonts w:ascii="ARIAL" w:hAnsi="ARIAL"/>
                <w:sz w:val="18"/>
              </w:rPr>
              <w:t>Michel Vounatsos</w:t>
            </w:r>
          </w:p>
        </w:tc>
        <w:tc>
          <w:tcPr>
            <w:tcW w:w="120" w:type="dxa"/>
            <w:tcBorders/>
            <w:shd w:fill="BAD3EA" w:val="clear"/>
            <w:vAlign w:val="center"/>
          </w:tcPr>
          <w:p>
            <w:pPr>
              <w:pStyle w:val="TableContents"/>
              <w:spacing w:before="0" w:after="283"/>
              <w:rPr/>
            </w:pPr>
            <w:r>
              <w:rPr/>
              <w:t>  </w:t>
            </w:r>
          </w:p>
        </w:tc>
        <w:tc>
          <w:tcPr>
            <w:tcW w:w="1310" w:type="dxa"/>
            <w:tcBorders/>
            <w:shd w:fill="BAD3EA" w:val="clear"/>
            <w:vAlign w:val="center"/>
          </w:tcPr>
          <w:p>
            <w:pPr>
              <w:pStyle w:val="TableContents"/>
              <w:spacing w:lineRule="atLeast" w:line="260" w:before="0" w:after="0"/>
              <w:jc w:val="center"/>
              <w:rPr>
                <w:rFonts w:ascii="ARIAL" w:hAnsi="ARIAL"/>
                <w:sz w:val="18"/>
              </w:rPr>
            </w:pPr>
            <w:r>
              <w:rPr>
                <w:rFonts w:ascii="ARIAL" w:hAnsi="ARIAL"/>
                <w:sz w:val="18"/>
              </w:rPr>
              <w:t>$2,886,007</w:t>
            </w:r>
          </w:p>
        </w:tc>
        <w:tc>
          <w:tcPr>
            <w:tcW w:w="120" w:type="dxa"/>
            <w:tcBorders/>
            <w:shd w:fill="BAD3EA" w:val="clear"/>
            <w:vAlign w:val="center"/>
          </w:tcPr>
          <w:p>
            <w:pPr>
              <w:pStyle w:val="TableContents"/>
              <w:spacing w:before="0" w:after="283"/>
              <w:rPr/>
            </w:pPr>
            <w:r>
              <w:rPr/>
              <w:t>  </w:t>
            </w:r>
          </w:p>
        </w:tc>
        <w:tc>
          <w:tcPr>
            <w:tcW w:w="1310" w:type="dxa"/>
            <w:tcBorders/>
            <w:shd w:fill="BAD3EA" w:val="clear"/>
            <w:vAlign w:val="center"/>
          </w:tcPr>
          <w:p>
            <w:pPr>
              <w:pStyle w:val="TableContents"/>
              <w:spacing w:lineRule="atLeast" w:line="260" w:before="0" w:after="0"/>
              <w:jc w:val="center"/>
              <w:rPr>
                <w:rFonts w:ascii="ARIAL" w:hAnsi="ARIAL"/>
                <w:sz w:val="18"/>
              </w:rPr>
            </w:pPr>
            <w:r>
              <w:rPr>
                <w:rFonts w:ascii="ARIAL" w:hAnsi="ARIAL"/>
                <w:sz w:val="18"/>
              </w:rPr>
              <w:t>$283,831</w:t>
            </w:r>
          </w:p>
        </w:tc>
        <w:tc>
          <w:tcPr>
            <w:tcW w:w="120" w:type="dxa"/>
            <w:tcBorders/>
            <w:shd w:fill="BAD3EA" w:val="clear"/>
            <w:vAlign w:val="center"/>
          </w:tcPr>
          <w:p>
            <w:pPr>
              <w:pStyle w:val="TableContents"/>
              <w:spacing w:before="0" w:after="283"/>
              <w:rPr/>
            </w:pPr>
            <w:r>
              <w:rPr/>
              <w:t>  </w:t>
            </w:r>
          </w:p>
        </w:tc>
        <w:tc>
          <w:tcPr>
            <w:tcW w:w="1010" w:type="dxa"/>
            <w:tcBorders/>
            <w:shd w:fill="BAD3EA" w:val="clear"/>
            <w:vAlign w:val="center"/>
          </w:tcPr>
          <w:p>
            <w:pPr>
              <w:pStyle w:val="TableContents"/>
              <w:spacing w:lineRule="atLeast" w:line="260" w:before="0" w:after="0"/>
              <w:jc w:val="center"/>
              <w:rPr>
                <w:rFonts w:ascii="ARIAL" w:hAnsi="ARIAL"/>
                <w:sz w:val="18"/>
              </w:rPr>
            </w:pPr>
            <w:r>
              <w:rPr>
                <w:rFonts w:ascii="ARIAL" w:hAnsi="ARIAL"/>
                <w:sz w:val="18"/>
              </w:rPr>
              <w:t>$ 932,679 </w:t>
            </w:r>
          </w:p>
        </w:tc>
        <w:tc>
          <w:tcPr>
            <w:tcW w:w="120" w:type="dxa"/>
            <w:tcBorders/>
            <w:shd w:fill="BAD3EA" w:val="clear"/>
            <w:vAlign w:val="center"/>
          </w:tcPr>
          <w:p>
            <w:pPr>
              <w:pStyle w:val="TableContents"/>
              <w:spacing w:before="0" w:after="283"/>
              <w:rPr/>
            </w:pPr>
            <w:r>
              <w:rPr/>
              <w:t>  </w:t>
            </w:r>
          </w:p>
        </w:tc>
        <w:tc>
          <w:tcPr>
            <w:tcW w:w="1235" w:type="dxa"/>
            <w:tcBorders/>
            <w:shd w:fill="BAD3EA" w:val="clear"/>
            <w:vAlign w:val="center"/>
          </w:tcPr>
          <w:p>
            <w:pPr>
              <w:pStyle w:val="TableContents"/>
              <w:spacing w:lineRule="atLeast" w:line="260" w:before="0" w:after="0"/>
              <w:jc w:val="center"/>
              <w:rPr/>
            </w:pPr>
            <w:r>
              <w:rPr/>
              <w:t>—</w:t>
            </w:r>
          </w:p>
        </w:tc>
        <w:tc>
          <w:tcPr>
            <w:tcW w:w="120" w:type="dxa"/>
            <w:tcBorders/>
            <w:shd w:fill="BAD3EA" w:val="clear"/>
            <w:vAlign w:val="center"/>
          </w:tcPr>
          <w:p>
            <w:pPr>
              <w:pStyle w:val="TableContents"/>
              <w:spacing w:before="0" w:after="283"/>
              <w:rPr/>
            </w:pPr>
            <w:r>
              <w:rPr/>
              <w:t>  </w:t>
            </w:r>
          </w:p>
        </w:tc>
        <w:tc>
          <w:tcPr>
            <w:tcW w:w="1160" w:type="dxa"/>
            <w:tcBorders/>
            <w:shd w:fill="BAD3EA" w:val="clear"/>
            <w:vAlign w:val="center"/>
          </w:tcPr>
          <w:p>
            <w:pPr>
              <w:pStyle w:val="TableContents"/>
              <w:spacing w:lineRule="atLeast" w:line="260" w:before="0" w:after="0"/>
              <w:jc w:val="center"/>
              <w:rPr>
                <w:rFonts w:ascii="ARIAL" w:hAnsi="ARIAL"/>
                <w:sz w:val="18"/>
              </w:rPr>
            </w:pPr>
            <w:r>
              <w:rPr>
                <w:rFonts w:ascii="ARIAL" w:hAnsi="ARIAL"/>
                <w:sz w:val="18"/>
              </w:rPr>
              <w:t>$20,370,777  </w:t>
            </w:r>
          </w:p>
        </w:tc>
      </w:tr>
      <w:tr>
        <w:trPr/>
        <w:tc>
          <w:tcPr>
            <w:tcW w:w="2315" w:type="dxa"/>
            <w:tcBorders>
              <w:bottom w:val="single" w:sz="6" w:space="0" w:color="000000"/>
            </w:tcBorders>
            <w:shd w:fill="E8F0F8" w:val="clear"/>
            <w:tcMar>
              <w:bottom w:w="28" w:type="dxa"/>
            </w:tcMar>
            <w:vAlign w:val="center"/>
          </w:tcPr>
          <w:p>
            <w:pPr>
              <w:pStyle w:val="TableContents"/>
              <w:spacing w:lineRule="atLeast" w:line="260" w:before="0" w:after="0"/>
              <w:rPr/>
            </w:pPr>
            <w:r>
              <w:rPr/>
              <w:t>  </w:t>
            </w:r>
            <w:r>
              <w:rPr>
                <w:rFonts w:ascii="ARIAL" w:hAnsi="ARIAL"/>
                <w:sz w:val="18"/>
              </w:rPr>
              <w:t>Chirfi Guindo</w:t>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310" w:type="dxa"/>
            <w:tcBorders>
              <w:bottom w:val="single" w:sz="6" w:space="0" w:color="000000"/>
            </w:tcBorders>
            <w:shd w:fill="E8F0F8" w:val="clear"/>
            <w:tcMar>
              <w:bottom w:w="28" w:type="dxa"/>
            </w:tcMar>
            <w:vAlign w:val="center"/>
          </w:tcPr>
          <w:p>
            <w:pPr>
              <w:pStyle w:val="TableContents"/>
              <w:spacing w:lineRule="atLeast" w:line="260" w:before="0" w:after="0"/>
              <w:jc w:val="center"/>
              <w:rPr>
                <w:rFonts w:ascii="ARIAL" w:hAnsi="ARIAL"/>
                <w:sz w:val="18"/>
              </w:rPr>
            </w:pPr>
            <w:r>
              <w:rPr>
                <w:rFonts w:ascii="ARIAL" w:hAnsi="ARIAL"/>
                <w:sz w:val="18"/>
              </w:rPr>
              <w:t>$1,034,045</w:t>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310" w:type="dxa"/>
            <w:tcBorders>
              <w:bottom w:val="single" w:sz="6" w:space="0" w:color="000000"/>
            </w:tcBorders>
            <w:shd w:fill="E8F0F8" w:val="clear"/>
            <w:tcMar>
              <w:bottom w:w="28" w:type="dxa"/>
            </w:tcMar>
            <w:vAlign w:val="center"/>
          </w:tcPr>
          <w:p>
            <w:pPr>
              <w:pStyle w:val="TableContents"/>
              <w:spacing w:lineRule="atLeast" w:line="260" w:before="0" w:after="0"/>
              <w:jc w:val="center"/>
              <w:rPr>
                <w:rFonts w:ascii="ARIAL" w:hAnsi="ARIAL"/>
                <w:sz w:val="18"/>
              </w:rPr>
            </w:pPr>
            <w:r>
              <w:rPr>
                <w:rFonts w:ascii="ARIAL" w:hAnsi="ARIAL"/>
                <w:sz w:val="18"/>
              </w:rPr>
              <w:t>$  86,216</w:t>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010" w:type="dxa"/>
            <w:tcBorders>
              <w:bottom w:val="single" w:sz="6" w:space="0" w:color="000000"/>
            </w:tcBorders>
            <w:shd w:fill="E8F0F8" w:val="clear"/>
            <w:tcMar>
              <w:bottom w:w="28" w:type="dxa"/>
            </w:tcMar>
            <w:vAlign w:val="center"/>
          </w:tcPr>
          <w:p>
            <w:pPr>
              <w:pStyle w:val="TableContents"/>
              <w:spacing w:lineRule="atLeast" w:line="260" w:before="0" w:after="0"/>
              <w:jc w:val="center"/>
              <w:rPr>
                <w:rFonts w:ascii="ARIAL" w:hAnsi="ARIAL"/>
                <w:sz w:val="18"/>
              </w:rPr>
            </w:pPr>
            <w:r>
              <w:rPr>
                <w:rFonts w:ascii="ARIAL" w:hAnsi="ARIAL"/>
                <w:sz w:val="18"/>
              </w:rPr>
              <w:t>$(580,613)</w:t>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235" w:type="dxa"/>
            <w:tcBorders>
              <w:bottom w:val="single" w:sz="6" w:space="0" w:color="000000"/>
            </w:tcBorders>
            <w:shd w:fill="E8F0F8" w:val="clear"/>
            <w:tcMar>
              <w:bottom w:w="28" w:type="dxa"/>
            </w:tcMar>
            <w:vAlign w:val="center"/>
          </w:tcPr>
          <w:p>
            <w:pPr>
              <w:pStyle w:val="TableContents"/>
              <w:spacing w:lineRule="atLeast" w:line="260" w:before="0" w:after="0"/>
              <w:jc w:val="center"/>
              <w:rPr>
                <w:rFonts w:ascii="ARIAL" w:hAnsi="ARIAL"/>
                <w:sz w:val="18"/>
              </w:rPr>
            </w:pPr>
            <w:r>
              <w:rPr>
                <w:rFonts w:ascii="ARIAL" w:hAnsi="ARIAL"/>
                <w:sz w:val="18"/>
              </w:rPr>
              <w:t>$(3,208,294)</w:t>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160" w:type="dxa"/>
            <w:tcBorders>
              <w:bottom w:val="single" w:sz="6" w:space="0" w:color="000000"/>
            </w:tcBorders>
            <w:shd w:fill="E8F0F8" w:val="clear"/>
            <w:tcMar>
              <w:bottom w:w="28" w:type="dxa"/>
            </w:tcMar>
            <w:vAlign w:val="center"/>
          </w:tcPr>
          <w:p>
            <w:pPr>
              <w:pStyle w:val="TableContents"/>
              <w:spacing w:lineRule="atLeast" w:line="260" w:before="0" w:after="0"/>
              <w:jc w:val="center"/>
              <w:rPr/>
            </w:pPr>
            <w:r>
              <w:rPr/>
              <w:t>—  </w:t>
            </w:r>
          </w:p>
        </w:tc>
      </w:tr>
    </w:tbl>
    <w:p>
      <w:pPr>
        <w:pStyle w:val="TextBody"/>
        <w:spacing w:before="0" w:after="0"/>
        <w:jc w:val="left"/>
        <w:rPr>
          <w:rFonts w:ascii="ARIAL" w:hAnsi="ARIAL"/>
          <w:i/>
          <w:sz w:val="16"/>
        </w:rPr>
      </w:pPr>
      <w:r>
        <w:rPr>
          <w:rFonts w:ascii="ARIAL" w:hAnsi="ARIAL"/>
          <w:i/>
          <w:sz w:val="16"/>
        </w:rPr>
        <w:t xml:space="preserve">Notes to the 2022 Non-Qualified Deferred Compensation Table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73"/>
        <w:gridCol w:w="9932"/>
      </w:tblGrid>
      <w:tr>
        <w:trPr/>
        <w:tc>
          <w:tcPr>
            <w:tcW w:w="273" w:type="dxa"/>
            <w:tcBorders/>
            <w:shd w:fill="auto" w:val="clear"/>
            <w:vAlign w:val="center"/>
          </w:tcPr>
          <w:p>
            <w:pPr>
              <w:pStyle w:val="TableContents"/>
              <w:spacing w:before="0" w:after="283"/>
              <w:jc w:val="left"/>
              <w:rPr/>
            </w:pPr>
            <w:r>
              <w:rPr/>
              <w:t>(1)</w:t>
            </w:r>
          </w:p>
        </w:tc>
        <w:tc>
          <w:tcPr>
            <w:tcW w:w="9932" w:type="dxa"/>
            <w:tcBorders/>
            <w:shd w:fill="auto" w:val="clear"/>
            <w:vAlign w:val="center"/>
          </w:tcPr>
          <w:p>
            <w:pPr>
              <w:pStyle w:val="TableContents"/>
              <w:spacing w:before="0" w:after="0"/>
              <w:jc w:val="both"/>
              <w:rPr>
                <w:rFonts w:ascii="ARIAL" w:hAnsi="ARIAL"/>
                <w:sz w:val="16"/>
              </w:rPr>
            </w:pPr>
            <w:r>
              <w:rPr>
                <w:rFonts w:ascii="ARIAL" w:hAnsi="ARIAL"/>
                <w:sz w:val="16"/>
              </w:rPr>
              <w:t xml:space="preserve">The amounts in this column are also included, in part, in columns (c) and/or (f) of the Summary Compensation Table and represent deferral of salary and deferral of payments under our 2022 annual bonus plan, respectively. </w:t>
            </w:r>
          </w:p>
        </w:tc>
      </w:tr>
    </w:tbl>
    <w:tbl>
      <w:tblPr>
        <w:tblW w:w="10205" w:type="dxa"/>
        <w:jc w:val="left"/>
        <w:tblInd w:w="0" w:type="dxa"/>
        <w:tblCellMar>
          <w:top w:w="0" w:type="dxa"/>
          <w:left w:w="0" w:type="dxa"/>
          <w:bottom w:w="0" w:type="dxa"/>
          <w:right w:w="0" w:type="dxa"/>
        </w:tblCellMar>
      </w:tblPr>
      <w:tblGrid>
        <w:gridCol w:w="300"/>
        <w:gridCol w:w="9905"/>
      </w:tblGrid>
      <w:tr>
        <w:trPr/>
        <w:tc>
          <w:tcPr>
            <w:tcW w:w="300" w:type="dxa"/>
            <w:tcBorders/>
            <w:shd w:fill="auto" w:val="clear"/>
            <w:vAlign w:val="center"/>
          </w:tcPr>
          <w:p>
            <w:pPr>
              <w:pStyle w:val="TableContents"/>
              <w:spacing w:before="0" w:after="283"/>
              <w:jc w:val="left"/>
              <w:rPr/>
            </w:pPr>
            <w:r>
              <w:rPr/>
              <w:t>(2)</w:t>
            </w:r>
          </w:p>
        </w:tc>
        <w:tc>
          <w:tcPr>
            <w:tcW w:w="9905" w:type="dxa"/>
            <w:tcBorders/>
            <w:shd w:fill="auto" w:val="clear"/>
            <w:vAlign w:val="center"/>
          </w:tcPr>
          <w:p>
            <w:pPr>
              <w:pStyle w:val="TableContents"/>
              <w:spacing w:before="0" w:after="0"/>
              <w:jc w:val="both"/>
              <w:rPr>
                <w:rFonts w:ascii="ARIAL" w:hAnsi="ARIAL"/>
                <w:sz w:val="16"/>
              </w:rPr>
            </w:pPr>
            <w:r>
              <w:rPr>
                <w:rFonts w:ascii="ARIAL" w:hAnsi="ARIAL"/>
                <w:sz w:val="16"/>
              </w:rPr>
              <w:t xml:space="preserve">The amounts in this column are also included in column (h) of the Summary Compensation Table for 2022 as Company contributions to the SSP. </w:t>
            </w:r>
          </w:p>
        </w:tc>
      </w:tr>
    </w:tbl>
    <w:tbl>
      <w:tblPr>
        <w:tblW w:w="10205" w:type="dxa"/>
        <w:jc w:val="left"/>
        <w:tblInd w:w="0" w:type="dxa"/>
        <w:tblCellMar>
          <w:top w:w="0" w:type="dxa"/>
          <w:left w:w="0" w:type="dxa"/>
          <w:bottom w:w="0" w:type="dxa"/>
          <w:right w:w="0" w:type="dxa"/>
        </w:tblCellMar>
      </w:tblPr>
      <w:tblGrid>
        <w:gridCol w:w="268"/>
        <w:gridCol w:w="9937"/>
      </w:tblGrid>
      <w:tr>
        <w:trPr/>
        <w:tc>
          <w:tcPr>
            <w:tcW w:w="268" w:type="dxa"/>
            <w:tcBorders/>
            <w:shd w:fill="auto" w:val="clear"/>
            <w:vAlign w:val="center"/>
          </w:tcPr>
          <w:p>
            <w:pPr>
              <w:pStyle w:val="TableContents"/>
              <w:spacing w:before="0" w:after="283"/>
              <w:jc w:val="left"/>
              <w:rPr/>
            </w:pPr>
            <w:r>
              <w:rPr/>
              <w:t>(3)</w:t>
            </w:r>
          </w:p>
        </w:tc>
        <w:tc>
          <w:tcPr>
            <w:tcW w:w="9937" w:type="dxa"/>
            <w:tcBorders/>
            <w:shd w:fill="auto" w:val="clear"/>
            <w:vAlign w:val="center"/>
          </w:tcPr>
          <w:p>
            <w:pPr>
              <w:pStyle w:val="TableContents"/>
              <w:spacing w:before="0" w:after="0"/>
              <w:jc w:val="both"/>
              <w:rPr>
                <w:rFonts w:ascii="ARIAL" w:hAnsi="ARIAL"/>
                <w:sz w:val="16"/>
              </w:rPr>
            </w:pPr>
            <w:r>
              <w:rPr>
                <w:rFonts w:ascii="ARIAL" w:hAnsi="ARIAL"/>
                <w:sz w:val="16"/>
              </w:rPr>
              <w:t xml:space="preserve">Earnings in excess of 120% of the applicable federal long-term rate are reported in column (h) of the Summary Compensation Table for 2022 for Mr. McDonnell ($2,538), Ms. Alexander ($436,869), Ms. Gregory ($155) and Mr. Vounatsos ($541,661). </w:t>
            </w:r>
          </w:p>
        </w:tc>
      </w:tr>
    </w:tbl>
    <w:p>
      <w:pPr>
        <w:pStyle w:val="TextBody"/>
        <w:spacing w:before="0" w:after="0"/>
        <w:jc w:val="left"/>
        <w:rPr/>
      </w:pPr>
      <w:r>
        <w:rPr/>
        <w:t> </w:t>
      </w:r>
    </w:p>
    <w:tbl>
      <w:tblPr>
        <w:tblW w:w="3376"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36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219"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133" descr=""/>
                          <pic:cNvPicPr>
                            <a:picLocks noChangeAspect="1" noChangeArrowheads="1"/>
                          </pic:cNvPicPr>
                        </pic:nvPicPr>
                        <pic:blipFill>
                          <a:blip r:embed="rId134"/>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-62-</w:t>
            </w:r>
          </w:p>
        </w:tc>
      </w:tr>
    </w:tbl>
    <w:p>
      <w:pPr>
        <w:pStyle w:val="HorizontalLine"/>
        <w:rPr/>
      </w:pPr>
      <w:r>
        <w:br w:type="page"/>
      </w:r>
      <w:r>
        <w:rPr/>
      </w:r>
    </w:p>
    <w:p>
      <w:pPr>
        <w:pStyle w:val="Heading5"/>
        <w:rPr/>
      </w:pPr>
      <w:hyperlink w:anchor="toc">
        <w:r>
          <w:rPr>
            <w:rStyle w:val="InternetLink"/>
          </w:rPr>
          <w:t>Table of Contents</w:t>
        </w:r>
      </w:hyperlink>
    </w:p>
    <w:tbl>
      <w:tblPr>
        <w:tblW w:w="2930" w:type="dxa"/>
        <w:jc w:val="left"/>
        <w:tblInd w:w="0" w:type="dxa"/>
        <w:tblCellMar>
          <w:top w:w="0" w:type="dxa"/>
          <w:left w:w="0" w:type="dxa"/>
          <w:bottom w:w="0" w:type="dxa"/>
          <w:right w:w="0" w:type="dxa"/>
        </w:tblCellMar>
      </w:tblPr>
      <w:tblGrid>
        <w:gridCol w:w="75"/>
        <w:gridCol w:w="60"/>
        <w:gridCol w:w="2795"/>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95"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2795"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Executive Compensation Tables  </w:t>
            </w:r>
          </w:p>
          <w:p>
            <w:pPr>
              <w:pStyle w:val="TableContents"/>
              <w:spacing w:before="0" w:after="20"/>
              <w:jc w:val="left"/>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84"/>
        <w:gridCol w:w="9921"/>
      </w:tblGrid>
      <w:tr>
        <w:trPr/>
        <w:tc>
          <w:tcPr>
            <w:tcW w:w="284" w:type="dxa"/>
            <w:tcBorders/>
            <w:shd w:fill="auto" w:val="clear"/>
            <w:vAlign w:val="center"/>
          </w:tcPr>
          <w:p>
            <w:pPr>
              <w:pStyle w:val="TableContents"/>
              <w:spacing w:before="0" w:after="283"/>
              <w:jc w:val="left"/>
              <w:rPr/>
            </w:pPr>
            <w:r>
              <w:rPr/>
              <w:t>(4)</w:t>
            </w:r>
          </w:p>
        </w:tc>
        <w:tc>
          <w:tcPr>
            <w:tcW w:w="9921" w:type="dxa"/>
            <w:tcBorders/>
            <w:shd w:fill="auto" w:val="clear"/>
            <w:vAlign w:val="center"/>
          </w:tcPr>
          <w:p>
            <w:pPr>
              <w:pStyle w:val="TableContents"/>
              <w:spacing w:before="0" w:after="0"/>
              <w:jc w:val="both"/>
              <w:rPr>
                <w:rFonts w:ascii="ARIAL" w:hAnsi="ARIAL"/>
                <w:sz w:val="16"/>
              </w:rPr>
            </w:pPr>
            <w:r>
              <w:rPr>
                <w:rFonts w:ascii="ARIAL" w:hAnsi="ARIAL"/>
                <w:sz w:val="16"/>
              </w:rPr>
              <w:t xml:space="preserve">The following table lists the compensation deferrals during 2021 and 2020 by our NEOs, as reported, where applicable, in the proxy statement for our 2022 and 2021 Annual Meetings: </w:t>
            </w:r>
          </w:p>
        </w:tc>
      </w:tr>
    </w:tbl>
    <w:p>
      <w:pPr>
        <w:pStyle w:val="TextBody"/>
        <w:spacing w:before="0" w:after="0"/>
        <w:jc w:val="left"/>
        <w:rPr/>
      </w:pPr>
      <w:r>
        <w:rPr/>
        <w:t> </w:t>
      </w:r>
    </w:p>
    <w:tbl>
      <w:tblPr>
        <w:tblW w:w="4720" w:type="dxa"/>
        <w:jc w:val="left"/>
        <w:tblInd w:w="0" w:type="dxa"/>
        <w:tblCellMar>
          <w:top w:w="0" w:type="dxa"/>
          <w:left w:w="0" w:type="dxa"/>
          <w:bottom w:w="0" w:type="dxa"/>
          <w:right w:w="0" w:type="dxa"/>
        </w:tblCellMar>
      </w:tblPr>
      <w:tblGrid>
        <w:gridCol w:w="2315"/>
        <w:gridCol w:w="120"/>
        <w:gridCol w:w="125"/>
        <w:gridCol w:w="845"/>
        <w:gridCol w:w="60"/>
        <w:gridCol w:w="120"/>
        <w:gridCol w:w="125"/>
        <w:gridCol w:w="935"/>
        <w:gridCol w:w="75"/>
      </w:tblGrid>
      <w:tr>
        <w:trPr/>
        <w:tc>
          <w:tcPr>
            <w:tcW w:w="23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315" w:type="dxa"/>
            <w:tcBorders/>
            <w:shd w:fill="1A6DBB" w:val="clear"/>
            <w:vAlign w:val="center"/>
          </w:tcPr>
          <w:p>
            <w:pPr>
              <w:pStyle w:val="TableContents"/>
              <w:spacing w:before="0" w:after="283"/>
              <w:rPr>
                <w:sz w:val="4"/>
                <w:szCs w:val="4"/>
              </w:rPr>
            </w:pPr>
            <w:r>
              <w:rPr>
                <w:sz w:val="4"/>
                <w:szCs w:val="4"/>
              </w:rPr>
            </w:r>
          </w:p>
        </w:tc>
        <w:tc>
          <w:tcPr>
            <w:tcW w:w="2405" w:type="dxa"/>
            <w:gridSpan w:val="8"/>
            <w:tcBorders/>
            <w:shd w:fill="1A6DBB" w:val="clear"/>
            <w:vAlign w:val="center"/>
          </w:tcPr>
          <w:p>
            <w:pPr>
              <w:pStyle w:val="TableContents"/>
              <w:spacing w:before="0" w:after="283"/>
              <w:rPr>
                <w:sz w:val="4"/>
                <w:szCs w:val="4"/>
              </w:rPr>
            </w:pPr>
            <w:r>
              <w:rPr>
                <w:sz w:val="4"/>
                <w:szCs w:val="4"/>
              </w:rPr>
            </w:r>
          </w:p>
        </w:tc>
      </w:tr>
      <w:tr>
        <w:trPr/>
        <w:tc>
          <w:tcPr>
            <w:tcW w:w="2315" w:type="dxa"/>
            <w:tcBorders/>
            <w:shd w:fill="1A6DBB" w:val="clear"/>
            <w:vAlign w:val="center"/>
          </w:tcPr>
          <w:p>
            <w:pPr>
              <w:pStyle w:val="TableContents"/>
              <w:spacing w:before="0" w:after="283"/>
              <w:rPr/>
            </w:pPr>
            <w:r>
              <w:rPr/>
              <w:t> </w:t>
            </w:r>
          </w:p>
        </w:tc>
        <w:tc>
          <w:tcPr>
            <w:tcW w:w="120" w:type="dxa"/>
            <w:tcBorders/>
            <w:shd w:fill="1A6DBB" w:val="clear"/>
            <w:vAlign w:val="center"/>
          </w:tcPr>
          <w:p>
            <w:pPr>
              <w:pStyle w:val="TableContents"/>
              <w:spacing w:before="0" w:after="283"/>
              <w:rPr/>
            </w:pPr>
            <w:r>
              <w:rPr/>
              <w:t>  </w:t>
            </w:r>
          </w:p>
        </w:tc>
        <w:tc>
          <w:tcPr>
            <w:tcW w:w="2210" w:type="dxa"/>
            <w:gridSpan w:val="6"/>
            <w:tcBorders>
              <w:bottom w:val="single" w:sz="2" w:space="0" w:color="FFFFFF"/>
            </w:tcBorders>
            <w:shd w:fill="1A6DBB" w:val="clear"/>
            <w:tcMar>
              <w:bottom w:w="28" w:type="dxa"/>
            </w:tcMar>
            <w:vAlign w:val="center"/>
          </w:tcPr>
          <w:p>
            <w:pPr>
              <w:pStyle w:val="TableContents"/>
              <w:spacing w:before="0" w:after="283"/>
              <w:jc w:val="center"/>
              <w:rPr>
                <w:color w:val="FFFFFF"/>
              </w:rPr>
            </w:pPr>
            <w:r>
              <w:rPr>
                <w:color w:val="FFFFFF"/>
              </w:rPr>
              <w:t>Amounts Previously</w:t>
              <w:br/>
              <w:t>Reported as Deferred</w:t>
            </w:r>
          </w:p>
        </w:tc>
        <w:tc>
          <w:tcPr>
            <w:tcW w:w="75" w:type="dxa"/>
            <w:tcBorders/>
            <w:shd w:fill="1A6DBB" w:val="clear"/>
            <w:vAlign w:val="center"/>
          </w:tcPr>
          <w:p>
            <w:pPr>
              <w:pStyle w:val="TableContents"/>
              <w:spacing w:before="0" w:after="283"/>
              <w:rPr/>
            </w:pPr>
            <w:r>
              <w:rPr/>
              <w:t> </w:t>
            </w:r>
          </w:p>
        </w:tc>
      </w:tr>
      <w:tr>
        <w:trPr/>
        <w:tc>
          <w:tcPr>
            <w:tcW w:w="2315" w:type="dxa"/>
            <w:tcBorders/>
            <w:shd w:fill="1A6DBB" w:val="clear"/>
            <w:vAlign w:val="center"/>
          </w:tcPr>
          <w:p>
            <w:pPr>
              <w:pStyle w:val="TableContents"/>
              <w:spacing w:before="0" w:after="283"/>
              <w:rPr>
                <w:sz w:val="4"/>
                <w:szCs w:val="4"/>
              </w:rPr>
            </w:pPr>
            <w:r>
              <w:rPr>
                <w:sz w:val="4"/>
                <w:szCs w:val="4"/>
              </w:rPr>
            </w:r>
          </w:p>
        </w:tc>
        <w:tc>
          <w:tcPr>
            <w:tcW w:w="1150" w:type="dxa"/>
            <w:gridSpan w:val="4"/>
            <w:tcBorders/>
            <w:shd w:fill="1A6DBB" w:val="clear"/>
            <w:vAlign w:val="center"/>
          </w:tcPr>
          <w:p>
            <w:pPr>
              <w:pStyle w:val="TableContents"/>
              <w:spacing w:before="0" w:after="283"/>
              <w:rPr>
                <w:sz w:val="4"/>
                <w:szCs w:val="4"/>
              </w:rPr>
            </w:pPr>
            <w:r>
              <w:rPr>
                <w:sz w:val="4"/>
                <w:szCs w:val="4"/>
              </w:rPr>
            </w:r>
          </w:p>
        </w:tc>
        <w:tc>
          <w:tcPr>
            <w:tcW w:w="1255" w:type="dxa"/>
            <w:gridSpan w:val="4"/>
            <w:tcBorders/>
            <w:shd w:fill="1A6DBB" w:val="clear"/>
            <w:vAlign w:val="center"/>
          </w:tcPr>
          <w:p>
            <w:pPr>
              <w:pStyle w:val="TableContents"/>
              <w:spacing w:before="0" w:after="283"/>
              <w:rPr>
                <w:sz w:val="4"/>
                <w:szCs w:val="4"/>
              </w:rPr>
            </w:pPr>
            <w:r>
              <w:rPr>
                <w:sz w:val="4"/>
                <w:szCs w:val="4"/>
              </w:rPr>
            </w:r>
          </w:p>
        </w:tc>
      </w:tr>
      <w:tr>
        <w:trPr/>
        <w:tc>
          <w:tcPr>
            <w:tcW w:w="2315" w:type="dxa"/>
            <w:tcBorders/>
            <w:shd w:fill="1A6DBB" w:val="clear"/>
            <w:vAlign w:val="center"/>
          </w:tcPr>
          <w:p>
            <w:pPr>
              <w:pStyle w:val="TableContents"/>
              <w:spacing w:before="0" w:after="283"/>
              <w:rPr>
                <w:color w:val="FFFFFF"/>
              </w:rPr>
            </w:pPr>
            <w:r>
              <w:rPr>
                <w:color w:val="FFFFFF"/>
              </w:rPr>
              <w:t>  </w:t>
            </w:r>
            <w:r>
              <w:rPr>
                <w:color w:val="FFFFFF"/>
              </w:rPr>
              <w:t>Name</w:t>
            </w:r>
          </w:p>
        </w:tc>
        <w:tc>
          <w:tcPr>
            <w:tcW w:w="120" w:type="dxa"/>
            <w:tcBorders/>
            <w:shd w:fill="1A6DBB" w:val="clear"/>
            <w:vAlign w:val="center"/>
          </w:tcPr>
          <w:p>
            <w:pPr>
              <w:pStyle w:val="TableContents"/>
              <w:spacing w:before="0" w:after="283"/>
              <w:rPr/>
            </w:pPr>
            <w:r>
              <w:rPr/>
              <w:t>  </w:t>
            </w:r>
          </w:p>
        </w:tc>
        <w:tc>
          <w:tcPr>
            <w:tcW w:w="970" w:type="dxa"/>
            <w:gridSpan w:val="2"/>
            <w:tcBorders/>
            <w:shd w:fill="1A6DBB" w:val="clear"/>
            <w:vAlign w:val="center"/>
          </w:tcPr>
          <w:p>
            <w:pPr>
              <w:pStyle w:val="TableContents"/>
              <w:spacing w:before="0" w:after="283"/>
              <w:jc w:val="center"/>
              <w:rPr>
                <w:color w:val="FFFFFF"/>
              </w:rPr>
            </w:pPr>
            <w:r>
              <w:rPr>
                <w:color w:val="FFFFFF"/>
              </w:rPr>
              <w:t>2021*</w:t>
            </w:r>
          </w:p>
        </w:tc>
        <w:tc>
          <w:tcPr>
            <w:tcW w:w="60" w:type="dxa"/>
            <w:tcBorders/>
            <w:shd w:fill="1A6DBB" w:val="clear"/>
            <w:vAlign w:val="center"/>
          </w:tcPr>
          <w:p>
            <w:pPr>
              <w:pStyle w:val="TableContents"/>
              <w:spacing w:before="0" w:after="283"/>
              <w:rPr/>
            </w:pPr>
            <w:r>
              <w:rPr/>
              <w:t> </w:t>
            </w:r>
          </w:p>
        </w:tc>
        <w:tc>
          <w:tcPr>
            <w:tcW w:w="120" w:type="dxa"/>
            <w:tcBorders/>
            <w:shd w:fill="1A6DBB" w:val="clear"/>
            <w:vAlign w:val="center"/>
          </w:tcPr>
          <w:p>
            <w:pPr>
              <w:pStyle w:val="TableContents"/>
              <w:spacing w:before="0" w:after="283"/>
              <w:rPr/>
            </w:pPr>
            <w:r>
              <w:rPr/>
              <w:t>  </w:t>
            </w:r>
          </w:p>
        </w:tc>
        <w:tc>
          <w:tcPr>
            <w:tcW w:w="1060" w:type="dxa"/>
            <w:gridSpan w:val="2"/>
            <w:tcBorders/>
            <w:shd w:fill="1A6DBB" w:val="clear"/>
            <w:vAlign w:val="center"/>
          </w:tcPr>
          <w:p>
            <w:pPr>
              <w:pStyle w:val="TableContents"/>
              <w:spacing w:before="0" w:after="283"/>
              <w:jc w:val="center"/>
              <w:rPr>
                <w:color w:val="FFFFFF"/>
              </w:rPr>
            </w:pPr>
            <w:r>
              <w:rPr>
                <w:color w:val="FFFFFF"/>
              </w:rPr>
              <w:t>2020*</w:t>
            </w:r>
          </w:p>
        </w:tc>
        <w:tc>
          <w:tcPr>
            <w:tcW w:w="75" w:type="dxa"/>
            <w:tcBorders/>
            <w:shd w:fill="1A6DBB" w:val="clear"/>
            <w:vAlign w:val="center"/>
          </w:tcPr>
          <w:p>
            <w:pPr>
              <w:pStyle w:val="TableContents"/>
              <w:spacing w:before="0" w:after="283"/>
              <w:rPr/>
            </w:pPr>
            <w:r>
              <w:rPr/>
              <w:t> </w:t>
            </w:r>
          </w:p>
        </w:tc>
      </w:tr>
      <w:tr>
        <w:trPr/>
        <w:tc>
          <w:tcPr>
            <w:tcW w:w="2315" w:type="dxa"/>
            <w:tcBorders/>
            <w:shd w:fill="E8F0F8" w:val="clear"/>
            <w:vAlign w:val="center"/>
          </w:tcPr>
          <w:p>
            <w:pPr>
              <w:pStyle w:val="TableContents"/>
              <w:spacing w:lineRule="atLeast" w:line="260" w:before="0" w:after="0"/>
              <w:rPr/>
            </w:pPr>
            <w:r>
              <w:rPr/>
              <w:t>  </w:t>
            </w:r>
            <w:r>
              <w:rPr>
                <w:rFonts w:ascii="ARIAL" w:hAnsi="ARIAL"/>
                <w:sz w:val="18"/>
              </w:rPr>
              <w:t>Christopher A. Viehbacher</w:t>
            </w:r>
          </w:p>
        </w:tc>
        <w:tc>
          <w:tcPr>
            <w:tcW w:w="120" w:type="dxa"/>
            <w:tcBorders/>
            <w:shd w:fill="E8F0F8" w:val="clear"/>
            <w:vAlign w:val="center"/>
          </w:tcPr>
          <w:p>
            <w:pPr>
              <w:pStyle w:val="TableContents"/>
              <w:spacing w:before="0" w:after="283"/>
              <w:rPr/>
            </w:pPr>
            <w:r>
              <w:rPr/>
              <w:t>  </w:t>
            </w:r>
          </w:p>
        </w:tc>
        <w:tc>
          <w:tcPr>
            <w:tcW w:w="125" w:type="dxa"/>
            <w:tcBorders/>
            <w:shd w:fill="E8F0F8" w:val="clear"/>
            <w:vAlign w:val="center"/>
          </w:tcPr>
          <w:p>
            <w:pPr>
              <w:pStyle w:val="TableContents"/>
              <w:spacing w:lineRule="atLeast" w:line="260" w:before="0" w:after="0"/>
              <w:rPr/>
            </w:pPr>
            <w:r>
              <w:rPr/>
              <w:t> </w:t>
            </w:r>
          </w:p>
        </w:tc>
        <w:tc>
          <w:tcPr>
            <w:tcW w:w="845"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lineRule="atLeast" w:line="260" w:before="0" w:after="0"/>
              <w:rPr/>
            </w:pPr>
            <w:r>
              <w:rPr/>
              <w:t> </w:t>
            </w:r>
          </w:p>
        </w:tc>
        <w:tc>
          <w:tcPr>
            <w:tcW w:w="120" w:type="dxa"/>
            <w:tcBorders/>
            <w:shd w:fill="E8F0F8" w:val="clear"/>
            <w:vAlign w:val="center"/>
          </w:tcPr>
          <w:p>
            <w:pPr>
              <w:pStyle w:val="TableContents"/>
              <w:spacing w:before="0" w:after="283"/>
              <w:rPr/>
            </w:pPr>
            <w:r>
              <w:rPr/>
              <w:t>  </w:t>
            </w:r>
          </w:p>
        </w:tc>
        <w:tc>
          <w:tcPr>
            <w:tcW w:w="125" w:type="dxa"/>
            <w:tcBorders/>
            <w:shd w:fill="E8F0F8" w:val="clear"/>
            <w:vAlign w:val="center"/>
          </w:tcPr>
          <w:p>
            <w:pPr>
              <w:pStyle w:val="TableContents"/>
              <w:spacing w:lineRule="atLeast" w:line="260" w:before="0" w:after="0"/>
              <w:rPr/>
            </w:pPr>
            <w:r>
              <w:rPr/>
              <w:t> </w:t>
            </w:r>
          </w:p>
        </w:tc>
        <w:tc>
          <w:tcPr>
            <w:tcW w:w="935" w:type="dxa"/>
            <w:tcBorders/>
            <w:shd w:fill="E8F0F8" w:val="clear"/>
            <w:vAlign w:val="center"/>
          </w:tcPr>
          <w:p>
            <w:pPr>
              <w:pStyle w:val="TableContents"/>
              <w:spacing w:lineRule="atLeast" w:line="260" w:before="0" w:after="0"/>
              <w:jc w:val="center"/>
              <w:rPr/>
            </w:pPr>
            <w:r>
              <w:rPr/>
              <w:t>—</w:t>
            </w:r>
          </w:p>
        </w:tc>
        <w:tc>
          <w:tcPr>
            <w:tcW w:w="75" w:type="dxa"/>
            <w:tcBorders/>
            <w:shd w:fill="E8F0F8" w:val="clear"/>
            <w:vAlign w:val="center"/>
          </w:tcPr>
          <w:p>
            <w:pPr>
              <w:pStyle w:val="TableContents"/>
              <w:spacing w:lineRule="atLeast" w:line="260" w:before="0" w:after="0"/>
              <w:rPr/>
            </w:pPr>
            <w:r>
              <w:rPr/>
              <w:t> </w:t>
            </w:r>
          </w:p>
        </w:tc>
      </w:tr>
      <w:tr>
        <w:trPr/>
        <w:tc>
          <w:tcPr>
            <w:tcW w:w="2315" w:type="dxa"/>
            <w:tcBorders/>
            <w:shd w:fill="BAD3EA" w:val="clear"/>
            <w:vAlign w:val="center"/>
          </w:tcPr>
          <w:p>
            <w:pPr>
              <w:pStyle w:val="TableContents"/>
              <w:spacing w:lineRule="atLeast" w:line="260" w:before="0" w:after="0"/>
              <w:rPr/>
            </w:pPr>
            <w:r>
              <w:rPr/>
              <w:t>  </w:t>
            </w:r>
            <w:r>
              <w:rPr>
                <w:rFonts w:ascii="ARIAL" w:hAnsi="ARIAL"/>
                <w:sz w:val="18"/>
              </w:rPr>
              <w:t>Michael R. McDonnell</w:t>
            </w:r>
          </w:p>
        </w:tc>
        <w:tc>
          <w:tcPr>
            <w:tcW w:w="120" w:type="dxa"/>
            <w:tcBorders/>
            <w:shd w:fill="BAD3EA" w:val="clear"/>
            <w:vAlign w:val="center"/>
          </w:tcPr>
          <w:p>
            <w:pPr>
              <w:pStyle w:val="TableContents"/>
              <w:spacing w:before="0" w:after="283"/>
              <w:rPr/>
            </w:pPr>
            <w:r>
              <w:rPr/>
              <w:t>  </w:t>
            </w:r>
          </w:p>
        </w:tc>
        <w:tc>
          <w:tcPr>
            <w:tcW w:w="125" w:type="dxa"/>
            <w:tcBorders/>
            <w:shd w:fill="BAD3EA" w:val="clear"/>
            <w:vAlign w:val="center"/>
          </w:tcPr>
          <w:p>
            <w:pPr>
              <w:pStyle w:val="TableContents"/>
              <w:spacing w:lineRule="atLeast" w:line="260" w:before="0" w:after="0"/>
              <w:rPr/>
            </w:pPr>
            <w:r>
              <w:rPr/>
              <w:t> </w:t>
            </w:r>
          </w:p>
        </w:tc>
        <w:tc>
          <w:tcPr>
            <w:tcW w:w="845" w:type="dxa"/>
            <w:tcBorders/>
            <w:shd w:fill="BAD3EA" w:val="clear"/>
            <w:vAlign w:val="center"/>
          </w:tcPr>
          <w:p>
            <w:pPr>
              <w:pStyle w:val="TableContents"/>
              <w:spacing w:lineRule="atLeast" w:line="260" w:before="0" w:after="0"/>
              <w:jc w:val="center"/>
              <w:rPr/>
            </w:pPr>
            <w:r>
              <w:rPr/>
              <w:t>—</w:t>
            </w:r>
          </w:p>
        </w:tc>
        <w:tc>
          <w:tcPr>
            <w:tcW w:w="60" w:type="dxa"/>
            <w:tcBorders/>
            <w:shd w:fill="BAD3EA" w:val="clear"/>
            <w:vAlign w:val="center"/>
          </w:tcPr>
          <w:p>
            <w:pPr>
              <w:pStyle w:val="TableContents"/>
              <w:spacing w:lineRule="atLeast" w:line="260" w:before="0" w:after="0"/>
              <w:rPr/>
            </w:pPr>
            <w:r>
              <w:rPr/>
              <w:t> </w:t>
            </w:r>
          </w:p>
        </w:tc>
        <w:tc>
          <w:tcPr>
            <w:tcW w:w="120" w:type="dxa"/>
            <w:tcBorders/>
            <w:shd w:fill="BAD3EA" w:val="clear"/>
            <w:vAlign w:val="center"/>
          </w:tcPr>
          <w:p>
            <w:pPr>
              <w:pStyle w:val="TableContents"/>
              <w:spacing w:before="0" w:after="283"/>
              <w:rPr/>
            </w:pPr>
            <w:r>
              <w:rPr/>
              <w:t>  </w:t>
            </w:r>
          </w:p>
        </w:tc>
        <w:tc>
          <w:tcPr>
            <w:tcW w:w="125" w:type="dxa"/>
            <w:tcBorders/>
            <w:shd w:fill="BAD3EA" w:val="clear"/>
            <w:vAlign w:val="center"/>
          </w:tcPr>
          <w:p>
            <w:pPr>
              <w:pStyle w:val="TableContents"/>
              <w:spacing w:lineRule="atLeast" w:line="260" w:before="0" w:after="0"/>
              <w:rPr/>
            </w:pPr>
            <w:r>
              <w:rPr/>
              <w:t> </w:t>
            </w:r>
          </w:p>
        </w:tc>
        <w:tc>
          <w:tcPr>
            <w:tcW w:w="935" w:type="dxa"/>
            <w:tcBorders/>
            <w:shd w:fill="BAD3EA" w:val="clear"/>
            <w:vAlign w:val="center"/>
          </w:tcPr>
          <w:p>
            <w:pPr>
              <w:pStyle w:val="TableContents"/>
              <w:spacing w:lineRule="atLeast" w:line="260" w:before="0" w:after="0"/>
              <w:jc w:val="center"/>
              <w:rPr/>
            </w:pPr>
            <w:r>
              <w:rPr/>
              <w:t>—</w:t>
            </w:r>
          </w:p>
        </w:tc>
        <w:tc>
          <w:tcPr>
            <w:tcW w:w="75" w:type="dxa"/>
            <w:tcBorders/>
            <w:shd w:fill="BAD3EA" w:val="clear"/>
            <w:vAlign w:val="center"/>
          </w:tcPr>
          <w:p>
            <w:pPr>
              <w:pStyle w:val="TableContents"/>
              <w:spacing w:lineRule="atLeast" w:line="260" w:before="0" w:after="0"/>
              <w:rPr/>
            </w:pPr>
            <w:r>
              <w:rPr/>
              <w:t> </w:t>
            </w:r>
          </w:p>
        </w:tc>
      </w:tr>
      <w:tr>
        <w:trPr/>
        <w:tc>
          <w:tcPr>
            <w:tcW w:w="2315" w:type="dxa"/>
            <w:tcBorders/>
            <w:shd w:fill="E8F0F8" w:val="clear"/>
            <w:vAlign w:val="center"/>
          </w:tcPr>
          <w:p>
            <w:pPr>
              <w:pStyle w:val="TableContents"/>
              <w:spacing w:lineRule="atLeast" w:line="260" w:before="0" w:after="0"/>
              <w:rPr/>
            </w:pPr>
            <w:r>
              <w:rPr/>
              <w:t>  </w:t>
            </w:r>
            <w:r>
              <w:rPr>
                <w:rFonts w:ascii="ARIAL" w:hAnsi="ARIAL"/>
                <w:sz w:val="18"/>
              </w:rPr>
              <w:t>Susan H. Alexander</w:t>
            </w:r>
          </w:p>
        </w:tc>
        <w:tc>
          <w:tcPr>
            <w:tcW w:w="120" w:type="dxa"/>
            <w:tcBorders/>
            <w:shd w:fill="E8F0F8" w:val="clear"/>
            <w:vAlign w:val="center"/>
          </w:tcPr>
          <w:p>
            <w:pPr>
              <w:pStyle w:val="TableContents"/>
              <w:spacing w:before="0" w:after="283"/>
              <w:rPr/>
            </w:pPr>
            <w:r>
              <w:rPr/>
              <w:t>  </w:t>
            </w:r>
          </w:p>
        </w:tc>
        <w:tc>
          <w:tcPr>
            <w:tcW w:w="125" w:type="dxa"/>
            <w:tcBorders/>
            <w:shd w:fill="E8F0F8" w:val="clear"/>
            <w:vAlign w:val="center"/>
          </w:tcPr>
          <w:p>
            <w:pPr>
              <w:pStyle w:val="TableContents"/>
              <w:spacing w:lineRule="atLeast" w:line="260" w:before="0" w:after="0"/>
              <w:rPr>
                <w:rFonts w:ascii="ARIAL" w:hAnsi="ARIAL"/>
                <w:sz w:val="18"/>
              </w:rPr>
            </w:pPr>
            <w:r>
              <w:rPr>
                <w:rFonts w:ascii="ARIAL" w:hAnsi="ARIAL"/>
                <w:sz w:val="18"/>
              </w:rPr>
              <w:t>$</w:t>
            </w:r>
          </w:p>
        </w:tc>
        <w:tc>
          <w:tcPr>
            <w:tcW w:w="845" w:type="dxa"/>
            <w:tcBorders/>
            <w:shd w:fill="E8F0F8" w:val="clear"/>
            <w:vAlign w:val="center"/>
          </w:tcPr>
          <w:p>
            <w:pPr>
              <w:pStyle w:val="TableContents"/>
              <w:spacing w:lineRule="atLeast" w:line="260" w:before="0" w:after="0"/>
              <w:jc w:val="right"/>
              <w:rPr>
                <w:rFonts w:ascii="ARIAL" w:hAnsi="ARIAL"/>
                <w:sz w:val="18"/>
              </w:rPr>
            </w:pPr>
            <w:r>
              <w:rPr>
                <w:rFonts w:ascii="ARIAL" w:hAnsi="ARIAL"/>
                <w:sz w:val="18"/>
              </w:rPr>
              <w:t>586,883</w:t>
            </w:r>
          </w:p>
        </w:tc>
        <w:tc>
          <w:tcPr>
            <w:tcW w:w="60" w:type="dxa"/>
            <w:tcBorders/>
            <w:shd w:fill="E8F0F8" w:val="clear"/>
            <w:vAlign w:val="center"/>
          </w:tcPr>
          <w:p>
            <w:pPr>
              <w:pStyle w:val="TableContents"/>
              <w:spacing w:lineRule="atLeast" w:line="260" w:before="0" w:after="0"/>
              <w:rPr/>
            </w:pPr>
            <w:r>
              <w:rPr/>
              <w:t> </w:t>
            </w:r>
          </w:p>
        </w:tc>
        <w:tc>
          <w:tcPr>
            <w:tcW w:w="120" w:type="dxa"/>
            <w:tcBorders/>
            <w:shd w:fill="E8F0F8" w:val="clear"/>
            <w:vAlign w:val="center"/>
          </w:tcPr>
          <w:p>
            <w:pPr>
              <w:pStyle w:val="TableContents"/>
              <w:spacing w:before="0" w:after="283"/>
              <w:rPr/>
            </w:pPr>
            <w:r>
              <w:rPr/>
              <w:t>  </w:t>
            </w:r>
          </w:p>
        </w:tc>
        <w:tc>
          <w:tcPr>
            <w:tcW w:w="125" w:type="dxa"/>
            <w:tcBorders/>
            <w:shd w:fill="E8F0F8" w:val="clear"/>
            <w:vAlign w:val="center"/>
          </w:tcPr>
          <w:p>
            <w:pPr>
              <w:pStyle w:val="TableContents"/>
              <w:spacing w:lineRule="atLeast" w:line="260" w:before="0" w:after="0"/>
              <w:rPr>
                <w:rFonts w:ascii="ARIAL" w:hAnsi="ARIAL"/>
                <w:sz w:val="18"/>
              </w:rPr>
            </w:pPr>
            <w:r>
              <w:rPr>
                <w:rFonts w:ascii="ARIAL" w:hAnsi="ARIAL"/>
                <w:sz w:val="18"/>
              </w:rPr>
              <w:t>$</w:t>
            </w:r>
          </w:p>
        </w:tc>
        <w:tc>
          <w:tcPr>
            <w:tcW w:w="935" w:type="dxa"/>
            <w:tcBorders/>
            <w:shd w:fill="E8F0F8" w:val="clear"/>
            <w:vAlign w:val="center"/>
          </w:tcPr>
          <w:p>
            <w:pPr>
              <w:pStyle w:val="TableContents"/>
              <w:spacing w:lineRule="atLeast" w:line="260" w:before="0" w:after="0"/>
              <w:jc w:val="right"/>
              <w:rPr>
                <w:rFonts w:ascii="ARIAL" w:hAnsi="ARIAL"/>
                <w:sz w:val="18"/>
              </w:rPr>
            </w:pPr>
            <w:r>
              <w:rPr>
                <w:rFonts w:ascii="ARIAL" w:hAnsi="ARIAL"/>
                <w:sz w:val="18"/>
              </w:rPr>
              <w:t>1,000,194  </w:t>
            </w:r>
          </w:p>
        </w:tc>
        <w:tc>
          <w:tcPr>
            <w:tcW w:w="75" w:type="dxa"/>
            <w:tcBorders/>
            <w:shd w:fill="E8F0F8" w:val="clear"/>
            <w:vAlign w:val="center"/>
          </w:tcPr>
          <w:p>
            <w:pPr>
              <w:pStyle w:val="TableContents"/>
              <w:spacing w:lineRule="atLeast" w:line="260" w:before="0" w:after="0"/>
              <w:rPr/>
            </w:pPr>
            <w:r>
              <w:rPr/>
              <w:t> </w:t>
            </w:r>
          </w:p>
        </w:tc>
      </w:tr>
      <w:tr>
        <w:trPr/>
        <w:tc>
          <w:tcPr>
            <w:tcW w:w="2315" w:type="dxa"/>
            <w:tcBorders/>
            <w:shd w:fill="BAD3EA" w:val="clear"/>
            <w:vAlign w:val="center"/>
          </w:tcPr>
          <w:p>
            <w:pPr>
              <w:pStyle w:val="TableContents"/>
              <w:spacing w:lineRule="atLeast" w:line="260" w:before="0" w:after="0"/>
              <w:rPr/>
            </w:pPr>
            <w:r>
              <w:rPr/>
              <w:t>  </w:t>
            </w:r>
            <w:r>
              <w:rPr>
                <w:rFonts w:ascii="ARIAL" w:hAnsi="ARIAL"/>
                <w:sz w:val="18"/>
              </w:rPr>
              <w:t>Ginger Gregory</w:t>
            </w:r>
          </w:p>
        </w:tc>
        <w:tc>
          <w:tcPr>
            <w:tcW w:w="120" w:type="dxa"/>
            <w:tcBorders/>
            <w:shd w:fill="BAD3EA" w:val="clear"/>
            <w:vAlign w:val="center"/>
          </w:tcPr>
          <w:p>
            <w:pPr>
              <w:pStyle w:val="TableContents"/>
              <w:spacing w:before="0" w:after="283"/>
              <w:rPr/>
            </w:pPr>
            <w:r>
              <w:rPr/>
              <w:t>  </w:t>
            </w:r>
          </w:p>
        </w:tc>
        <w:tc>
          <w:tcPr>
            <w:tcW w:w="125" w:type="dxa"/>
            <w:tcBorders/>
            <w:shd w:fill="BAD3EA" w:val="clear"/>
            <w:vAlign w:val="center"/>
          </w:tcPr>
          <w:p>
            <w:pPr>
              <w:pStyle w:val="TableContents"/>
              <w:spacing w:lineRule="atLeast" w:line="260" w:before="0" w:after="0"/>
              <w:rPr/>
            </w:pPr>
            <w:r>
              <w:rPr/>
              <w:t> </w:t>
            </w:r>
          </w:p>
        </w:tc>
        <w:tc>
          <w:tcPr>
            <w:tcW w:w="845" w:type="dxa"/>
            <w:tcBorders/>
            <w:shd w:fill="BAD3EA" w:val="clear"/>
            <w:vAlign w:val="center"/>
          </w:tcPr>
          <w:p>
            <w:pPr>
              <w:pStyle w:val="TableContents"/>
              <w:spacing w:lineRule="atLeast" w:line="260" w:before="0" w:after="0"/>
              <w:jc w:val="center"/>
              <w:rPr/>
            </w:pPr>
            <w:r>
              <w:rPr/>
              <w:t>—</w:t>
            </w:r>
          </w:p>
        </w:tc>
        <w:tc>
          <w:tcPr>
            <w:tcW w:w="60" w:type="dxa"/>
            <w:tcBorders/>
            <w:shd w:fill="BAD3EA" w:val="clear"/>
            <w:vAlign w:val="center"/>
          </w:tcPr>
          <w:p>
            <w:pPr>
              <w:pStyle w:val="TableContents"/>
              <w:spacing w:lineRule="atLeast" w:line="260" w:before="0" w:after="0"/>
              <w:rPr/>
            </w:pPr>
            <w:r>
              <w:rPr/>
              <w:t> </w:t>
            </w:r>
          </w:p>
        </w:tc>
        <w:tc>
          <w:tcPr>
            <w:tcW w:w="120" w:type="dxa"/>
            <w:tcBorders/>
            <w:shd w:fill="BAD3EA" w:val="clear"/>
            <w:vAlign w:val="center"/>
          </w:tcPr>
          <w:p>
            <w:pPr>
              <w:pStyle w:val="TableContents"/>
              <w:spacing w:before="0" w:after="283"/>
              <w:rPr/>
            </w:pPr>
            <w:r>
              <w:rPr/>
              <w:t>  </w:t>
            </w:r>
          </w:p>
        </w:tc>
        <w:tc>
          <w:tcPr>
            <w:tcW w:w="125" w:type="dxa"/>
            <w:tcBorders/>
            <w:shd w:fill="BAD3EA" w:val="clear"/>
            <w:vAlign w:val="center"/>
          </w:tcPr>
          <w:p>
            <w:pPr>
              <w:pStyle w:val="TableContents"/>
              <w:spacing w:lineRule="atLeast" w:line="260" w:before="0" w:after="0"/>
              <w:rPr/>
            </w:pPr>
            <w:r>
              <w:rPr/>
              <w:t> </w:t>
            </w:r>
          </w:p>
        </w:tc>
        <w:tc>
          <w:tcPr>
            <w:tcW w:w="935" w:type="dxa"/>
            <w:tcBorders/>
            <w:shd w:fill="BAD3EA" w:val="clear"/>
            <w:vAlign w:val="center"/>
          </w:tcPr>
          <w:p>
            <w:pPr>
              <w:pStyle w:val="TableContents"/>
              <w:spacing w:lineRule="atLeast" w:line="260" w:before="0" w:after="0"/>
              <w:jc w:val="center"/>
              <w:rPr/>
            </w:pPr>
            <w:r>
              <w:rPr/>
              <w:t>—</w:t>
            </w:r>
          </w:p>
        </w:tc>
        <w:tc>
          <w:tcPr>
            <w:tcW w:w="75" w:type="dxa"/>
            <w:tcBorders/>
            <w:shd w:fill="BAD3EA" w:val="clear"/>
            <w:vAlign w:val="center"/>
          </w:tcPr>
          <w:p>
            <w:pPr>
              <w:pStyle w:val="TableContents"/>
              <w:spacing w:lineRule="atLeast" w:line="260" w:before="0" w:after="0"/>
              <w:rPr/>
            </w:pPr>
            <w:r>
              <w:rPr/>
              <w:t> </w:t>
            </w:r>
          </w:p>
        </w:tc>
      </w:tr>
      <w:tr>
        <w:trPr/>
        <w:tc>
          <w:tcPr>
            <w:tcW w:w="2315" w:type="dxa"/>
            <w:tcBorders/>
            <w:shd w:fill="E8F0F8" w:val="clear"/>
            <w:vAlign w:val="center"/>
          </w:tcPr>
          <w:p>
            <w:pPr>
              <w:pStyle w:val="TableContents"/>
              <w:spacing w:lineRule="atLeast" w:line="260" w:before="0" w:after="0"/>
              <w:rPr/>
            </w:pPr>
            <w:r>
              <w:rPr/>
              <w:t>  </w:t>
            </w:r>
            <w:r>
              <w:rPr>
                <w:rFonts w:ascii="ARIAL" w:hAnsi="ARIAL"/>
                <w:sz w:val="18"/>
              </w:rPr>
              <w:t>Nicole Murphy</w:t>
            </w:r>
          </w:p>
        </w:tc>
        <w:tc>
          <w:tcPr>
            <w:tcW w:w="120" w:type="dxa"/>
            <w:tcBorders/>
            <w:shd w:fill="E8F0F8" w:val="clear"/>
            <w:vAlign w:val="center"/>
          </w:tcPr>
          <w:p>
            <w:pPr>
              <w:pStyle w:val="TableContents"/>
              <w:spacing w:before="0" w:after="283"/>
              <w:rPr/>
            </w:pPr>
            <w:r>
              <w:rPr/>
              <w:t>  </w:t>
            </w:r>
          </w:p>
        </w:tc>
        <w:tc>
          <w:tcPr>
            <w:tcW w:w="125" w:type="dxa"/>
            <w:tcBorders/>
            <w:shd w:fill="E8F0F8" w:val="clear"/>
            <w:vAlign w:val="center"/>
          </w:tcPr>
          <w:p>
            <w:pPr>
              <w:pStyle w:val="TableContents"/>
              <w:spacing w:lineRule="atLeast" w:line="260" w:before="0" w:after="0"/>
              <w:rPr/>
            </w:pPr>
            <w:r>
              <w:rPr/>
              <w:t> </w:t>
            </w:r>
          </w:p>
        </w:tc>
        <w:tc>
          <w:tcPr>
            <w:tcW w:w="845" w:type="dxa"/>
            <w:tcBorders/>
            <w:shd w:fill="E8F0F8" w:val="clear"/>
            <w:vAlign w:val="center"/>
          </w:tcPr>
          <w:p>
            <w:pPr>
              <w:pStyle w:val="TableContents"/>
              <w:spacing w:lineRule="atLeast" w:line="260" w:before="0" w:after="0"/>
              <w:jc w:val="center"/>
              <w:rPr/>
            </w:pPr>
            <w:r>
              <w:rPr/>
              <w:t>—</w:t>
            </w:r>
          </w:p>
        </w:tc>
        <w:tc>
          <w:tcPr>
            <w:tcW w:w="60" w:type="dxa"/>
            <w:tcBorders/>
            <w:shd w:fill="E8F0F8" w:val="clear"/>
            <w:vAlign w:val="center"/>
          </w:tcPr>
          <w:p>
            <w:pPr>
              <w:pStyle w:val="TableContents"/>
              <w:spacing w:lineRule="atLeast" w:line="260" w:before="0" w:after="0"/>
              <w:rPr/>
            </w:pPr>
            <w:r>
              <w:rPr/>
              <w:t> </w:t>
            </w:r>
          </w:p>
        </w:tc>
        <w:tc>
          <w:tcPr>
            <w:tcW w:w="120" w:type="dxa"/>
            <w:tcBorders/>
            <w:shd w:fill="E8F0F8" w:val="clear"/>
            <w:vAlign w:val="center"/>
          </w:tcPr>
          <w:p>
            <w:pPr>
              <w:pStyle w:val="TableContents"/>
              <w:spacing w:before="0" w:after="283"/>
              <w:rPr/>
            </w:pPr>
            <w:r>
              <w:rPr/>
              <w:t>  </w:t>
            </w:r>
          </w:p>
        </w:tc>
        <w:tc>
          <w:tcPr>
            <w:tcW w:w="125" w:type="dxa"/>
            <w:tcBorders/>
            <w:shd w:fill="E8F0F8" w:val="clear"/>
            <w:vAlign w:val="center"/>
          </w:tcPr>
          <w:p>
            <w:pPr>
              <w:pStyle w:val="TableContents"/>
              <w:spacing w:lineRule="atLeast" w:line="260" w:before="0" w:after="0"/>
              <w:rPr/>
            </w:pPr>
            <w:r>
              <w:rPr/>
              <w:t> </w:t>
            </w:r>
          </w:p>
        </w:tc>
        <w:tc>
          <w:tcPr>
            <w:tcW w:w="935" w:type="dxa"/>
            <w:tcBorders/>
            <w:shd w:fill="E8F0F8" w:val="clear"/>
            <w:vAlign w:val="center"/>
          </w:tcPr>
          <w:p>
            <w:pPr>
              <w:pStyle w:val="TableContents"/>
              <w:spacing w:lineRule="atLeast" w:line="260" w:before="0" w:after="0"/>
              <w:jc w:val="center"/>
              <w:rPr/>
            </w:pPr>
            <w:r>
              <w:rPr/>
              <w:t>—</w:t>
            </w:r>
          </w:p>
        </w:tc>
        <w:tc>
          <w:tcPr>
            <w:tcW w:w="75" w:type="dxa"/>
            <w:tcBorders/>
            <w:shd w:fill="E8F0F8" w:val="clear"/>
            <w:vAlign w:val="center"/>
          </w:tcPr>
          <w:p>
            <w:pPr>
              <w:pStyle w:val="TableContents"/>
              <w:spacing w:lineRule="atLeast" w:line="260" w:before="0" w:after="0"/>
              <w:rPr/>
            </w:pPr>
            <w:r>
              <w:rPr/>
              <w:t> </w:t>
            </w:r>
          </w:p>
        </w:tc>
      </w:tr>
      <w:tr>
        <w:trPr/>
        <w:tc>
          <w:tcPr>
            <w:tcW w:w="2315" w:type="dxa"/>
            <w:tcBorders/>
            <w:shd w:fill="BAD3EA" w:val="clear"/>
            <w:vAlign w:val="center"/>
          </w:tcPr>
          <w:p>
            <w:pPr>
              <w:pStyle w:val="TableContents"/>
              <w:spacing w:lineRule="atLeast" w:line="260" w:before="0" w:after="0"/>
              <w:rPr/>
            </w:pPr>
            <w:r>
              <w:rPr/>
              <w:t>  </w:t>
            </w:r>
            <w:r>
              <w:rPr>
                <w:rFonts w:ascii="ARIAL" w:hAnsi="ARIAL"/>
                <w:sz w:val="18"/>
              </w:rPr>
              <w:t>Michel Vounatsos</w:t>
            </w:r>
          </w:p>
        </w:tc>
        <w:tc>
          <w:tcPr>
            <w:tcW w:w="120" w:type="dxa"/>
            <w:tcBorders/>
            <w:shd w:fill="BAD3EA" w:val="clear"/>
            <w:vAlign w:val="center"/>
          </w:tcPr>
          <w:p>
            <w:pPr>
              <w:pStyle w:val="TableContents"/>
              <w:spacing w:before="0" w:after="283"/>
              <w:rPr/>
            </w:pPr>
            <w:r>
              <w:rPr/>
              <w:t>  </w:t>
            </w:r>
          </w:p>
        </w:tc>
        <w:tc>
          <w:tcPr>
            <w:tcW w:w="125" w:type="dxa"/>
            <w:tcBorders/>
            <w:shd w:fill="BAD3EA" w:val="clear"/>
            <w:vAlign w:val="center"/>
          </w:tcPr>
          <w:p>
            <w:pPr>
              <w:pStyle w:val="TableContents"/>
              <w:spacing w:lineRule="atLeast" w:line="260" w:before="0" w:after="0"/>
              <w:rPr>
                <w:rFonts w:ascii="ARIAL" w:hAnsi="ARIAL"/>
                <w:sz w:val="18"/>
              </w:rPr>
            </w:pPr>
            <w:r>
              <w:rPr>
                <w:rFonts w:ascii="ARIAL" w:hAnsi="ARIAL"/>
                <w:sz w:val="18"/>
              </w:rPr>
              <w:t>$</w:t>
            </w:r>
          </w:p>
        </w:tc>
        <w:tc>
          <w:tcPr>
            <w:tcW w:w="845" w:type="dxa"/>
            <w:tcBorders/>
            <w:shd w:fill="BAD3EA" w:val="clear"/>
            <w:vAlign w:val="center"/>
          </w:tcPr>
          <w:p>
            <w:pPr>
              <w:pStyle w:val="TableContents"/>
              <w:spacing w:lineRule="atLeast" w:line="260" w:before="0" w:after="0"/>
              <w:jc w:val="right"/>
              <w:rPr>
                <w:rFonts w:ascii="ARIAL" w:hAnsi="ARIAL"/>
                <w:sz w:val="18"/>
              </w:rPr>
            </w:pPr>
            <w:r>
              <w:rPr>
                <w:rFonts w:ascii="ARIAL" w:hAnsi="ARIAL"/>
                <w:sz w:val="18"/>
              </w:rPr>
              <w:t>3,302,161</w:t>
            </w:r>
          </w:p>
        </w:tc>
        <w:tc>
          <w:tcPr>
            <w:tcW w:w="60" w:type="dxa"/>
            <w:tcBorders/>
            <w:shd w:fill="BAD3EA" w:val="clear"/>
            <w:vAlign w:val="center"/>
          </w:tcPr>
          <w:p>
            <w:pPr>
              <w:pStyle w:val="TableContents"/>
              <w:spacing w:lineRule="atLeast" w:line="260" w:before="0" w:after="0"/>
              <w:rPr/>
            </w:pPr>
            <w:r>
              <w:rPr/>
              <w:t> </w:t>
            </w:r>
          </w:p>
        </w:tc>
        <w:tc>
          <w:tcPr>
            <w:tcW w:w="120" w:type="dxa"/>
            <w:tcBorders/>
            <w:shd w:fill="BAD3EA" w:val="clear"/>
            <w:vAlign w:val="center"/>
          </w:tcPr>
          <w:p>
            <w:pPr>
              <w:pStyle w:val="TableContents"/>
              <w:spacing w:before="0" w:after="283"/>
              <w:rPr/>
            </w:pPr>
            <w:r>
              <w:rPr/>
              <w:t>  </w:t>
            </w:r>
          </w:p>
        </w:tc>
        <w:tc>
          <w:tcPr>
            <w:tcW w:w="125" w:type="dxa"/>
            <w:tcBorders/>
            <w:shd w:fill="BAD3EA" w:val="clear"/>
            <w:vAlign w:val="center"/>
          </w:tcPr>
          <w:p>
            <w:pPr>
              <w:pStyle w:val="TableContents"/>
              <w:spacing w:lineRule="atLeast" w:line="260" w:before="0" w:after="0"/>
              <w:rPr>
                <w:rFonts w:ascii="ARIAL" w:hAnsi="ARIAL"/>
                <w:sz w:val="18"/>
              </w:rPr>
            </w:pPr>
            <w:r>
              <w:rPr>
                <w:rFonts w:ascii="ARIAL" w:hAnsi="ARIAL"/>
                <w:sz w:val="18"/>
              </w:rPr>
              <w:t>$</w:t>
            </w:r>
          </w:p>
        </w:tc>
        <w:tc>
          <w:tcPr>
            <w:tcW w:w="935" w:type="dxa"/>
            <w:tcBorders/>
            <w:shd w:fill="BAD3EA" w:val="clear"/>
            <w:vAlign w:val="center"/>
          </w:tcPr>
          <w:p>
            <w:pPr>
              <w:pStyle w:val="TableContents"/>
              <w:spacing w:lineRule="atLeast" w:line="260" w:before="0" w:after="0"/>
              <w:jc w:val="right"/>
              <w:rPr>
                <w:rFonts w:ascii="ARIAL" w:hAnsi="ARIAL"/>
                <w:sz w:val="18"/>
              </w:rPr>
            </w:pPr>
            <w:r>
              <w:rPr>
                <w:rFonts w:ascii="ARIAL" w:hAnsi="ARIAL"/>
                <w:sz w:val="18"/>
              </w:rPr>
              <w:t>3,193,708  </w:t>
            </w:r>
          </w:p>
        </w:tc>
        <w:tc>
          <w:tcPr>
            <w:tcW w:w="75" w:type="dxa"/>
            <w:tcBorders/>
            <w:shd w:fill="BAD3EA" w:val="clear"/>
            <w:vAlign w:val="center"/>
          </w:tcPr>
          <w:p>
            <w:pPr>
              <w:pStyle w:val="TableContents"/>
              <w:spacing w:lineRule="atLeast" w:line="260" w:before="0" w:after="0"/>
              <w:rPr/>
            </w:pPr>
            <w:r>
              <w:rPr/>
              <w:t> </w:t>
            </w:r>
          </w:p>
        </w:tc>
      </w:tr>
      <w:tr>
        <w:trPr/>
        <w:tc>
          <w:tcPr>
            <w:tcW w:w="2315" w:type="dxa"/>
            <w:tcBorders>
              <w:bottom w:val="single" w:sz="6" w:space="0" w:color="000000"/>
            </w:tcBorders>
            <w:shd w:fill="E8F0F8" w:val="clear"/>
            <w:tcMar>
              <w:bottom w:w="28" w:type="dxa"/>
            </w:tcMar>
            <w:vAlign w:val="center"/>
          </w:tcPr>
          <w:p>
            <w:pPr>
              <w:pStyle w:val="TableContents"/>
              <w:spacing w:lineRule="atLeast" w:line="260" w:before="0" w:after="0"/>
              <w:rPr/>
            </w:pPr>
            <w:r>
              <w:rPr/>
              <w:t>  </w:t>
            </w:r>
            <w:r>
              <w:rPr>
                <w:rFonts w:ascii="ARIAL" w:hAnsi="ARIAL"/>
                <w:sz w:val="18"/>
              </w:rPr>
              <w:t>Chirfi Guindo</w:t>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25" w:type="dxa"/>
            <w:tcBorders>
              <w:bottom w:val="single" w:sz="6" w:space="0" w:color="000000"/>
            </w:tcBorders>
            <w:shd w:fill="E8F0F8" w:val="clear"/>
            <w:tcMar>
              <w:bottom w:w="28" w:type="dxa"/>
            </w:tcMar>
            <w:vAlign w:val="center"/>
          </w:tcPr>
          <w:p>
            <w:pPr>
              <w:pStyle w:val="TableContents"/>
              <w:spacing w:lineRule="atLeast" w:line="260" w:before="0" w:after="0"/>
              <w:rPr>
                <w:rFonts w:ascii="ARIAL" w:hAnsi="ARIAL"/>
                <w:sz w:val="18"/>
              </w:rPr>
            </w:pPr>
            <w:r>
              <w:rPr>
                <w:rFonts w:ascii="ARIAL" w:hAnsi="ARIAL"/>
                <w:sz w:val="18"/>
              </w:rPr>
              <w:t>$</w:t>
            </w:r>
          </w:p>
        </w:tc>
        <w:tc>
          <w:tcPr>
            <w:tcW w:w="845" w:type="dxa"/>
            <w:tcBorders>
              <w:bottom w:val="single" w:sz="6" w:space="0" w:color="000000"/>
            </w:tcBorders>
            <w:shd w:fill="E8F0F8" w:val="clear"/>
            <w:tcMar>
              <w:bottom w:w="28" w:type="dxa"/>
            </w:tcMar>
            <w:vAlign w:val="center"/>
          </w:tcPr>
          <w:p>
            <w:pPr>
              <w:pStyle w:val="TableContents"/>
              <w:spacing w:lineRule="atLeast" w:line="260" w:before="0" w:after="0"/>
              <w:jc w:val="right"/>
              <w:rPr>
                <w:rFonts w:ascii="ARIAL" w:hAnsi="ARIAL"/>
                <w:sz w:val="18"/>
              </w:rPr>
            </w:pPr>
            <w:r>
              <w:rPr>
                <w:rFonts w:ascii="ARIAL" w:hAnsi="ARIAL"/>
                <w:sz w:val="18"/>
              </w:rPr>
              <w:t>546,078</w:t>
            </w:r>
          </w:p>
        </w:tc>
        <w:tc>
          <w:tcPr>
            <w:tcW w:w="60" w:type="dxa"/>
            <w:tcBorders>
              <w:bottom w:val="single" w:sz="6" w:space="0" w:color="000000"/>
            </w:tcBorders>
            <w:shd w:fill="E8F0F8" w:val="clear"/>
            <w:tcMar>
              <w:bottom w:w="28" w:type="dxa"/>
            </w:tcMar>
            <w:vAlign w:val="center"/>
          </w:tcPr>
          <w:p>
            <w:pPr>
              <w:pStyle w:val="TableContents"/>
              <w:spacing w:lineRule="atLeast" w:line="260" w:before="0" w:after="0"/>
              <w:rPr/>
            </w:pPr>
            <w:r>
              <w:rPr/>
              <w:t> </w:t>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25" w:type="dxa"/>
            <w:tcBorders>
              <w:bottom w:val="single" w:sz="6" w:space="0" w:color="000000"/>
            </w:tcBorders>
            <w:shd w:fill="E8F0F8" w:val="clear"/>
            <w:tcMar>
              <w:bottom w:w="28" w:type="dxa"/>
            </w:tcMar>
            <w:vAlign w:val="center"/>
          </w:tcPr>
          <w:p>
            <w:pPr>
              <w:pStyle w:val="TableContents"/>
              <w:spacing w:lineRule="atLeast" w:line="260" w:before="0" w:after="0"/>
              <w:rPr>
                <w:rFonts w:ascii="ARIAL" w:hAnsi="ARIAL"/>
                <w:sz w:val="18"/>
              </w:rPr>
            </w:pPr>
            <w:r>
              <w:rPr>
                <w:rFonts w:ascii="ARIAL" w:hAnsi="ARIAL"/>
                <w:sz w:val="18"/>
              </w:rPr>
              <w:t>$</w:t>
            </w:r>
          </w:p>
        </w:tc>
        <w:tc>
          <w:tcPr>
            <w:tcW w:w="935" w:type="dxa"/>
            <w:tcBorders>
              <w:bottom w:val="single" w:sz="6" w:space="0" w:color="000000"/>
            </w:tcBorders>
            <w:shd w:fill="E8F0F8" w:val="clear"/>
            <w:tcMar>
              <w:bottom w:w="28" w:type="dxa"/>
            </w:tcMar>
            <w:vAlign w:val="center"/>
          </w:tcPr>
          <w:p>
            <w:pPr>
              <w:pStyle w:val="TableContents"/>
              <w:spacing w:lineRule="atLeast" w:line="260" w:before="0" w:after="0"/>
              <w:jc w:val="right"/>
              <w:rPr>
                <w:rFonts w:ascii="ARIAL" w:hAnsi="ARIAL"/>
                <w:sz w:val="18"/>
              </w:rPr>
            </w:pPr>
            <w:r>
              <w:rPr>
                <w:rFonts w:ascii="ARIAL" w:hAnsi="ARIAL"/>
                <w:sz w:val="18"/>
              </w:rPr>
              <w:t>677,671  </w:t>
            </w:r>
          </w:p>
        </w:tc>
        <w:tc>
          <w:tcPr>
            <w:tcW w:w="75" w:type="dxa"/>
            <w:tcBorders>
              <w:bottom w:val="single" w:sz="6" w:space="0" w:color="000000"/>
            </w:tcBorders>
            <w:shd w:fill="E8F0F8" w:val="clear"/>
            <w:tcMar>
              <w:bottom w:w="28" w:type="dxa"/>
            </w:tcMar>
            <w:vAlign w:val="center"/>
          </w:tcPr>
          <w:p>
            <w:pPr>
              <w:pStyle w:val="TableContents"/>
              <w:spacing w:lineRule="atLeast" w:line="260" w:before="0" w:after="0"/>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46"/>
        <w:gridCol w:w="9959"/>
      </w:tblGrid>
      <w:tr>
        <w:trPr/>
        <w:tc>
          <w:tcPr>
            <w:tcW w:w="246" w:type="dxa"/>
            <w:tcBorders/>
            <w:shd w:fill="auto" w:val="clear"/>
            <w:vAlign w:val="center"/>
          </w:tcPr>
          <w:p>
            <w:pPr>
              <w:pStyle w:val="TableContents"/>
              <w:spacing w:before="0" w:after="283"/>
              <w:jc w:val="left"/>
              <w:rPr/>
            </w:pPr>
            <w:r>
              <w:rPr/>
              <w:t>(*)</w:t>
            </w:r>
          </w:p>
        </w:tc>
        <w:tc>
          <w:tcPr>
            <w:tcW w:w="9959" w:type="dxa"/>
            <w:tcBorders/>
            <w:shd w:fill="auto" w:val="clear"/>
            <w:vAlign w:val="center"/>
          </w:tcPr>
          <w:p>
            <w:pPr>
              <w:pStyle w:val="TableContents"/>
              <w:spacing w:before="0" w:after="0"/>
              <w:jc w:val="both"/>
              <w:rPr>
                <w:rFonts w:ascii="ARIAL" w:hAnsi="ARIAL"/>
                <w:sz w:val="16"/>
              </w:rPr>
            </w:pPr>
            <w:r>
              <w:rPr>
                <w:rFonts w:ascii="ARIAL" w:hAnsi="ARIAL"/>
                <w:sz w:val="16"/>
              </w:rPr>
              <w:t xml:space="preserve">This column also includes Company contributions and compensation earned and deferred in prior years, which was disclosed in our prior proxy statements where applicable, together with earnings on these amounts. </w:t>
            </w:r>
          </w:p>
        </w:tc>
      </w:tr>
    </w:tbl>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173">
                <wp:simplePos x="0" y="0"/>
                <wp:positionH relativeFrom="column">
                  <wp:align>left</wp:align>
                </wp:positionH>
                <wp:positionV relativeFrom="line">
                  <wp:posOffset>635</wp:posOffset>
                </wp:positionV>
                <wp:extent cx="3110230" cy="3677920"/>
                <wp:effectExtent l="0" t="0" r="0" b="0"/>
                <wp:wrapSquare wrapText="largest"/>
                <wp:docPr id="220" name="Frame73"/>
                <a:graphic xmlns:a="http://schemas.openxmlformats.org/drawingml/2006/main">
                  <a:graphicData uri="http://schemas.microsoft.com/office/word/2010/wordprocessingShape">
                    <wps:wsp>
                      <wps:cNvSpPr txBox="1"/>
                      <wps:spPr>
                        <a:xfrm>
                          <a:off x="0" y="0"/>
                          <a:ext cx="3110230" cy="3677920"/>
                        </a:xfrm>
                        <a:prstGeom prst="rect"/>
                      </wps:spPr>
                      <wps:txbx>
                        <w:txbxContent>
                          <w:p>
                            <w:pPr>
                              <w:pStyle w:val="TextBody"/>
                              <w:spacing w:before="0" w:after="0"/>
                              <w:rPr>
                                <w:rFonts w:ascii="ARIAL" w:hAnsi="ARIAL"/>
                                <w:b/>
                                <w:color w:val="1A6DBB"/>
                                <w:sz w:val="20"/>
                              </w:rPr>
                            </w:pPr>
                            <w:bookmarkStart w:id="120" w:name="txa422936_29"/>
                            <w:bookmarkStart w:id="121" w:name="toc422936_51"/>
                            <w:bookmarkEnd w:id="120"/>
                            <w:bookmarkEnd w:id="121"/>
                            <w:r>
                              <w:rPr>
                                <w:rFonts w:ascii="ARIAL" w:hAnsi="ARIAL"/>
                                <w:b/>
                                <w:color w:val="1A6DBB"/>
                                <w:sz w:val="20"/>
                              </w:rPr>
                              <w:t xml:space="preserve">Potential Payments Upon Termination or Change in Control </w:t>
                            </w:r>
                          </w:p>
                          <w:p>
                            <w:pPr>
                              <w:pStyle w:val="TextBody"/>
                              <w:spacing w:before="120" w:after="0"/>
                              <w:rPr>
                                <w:rFonts w:ascii="ARIAL" w:hAnsi="ARIAL"/>
                                <w:b/>
                                <w:i/>
                                <w:color w:val="1A6DBB"/>
                                <w:sz w:val="18"/>
                              </w:rPr>
                            </w:pPr>
                            <w:r>
                              <w:rPr>
                                <w:rFonts w:ascii="ARIAL" w:hAnsi="ARIAL"/>
                                <w:b/>
                                <w:i/>
                                <w:color w:val="1A6DBB"/>
                                <w:sz w:val="18"/>
                              </w:rPr>
                              <w:t xml:space="preserve">Executive Severance Policy </w:t>
                            </w:r>
                          </w:p>
                          <w:p>
                            <w:pPr>
                              <w:pStyle w:val="TextBody"/>
                              <w:spacing w:before="120" w:after="0"/>
                              <w:rPr>
                                <w:rFonts w:ascii="ARIAL" w:hAnsi="ARIAL"/>
                                <w:i/>
                                <w:color w:val="427F3D"/>
                                <w:sz w:val="18"/>
                              </w:rPr>
                            </w:pPr>
                            <w:r>
                              <w:rPr>
                                <w:rFonts w:ascii="ARIAL" w:hAnsi="ARIAL"/>
                                <w:i/>
                                <w:color w:val="427F3D"/>
                                <w:sz w:val="18"/>
                              </w:rPr>
                              <w:t xml:space="preserve">Definition of Key Terms Relating to our Executive Severance Policy </w:t>
                            </w:r>
                          </w:p>
                          <w:p>
                            <w:pPr>
                              <w:pStyle w:val="TextBody"/>
                              <w:spacing w:before="80" w:after="0"/>
                              <w:jc w:val="both"/>
                              <w:rPr>
                                <w:rFonts w:ascii="ARIAL" w:hAnsi="ARIAL"/>
                                <w:sz w:val="18"/>
                              </w:rPr>
                            </w:pPr>
                            <w:r>
                              <w:rPr>
                                <w:rFonts w:ascii="ARIAL" w:hAnsi="ARIAL"/>
                                <w:sz w:val="18"/>
                              </w:rPr>
                              <w:t xml:space="preserve">Our executive severance policy and benefits refer to certain key terms, including cause, change in control, retirement, involuntary employment action and disability. These terms are defined in our 2017 Omnibus Equity Plan. </w:t>
                            </w:r>
                          </w:p>
                          <w:p>
                            <w:pPr>
                              <w:pStyle w:val="TextBody"/>
                              <w:spacing w:before="240" w:after="0"/>
                              <w:rPr>
                                <w:rFonts w:ascii="ARIAL" w:hAnsi="ARIAL"/>
                                <w:i/>
                                <w:color w:val="427F3D"/>
                                <w:sz w:val="18"/>
                              </w:rPr>
                            </w:pPr>
                            <w:r>
                              <w:rPr>
                                <w:rFonts w:ascii="ARIAL" w:hAnsi="ARIAL"/>
                                <w:i/>
                                <w:color w:val="427F3D"/>
                                <w:sz w:val="18"/>
                              </w:rPr>
                              <w:t xml:space="preserve">Executive Vice President Arrangements </w:t>
                            </w:r>
                          </w:p>
                          <w:p>
                            <w:pPr>
                              <w:pStyle w:val="TextBody"/>
                              <w:spacing w:before="80" w:after="0"/>
                              <w:jc w:val="both"/>
                              <w:rPr>
                                <w:rFonts w:ascii="ARIAL" w:hAnsi="ARIAL"/>
                                <w:sz w:val="18"/>
                              </w:rPr>
                            </w:pPr>
                            <w:r>
                              <w:rPr>
                                <w:rFonts w:ascii="ARIAL" w:hAnsi="ARIAL"/>
                                <w:sz w:val="18"/>
                              </w:rPr>
                              <w:t xml:space="preserve">Each of our NEOs, other than Mr. Viehbacher and Mr. Vounatsos, were covered by our executive severance policy in 2022 under which he or she was eligible to receive the following benefits if certain events occurred during 2022: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In the event of a termination of employment other than for cause and other than by reason of the executive’s death or disability, the NEO would be entitled to receive a lump sum severance payment equal to a minimum of 12 months of such NEO’s then base salary and target bonus as then in effect, with an additional two months of base salary and target bonus for each full year of service, up to a maximum benefit of 21 months of base salary and target bonus. We refer to the number of months of severance an NEO is entitled to receive as the “severance period.” </w:t>
                                  </w:r>
                                </w:p>
                              </w:tc>
                            </w:tr>
                          </w:tbl>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If, within two years following a corporate transaction or a corporate change in control, the NEO experiences a termination of employment other than for cause and other than by reason of death or disability or experiences an involuntary employment action, the NEO would be entitled to a lump sum severance payment equal to two </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89.6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rPr>
                          <w:rFonts w:ascii="ARIAL" w:hAnsi="ARIAL"/>
                          <w:b/>
                          <w:color w:val="1A6DBB"/>
                          <w:sz w:val="20"/>
                        </w:rPr>
                      </w:pPr>
                      <w:bookmarkStart w:id="122" w:name="txa422936_29"/>
                      <w:bookmarkStart w:id="123" w:name="toc422936_51"/>
                      <w:bookmarkEnd w:id="122"/>
                      <w:bookmarkEnd w:id="123"/>
                      <w:r>
                        <w:rPr>
                          <w:rFonts w:ascii="ARIAL" w:hAnsi="ARIAL"/>
                          <w:b/>
                          <w:color w:val="1A6DBB"/>
                          <w:sz w:val="20"/>
                        </w:rPr>
                        <w:t xml:space="preserve">Potential Payments Upon Termination or Change in Control </w:t>
                      </w:r>
                    </w:p>
                    <w:p>
                      <w:pPr>
                        <w:pStyle w:val="TextBody"/>
                        <w:spacing w:before="120" w:after="0"/>
                        <w:rPr>
                          <w:rFonts w:ascii="ARIAL" w:hAnsi="ARIAL"/>
                          <w:b/>
                          <w:i/>
                          <w:color w:val="1A6DBB"/>
                          <w:sz w:val="18"/>
                        </w:rPr>
                      </w:pPr>
                      <w:r>
                        <w:rPr>
                          <w:rFonts w:ascii="ARIAL" w:hAnsi="ARIAL"/>
                          <w:b/>
                          <w:i/>
                          <w:color w:val="1A6DBB"/>
                          <w:sz w:val="18"/>
                        </w:rPr>
                        <w:t xml:space="preserve">Executive Severance Policy </w:t>
                      </w:r>
                    </w:p>
                    <w:p>
                      <w:pPr>
                        <w:pStyle w:val="TextBody"/>
                        <w:spacing w:before="120" w:after="0"/>
                        <w:rPr>
                          <w:rFonts w:ascii="ARIAL" w:hAnsi="ARIAL"/>
                          <w:i/>
                          <w:color w:val="427F3D"/>
                          <w:sz w:val="18"/>
                        </w:rPr>
                      </w:pPr>
                      <w:r>
                        <w:rPr>
                          <w:rFonts w:ascii="ARIAL" w:hAnsi="ARIAL"/>
                          <w:i/>
                          <w:color w:val="427F3D"/>
                          <w:sz w:val="18"/>
                        </w:rPr>
                        <w:t xml:space="preserve">Definition of Key Terms Relating to our Executive Severance Policy </w:t>
                      </w:r>
                    </w:p>
                    <w:p>
                      <w:pPr>
                        <w:pStyle w:val="TextBody"/>
                        <w:spacing w:before="80" w:after="0"/>
                        <w:jc w:val="both"/>
                        <w:rPr>
                          <w:rFonts w:ascii="ARIAL" w:hAnsi="ARIAL"/>
                          <w:sz w:val="18"/>
                        </w:rPr>
                      </w:pPr>
                      <w:r>
                        <w:rPr>
                          <w:rFonts w:ascii="ARIAL" w:hAnsi="ARIAL"/>
                          <w:sz w:val="18"/>
                        </w:rPr>
                        <w:t xml:space="preserve">Our executive severance policy and benefits refer to certain key terms, including cause, change in control, retirement, involuntary employment action and disability. These terms are defined in our 2017 Omnibus Equity Plan. </w:t>
                      </w:r>
                    </w:p>
                    <w:p>
                      <w:pPr>
                        <w:pStyle w:val="TextBody"/>
                        <w:spacing w:before="240" w:after="0"/>
                        <w:rPr>
                          <w:rFonts w:ascii="ARIAL" w:hAnsi="ARIAL"/>
                          <w:i/>
                          <w:color w:val="427F3D"/>
                          <w:sz w:val="18"/>
                        </w:rPr>
                      </w:pPr>
                      <w:r>
                        <w:rPr>
                          <w:rFonts w:ascii="ARIAL" w:hAnsi="ARIAL"/>
                          <w:i/>
                          <w:color w:val="427F3D"/>
                          <w:sz w:val="18"/>
                        </w:rPr>
                        <w:t xml:space="preserve">Executive Vice President Arrangements </w:t>
                      </w:r>
                    </w:p>
                    <w:p>
                      <w:pPr>
                        <w:pStyle w:val="TextBody"/>
                        <w:spacing w:before="80" w:after="0"/>
                        <w:jc w:val="both"/>
                        <w:rPr>
                          <w:rFonts w:ascii="ARIAL" w:hAnsi="ARIAL"/>
                          <w:sz w:val="18"/>
                        </w:rPr>
                      </w:pPr>
                      <w:r>
                        <w:rPr>
                          <w:rFonts w:ascii="ARIAL" w:hAnsi="ARIAL"/>
                          <w:sz w:val="18"/>
                        </w:rPr>
                        <w:t xml:space="preserve">Each of our NEOs, other than Mr. Viehbacher and Mr. Vounatsos, were covered by our executive severance policy in 2022 under which he or she was eligible to receive the following benefits if certain events occurred during 2022: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In the event of a termination of employment other than for cause and other than by reason of the executive’s death or disability, the NEO would be entitled to receive a lump sum severance payment equal to a minimum of 12 months of such NEO’s then base salary and target bonus as then in effect, with an additional two months of base salary and target bonus for each full year of service, up to a maximum benefit of 21 months of base salary and target bonus. We refer to the number of months of severance an NEO is entitled to receive as the “severance period.” </w:t>
                            </w:r>
                          </w:p>
                        </w:tc>
                      </w:tr>
                    </w:tbl>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If, within two years following a corporate transaction or a corporate change in control, the NEO experiences a termination of employment other than for cause and other than by reason of death or disability or experiences an involuntary employment action, the NEO would be entitled to a lump sum severance payment equal to two </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74">
                <wp:simplePos x="0" y="0"/>
                <wp:positionH relativeFrom="column">
                  <wp:align>left</wp:align>
                </wp:positionH>
                <wp:positionV relativeFrom="line">
                  <wp:posOffset>635</wp:posOffset>
                </wp:positionV>
                <wp:extent cx="3175000" cy="4407535"/>
                <wp:effectExtent l="0" t="0" r="0" b="0"/>
                <wp:wrapSquare wrapText="largest"/>
                <wp:docPr id="221" name="Frame74"/>
                <a:graphic xmlns:a="http://schemas.openxmlformats.org/drawingml/2006/main">
                  <a:graphicData uri="http://schemas.microsoft.com/office/word/2010/wordprocessingShape">
                    <wps:wsp>
                      <wps:cNvSpPr txBox="1"/>
                      <wps:spPr>
                        <a:xfrm>
                          <a:off x="0" y="0"/>
                          <a:ext cx="3175000" cy="4407535"/>
                        </a:xfrm>
                        <a:prstGeom prst="rect"/>
                      </wps:spPr>
                      <wps:txbx>
                        <w:txbxContent>
                          <w:tbl>
                            <w:tblPr>
                              <w:tblW w:w="10205" w:type="dxa"/>
                              <w:jc w:val="left"/>
                              <w:tblInd w:w="0" w:type="dxa"/>
                              <w:tblCellMar>
                                <w:top w:w="0" w:type="dxa"/>
                                <w:left w:w="0" w:type="dxa"/>
                                <w:bottom w:w="0" w:type="dxa"/>
                                <w:right w:w="0" w:type="dxa"/>
                              </w:tblCellMar>
                            </w:tblPr>
                            <w:tblGrid>
                              <w:gridCol w:w="75"/>
                              <w:gridCol w:w="60"/>
                              <w:gridCol w:w="10070"/>
                            </w:tblGrid>
                            <w:tr>
                              <w:trPr/>
                              <w:tc>
                                <w:tcPr>
                                  <w:tcW w:w="75" w:type="dxa"/>
                                  <w:tcBorders/>
                                  <w:shd w:fill="auto" w:val="clear"/>
                                  <w:vAlign w:val="center"/>
                                </w:tcPr>
                                <w:p>
                                  <w:pPr>
                                    <w:pStyle w:val="TableContents"/>
                                    <w:spacing w:before="0" w:after="283"/>
                                    <w:jc w:val="left"/>
                                    <w:rPr>
                                      <w:color w:val="000000"/>
                                    </w:rPr>
                                  </w:pPr>
                                  <w:r>
                                    <w:rPr>
                                      <w:color w:val="000000"/>
                                    </w:rPr>
                                    <w:t> </w:t>
                                  </w:r>
                                </w:p>
                              </w:tc>
                              <w:tc>
                                <w:tcPr>
                                  <w:tcW w:w="60" w:type="dxa"/>
                                  <w:tcBorders/>
                                  <w:shd w:fill="auto" w:val="clear"/>
                                  <w:vAlign w:val="center"/>
                                </w:tcPr>
                                <w:p>
                                  <w:pPr>
                                    <w:pStyle w:val="TableContents"/>
                                    <w:spacing w:before="0" w:after="283"/>
                                    <w:rPr/>
                                  </w:pPr>
                                  <w:r>
                                    <w:rPr/>
                                    <w:t> </w:t>
                                  </w:r>
                                </w:p>
                              </w:tc>
                              <w:tc>
                                <w:tcPr>
                                  <w:tcW w:w="10070" w:type="dxa"/>
                                  <w:tcBorders/>
                                  <w:shd w:fill="auto" w:val="clear"/>
                                  <w:vAlign w:val="center"/>
                                </w:tcPr>
                                <w:p>
                                  <w:pPr>
                                    <w:pStyle w:val="TableContents"/>
                                    <w:spacing w:before="0" w:after="0"/>
                                    <w:jc w:val="both"/>
                                    <w:rPr>
                                      <w:rFonts w:ascii="ARIAL" w:hAnsi="ARIAL"/>
                                      <w:sz w:val="18"/>
                                    </w:rPr>
                                  </w:pPr>
                                  <w:r>
                                    <w:rPr>
                                      <w:rFonts w:ascii="ARIAL" w:hAnsi="ARIAL"/>
                                      <w:sz w:val="18"/>
                                    </w:rPr>
                                    <w:t xml:space="preserve">times the NEO’s annual base salary plus target annual bonus as then in effect. These payments are in lieu of any payment in the preceding paragraph. </w:t>
                                  </w:r>
                                </w:p>
                              </w:tc>
                            </w:tr>
                          </w:tbl>
                          <w:p>
                            <w:pPr>
                              <w:pStyle w:val="TextBody"/>
                              <w:spacing w:before="120" w:after="0"/>
                              <w:jc w:val="both"/>
                              <w:rPr>
                                <w:rFonts w:ascii="ARIAL" w:hAnsi="ARIAL"/>
                                <w:sz w:val="18"/>
                              </w:rPr>
                            </w:pPr>
                            <w:r>
                              <w:rPr>
                                <w:rFonts w:ascii="ARIAL" w:hAnsi="ARIAL"/>
                                <w:sz w:val="18"/>
                              </w:rPr>
                              <w:t xml:space="preserve">The payment of these severance benefits is conditioned upon execution of an irrevocable release in favor of the Company. </w:t>
                            </w:r>
                          </w:p>
                          <w:p>
                            <w:pPr>
                              <w:pStyle w:val="TextBody"/>
                              <w:spacing w:before="120" w:after="0"/>
                              <w:jc w:val="both"/>
                              <w:rPr>
                                <w:rFonts w:ascii="ARIAL" w:hAnsi="ARIAL"/>
                                <w:sz w:val="18"/>
                              </w:rPr>
                            </w:pPr>
                            <w:r>
                              <w:rPr>
                                <w:rFonts w:ascii="ARIAL" w:hAnsi="ARIAL"/>
                                <w:sz w:val="18"/>
                              </w:rPr>
                              <w:t xml:space="preserve">The executive severance policy does not pay severance upon a termination for cause, voluntary resignation, retirement or death or disability. </w:t>
                            </w:r>
                          </w:p>
                          <w:p>
                            <w:pPr>
                              <w:pStyle w:val="TextBody"/>
                              <w:spacing w:before="120" w:after="0"/>
                              <w:jc w:val="both"/>
                              <w:rPr>
                                <w:rFonts w:ascii="ARIAL" w:hAnsi="ARIAL"/>
                                <w:sz w:val="18"/>
                              </w:rPr>
                            </w:pPr>
                            <w:r>
                              <w:rPr>
                                <w:rFonts w:ascii="ARIAL" w:hAnsi="ARIAL"/>
                                <w:sz w:val="18"/>
                              </w:rPr>
                              <w:t xml:space="preserve">In any case where severance is payable under our executive severance policy, our NEOs would also receive continuation of medical, dental and vision insurance benefits until the earlier of the end of the severance period or the date the executive becomes eligible to participate in another employer’s medical, dental and vision insurance plans. NEOs would also be provided up to 12 months of executive-level outplacement services at our cost. </w:t>
                            </w:r>
                          </w:p>
                          <w:p>
                            <w:pPr>
                              <w:pStyle w:val="TextBody"/>
                              <w:spacing w:before="240" w:after="0"/>
                              <w:rPr>
                                <w:rFonts w:ascii="ARIAL" w:hAnsi="ARIAL"/>
                                <w:i/>
                                <w:color w:val="427F3D"/>
                                <w:sz w:val="18"/>
                              </w:rPr>
                            </w:pPr>
                            <w:r>
                              <w:rPr>
                                <w:rFonts w:ascii="ARIAL" w:hAnsi="ARIAL"/>
                                <w:i/>
                                <w:color w:val="427F3D"/>
                                <w:sz w:val="18"/>
                              </w:rPr>
                              <w:t xml:space="preserve">Annual Bonus Plan </w:t>
                            </w:r>
                          </w:p>
                          <w:p>
                            <w:pPr>
                              <w:pStyle w:val="TextBody"/>
                              <w:spacing w:before="80" w:after="0"/>
                              <w:jc w:val="both"/>
                              <w:rPr>
                                <w:rFonts w:ascii="ARIAL" w:hAnsi="ARIAL"/>
                                <w:sz w:val="18"/>
                              </w:rPr>
                            </w:pPr>
                            <w:r>
                              <w:rPr>
                                <w:rFonts w:ascii="ARIAL" w:hAnsi="ARIAL"/>
                                <w:sz w:val="18"/>
                              </w:rPr>
                              <w:t xml:space="preserve">Our annual bonus plan provides for a prorated target bonus payment upon a termination of employment due to the death or disability of the participant. Our annual bonus plan provides for payment of a full bonus to any participant remaining employed as of the date of payout. </w:t>
                            </w:r>
                          </w:p>
                          <w:p>
                            <w:pPr>
                              <w:pStyle w:val="TextBody"/>
                              <w:spacing w:before="240" w:after="0"/>
                              <w:rPr>
                                <w:rFonts w:ascii="ARIAL" w:hAnsi="ARIAL"/>
                                <w:i/>
                                <w:color w:val="427F3D"/>
                                <w:sz w:val="18"/>
                              </w:rPr>
                            </w:pPr>
                            <w:r>
                              <w:rPr>
                                <w:rFonts w:ascii="ARIAL" w:hAnsi="ARIAL"/>
                                <w:i/>
                                <w:color w:val="427F3D"/>
                                <w:sz w:val="18"/>
                              </w:rPr>
                              <w:t xml:space="preserve">Mr. Vounatsos’ Arrangements </w:t>
                            </w:r>
                          </w:p>
                          <w:p>
                            <w:pPr>
                              <w:pStyle w:val="TextBody"/>
                              <w:spacing w:before="80" w:after="0"/>
                              <w:jc w:val="both"/>
                              <w:rPr>
                                <w:rFonts w:ascii="ARIAL" w:hAnsi="ARIAL"/>
                                <w:sz w:val="18"/>
                              </w:rPr>
                            </w:pPr>
                            <w:r>
                              <w:rPr>
                                <w:rFonts w:ascii="ARIAL" w:hAnsi="ARIAL"/>
                                <w:sz w:val="18"/>
                              </w:rPr>
                              <w:t xml:space="preserve">In connection with Mr. Vounatsos’ termination without cause per the terms of his employment agreement, we entered into a letter agreement effective May 2, 2022 (“Letter Agreement”). The agreement had a term that ended, at the latest, on February 28, 2023. Mr. Vounatsos’ employment was terminated on December 16, 2022.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47.0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10205" w:type="dxa"/>
                        <w:jc w:val="left"/>
                        <w:tblInd w:w="0" w:type="dxa"/>
                        <w:tblCellMar>
                          <w:top w:w="0" w:type="dxa"/>
                          <w:left w:w="0" w:type="dxa"/>
                          <w:bottom w:w="0" w:type="dxa"/>
                          <w:right w:w="0" w:type="dxa"/>
                        </w:tblCellMar>
                      </w:tblPr>
                      <w:tblGrid>
                        <w:gridCol w:w="75"/>
                        <w:gridCol w:w="60"/>
                        <w:gridCol w:w="10070"/>
                      </w:tblGrid>
                      <w:tr>
                        <w:trPr/>
                        <w:tc>
                          <w:tcPr>
                            <w:tcW w:w="75" w:type="dxa"/>
                            <w:tcBorders/>
                            <w:shd w:fill="auto" w:val="clear"/>
                            <w:vAlign w:val="center"/>
                          </w:tcPr>
                          <w:p>
                            <w:pPr>
                              <w:pStyle w:val="TableContents"/>
                              <w:spacing w:before="0" w:after="283"/>
                              <w:jc w:val="left"/>
                              <w:rPr>
                                <w:color w:val="000000"/>
                              </w:rPr>
                            </w:pPr>
                            <w:r>
                              <w:rPr>
                                <w:color w:val="000000"/>
                              </w:rPr>
                              <w:t> </w:t>
                            </w:r>
                          </w:p>
                        </w:tc>
                        <w:tc>
                          <w:tcPr>
                            <w:tcW w:w="60" w:type="dxa"/>
                            <w:tcBorders/>
                            <w:shd w:fill="auto" w:val="clear"/>
                            <w:vAlign w:val="center"/>
                          </w:tcPr>
                          <w:p>
                            <w:pPr>
                              <w:pStyle w:val="TableContents"/>
                              <w:spacing w:before="0" w:after="283"/>
                              <w:rPr/>
                            </w:pPr>
                            <w:r>
                              <w:rPr/>
                              <w:t> </w:t>
                            </w:r>
                          </w:p>
                        </w:tc>
                        <w:tc>
                          <w:tcPr>
                            <w:tcW w:w="10070" w:type="dxa"/>
                            <w:tcBorders/>
                            <w:shd w:fill="auto" w:val="clear"/>
                            <w:vAlign w:val="center"/>
                          </w:tcPr>
                          <w:p>
                            <w:pPr>
                              <w:pStyle w:val="TableContents"/>
                              <w:spacing w:before="0" w:after="0"/>
                              <w:jc w:val="both"/>
                              <w:rPr>
                                <w:rFonts w:ascii="ARIAL" w:hAnsi="ARIAL"/>
                                <w:sz w:val="18"/>
                              </w:rPr>
                            </w:pPr>
                            <w:r>
                              <w:rPr>
                                <w:rFonts w:ascii="ARIAL" w:hAnsi="ARIAL"/>
                                <w:sz w:val="18"/>
                              </w:rPr>
                              <w:t xml:space="preserve">times the NEO’s annual base salary plus target annual bonus as then in effect. These payments are in lieu of any payment in the preceding paragraph. </w:t>
                            </w:r>
                          </w:p>
                        </w:tc>
                      </w:tr>
                    </w:tbl>
                    <w:p>
                      <w:pPr>
                        <w:pStyle w:val="TextBody"/>
                        <w:spacing w:before="120" w:after="0"/>
                        <w:jc w:val="both"/>
                        <w:rPr>
                          <w:rFonts w:ascii="ARIAL" w:hAnsi="ARIAL"/>
                          <w:sz w:val="18"/>
                        </w:rPr>
                      </w:pPr>
                      <w:r>
                        <w:rPr>
                          <w:rFonts w:ascii="ARIAL" w:hAnsi="ARIAL"/>
                          <w:sz w:val="18"/>
                        </w:rPr>
                        <w:t xml:space="preserve">The payment of these severance benefits is conditioned upon execution of an irrevocable release in favor of the Company. </w:t>
                      </w:r>
                    </w:p>
                    <w:p>
                      <w:pPr>
                        <w:pStyle w:val="TextBody"/>
                        <w:spacing w:before="120" w:after="0"/>
                        <w:jc w:val="both"/>
                        <w:rPr>
                          <w:rFonts w:ascii="ARIAL" w:hAnsi="ARIAL"/>
                          <w:sz w:val="18"/>
                        </w:rPr>
                      </w:pPr>
                      <w:r>
                        <w:rPr>
                          <w:rFonts w:ascii="ARIAL" w:hAnsi="ARIAL"/>
                          <w:sz w:val="18"/>
                        </w:rPr>
                        <w:t xml:space="preserve">The executive severance policy does not pay severance upon a termination for cause, voluntary resignation, retirement or death or disability. </w:t>
                      </w:r>
                    </w:p>
                    <w:p>
                      <w:pPr>
                        <w:pStyle w:val="TextBody"/>
                        <w:spacing w:before="120" w:after="0"/>
                        <w:jc w:val="both"/>
                        <w:rPr>
                          <w:rFonts w:ascii="ARIAL" w:hAnsi="ARIAL"/>
                          <w:sz w:val="18"/>
                        </w:rPr>
                      </w:pPr>
                      <w:r>
                        <w:rPr>
                          <w:rFonts w:ascii="ARIAL" w:hAnsi="ARIAL"/>
                          <w:sz w:val="18"/>
                        </w:rPr>
                        <w:t xml:space="preserve">In any case where severance is payable under our executive severance policy, our NEOs would also receive continuation of medical, dental and vision insurance benefits until the earlier of the end of the severance period or the date the executive becomes eligible to participate in another employer’s medical, dental and vision insurance plans. NEOs would also be provided up to 12 months of executive-level outplacement services at our cost. </w:t>
                      </w:r>
                    </w:p>
                    <w:p>
                      <w:pPr>
                        <w:pStyle w:val="TextBody"/>
                        <w:spacing w:before="240" w:after="0"/>
                        <w:rPr>
                          <w:rFonts w:ascii="ARIAL" w:hAnsi="ARIAL"/>
                          <w:i/>
                          <w:color w:val="427F3D"/>
                          <w:sz w:val="18"/>
                        </w:rPr>
                      </w:pPr>
                      <w:r>
                        <w:rPr>
                          <w:rFonts w:ascii="ARIAL" w:hAnsi="ARIAL"/>
                          <w:i/>
                          <w:color w:val="427F3D"/>
                          <w:sz w:val="18"/>
                        </w:rPr>
                        <w:t xml:space="preserve">Annual Bonus Plan </w:t>
                      </w:r>
                    </w:p>
                    <w:p>
                      <w:pPr>
                        <w:pStyle w:val="TextBody"/>
                        <w:spacing w:before="80" w:after="0"/>
                        <w:jc w:val="both"/>
                        <w:rPr>
                          <w:rFonts w:ascii="ARIAL" w:hAnsi="ARIAL"/>
                          <w:sz w:val="18"/>
                        </w:rPr>
                      </w:pPr>
                      <w:r>
                        <w:rPr>
                          <w:rFonts w:ascii="ARIAL" w:hAnsi="ARIAL"/>
                          <w:sz w:val="18"/>
                        </w:rPr>
                        <w:t xml:space="preserve">Our annual bonus plan provides for a prorated target bonus payment upon a termination of employment due to the death or disability of the participant. Our annual bonus plan provides for payment of a full bonus to any participant remaining employed as of the date of payout. </w:t>
                      </w:r>
                    </w:p>
                    <w:p>
                      <w:pPr>
                        <w:pStyle w:val="TextBody"/>
                        <w:spacing w:before="240" w:after="0"/>
                        <w:rPr>
                          <w:rFonts w:ascii="ARIAL" w:hAnsi="ARIAL"/>
                          <w:i/>
                          <w:color w:val="427F3D"/>
                          <w:sz w:val="18"/>
                        </w:rPr>
                      </w:pPr>
                      <w:r>
                        <w:rPr>
                          <w:rFonts w:ascii="ARIAL" w:hAnsi="ARIAL"/>
                          <w:i/>
                          <w:color w:val="427F3D"/>
                          <w:sz w:val="18"/>
                        </w:rPr>
                        <w:t xml:space="preserve">Mr. Vounatsos’ Arrangements </w:t>
                      </w:r>
                    </w:p>
                    <w:p>
                      <w:pPr>
                        <w:pStyle w:val="TextBody"/>
                        <w:spacing w:before="80" w:after="0"/>
                        <w:jc w:val="both"/>
                        <w:rPr>
                          <w:rFonts w:ascii="ARIAL" w:hAnsi="ARIAL"/>
                          <w:sz w:val="18"/>
                        </w:rPr>
                      </w:pPr>
                      <w:r>
                        <w:rPr>
                          <w:rFonts w:ascii="ARIAL" w:hAnsi="ARIAL"/>
                          <w:sz w:val="18"/>
                        </w:rPr>
                        <w:t xml:space="preserve">In connection with Mr. Vounatsos’ termination without cause per the terms of his employment agreement, we entered into a letter agreement effective May 2, 2022 (“Letter Agreement”). The agreement had a term that ended, at the latest, on February 28, 2023. Mr. Vounatsos’ employment was terminated on December 16, 2022. </w:t>
                      </w:r>
                    </w:p>
                  </w:txbxContent>
                </v:textbox>
                <w10:wrap type="square" side="right"/>
              </v:rect>
            </w:pict>
          </mc:Fallback>
        </mc:AlternateContent>
      </w:r>
    </w:p>
    <w:p>
      <w:pPr>
        <w:pStyle w:val="TextBody"/>
        <w:spacing w:before="0" w:after="0"/>
        <w:jc w:val="left"/>
        <w:rPr/>
      </w:pPr>
      <w:r>
        <w:rPr/>
        <w:t> </w:t>
      </w:r>
    </w:p>
    <w:tbl>
      <w:tblPr>
        <w:tblW w:w="3376"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36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222"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134" descr=""/>
                          <pic:cNvPicPr>
                            <a:picLocks noChangeAspect="1" noChangeArrowheads="1"/>
                          </pic:cNvPicPr>
                        </pic:nvPicPr>
                        <pic:blipFill>
                          <a:blip r:embed="rId135"/>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-63-</w:t>
            </w:r>
          </w:p>
        </w:tc>
      </w:tr>
    </w:tbl>
    <w:p>
      <w:pPr>
        <w:pStyle w:val="HorizontalLine"/>
        <w:rPr/>
      </w:pPr>
      <w:r>
        <w:br w:type="page"/>
      </w:r>
      <w:r>
        <w:rPr/>
      </w:r>
    </w:p>
    <w:p>
      <w:pPr>
        <w:pStyle w:val="Heading5"/>
        <w:rPr/>
      </w:pPr>
      <w:hyperlink w:anchor="toc">
        <w:r>
          <w:rPr>
            <w:rStyle w:val="InternetLink"/>
          </w:rPr>
          <w:t>Table of Contents</w:t>
        </w:r>
      </w:hyperlink>
    </w:p>
    <w:tbl>
      <w:tblPr>
        <w:tblW w:w="2930" w:type="dxa"/>
        <w:jc w:val="left"/>
        <w:tblInd w:w="0" w:type="dxa"/>
        <w:tblCellMar>
          <w:top w:w="0" w:type="dxa"/>
          <w:left w:w="0" w:type="dxa"/>
          <w:bottom w:w="0" w:type="dxa"/>
          <w:right w:w="0" w:type="dxa"/>
        </w:tblCellMar>
      </w:tblPr>
      <w:tblGrid>
        <w:gridCol w:w="75"/>
        <w:gridCol w:w="60"/>
        <w:gridCol w:w="2795"/>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95"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2795"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Executive Compensation Tables  </w:t>
            </w:r>
          </w:p>
          <w:p>
            <w:pPr>
              <w:pStyle w:val="TableContents"/>
              <w:spacing w:before="0" w:after="20"/>
              <w:jc w:val="left"/>
              <w:rPr/>
            </w:pPr>
            <w:r>
              <w:rPr/>
              <w:t> </w:t>
            </w:r>
          </w:p>
        </w:tc>
      </w:tr>
    </w:tbl>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175">
                <wp:simplePos x="0" y="0"/>
                <wp:positionH relativeFrom="column">
                  <wp:align>left</wp:align>
                </wp:positionH>
                <wp:positionV relativeFrom="line">
                  <wp:posOffset>635</wp:posOffset>
                </wp:positionV>
                <wp:extent cx="3110230" cy="6690360"/>
                <wp:effectExtent l="0" t="0" r="0" b="0"/>
                <wp:wrapSquare wrapText="largest"/>
                <wp:docPr id="223" name="Frame75"/>
                <a:graphic xmlns:a="http://schemas.openxmlformats.org/drawingml/2006/main">
                  <a:graphicData uri="http://schemas.microsoft.com/office/word/2010/wordprocessingShape">
                    <wps:wsp>
                      <wps:cNvSpPr txBox="1"/>
                      <wps:spPr>
                        <a:xfrm>
                          <a:off x="0" y="0"/>
                          <a:ext cx="3110230" cy="6690360"/>
                        </a:xfrm>
                        <a:prstGeom prst="rect"/>
                      </wps:spPr>
                      <wps:txbx>
                        <w:txbxContent>
                          <w:p>
                            <w:pPr>
                              <w:pStyle w:val="TextBody"/>
                              <w:spacing w:before="0" w:after="0"/>
                              <w:jc w:val="both"/>
                              <w:rPr>
                                <w:rFonts w:ascii="ARIAL" w:hAnsi="ARIAL"/>
                                <w:sz w:val="18"/>
                              </w:rPr>
                            </w:pPr>
                            <w:r>
                              <w:rPr>
                                <w:rFonts w:ascii="ARIAL" w:hAnsi="ARIAL"/>
                                <w:sz w:val="18"/>
                              </w:rPr>
                              <w:t xml:space="preserve">The Letter Agreement provided prorated vesting for certain LTI awards. Unless terminated for cause or he resigned before February 28, 2023, Mr. Vounatsos would be entitled to continued vesting of certain outstanding equity awards that were scheduled to vest through February 18, 2023 (“Eligible Awards”). The equity subject to this treatment included MSUs granted in 2020 and 2021 which were scheduled to vest in 2023, PSUs granted in 2020 which were scheduled to vest in 2023 and RSUs granted in 2022 which planned to vest in 2023. Eligible awards would be subject to actual performance and prorated through February 28, 2023. </w:t>
                            </w:r>
                          </w:p>
                          <w:p>
                            <w:pPr>
                              <w:pStyle w:val="TextBody"/>
                              <w:spacing w:before="120" w:after="0"/>
                              <w:jc w:val="both"/>
                              <w:rPr>
                                <w:rFonts w:ascii="ARIAL" w:hAnsi="ARIAL"/>
                                <w:sz w:val="18"/>
                              </w:rPr>
                            </w:pPr>
                            <w:r>
                              <w:rPr>
                                <w:rFonts w:ascii="ARIAL" w:hAnsi="ARIAL"/>
                                <w:sz w:val="18"/>
                              </w:rPr>
                              <w:t xml:space="preserve">Under Mr. Vounatsos’ employment agreement, if his employment was terminated by the Company without cause or if he terminated his employment for good reason (referred to in his employment agreement as an involuntary employment action), then he was entitled to a lump sum payment of cash severance in the amount of one and one-half times his annual base salary and target annual bonus. Mr. Vounatsos was also entitled to receive continuation of medical, dental and vision benefits until the earlier of 18 months following the date his employment terminates or the date upon which he becomes eligible to receive substantially comparable benefits through another employer. In addition, he was entitled to receive a pro rata portion of his annual cash bonus for the year that such termination occurs based on actual performance. Mr. Vounatsos was also entitled to executive-level outplacement services for a 12-month period following the termination date at our cost. Mr. Vounatsos became entitled to these payments. The payment of Mr. Vounatsos’ severance benefits is conditioned upon execution of a general release in favor of the Company. </w:t>
                            </w:r>
                          </w:p>
                          <w:p>
                            <w:pPr>
                              <w:pStyle w:val="TextBody"/>
                              <w:spacing w:before="240" w:after="0"/>
                              <w:rPr>
                                <w:rFonts w:ascii="ARIAL" w:hAnsi="ARIAL"/>
                                <w:i/>
                                <w:color w:val="427F3D"/>
                                <w:sz w:val="18"/>
                              </w:rPr>
                            </w:pPr>
                            <w:r>
                              <w:rPr>
                                <w:rFonts w:ascii="ARIAL" w:hAnsi="ARIAL"/>
                                <w:i/>
                                <w:color w:val="427F3D"/>
                                <w:sz w:val="18"/>
                              </w:rPr>
                              <w:t xml:space="preserve">Mr. Viehbacher Arrangements </w:t>
                            </w:r>
                          </w:p>
                          <w:p>
                            <w:pPr>
                              <w:pStyle w:val="TextBody"/>
                              <w:spacing w:before="120" w:after="0"/>
                              <w:jc w:val="both"/>
                              <w:rPr>
                                <w:rFonts w:ascii="ARIAL" w:hAnsi="ARIAL"/>
                                <w:sz w:val="18"/>
                              </w:rPr>
                            </w:pPr>
                            <w:r>
                              <w:rPr>
                                <w:rFonts w:ascii="ARIAL" w:hAnsi="ARIAL"/>
                                <w:sz w:val="18"/>
                              </w:rPr>
                              <w:t xml:space="preserve">We entered into an employment agreement with Mr. Viehbacher effective November 14, 2022. The agreement has an initial term that ends December 31, 2025, with the term automatically extending for an additional 12 months unless otherwise terminated in accordance with the terms of the agreement. </w:t>
                            </w:r>
                          </w:p>
                          <w:p>
                            <w:pPr>
                              <w:pStyle w:val="TextBody"/>
                              <w:spacing w:before="120" w:after="0"/>
                              <w:jc w:val="both"/>
                              <w:rPr>
                                <w:rFonts w:ascii="ARIAL" w:hAnsi="ARIAL"/>
                                <w:sz w:val="18"/>
                              </w:rPr>
                            </w:pPr>
                            <w:r>
                              <w:rPr>
                                <w:rFonts w:ascii="ARIAL" w:hAnsi="ARIAL"/>
                                <w:sz w:val="18"/>
                              </w:rPr>
                              <w:t xml:space="preserve">Under Mr. Viehbacher’s employment agreement, if his employment is terminated by the Company without cause or he resigns for good reason, then he would be entitled to a lump sum payment of cash severance in the amount of a pro rata bonus plus one and one-half times his annual base salary and target annual bonus. Mr. Viehbacher would also receive continuation of medical, dental and vision benefits until the earlier of 18 months following the date his employment terminates or the date upon which he becomes eligible to receive substantially comparable benefits through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26.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jc w:val="both"/>
                        <w:rPr>
                          <w:rFonts w:ascii="ARIAL" w:hAnsi="ARIAL"/>
                          <w:sz w:val="18"/>
                        </w:rPr>
                      </w:pPr>
                      <w:r>
                        <w:rPr>
                          <w:rFonts w:ascii="ARIAL" w:hAnsi="ARIAL"/>
                          <w:sz w:val="18"/>
                        </w:rPr>
                        <w:t xml:space="preserve">The Letter Agreement provided prorated vesting for certain LTI awards. Unless terminated for cause or he resigned before February 28, 2023, Mr. Vounatsos would be entitled to continued vesting of certain outstanding equity awards that were scheduled to vest through February 18, 2023 (“Eligible Awards”). The equity subject to this treatment included MSUs granted in 2020 and 2021 which were scheduled to vest in 2023, PSUs granted in 2020 which were scheduled to vest in 2023 and RSUs granted in 2022 which planned to vest in 2023. Eligible awards would be subject to actual performance and prorated through February 28, 2023. </w:t>
                      </w:r>
                    </w:p>
                    <w:p>
                      <w:pPr>
                        <w:pStyle w:val="TextBody"/>
                        <w:spacing w:before="120" w:after="0"/>
                        <w:jc w:val="both"/>
                        <w:rPr>
                          <w:rFonts w:ascii="ARIAL" w:hAnsi="ARIAL"/>
                          <w:sz w:val="18"/>
                        </w:rPr>
                      </w:pPr>
                      <w:r>
                        <w:rPr>
                          <w:rFonts w:ascii="ARIAL" w:hAnsi="ARIAL"/>
                          <w:sz w:val="18"/>
                        </w:rPr>
                        <w:t xml:space="preserve">Under Mr. Vounatsos’ employment agreement, if his employment was terminated by the Company without cause or if he terminated his employment for good reason (referred to in his employment agreement as an involuntary employment action), then he was entitled to a lump sum payment of cash severance in the amount of one and one-half times his annual base salary and target annual bonus. Mr. Vounatsos was also entitled to receive continuation of medical, dental and vision benefits until the earlier of 18 months following the date his employment terminates or the date upon which he becomes eligible to receive substantially comparable benefits through another employer. In addition, he was entitled to receive a pro rata portion of his annual cash bonus for the year that such termination occurs based on actual performance. Mr. Vounatsos was also entitled to executive-level outplacement services for a 12-month period following the termination date at our cost. Mr. Vounatsos became entitled to these payments. The payment of Mr. Vounatsos’ severance benefits is conditioned upon execution of a general release in favor of the Company. </w:t>
                      </w:r>
                    </w:p>
                    <w:p>
                      <w:pPr>
                        <w:pStyle w:val="TextBody"/>
                        <w:spacing w:before="240" w:after="0"/>
                        <w:rPr>
                          <w:rFonts w:ascii="ARIAL" w:hAnsi="ARIAL"/>
                          <w:i/>
                          <w:color w:val="427F3D"/>
                          <w:sz w:val="18"/>
                        </w:rPr>
                      </w:pPr>
                      <w:r>
                        <w:rPr>
                          <w:rFonts w:ascii="ARIAL" w:hAnsi="ARIAL"/>
                          <w:i/>
                          <w:color w:val="427F3D"/>
                          <w:sz w:val="18"/>
                        </w:rPr>
                        <w:t xml:space="preserve">Mr. Viehbacher Arrangements </w:t>
                      </w:r>
                    </w:p>
                    <w:p>
                      <w:pPr>
                        <w:pStyle w:val="TextBody"/>
                        <w:spacing w:before="120" w:after="0"/>
                        <w:jc w:val="both"/>
                        <w:rPr>
                          <w:rFonts w:ascii="ARIAL" w:hAnsi="ARIAL"/>
                          <w:sz w:val="18"/>
                        </w:rPr>
                      </w:pPr>
                      <w:r>
                        <w:rPr>
                          <w:rFonts w:ascii="ARIAL" w:hAnsi="ARIAL"/>
                          <w:sz w:val="18"/>
                        </w:rPr>
                        <w:t xml:space="preserve">We entered into an employment agreement with Mr. Viehbacher effective November 14, 2022. The agreement has an initial term that ends December 31, 2025, with the term automatically extending for an additional 12 months unless otherwise terminated in accordance with the terms of the agreement. </w:t>
                      </w:r>
                    </w:p>
                    <w:p>
                      <w:pPr>
                        <w:pStyle w:val="TextBody"/>
                        <w:spacing w:before="120" w:after="0"/>
                        <w:jc w:val="both"/>
                        <w:rPr>
                          <w:rFonts w:ascii="ARIAL" w:hAnsi="ARIAL"/>
                          <w:sz w:val="18"/>
                        </w:rPr>
                      </w:pPr>
                      <w:r>
                        <w:rPr>
                          <w:rFonts w:ascii="ARIAL" w:hAnsi="ARIAL"/>
                          <w:sz w:val="18"/>
                        </w:rPr>
                        <w:t xml:space="preserve">Under Mr. Viehbacher’s employment agreement, if his employment is terminated by the Company without cause or he resigns for good reason, then he would be entitled to a lump sum payment of cash severance in the amount of a pro rata bonus plus one and one-half times his annual base salary and target annual bonus. Mr. Viehbacher would also receive continuation of medical, dental and vision benefits until the earlier of 18 months following the date his employment terminates or the date upon which he becomes eligible to receive substantially comparable benefits through </w:t>
                      </w:r>
                    </w:p>
                  </w:txbxContent>
                </v:textbox>
                <w10:wrap type="square" side="right"/>
              </v:rect>
            </w:pict>
          </mc:Fallback>
        </mc:AlternateContent>
      </w:r>
      <w:r>
        <mc:AlternateContent>
          <mc:Choice Requires="wps">
            <w:drawing>
              <wp:anchor behindDoc="0" distT="0" distB="0" distL="0" distR="0" simplePos="0" locked="0" layoutInCell="1" allowOverlap="1" relativeHeight="176">
                <wp:simplePos x="0" y="0"/>
                <wp:positionH relativeFrom="column">
                  <wp:align>left</wp:align>
                </wp:positionH>
                <wp:positionV relativeFrom="line">
                  <wp:posOffset>635</wp:posOffset>
                </wp:positionV>
                <wp:extent cx="3175000" cy="6787515"/>
                <wp:effectExtent l="0" t="0" r="0" b="0"/>
                <wp:wrapSquare wrapText="largest"/>
                <wp:docPr id="224" name="Frame76"/>
                <a:graphic xmlns:a="http://schemas.openxmlformats.org/drawingml/2006/main">
                  <a:graphicData uri="http://schemas.microsoft.com/office/word/2010/wordprocessingShape">
                    <wps:wsp>
                      <wps:cNvSpPr txBox="1"/>
                      <wps:spPr>
                        <a:xfrm>
                          <a:off x="0" y="0"/>
                          <a:ext cx="3175000" cy="6787515"/>
                        </a:xfrm>
                        <a:prstGeom prst="rect"/>
                      </wps:spPr>
                      <wps:txbx>
                        <w:txbxContent>
                          <w:p>
                            <w:pPr>
                              <w:pStyle w:val="TextBody"/>
                              <w:spacing w:before="0" w:after="0"/>
                              <w:jc w:val="both"/>
                              <w:rPr>
                                <w:rFonts w:ascii="ARIAL" w:hAnsi="ARIAL"/>
                                <w:sz w:val="18"/>
                              </w:rPr>
                            </w:pPr>
                            <w:r>
                              <w:rPr>
                                <w:rFonts w:ascii="ARIAL" w:hAnsi="ARIAL"/>
                                <w:sz w:val="18"/>
                              </w:rPr>
                              <w:t xml:space="preserve">another employer. Mr. Viehbacher would also be provided with executive-level outplacement services for a 12-month period following the termination date at our cost. Mr. Viehbacher would also be entitled to accelerated vesting of the pro rata portion of his initial new-hire equity awards. If termination occurs within the first 12 months following the grant date the pro rata equity portion would include one-third of the initial option, one-third of the earned and unvested initial PSUs and one-third of the matching RSUs. If termination occurs thereafter, a pro rata portion of the next vesting tranche of the initial options shall vest based on the number of days elapsed from the most recent scheduled vesting date through the termination date, and with respect to the earned and unvested initial PSUs and the matching RSUs, a pro rata portion shall be eligible to vest based on the number of days elapsed from the grant date through the termination date (divided by 1,096 days). </w:t>
                            </w:r>
                          </w:p>
                          <w:p>
                            <w:pPr>
                              <w:pStyle w:val="TextBody"/>
                              <w:spacing w:before="120" w:after="0"/>
                              <w:jc w:val="both"/>
                              <w:rPr>
                                <w:rFonts w:ascii="ARIAL" w:hAnsi="ARIAL"/>
                                <w:sz w:val="18"/>
                              </w:rPr>
                            </w:pPr>
                            <w:r>
                              <w:rPr>
                                <w:rFonts w:ascii="ARIAL" w:hAnsi="ARIAL"/>
                                <w:sz w:val="18"/>
                              </w:rPr>
                              <w:t xml:space="preserve">If, however, Mr. Viehbacher is terminated without cause or resigns for good reason within two years of a corporate transaction (as defined in the 2017 Omnibus Equity Plan) or a corporate change in control (as defined in the 2017 Omnibus Equity Plan, CIC), then he would be entitled to a lump sum payment of cash severance in the amount of a pro rata bonus plus two times his annual base salary and target annual bonus and continuation of his medical, dental and vision benefits for up to 24 months. Mr. Viehbacher also would be provided with executive-level outplacement services for a 12-month period following the termination date. If termination occurs within two years of a CIC, the initial options, PSUs and matching RSUs, to the extent unvested, would accelerate in full. The severance described under a CIC scenario would be in lieu, not in addition to, the severance described outside of a CIC. </w:t>
                            </w:r>
                          </w:p>
                          <w:p>
                            <w:pPr>
                              <w:pStyle w:val="TextBody"/>
                              <w:spacing w:before="240" w:after="0"/>
                              <w:rPr>
                                <w:rFonts w:ascii="ARIAL" w:hAnsi="ARIAL"/>
                                <w:i/>
                                <w:color w:val="427F3D"/>
                                <w:sz w:val="18"/>
                              </w:rPr>
                            </w:pPr>
                            <w:r>
                              <w:rPr>
                                <w:rFonts w:ascii="ARIAL" w:hAnsi="ARIAL"/>
                                <w:i/>
                                <w:color w:val="427F3D"/>
                                <w:sz w:val="18"/>
                              </w:rPr>
                              <w:t xml:space="preserve">Excise Tax Provisions </w:t>
                            </w:r>
                          </w:p>
                          <w:p>
                            <w:pPr>
                              <w:pStyle w:val="TextBody"/>
                              <w:spacing w:before="120" w:after="0"/>
                              <w:jc w:val="both"/>
                              <w:rPr>
                                <w:rFonts w:ascii="ARIAL" w:hAnsi="ARIAL"/>
                                <w:sz w:val="18"/>
                              </w:rPr>
                            </w:pPr>
                            <w:r>
                              <w:rPr>
                                <w:rFonts w:ascii="ARIAL" w:hAnsi="ARIAL"/>
                                <w:sz w:val="18"/>
                              </w:rPr>
                              <w:t xml:space="preserve">No executive officer is eligible to receive excise tax gross ups in respect of payments received in connection with a corporate transaction or corporate CIC. </w:t>
                            </w:r>
                          </w:p>
                          <w:p>
                            <w:pPr>
                              <w:pStyle w:val="TextBody"/>
                              <w:spacing w:before="240" w:after="0"/>
                              <w:rPr>
                                <w:rFonts w:ascii="ARIAL" w:hAnsi="ARIAL"/>
                                <w:i/>
                                <w:color w:val="427F3D"/>
                                <w:sz w:val="18"/>
                              </w:rPr>
                            </w:pPr>
                            <w:r>
                              <w:rPr>
                                <w:rFonts w:ascii="ARIAL" w:hAnsi="ARIAL"/>
                                <w:i/>
                                <w:color w:val="427F3D"/>
                                <w:sz w:val="18"/>
                              </w:rPr>
                              <w:t xml:space="preserve">Awards Under Equity Plans </w:t>
                            </w:r>
                          </w:p>
                          <w:p>
                            <w:pPr>
                              <w:pStyle w:val="TextBody"/>
                              <w:spacing w:before="120" w:after="0"/>
                              <w:jc w:val="both"/>
                              <w:rPr>
                                <w:rFonts w:ascii="ARIAL" w:hAnsi="ARIAL"/>
                                <w:sz w:val="18"/>
                              </w:rPr>
                            </w:pPr>
                            <w:r>
                              <w:rPr>
                                <w:rFonts w:ascii="ARIAL" w:hAnsi="ARIAL"/>
                                <w:sz w:val="18"/>
                              </w:rPr>
                              <w:t xml:space="preserve">Under the provisions of our 2008 Omnibus Equity Plan and our 2017 Omnibus Equity Plan, unless otherwise determined by our CMDC at the time of grant, awards will vest or become exercisable in full immediately prior to an involuntary employment action that occurs within two years following a corporate CIC (i.e., upon a “double trigger”). </w:t>
                            </w:r>
                          </w:p>
                          <w:p>
                            <w:pPr>
                              <w:pStyle w:val="TextBody"/>
                              <w:spacing w:before="120" w:after="0"/>
                              <w:jc w:val="both"/>
                              <w:rPr>
                                <w:rFonts w:ascii="ARIAL" w:hAnsi="ARIAL"/>
                                <w:sz w:val="18"/>
                              </w:rPr>
                            </w:pPr>
                            <w:r>
                              <w:rPr>
                                <w:rFonts w:ascii="ARIAL" w:hAnsi="ARIAL"/>
                                <w:sz w:val="18"/>
                              </w:rPr>
                              <w:t xml:space="preserve">In the event of a corporate transaction, we can either cause the surviving corporation to assume all equity awards or accelerate their vesting and exercisability immediately before the corporate transaction. If the equity awards are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34.4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jc w:val="both"/>
                        <w:rPr>
                          <w:rFonts w:ascii="ARIAL" w:hAnsi="ARIAL"/>
                          <w:sz w:val="18"/>
                        </w:rPr>
                      </w:pPr>
                      <w:r>
                        <w:rPr>
                          <w:rFonts w:ascii="ARIAL" w:hAnsi="ARIAL"/>
                          <w:sz w:val="18"/>
                        </w:rPr>
                        <w:t xml:space="preserve">another employer. Mr. Viehbacher would also be provided with executive-level outplacement services for a 12-month period following the termination date at our cost. Mr. Viehbacher would also be entitled to accelerated vesting of the pro rata portion of his initial new-hire equity awards. If termination occurs within the first 12 months following the grant date the pro rata equity portion would include one-third of the initial option, one-third of the earned and unvested initial PSUs and one-third of the matching RSUs. If termination occurs thereafter, a pro rata portion of the next vesting tranche of the initial options shall vest based on the number of days elapsed from the most recent scheduled vesting date through the termination date, and with respect to the earned and unvested initial PSUs and the matching RSUs, a pro rata portion shall be eligible to vest based on the number of days elapsed from the grant date through the termination date (divided by 1,096 days). </w:t>
                      </w:r>
                    </w:p>
                    <w:p>
                      <w:pPr>
                        <w:pStyle w:val="TextBody"/>
                        <w:spacing w:before="120" w:after="0"/>
                        <w:jc w:val="both"/>
                        <w:rPr>
                          <w:rFonts w:ascii="ARIAL" w:hAnsi="ARIAL"/>
                          <w:sz w:val="18"/>
                        </w:rPr>
                      </w:pPr>
                      <w:r>
                        <w:rPr>
                          <w:rFonts w:ascii="ARIAL" w:hAnsi="ARIAL"/>
                          <w:sz w:val="18"/>
                        </w:rPr>
                        <w:t xml:space="preserve">If, however, Mr. Viehbacher is terminated without cause or resigns for good reason within two years of a corporate transaction (as defined in the 2017 Omnibus Equity Plan) or a corporate change in control (as defined in the 2017 Omnibus Equity Plan, CIC), then he would be entitled to a lump sum payment of cash severance in the amount of a pro rata bonus plus two times his annual base salary and target annual bonus and continuation of his medical, dental and vision benefits for up to 24 months. Mr. Viehbacher also would be provided with executive-level outplacement services for a 12-month period following the termination date. If termination occurs within two years of a CIC, the initial options, PSUs and matching RSUs, to the extent unvested, would accelerate in full. The severance described under a CIC scenario would be in lieu, not in addition to, the severance described outside of a CIC. </w:t>
                      </w:r>
                    </w:p>
                    <w:p>
                      <w:pPr>
                        <w:pStyle w:val="TextBody"/>
                        <w:spacing w:before="240" w:after="0"/>
                        <w:rPr>
                          <w:rFonts w:ascii="ARIAL" w:hAnsi="ARIAL"/>
                          <w:i/>
                          <w:color w:val="427F3D"/>
                          <w:sz w:val="18"/>
                        </w:rPr>
                      </w:pPr>
                      <w:r>
                        <w:rPr>
                          <w:rFonts w:ascii="ARIAL" w:hAnsi="ARIAL"/>
                          <w:i/>
                          <w:color w:val="427F3D"/>
                          <w:sz w:val="18"/>
                        </w:rPr>
                        <w:t xml:space="preserve">Excise Tax Provisions </w:t>
                      </w:r>
                    </w:p>
                    <w:p>
                      <w:pPr>
                        <w:pStyle w:val="TextBody"/>
                        <w:spacing w:before="120" w:after="0"/>
                        <w:jc w:val="both"/>
                        <w:rPr>
                          <w:rFonts w:ascii="ARIAL" w:hAnsi="ARIAL"/>
                          <w:sz w:val="18"/>
                        </w:rPr>
                      </w:pPr>
                      <w:r>
                        <w:rPr>
                          <w:rFonts w:ascii="ARIAL" w:hAnsi="ARIAL"/>
                          <w:sz w:val="18"/>
                        </w:rPr>
                        <w:t xml:space="preserve">No executive officer is eligible to receive excise tax gross ups in respect of payments received in connection with a corporate transaction or corporate CIC. </w:t>
                      </w:r>
                    </w:p>
                    <w:p>
                      <w:pPr>
                        <w:pStyle w:val="TextBody"/>
                        <w:spacing w:before="240" w:after="0"/>
                        <w:rPr>
                          <w:rFonts w:ascii="ARIAL" w:hAnsi="ARIAL"/>
                          <w:i/>
                          <w:color w:val="427F3D"/>
                          <w:sz w:val="18"/>
                        </w:rPr>
                      </w:pPr>
                      <w:r>
                        <w:rPr>
                          <w:rFonts w:ascii="ARIAL" w:hAnsi="ARIAL"/>
                          <w:i/>
                          <w:color w:val="427F3D"/>
                          <w:sz w:val="18"/>
                        </w:rPr>
                        <w:t xml:space="preserve">Awards Under Equity Plans </w:t>
                      </w:r>
                    </w:p>
                    <w:p>
                      <w:pPr>
                        <w:pStyle w:val="TextBody"/>
                        <w:spacing w:before="120" w:after="0"/>
                        <w:jc w:val="both"/>
                        <w:rPr>
                          <w:rFonts w:ascii="ARIAL" w:hAnsi="ARIAL"/>
                          <w:sz w:val="18"/>
                        </w:rPr>
                      </w:pPr>
                      <w:r>
                        <w:rPr>
                          <w:rFonts w:ascii="ARIAL" w:hAnsi="ARIAL"/>
                          <w:sz w:val="18"/>
                        </w:rPr>
                        <w:t xml:space="preserve">Under the provisions of our 2008 Omnibus Equity Plan and our 2017 Omnibus Equity Plan, unless otherwise determined by our CMDC at the time of grant, awards will vest or become exercisable in full immediately prior to an involuntary employment action that occurs within two years following a corporate CIC (i.e., upon a “double trigger”). </w:t>
                      </w:r>
                    </w:p>
                    <w:p>
                      <w:pPr>
                        <w:pStyle w:val="TextBody"/>
                        <w:spacing w:before="120" w:after="0"/>
                        <w:jc w:val="both"/>
                        <w:rPr>
                          <w:rFonts w:ascii="ARIAL" w:hAnsi="ARIAL"/>
                          <w:sz w:val="18"/>
                        </w:rPr>
                      </w:pPr>
                      <w:r>
                        <w:rPr>
                          <w:rFonts w:ascii="ARIAL" w:hAnsi="ARIAL"/>
                          <w:sz w:val="18"/>
                        </w:rPr>
                        <w:t xml:space="preserve">In the event of a corporate transaction, we can either cause the surviving corporation to assume all equity awards or accelerate their vesting and exercisability immediately before the corporate transaction. If the equity awards are </w:t>
                      </w:r>
                    </w:p>
                  </w:txbxContent>
                </v:textbox>
                <w10:wrap type="square" side="right"/>
              </v:rect>
            </w:pict>
          </mc:Fallback>
        </mc:AlternateContent>
      </w:r>
    </w:p>
    <w:p>
      <w:pPr>
        <w:pStyle w:val="TextBody"/>
        <w:spacing w:before="0" w:after="0"/>
        <w:jc w:val="left"/>
        <w:rPr/>
      </w:pPr>
      <w:r>
        <w:rPr/>
        <w:t> </w:t>
      </w:r>
    </w:p>
    <w:tbl>
      <w:tblPr>
        <w:tblW w:w="3376"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36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225"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135" descr=""/>
                          <pic:cNvPicPr>
                            <a:picLocks noChangeAspect="1" noChangeArrowheads="1"/>
                          </pic:cNvPicPr>
                        </pic:nvPicPr>
                        <pic:blipFill>
                          <a:blip r:embed="rId136"/>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-64-</w:t>
            </w:r>
          </w:p>
        </w:tc>
      </w:tr>
    </w:tbl>
    <w:p>
      <w:pPr>
        <w:pStyle w:val="HorizontalLine"/>
        <w:rPr/>
      </w:pPr>
      <w:r>
        <w:br w:type="page"/>
      </w:r>
      <w:r>
        <w:rPr/>
      </w:r>
    </w:p>
    <w:p>
      <w:pPr>
        <w:pStyle w:val="Heading5"/>
        <w:rPr/>
      </w:pPr>
      <w:hyperlink w:anchor="toc">
        <w:r>
          <w:rPr>
            <w:rStyle w:val="InternetLink"/>
          </w:rPr>
          <w:t>Table of Contents</w:t>
        </w:r>
      </w:hyperlink>
    </w:p>
    <w:tbl>
      <w:tblPr>
        <w:tblW w:w="2930" w:type="dxa"/>
        <w:jc w:val="left"/>
        <w:tblInd w:w="0" w:type="dxa"/>
        <w:tblCellMar>
          <w:top w:w="0" w:type="dxa"/>
          <w:left w:w="0" w:type="dxa"/>
          <w:bottom w:w="0" w:type="dxa"/>
          <w:right w:w="0" w:type="dxa"/>
        </w:tblCellMar>
      </w:tblPr>
      <w:tblGrid>
        <w:gridCol w:w="75"/>
        <w:gridCol w:w="60"/>
        <w:gridCol w:w="2795"/>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95"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2795"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Executive Compensation Tables  </w:t>
            </w:r>
          </w:p>
          <w:p>
            <w:pPr>
              <w:pStyle w:val="TableContents"/>
              <w:spacing w:before="0" w:after="20"/>
              <w:jc w:val="left"/>
              <w:rPr/>
            </w:pPr>
            <w:r>
              <w:rPr/>
              <w:t> </w:t>
            </w:r>
          </w:p>
        </w:tc>
      </w:tr>
    </w:tbl>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177">
                <wp:simplePos x="0" y="0"/>
                <wp:positionH relativeFrom="column">
                  <wp:align>left</wp:align>
                </wp:positionH>
                <wp:positionV relativeFrom="line">
                  <wp:posOffset>635</wp:posOffset>
                </wp:positionV>
                <wp:extent cx="3110230" cy="1522095"/>
                <wp:effectExtent l="0" t="0" r="0" b="0"/>
                <wp:wrapSquare wrapText="largest"/>
                <wp:docPr id="226" name="Frame77"/>
                <a:graphic xmlns:a="http://schemas.openxmlformats.org/drawingml/2006/main">
                  <a:graphicData uri="http://schemas.microsoft.com/office/word/2010/wordprocessingShape">
                    <wps:wsp>
                      <wps:cNvSpPr txBox="1"/>
                      <wps:spPr>
                        <a:xfrm>
                          <a:off x="0" y="0"/>
                          <a:ext cx="3110230" cy="1522095"/>
                        </a:xfrm>
                        <a:prstGeom prst="rect"/>
                      </wps:spPr>
                      <wps:txbx>
                        <w:txbxContent>
                          <w:p>
                            <w:pPr>
                              <w:pStyle w:val="TextBody"/>
                              <w:spacing w:before="0" w:after="0"/>
                              <w:jc w:val="both"/>
                              <w:rPr>
                                <w:rFonts w:ascii="ARIAL" w:hAnsi="ARIAL"/>
                                <w:sz w:val="18"/>
                              </w:rPr>
                            </w:pPr>
                            <w:r>
                              <w:rPr>
                                <w:rFonts w:ascii="ARIAL" w:hAnsi="ARIAL"/>
                                <w:sz w:val="18"/>
                              </w:rPr>
                              <w:t xml:space="preserve">assumed and a NEO’s employment is terminated in an involuntary employment action within two years following the corporate transaction, the equity awards that are assumed will become fully vested and, if applicable, exercisable. </w:t>
                            </w:r>
                          </w:p>
                          <w:p>
                            <w:pPr>
                              <w:pStyle w:val="TextBody"/>
                              <w:spacing w:before="120" w:after="0"/>
                              <w:jc w:val="both"/>
                              <w:rPr>
                                <w:rFonts w:ascii="ARIAL" w:hAnsi="ARIAL"/>
                                <w:sz w:val="18"/>
                              </w:rPr>
                            </w:pPr>
                            <w:r>
                              <w:rPr>
                                <w:rFonts w:ascii="ARIAL" w:hAnsi="ARIAL"/>
                                <w:sz w:val="18"/>
                              </w:rPr>
                              <w:t xml:space="preserve">If the holder of an equity award retires, which is defined under our equity plans as leaving the employment of Biogen after reaching age 55 with 10 consecutive years of service, each then outstanding time-based equity award or earned performance-based equity award granted more than one calendar year prior to the retirement date not yet vested will become immediately vested upon such termination at a rate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19.8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jc w:val="both"/>
                        <w:rPr>
                          <w:rFonts w:ascii="ARIAL" w:hAnsi="ARIAL"/>
                          <w:sz w:val="18"/>
                        </w:rPr>
                      </w:pPr>
                      <w:r>
                        <w:rPr>
                          <w:rFonts w:ascii="ARIAL" w:hAnsi="ARIAL"/>
                          <w:sz w:val="18"/>
                        </w:rPr>
                        <w:t xml:space="preserve">assumed and a NEO’s employment is terminated in an involuntary employment action within two years following the corporate transaction, the equity awards that are assumed will become fully vested and, if applicable, exercisable. </w:t>
                      </w:r>
                    </w:p>
                    <w:p>
                      <w:pPr>
                        <w:pStyle w:val="TextBody"/>
                        <w:spacing w:before="120" w:after="0"/>
                        <w:jc w:val="both"/>
                        <w:rPr>
                          <w:rFonts w:ascii="ARIAL" w:hAnsi="ARIAL"/>
                          <w:sz w:val="18"/>
                        </w:rPr>
                      </w:pPr>
                      <w:r>
                        <w:rPr>
                          <w:rFonts w:ascii="ARIAL" w:hAnsi="ARIAL"/>
                          <w:sz w:val="18"/>
                        </w:rPr>
                        <w:t xml:space="preserve">If the holder of an equity award retires, which is defined under our equity plans as leaving the employment of Biogen after reaching age 55 with 10 consecutive years of service, each then outstanding time-based equity award or earned performance-based equity award granted more than one calendar year prior to the retirement date not yet vested will become immediately vested upon such termination at a rate </w:t>
                      </w:r>
                    </w:p>
                  </w:txbxContent>
                </v:textbox>
                <w10:wrap type="square" side="right"/>
              </v:rect>
            </w:pict>
          </mc:Fallback>
        </mc:AlternateContent>
      </w:r>
      <w:r>
        <mc:AlternateContent>
          <mc:Choice Requires="wps">
            <w:drawing>
              <wp:anchor behindDoc="0" distT="0" distB="0" distL="0" distR="0" simplePos="0" locked="0" layoutInCell="1" allowOverlap="1" relativeHeight="178">
                <wp:simplePos x="0" y="0"/>
                <wp:positionH relativeFrom="column">
                  <wp:align>left</wp:align>
                </wp:positionH>
                <wp:positionV relativeFrom="line">
                  <wp:posOffset>635</wp:posOffset>
                </wp:positionV>
                <wp:extent cx="3175000" cy="1708785"/>
                <wp:effectExtent l="0" t="0" r="0" b="0"/>
                <wp:wrapSquare wrapText="largest"/>
                <wp:docPr id="227" name="Frame78"/>
                <a:graphic xmlns:a="http://schemas.openxmlformats.org/drawingml/2006/main">
                  <a:graphicData uri="http://schemas.microsoft.com/office/word/2010/wordprocessingShape">
                    <wps:wsp>
                      <wps:cNvSpPr txBox="1"/>
                      <wps:spPr>
                        <a:xfrm>
                          <a:off x="0" y="0"/>
                          <a:ext cx="3175000" cy="1708785"/>
                        </a:xfrm>
                        <a:prstGeom prst="rect"/>
                      </wps:spPr>
                      <wps:txbx>
                        <w:txbxContent>
                          <w:p>
                            <w:pPr>
                              <w:pStyle w:val="TextBody"/>
                              <w:spacing w:before="0" w:after="0"/>
                              <w:jc w:val="both"/>
                              <w:rPr>
                                <w:rFonts w:ascii="ARIAL" w:hAnsi="ARIAL"/>
                                <w:sz w:val="18"/>
                              </w:rPr>
                            </w:pPr>
                            <w:r>
                              <w:rPr>
                                <w:rFonts w:ascii="ARIAL" w:hAnsi="ARIAL"/>
                                <w:sz w:val="18"/>
                              </w:rPr>
                              <w:t xml:space="preserve">of 50% of the shares unvested at the time of retirement plus an additional 10% of the shares for each full year of service beyond 10 years of service (and performance-based awards would remain eligible to vest based on actual performance), with awards granted within one calendar year of the retirement date to only have 1/3rd of outstanding shares subject to this acceleration treatment. Upon a termination of employment due to death or disability, all unvested time-based equity awards and earned performance-based equity awards vest in full and all unearned performance-based equity awards remain eligible to vest based on actual performance. As of December 31, 2022, Ms. Alexander was eligible for retirement under our equity plans.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34.5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jc w:val="both"/>
                        <w:rPr>
                          <w:rFonts w:ascii="ARIAL" w:hAnsi="ARIAL"/>
                          <w:sz w:val="18"/>
                        </w:rPr>
                      </w:pPr>
                      <w:r>
                        <w:rPr>
                          <w:rFonts w:ascii="ARIAL" w:hAnsi="ARIAL"/>
                          <w:sz w:val="18"/>
                        </w:rPr>
                        <w:t xml:space="preserve">of 50% of the shares unvested at the time of retirement plus an additional 10% of the shares for each full year of service beyond 10 years of service (and performance-based awards would remain eligible to vest based on actual performance), with awards granted within one calendar year of the retirement date to only have 1/3rd of outstanding shares subject to this acceleration treatment. Upon a termination of employment due to death or disability, all unvested time-based equity awards and earned performance-based equity awards vest in full and all unearned performance-based equity awards remain eligible to vest based on actual performance. As of December 31, 2022, Ms. Alexander was eligible for retirement under our equity plans. </w:t>
                      </w:r>
                    </w:p>
                  </w:txbxContent>
                </v:textbox>
                <w10:wrap type="square" side="right"/>
              </v:rect>
            </w:pict>
          </mc:Fallback>
        </mc:AlternateContent>
      </w:r>
    </w:p>
    <w:p>
      <w:pPr>
        <w:pStyle w:val="TextBody"/>
        <w:spacing w:before="0" w:after="0"/>
        <w:jc w:val="left"/>
        <w:rPr/>
      </w:pPr>
      <w:r>
        <w:rPr/>
        <w:t> </w:t>
      </w:r>
    </w:p>
    <w:tbl>
      <w:tblPr>
        <w:tblW w:w="3376"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36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228"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136" descr=""/>
                          <pic:cNvPicPr>
                            <a:picLocks noChangeAspect="1" noChangeArrowheads="1"/>
                          </pic:cNvPicPr>
                        </pic:nvPicPr>
                        <pic:blipFill>
                          <a:blip r:embed="rId137"/>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-65-</w:t>
            </w:r>
          </w:p>
        </w:tc>
      </w:tr>
    </w:tbl>
    <w:p>
      <w:pPr>
        <w:pStyle w:val="HorizontalLine"/>
        <w:rPr/>
      </w:pPr>
      <w:r>
        <w:br w:type="page"/>
      </w:r>
      <w:r>
        <w:rPr/>
      </w:r>
    </w:p>
    <w:p>
      <w:pPr>
        <w:pStyle w:val="Heading5"/>
        <w:rPr/>
      </w:pPr>
      <w:hyperlink w:anchor="toc">
        <w:r>
          <w:rPr>
            <w:rStyle w:val="InternetLink"/>
          </w:rPr>
          <w:t>Table of Contents</w:t>
        </w:r>
      </w:hyperlink>
    </w:p>
    <w:tbl>
      <w:tblPr>
        <w:tblW w:w="2930" w:type="dxa"/>
        <w:jc w:val="left"/>
        <w:tblInd w:w="0" w:type="dxa"/>
        <w:tblCellMar>
          <w:top w:w="0" w:type="dxa"/>
          <w:left w:w="0" w:type="dxa"/>
          <w:bottom w:w="0" w:type="dxa"/>
          <w:right w:w="0" w:type="dxa"/>
        </w:tblCellMar>
      </w:tblPr>
      <w:tblGrid>
        <w:gridCol w:w="75"/>
        <w:gridCol w:w="60"/>
        <w:gridCol w:w="2795"/>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95"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2795"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Executive Compensation Tables  </w:t>
            </w:r>
          </w:p>
          <w:p>
            <w:pPr>
              <w:pStyle w:val="TableContents"/>
              <w:spacing w:before="0" w:after="20"/>
              <w:jc w:val="left"/>
              <w:rPr/>
            </w:pPr>
            <w:r>
              <w:rPr/>
              <w:t> </w:t>
            </w:r>
          </w:p>
        </w:tc>
      </w:tr>
    </w:tbl>
    <w:p>
      <w:pPr>
        <w:pStyle w:val="TextBody"/>
        <w:spacing w:before="0" w:after="0"/>
        <w:jc w:val="left"/>
        <w:rPr/>
      </w:pPr>
      <w:r>
        <w:rPr/>
        <w:t> </w:t>
      </w:r>
    </w:p>
    <w:p>
      <w:pPr>
        <w:pStyle w:val="TextBody"/>
        <w:spacing w:before="0" w:after="0"/>
        <w:jc w:val="left"/>
        <w:rPr>
          <w:rFonts w:ascii="ARIAL" w:hAnsi="ARIAL"/>
          <w:b/>
          <w:i/>
          <w:color w:val="1A6DBB"/>
          <w:sz w:val="18"/>
        </w:rPr>
      </w:pPr>
      <w:r>
        <w:rPr>
          <w:rFonts w:ascii="ARIAL" w:hAnsi="ARIAL"/>
          <w:b/>
          <w:i/>
          <w:color w:val="1A6DBB"/>
          <w:sz w:val="18"/>
        </w:rPr>
        <w:t xml:space="preserve">Potential Post-Termination Payments Table </w:t>
      </w:r>
    </w:p>
    <w:p>
      <w:pPr>
        <w:pStyle w:val="TextBody"/>
        <w:spacing w:before="120" w:after="0"/>
        <w:jc w:val="both"/>
        <w:rPr>
          <w:rFonts w:ascii="ARIAL" w:hAnsi="ARIAL"/>
          <w:sz w:val="18"/>
        </w:rPr>
      </w:pPr>
      <w:r>
        <w:rPr>
          <w:rFonts w:ascii="ARIAL" w:hAnsi="ARIAL"/>
          <w:sz w:val="18"/>
        </w:rPr>
        <w:t xml:space="preserve">The following table summarizes the potential payments to each NEO (other than Mr. Vounatsos or Mr. Guindo) under various termination events. The table assumes that the event occurred on December 31, 2022, for all NEOs, other than Mr. Vounatsos. The table shows the amounts payable to Mr. Vounatsos in connection with his termination of employment on December 16, 2022. Mr. Guindo did not receive any cash severance or other termination benefits in connection with his termination of employment on June 30, 2022. The calculations use the closing price of our common stock as reported by Nasdaq on December 30, 2022, which was $276.92 per share. </w:t>
      </w:r>
    </w:p>
    <w:p>
      <w:pPr>
        <w:pStyle w:val="TextBody"/>
        <w:spacing w:before="0" w:after="0"/>
        <w:jc w:val="left"/>
        <w:rPr/>
      </w:pPr>
      <w:r>
        <w:rPr/>
        <w:t> </w:t>
      </w:r>
    </w:p>
    <w:tbl>
      <w:tblPr>
        <w:tblW w:w="7788" w:type="dxa"/>
        <w:jc w:val="left"/>
        <w:tblInd w:w="0" w:type="dxa"/>
        <w:tblCellMar>
          <w:top w:w="0" w:type="dxa"/>
          <w:left w:w="0" w:type="dxa"/>
          <w:bottom w:w="0" w:type="dxa"/>
          <w:right w:w="0" w:type="dxa"/>
        </w:tblCellMar>
      </w:tblPr>
      <w:tblGrid>
        <w:gridCol w:w="3290"/>
        <w:gridCol w:w="120"/>
        <w:gridCol w:w="935"/>
        <w:gridCol w:w="120"/>
        <w:gridCol w:w="168"/>
        <w:gridCol w:w="1276"/>
        <w:gridCol w:w="60"/>
        <w:gridCol w:w="120"/>
        <w:gridCol w:w="190"/>
        <w:gridCol w:w="1434"/>
        <w:gridCol w:w="75"/>
      </w:tblGrid>
      <w:tr>
        <w:trPr/>
        <w:tc>
          <w:tcPr>
            <w:tcW w:w="32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434"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290" w:type="dxa"/>
            <w:tcBorders/>
            <w:shd w:fill="1A6DBB" w:val="clear"/>
            <w:vAlign w:val="center"/>
          </w:tcPr>
          <w:p>
            <w:pPr>
              <w:pStyle w:val="TableContents"/>
              <w:spacing w:before="0" w:after="283"/>
              <w:rPr>
                <w:sz w:val="4"/>
                <w:szCs w:val="4"/>
              </w:rPr>
            </w:pPr>
            <w:r>
              <w:rPr>
                <w:sz w:val="4"/>
                <w:szCs w:val="4"/>
              </w:rPr>
            </w:r>
          </w:p>
        </w:tc>
        <w:tc>
          <w:tcPr>
            <w:tcW w:w="1055" w:type="dxa"/>
            <w:gridSpan w:val="2"/>
            <w:tcBorders/>
            <w:shd w:fill="1A6DBB" w:val="clear"/>
            <w:vAlign w:val="center"/>
          </w:tcPr>
          <w:p>
            <w:pPr>
              <w:pStyle w:val="TableContents"/>
              <w:spacing w:before="0" w:after="283"/>
              <w:rPr>
                <w:sz w:val="4"/>
                <w:szCs w:val="4"/>
              </w:rPr>
            </w:pPr>
            <w:r>
              <w:rPr>
                <w:sz w:val="4"/>
                <w:szCs w:val="4"/>
              </w:rPr>
            </w:r>
          </w:p>
        </w:tc>
        <w:tc>
          <w:tcPr>
            <w:tcW w:w="1624" w:type="dxa"/>
            <w:gridSpan w:val="4"/>
            <w:tcBorders/>
            <w:shd w:fill="1A6DBB" w:val="clear"/>
            <w:vAlign w:val="center"/>
          </w:tcPr>
          <w:p>
            <w:pPr>
              <w:pStyle w:val="TableContents"/>
              <w:spacing w:before="0" w:after="283"/>
              <w:rPr>
                <w:sz w:val="4"/>
                <w:szCs w:val="4"/>
              </w:rPr>
            </w:pPr>
            <w:r>
              <w:rPr>
                <w:sz w:val="4"/>
                <w:szCs w:val="4"/>
              </w:rPr>
            </w:r>
          </w:p>
        </w:tc>
        <w:tc>
          <w:tcPr>
            <w:tcW w:w="1819" w:type="dxa"/>
            <w:gridSpan w:val="4"/>
            <w:tcBorders/>
            <w:shd w:fill="1A6DBB" w:val="clear"/>
            <w:vAlign w:val="center"/>
          </w:tcPr>
          <w:p>
            <w:pPr>
              <w:pStyle w:val="TableContents"/>
              <w:spacing w:before="0" w:after="283"/>
              <w:rPr>
                <w:sz w:val="4"/>
                <w:szCs w:val="4"/>
              </w:rPr>
            </w:pPr>
            <w:r>
              <w:rPr>
                <w:sz w:val="4"/>
                <w:szCs w:val="4"/>
              </w:rPr>
            </w:r>
          </w:p>
        </w:tc>
      </w:tr>
      <w:tr>
        <w:trPr/>
        <w:tc>
          <w:tcPr>
            <w:tcW w:w="3290" w:type="dxa"/>
            <w:tcBorders/>
            <w:shd w:fill="1A6DBB" w:val="clear"/>
            <w:vAlign w:val="center"/>
          </w:tcPr>
          <w:p>
            <w:pPr>
              <w:pStyle w:val="TableContents"/>
              <w:spacing w:before="0" w:after="0"/>
              <w:rPr/>
            </w:pPr>
            <w:r>
              <w:rPr>
                <w:color w:val="FFFFFF"/>
              </w:rPr>
              <w:t>  </w:t>
            </w:r>
            <w:r>
              <w:rPr>
                <w:rFonts w:ascii="ARIAL" w:hAnsi="ARIAL"/>
                <w:color w:val="FFFFFF"/>
                <w:sz w:val="16"/>
              </w:rPr>
              <w:t>Name and Payment Elements</w:t>
            </w:r>
            <w:r>
              <w:rPr>
                <w:rFonts w:ascii="ARIAL" w:hAnsi="ARIAL"/>
                <w:color w:val="FFFFFF"/>
                <w:sz w:val="10"/>
              </w:rPr>
              <w:t>(1)</w:t>
            </w:r>
          </w:p>
          <w:p>
            <w:pPr>
              <w:pStyle w:val="TableContents"/>
              <w:spacing w:before="0" w:after="20"/>
              <w:rPr>
                <w:color w:val="FFFFFF"/>
              </w:rPr>
            </w:pPr>
            <w:r>
              <w:rPr>
                <w:color w:val="FFFFFF"/>
              </w:rPr>
              <w:t>                            </w:t>
            </w:r>
            <w:r>
              <w:rPr>
                <w:rFonts w:ascii="ARIAL" w:hAnsi="ARIAL"/>
                <w:color w:val="FFFFFF"/>
                <w:sz w:val="16"/>
              </w:rPr>
              <w:t>(a)</w:t>
            </w:r>
          </w:p>
        </w:tc>
        <w:tc>
          <w:tcPr>
            <w:tcW w:w="120" w:type="dxa"/>
            <w:tcBorders/>
            <w:shd w:fill="1A6DBB" w:val="clear"/>
            <w:vAlign w:val="center"/>
          </w:tcPr>
          <w:p>
            <w:pPr>
              <w:pStyle w:val="TableContents"/>
              <w:spacing w:before="0" w:after="283"/>
              <w:rPr/>
            </w:pPr>
            <w:r>
              <w:rPr/>
              <w:t>  </w:t>
            </w:r>
          </w:p>
        </w:tc>
        <w:tc>
          <w:tcPr>
            <w:tcW w:w="935" w:type="dxa"/>
            <w:tcBorders/>
            <w:shd w:fill="1A6DBB" w:val="clear"/>
            <w:vAlign w:val="center"/>
          </w:tcPr>
          <w:p>
            <w:pPr>
              <w:pStyle w:val="TableContents"/>
              <w:spacing w:before="0" w:after="0"/>
              <w:jc w:val="center"/>
              <w:rPr>
                <w:rFonts w:ascii="ARIAL" w:hAnsi="ARIAL"/>
                <w:sz w:val="16"/>
              </w:rPr>
            </w:pPr>
            <w:r>
              <w:rPr>
                <w:rFonts w:ascii="ARIAL" w:hAnsi="ARIAL"/>
                <w:color w:val="FFFFFF"/>
                <w:sz w:val="16"/>
              </w:rPr>
              <w:t>Retirement</w:t>
            </w:r>
            <w:r>
              <w:rPr>
                <w:rFonts w:ascii="ARIAL" w:hAnsi="ARIAL"/>
                <w:color w:val="FFFFFF"/>
                <w:sz w:val="10"/>
              </w:rPr>
              <w:t>(2)</w:t>
            </w:r>
          </w:p>
          <w:p>
            <w:pPr>
              <w:pStyle w:val="TableContents"/>
              <w:spacing w:before="0" w:after="20"/>
              <w:jc w:val="center"/>
              <w:rPr>
                <w:rFonts w:ascii="ARIAL" w:hAnsi="ARIAL"/>
                <w:color w:val="FFFFFF"/>
                <w:sz w:val="16"/>
              </w:rPr>
            </w:pPr>
            <w:r>
              <w:rPr>
                <w:rFonts w:ascii="ARIAL" w:hAnsi="ARIAL"/>
                <w:color w:val="FFFFFF"/>
                <w:sz w:val="16"/>
              </w:rPr>
              <w:t>(b)</w:t>
            </w:r>
          </w:p>
        </w:tc>
        <w:tc>
          <w:tcPr>
            <w:tcW w:w="120" w:type="dxa"/>
            <w:tcBorders/>
            <w:shd w:fill="1A6DBB" w:val="clear"/>
            <w:vAlign w:val="center"/>
          </w:tcPr>
          <w:p>
            <w:pPr>
              <w:pStyle w:val="TableContents"/>
              <w:spacing w:before="0" w:after="283"/>
              <w:rPr/>
            </w:pPr>
            <w:r>
              <w:rPr/>
              <w:t>  </w:t>
            </w:r>
          </w:p>
        </w:tc>
        <w:tc>
          <w:tcPr>
            <w:tcW w:w="1444" w:type="dxa"/>
            <w:gridSpan w:val="2"/>
            <w:tcBorders/>
            <w:shd w:fill="1A6DBB" w:val="clear"/>
            <w:vAlign w:val="center"/>
          </w:tcPr>
          <w:p>
            <w:pPr>
              <w:pStyle w:val="TableContents"/>
              <w:spacing w:before="0" w:after="0"/>
              <w:jc w:val="center"/>
              <w:rPr>
                <w:rFonts w:ascii="ARIAL" w:hAnsi="ARIAL"/>
                <w:sz w:val="16"/>
              </w:rPr>
            </w:pPr>
            <w:r>
              <w:rPr>
                <w:rFonts w:ascii="ARIAL" w:hAnsi="ARIAL"/>
                <w:color w:val="FFFFFF"/>
                <w:sz w:val="16"/>
              </w:rPr>
              <w:t>Qualifying</w:t>
              <w:br/>
              <w:t>Termination of</w:t>
              <w:br/>
              <w:t>Employment</w:t>
              <w:br/>
              <w:t>Not Following</w:t>
              <w:br/>
              <w:t>a Corporate</w:t>
              <w:br/>
              <w:t>Transaction or</w:t>
              <w:br/>
              <w:t>Change in Control</w:t>
            </w:r>
            <w:r>
              <w:rPr>
                <w:rFonts w:ascii="ARIAL" w:hAnsi="ARIAL"/>
                <w:color w:val="FFFFFF"/>
                <w:sz w:val="10"/>
              </w:rPr>
              <w:t>(3)</w:t>
            </w:r>
          </w:p>
          <w:p>
            <w:pPr>
              <w:pStyle w:val="TableContents"/>
              <w:spacing w:before="0" w:after="20"/>
              <w:jc w:val="center"/>
              <w:rPr>
                <w:rFonts w:ascii="ARIAL" w:hAnsi="ARIAL"/>
                <w:color w:val="FFFFFF"/>
                <w:sz w:val="16"/>
              </w:rPr>
            </w:pPr>
            <w:r>
              <w:rPr>
                <w:rFonts w:ascii="ARIAL" w:hAnsi="ARIAL"/>
                <w:color w:val="FFFFFF"/>
                <w:sz w:val="16"/>
              </w:rPr>
              <w:t>(c)</w:t>
            </w:r>
          </w:p>
        </w:tc>
        <w:tc>
          <w:tcPr>
            <w:tcW w:w="60" w:type="dxa"/>
            <w:tcBorders/>
            <w:shd w:fill="1A6DBB" w:val="clear"/>
            <w:vAlign w:val="center"/>
          </w:tcPr>
          <w:p>
            <w:pPr>
              <w:pStyle w:val="TableContents"/>
              <w:spacing w:before="0" w:after="283"/>
              <w:rPr/>
            </w:pPr>
            <w:r>
              <w:rPr/>
              <w:t> </w:t>
            </w:r>
          </w:p>
        </w:tc>
        <w:tc>
          <w:tcPr>
            <w:tcW w:w="120" w:type="dxa"/>
            <w:tcBorders/>
            <w:shd w:fill="1A6DBB" w:val="clear"/>
            <w:vAlign w:val="center"/>
          </w:tcPr>
          <w:p>
            <w:pPr>
              <w:pStyle w:val="TableContents"/>
              <w:spacing w:before="0" w:after="283"/>
              <w:rPr/>
            </w:pPr>
            <w:r>
              <w:rPr/>
              <w:t>  </w:t>
            </w:r>
          </w:p>
        </w:tc>
        <w:tc>
          <w:tcPr>
            <w:tcW w:w="1624" w:type="dxa"/>
            <w:gridSpan w:val="2"/>
            <w:tcBorders/>
            <w:shd w:fill="1A6DBB" w:val="clear"/>
            <w:vAlign w:val="center"/>
          </w:tcPr>
          <w:p>
            <w:pPr>
              <w:pStyle w:val="TableContents"/>
              <w:spacing w:before="0" w:after="0"/>
              <w:jc w:val="center"/>
              <w:rPr>
                <w:rFonts w:ascii="ARIAL" w:hAnsi="ARIAL"/>
                <w:sz w:val="16"/>
              </w:rPr>
            </w:pPr>
            <w:r>
              <w:rPr>
                <w:rFonts w:ascii="ARIAL" w:hAnsi="ARIAL"/>
                <w:color w:val="FFFFFF"/>
                <w:sz w:val="16"/>
              </w:rPr>
              <w:t>Qualifying</w:t>
              <w:br/>
              <w:t>Termination of</w:t>
              <w:br/>
              <w:t>Employment</w:t>
              <w:br/>
              <w:t>Following</w:t>
              <w:br/>
              <w:t>a Corporate</w:t>
              <w:br/>
              <w:t>Transaction or</w:t>
              <w:br/>
              <w:t>  Change in Control</w:t>
            </w:r>
            <w:r>
              <w:rPr>
                <w:rFonts w:ascii="ARIAL" w:hAnsi="ARIAL"/>
                <w:color w:val="FFFFFF"/>
                <w:sz w:val="10"/>
              </w:rPr>
              <w:t>(3)</w:t>
            </w:r>
            <w:r>
              <w:rPr>
                <w:rFonts w:ascii="ARIAL" w:hAnsi="ARIAL"/>
                <w:color w:val="FFFFFF"/>
                <w:sz w:val="16"/>
              </w:rPr>
              <w:t>  </w:t>
            </w:r>
          </w:p>
          <w:p>
            <w:pPr>
              <w:pStyle w:val="TableContents"/>
              <w:spacing w:before="0" w:after="20"/>
              <w:jc w:val="center"/>
              <w:rPr>
                <w:rFonts w:ascii="ARIAL" w:hAnsi="ARIAL"/>
                <w:color w:val="FFFFFF"/>
                <w:sz w:val="16"/>
              </w:rPr>
            </w:pPr>
            <w:r>
              <w:rPr>
                <w:rFonts w:ascii="ARIAL" w:hAnsi="ARIAL"/>
                <w:color w:val="FFFFFF"/>
                <w:sz w:val="16"/>
              </w:rPr>
              <w:t>(d)</w:t>
            </w:r>
          </w:p>
        </w:tc>
        <w:tc>
          <w:tcPr>
            <w:tcW w:w="75" w:type="dxa"/>
            <w:tcBorders/>
            <w:shd w:fill="1A6DBB" w:val="clear"/>
            <w:vAlign w:val="center"/>
          </w:tcPr>
          <w:p>
            <w:pPr>
              <w:pStyle w:val="TableContents"/>
              <w:spacing w:before="0" w:after="283"/>
              <w:rPr/>
            </w:pPr>
            <w:r>
              <w:rPr/>
              <w:t> </w:t>
            </w:r>
          </w:p>
        </w:tc>
      </w:tr>
      <w:tr>
        <w:trPr/>
        <w:tc>
          <w:tcPr>
            <w:tcW w:w="3290" w:type="dxa"/>
            <w:tcBorders/>
            <w:shd w:fill="E8F0F8" w:val="clear"/>
            <w:vAlign w:val="center"/>
          </w:tcPr>
          <w:p>
            <w:pPr>
              <w:pStyle w:val="TableContents"/>
              <w:spacing w:lineRule="atLeast" w:line="180" w:before="0" w:after="0"/>
              <w:rPr/>
            </w:pPr>
            <w:r>
              <w:rPr/>
              <w:t>  </w:t>
            </w:r>
            <w:r>
              <w:rPr>
                <w:rFonts w:ascii="ARIAL" w:hAnsi="ARIAL"/>
                <w:sz w:val="18"/>
              </w:rPr>
              <w:t>Christopher A. Viehbacher(4)</w:t>
            </w:r>
          </w:p>
        </w:tc>
        <w:tc>
          <w:tcPr>
            <w:tcW w:w="120" w:type="dxa"/>
            <w:tcBorders/>
            <w:shd w:fill="E8F0F8" w:val="clear"/>
            <w:vAlign w:val="center"/>
          </w:tcPr>
          <w:p>
            <w:pPr>
              <w:pStyle w:val="TableContents"/>
              <w:spacing w:before="0" w:after="283"/>
              <w:rPr/>
            </w:pPr>
            <w:r>
              <w:rPr/>
              <w:t>  </w:t>
            </w:r>
          </w:p>
        </w:tc>
        <w:tc>
          <w:tcPr>
            <w:tcW w:w="935"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168" w:type="dxa"/>
            <w:tcBorders/>
            <w:shd w:fill="E8F0F8" w:val="clear"/>
            <w:vAlign w:val="center"/>
          </w:tcPr>
          <w:p>
            <w:pPr>
              <w:pStyle w:val="TableContents"/>
              <w:spacing w:before="0" w:after="283"/>
              <w:rPr>
                <w:sz w:val="4"/>
                <w:szCs w:val="4"/>
              </w:rPr>
            </w:pPr>
            <w:r>
              <w:rPr>
                <w:sz w:val="4"/>
                <w:szCs w:val="4"/>
              </w:rPr>
            </w:r>
          </w:p>
        </w:tc>
        <w:tc>
          <w:tcPr>
            <w:tcW w:w="1276"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190" w:type="dxa"/>
            <w:tcBorders/>
            <w:shd w:fill="E8F0F8" w:val="clear"/>
            <w:vAlign w:val="center"/>
          </w:tcPr>
          <w:p>
            <w:pPr>
              <w:pStyle w:val="TableContents"/>
              <w:spacing w:before="0" w:after="283"/>
              <w:rPr>
                <w:sz w:val="4"/>
                <w:szCs w:val="4"/>
              </w:rPr>
            </w:pPr>
            <w:r>
              <w:rPr>
                <w:sz w:val="4"/>
                <w:szCs w:val="4"/>
              </w:rPr>
            </w:r>
          </w:p>
        </w:tc>
        <w:tc>
          <w:tcPr>
            <w:tcW w:w="1434" w:type="dxa"/>
            <w:tcBorders/>
            <w:shd w:fill="E8F0F8" w:val="clear"/>
            <w:vAlign w:val="center"/>
          </w:tcPr>
          <w:p>
            <w:pPr>
              <w:pStyle w:val="TableContents"/>
              <w:spacing w:before="0" w:after="283"/>
              <w:rPr>
                <w:sz w:val="4"/>
                <w:szCs w:val="4"/>
              </w:rPr>
            </w:pPr>
            <w:r>
              <w:rPr>
                <w:sz w:val="4"/>
                <w:szCs w:val="4"/>
              </w:rPr>
            </w:r>
          </w:p>
        </w:tc>
        <w:tc>
          <w:tcPr>
            <w:tcW w:w="75" w:type="dxa"/>
            <w:tcBorders/>
            <w:shd w:fill="E8F0F8" w:val="clear"/>
            <w:vAlign w:val="center"/>
          </w:tcPr>
          <w:p>
            <w:pPr>
              <w:pStyle w:val="TableContents"/>
              <w:spacing w:before="0" w:after="283"/>
              <w:rPr>
                <w:sz w:val="4"/>
                <w:szCs w:val="4"/>
              </w:rPr>
            </w:pPr>
            <w:r>
              <w:rPr>
                <w:sz w:val="4"/>
                <w:szCs w:val="4"/>
              </w:rPr>
            </w:r>
          </w:p>
        </w:tc>
      </w:tr>
      <w:tr>
        <w:trPr/>
        <w:tc>
          <w:tcPr>
            <w:tcW w:w="3290" w:type="dxa"/>
            <w:tcBorders/>
            <w:shd w:fill="E8F0F8" w:val="clear"/>
            <w:vAlign w:val="center"/>
          </w:tcPr>
          <w:p>
            <w:pPr>
              <w:pStyle w:val="TableContents"/>
              <w:spacing w:lineRule="atLeast" w:line="240" w:before="0" w:after="0"/>
              <w:rPr/>
            </w:pPr>
            <w:r>
              <w:rPr/>
              <w:t>  </w:t>
            </w:r>
            <w:r>
              <w:rPr>
                <w:rFonts w:ascii="ARIAL" w:hAnsi="ARIAL"/>
                <w:sz w:val="17"/>
              </w:rPr>
              <w:t>Severance</w:t>
            </w:r>
          </w:p>
        </w:tc>
        <w:tc>
          <w:tcPr>
            <w:tcW w:w="120" w:type="dxa"/>
            <w:tcBorders/>
            <w:shd w:fill="E8F0F8" w:val="clear"/>
            <w:vAlign w:val="center"/>
          </w:tcPr>
          <w:p>
            <w:pPr>
              <w:pStyle w:val="TableContents"/>
              <w:spacing w:before="0" w:after="283"/>
              <w:rPr/>
            </w:pPr>
            <w:r>
              <w:rPr/>
              <w:t>  </w:t>
            </w:r>
          </w:p>
        </w:tc>
        <w:tc>
          <w:tcPr>
            <w:tcW w:w="935" w:type="dxa"/>
            <w:tcBorders/>
            <w:shd w:fill="E8F0F8" w:val="clear"/>
            <w:vAlign w:val="center"/>
          </w:tcPr>
          <w:p>
            <w:pPr>
              <w:pStyle w:val="TableContents"/>
              <w:spacing w:lineRule="atLeast" w:line="240" w:before="0" w:after="0"/>
              <w:jc w:val="center"/>
              <w:rPr/>
            </w:pPr>
            <w:r>
              <w:rPr/>
              <w:t>—</w:t>
            </w:r>
          </w:p>
        </w:tc>
        <w:tc>
          <w:tcPr>
            <w:tcW w:w="120" w:type="dxa"/>
            <w:tcBorders/>
            <w:shd w:fill="E8F0F8" w:val="clear"/>
            <w:vAlign w:val="center"/>
          </w:tcPr>
          <w:p>
            <w:pPr>
              <w:pStyle w:val="TableContents"/>
              <w:spacing w:before="0" w:after="283"/>
              <w:rPr/>
            </w:pPr>
            <w:r>
              <w:rPr/>
              <w:t>  </w:t>
            </w:r>
          </w:p>
        </w:tc>
        <w:tc>
          <w:tcPr>
            <w:tcW w:w="168" w:type="dxa"/>
            <w:tcBorders/>
            <w:shd w:fill="E8F0F8" w:val="clear"/>
            <w:vAlign w:val="center"/>
          </w:tcPr>
          <w:p>
            <w:pPr>
              <w:pStyle w:val="TableContents"/>
              <w:spacing w:lineRule="atLeast" w:line="240" w:before="0" w:after="0"/>
              <w:rPr>
                <w:rFonts w:ascii="ARIAL" w:hAnsi="ARIAL"/>
                <w:sz w:val="17"/>
              </w:rPr>
            </w:pPr>
            <w:r>
              <w:rPr>
                <w:rFonts w:ascii="ARIAL" w:hAnsi="ARIAL"/>
                <w:sz w:val="17"/>
              </w:rPr>
              <w:t>$</w:t>
            </w:r>
          </w:p>
        </w:tc>
        <w:tc>
          <w:tcPr>
            <w:tcW w:w="1276" w:type="dxa"/>
            <w:tcBorders/>
            <w:shd w:fill="E8F0F8" w:val="clear"/>
            <w:vAlign w:val="center"/>
          </w:tcPr>
          <w:p>
            <w:pPr>
              <w:pStyle w:val="TableContents"/>
              <w:spacing w:lineRule="atLeast" w:line="240" w:before="0" w:after="0"/>
              <w:jc w:val="right"/>
              <w:rPr>
                <w:rFonts w:ascii="ARIAL" w:hAnsi="ARIAL"/>
                <w:sz w:val="17"/>
              </w:rPr>
            </w:pPr>
            <w:r>
              <w:rPr>
                <w:rFonts w:ascii="ARIAL" w:hAnsi="ARIAL"/>
                <w:sz w:val="17"/>
              </w:rPr>
              <w:t>6,000,000</w:t>
            </w:r>
          </w:p>
        </w:tc>
        <w:tc>
          <w:tcPr>
            <w:tcW w:w="60" w:type="dxa"/>
            <w:tcBorders/>
            <w:shd w:fill="E8F0F8" w:val="clear"/>
            <w:vAlign w:val="center"/>
          </w:tcPr>
          <w:p>
            <w:pPr>
              <w:pStyle w:val="TableContents"/>
              <w:spacing w:lineRule="atLeast" w:line="240" w:before="0" w:after="0"/>
              <w:rPr/>
            </w:pPr>
            <w:r>
              <w:rPr/>
              <w:t> </w:t>
            </w:r>
          </w:p>
        </w:tc>
        <w:tc>
          <w:tcPr>
            <w:tcW w:w="120" w:type="dxa"/>
            <w:tcBorders/>
            <w:shd w:fill="E8F0F8" w:val="clear"/>
            <w:vAlign w:val="center"/>
          </w:tcPr>
          <w:p>
            <w:pPr>
              <w:pStyle w:val="TableContents"/>
              <w:spacing w:before="0" w:after="283"/>
              <w:rPr/>
            </w:pPr>
            <w:r>
              <w:rPr/>
              <w:t>  </w:t>
            </w:r>
          </w:p>
        </w:tc>
        <w:tc>
          <w:tcPr>
            <w:tcW w:w="190" w:type="dxa"/>
            <w:tcBorders/>
            <w:shd w:fill="E8F0F8" w:val="clear"/>
            <w:vAlign w:val="center"/>
          </w:tcPr>
          <w:p>
            <w:pPr>
              <w:pStyle w:val="TableContents"/>
              <w:spacing w:lineRule="atLeast" w:line="240" w:before="0" w:after="0"/>
              <w:rPr>
                <w:rFonts w:ascii="ARIAL" w:hAnsi="ARIAL"/>
                <w:sz w:val="17"/>
              </w:rPr>
            </w:pPr>
            <w:r>
              <w:rPr>
                <w:rFonts w:ascii="ARIAL" w:hAnsi="ARIAL"/>
                <w:sz w:val="17"/>
              </w:rPr>
              <w:t>$</w:t>
            </w:r>
          </w:p>
        </w:tc>
        <w:tc>
          <w:tcPr>
            <w:tcW w:w="1434" w:type="dxa"/>
            <w:tcBorders/>
            <w:shd w:fill="E8F0F8" w:val="clear"/>
            <w:vAlign w:val="center"/>
          </w:tcPr>
          <w:p>
            <w:pPr>
              <w:pStyle w:val="TableContents"/>
              <w:spacing w:lineRule="atLeast" w:line="240" w:before="0" w:after="0"/>
              <w:jc w:val="right"/>
              <w:rPr>
                <w:rFonts w:ascii="ARIAL" w:hAnsi="ARIAL"/>
                <w:sz w:val="17"/>
              </w:rPr>
            </w:pPr>
            <w:r>
              <w:rPr>
                <w:rFonts w:ascii="ARIAL" w:hAnsi="ARIAL"/>
                <w:sz w:val="17"/>
              </w:rPr>
              <w:t>8,000,000</w:t>
            </w:r>
          </w:p>
        </w:tc>
        <w:tc>
          <w:tcPr>
            <w:tcW w:w="75" w:type="dxa"/>
            <w:tcBorders/>
            <w:shd w:fill="E8F0F8" w:val="clear"/>
            <w:vAlign w:val="center"/>
          </w:tcPr>
          <w:p>
            <w:pPr>
              <w:pStyle w:val="TableContents"/>
              <w:spacing w:lineRule="atLeast" w:line="240" w:before="0" w:after="0"/>
              <w:rPr/>
            </w:pPr>
            <w:r>
              <w:rPr/>
              <w:t> </w:t>
            </w:r>
          </w:p>
        </w:tc>
      </w:tr>
      <w:tr>
        <w:trPr/>
        <w:tc>
          <w:tcPr>
            <w:tcW w:w="3290" w:type="dxa"/>
            <w:tcBorders/>
            <w:shd w:fill="E8F0F8" w:val="clear"/>
            <w:vAlign w:val="center"/>
          </w:tcPr>
          <w:p>
            <w:pPr>
              <w:pStyle w:val="TableContents"/>
              <w:spacing w:lineRule="atLeast" w:line="240" w:before="0" w:after="0"/>
              <w:rPr/>
            </w:pPr>
            <w:r>
              <w:rPr/>
              <w:t>  </w:t>
            </w:r>
            <w:r>
              <w:rPr>
                <w:rFonts w:ascii="ARIAL" w:hAnsi="ARIAL"/>
                <w:sz w:val="17"/>
              </w:rPr>
              <w:t>Performance-based Restricted Stock Units</w:t>
            </w:r>
          </w:p>
        </w:tc>
        <w:tc>
          <w:tcPr>
            <w:tcW w:w="120" w:type="dxa"/>
            <w:tcBorders/>
            <w:shd w:fill="E8F0F8" w:val="clear"/>
            <w:vAlign w:val="center"/>
          </w:tcPr>
          <w:p>
            <w:pPr>
              <w:pStyle w:val="TableContents"/>
              <w:spacing w:before="0" w:after="283"/>
              <w:rPr/>
            </w:pPr>
            <w:r>
              <w:rPr/>
              <w:t>  </w:t>
            </w:r>
          </w:p>
        </w:tc>
        <w:tc>
          <w:tcPr>
            <w:tcW w:w="935" w:type="dxa"/>
            <w:tcBorders/>
            <w:shd w:fill="E8F0F8" w:val="clear"/>
            <w:vAlign w:val="center"/>
          </w:tcPr>
          <w:p>
            <w:pPr>
              <w:pStyle w:val="TableContents"/>
              <w:spacing w:lineRule="atLeast" w:line="240" w:before="0" w:after="0"/>
              <w:jc w:val="center"/>
              <w:rPr/>
            </w:pPr>
            <w:r>
              <w:rPr/>
              <w:t>—</w:t>
            </w:r>
          </w:p>
        </w:tc>
        <w:tc>
          <w:tcPr>
            <w:tcW w:w="120" w:type="dxa"/>
            <w:tcBorders/>
            <w:shd w:fill="E8F0F8" w:val="clear"/>
            <w:vAlign w:val="center"/>
          </w:tcPr>
          <w:p>
            <w:pPr>
              <w:pStyle w:val="TableContents"/>
              <w:spacing w:before="0" w:after="283"/>
              <w:rPr/>
            </w:pPr>
            <w:r>
              <w:rPr/>
              <w:t>  </w:t>
            </w:r>
          </w:p>
        </w:tc>
        <w:tc>
          <w:tcPr>
            <w:tcW w:w="168" w:type="dxa"/>
            <w:tcBorders/>
            <w:shd w:fill="E8F0F8" w:val="clear"/>
            <w:vAlign w:val="center"/>
          </w:tcPr>
          <w:p>
            <w:pPr>
              <w:pStyle w:val="TableContents"/>
              <w:spacing w:lineRule="atLeast" w:line="240" w:before="0" w:after="0"/>
              <w:rPr>
                <w:rFonts w:ascii="ARIAL" w:hAnsi="ARIAL"/>
                <w:sz w:val="17"/>
              </w:rPr>
            </w:pPr>
            <w:r>
              <w:rPr>
                <w:rFonts w:ascii="ARIAL" w:hAnsi="ARIAL"/>
                <w:sz w:val="17"/>
              </w:rPr>
              <w:t>$</w:t>
            </w:r>
          </w:p>
        </w:tc>
        <w:tc>
          <w:tcPr>
            <w:tcW w:w="1276" w:type="dxa"/>
            <w:tcBorders/>
            <w:shd w:fill="E8F0F8" w:val="clear"/>
            <w:vAlign w:val="center"/>
          </w:tcPr>
          <w:p>
            <w:pPr>
              <w:pStyle w:val="TableContents"/>
              <w:spacing w:lineRule="atLeast" w:line="240" w:before="0" w:after="0"/>
              <w:jc w:val="right"/>
              <w:rPr/>
            </w:pPr>
            <w:r>
              <w:rPr/>
              <w:t>—</w:t>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190" w:type="dxa"/>
            <w:tcBorders/>
            <w:shd w:fill="E8F0F8" w:val="clear"/>
            <w:vAlign w:val="center"/>
          </w:tcPr>
          <w:p>
            <w:pPr>
              <w:pStyle w:val="TableContents"/>
              <w:spacing w:lineRule="atLeast" w:line="240" w:before="0" w:after="0"/>
              <w:rPr/>
            </w:pPr>
            <w:r>
              <w:rPr/>
              <w:t> </w:t>
            </w:r>
          </w:p>
        </w:tc>
        <w:tc>
          <w:tcPr>
            <w:tcW w:w="1434" w:type="dxa"/>
            <w:tcBorders/>
            <w:shd w:fill="E8F0F8" w:val="clear"/>
            <w:vAlign w:val="center"/>
          </w:tcPr>
          <w:p>
            <w:pPr>
              <w:pStyle w:val="TableContents"/>
              <w:spacing w:lineRule="atLeast" w:line="240" w:before="0" w:after="0"/>
              <w:jc w:val="right"/>
              <w:rPr/>
            </w:pPr>
            <w:r>
              <w:rPr/>
              <w:t>—</w:t>
            </w:r>
          </w:p>
        </w:tc>
        <w:tc>
          <w:tcPr>
            <w:tcW w:w="75" w:type="dxa"/>
            <w:tcBorders/>
            <w:shd w:fill="E8F0F8" w:val="clear"/>
            <w:vAlign w:val="center"/>
          </w:tcPr>
          <w:p>
            <w:pPr>
              <w:pStyle w:val="TableContents"/>
              <w:spacing w:lineRule="atLeast" w:line="240" w:before="0" w:after="0"/>
              <w:rPr/>
            </w:pPr>
            <w:r>
              <w:rPr/>
              <w:t> </w:t>
            </w:r>
          </w:p>
        </w:tc>
      </w:tr>
      <w:tr>
        <w:trPr/>
        <w:tc>
          <w:tcPr>
            <w:tcW w:w="3290" w:type="dxa"/>
            <w:tcBorders/>
            <w:shd w:fill="E8F0F8" w:val="clear"/>
            <w:vAlign w:val="center"/>
          </w:tcPr>
          <w:p>
            <w:pPr>
              <w:pStyle w:val="TableContents"/>
              <w:spacing w:lineRule="atLeast" w:line="240" w:before="0" w:after="0"/>
              <w:rPr/>
            </w:pPr>
            <w:r>
              <w:rPr/>
              <w:t>  </w:t>
            </w:r>
            <w:r>
              <w:rPr>
                <w:rFonts w:ascii="ARIAL" w:hAnsi="ARIAL"/>
                <w:sz w:val="17"/>
              </w:rPr>
              <w:t>Time-based Restricted Stock Units</w:t>
            </w:r>
          </w:p>
        </w:tc>
        <w:tc>
          <w:tcPr>
            <w:tcW w:w="120" w:type="dxa"/>
            <w:tcBorders/>
            <w:shd w:fill="E8F0F8" w:val="clear"/>
            <w:vAlign w:val="center"/>
          </w:tcPr>
          <w:p>
            <w:pPr>
              <w:pStyle w:val="TableContents"/>
              <w:spacing w:before="0" w:after="283"/>
              <w:rPr/>
            </w:pPr>
            <w:r>
              <w:rPr/>
              <w:t>  </w:t>
            </w:r>
          </w:p>
        </w:tc>
        <w:tc>
          <w:tcPr>
            <w:tcW w:w="935" w:type="dxa"/>
            <w:tcBorders/>
            <w:shd w:fill="E8F0F8" w:val="clear"/>
            <w:vAlign w:val="center"/>
          </w:tcPr>
          <w:p>
            <w:pPr>
              <w:pStyle w:val="TableContents"/>
              <w:spacing w:lineRule="atLeast" w:line="240" w:before="0" w:after="0"/>
              <w:jc w:val="center"/>
              <w:rPr/>
            </w:pPr>
            <w:r>
              <w:rPr/>
              <w:t>—</w:t>
            </w:r>
          </w:p>
        </w:tc>
        <w:tc>
          <w:tcPr>
            <w:tcW w:w="120" w:type="dxa"/>
            <w:tcBorders/>
            <w:shd w:fill="E8F0F8" w:val="clear"/>
            <w:vAlign w:val="center"/>
          </w:tcPr>
          <w:p>
            <w:pPr>
              <w:pStyle w:val="TableContents"/>
              <w:spacing w:before="0" w:after="283"/>
              <w:rPr/>
            </w:pPr>
            <w:r>
              <w:rPr/>
              <w:t>  </w:t>
            </w:r>
          </w:p>
        </w:tc>
        <w:tc>
          <w:tcPr>
            <w:tcW w:w="168" w:type="dxa"/>
            <w:tcBorders/>
            <w:shd w:fill="E8F0F8" w:val="clear"/>
            <w:vAlign w:val="center"/>
          </w:tcPr>
          <w:p>
            <w:pPr>
              <w:pStyle w:val="TableContents"/>
              <w:spacing w:lineRule="atLeast" w:line="240" w:before="0" w:after="0"/>
              <w:rPr>
                <w:rFonts w:ascii="ARIAL" w:hAnsi="ARIAL"/>
                <w:sz w:val="17"/>
              </w:rPr>
            </w:pPr>
            <w:r>
              <w:rPr>
                <w:rFonts w:ascii="ARIAL" w:hAnsi="ARIAL"/>
                <w:sz w:val="17"/>
              </w:rPr>
              <w:t>$</w:t>
            </w:r>
          </w:p>
        </w:tc>
        <w:tc>
          <w:tcPr>
            <w:tcW w:w="1276" w:type="dxa"/>
            <w:tcBorders/>
            <w:shd w:fill="E8F0F8" w:val="clear"/>
            <w:vAlign w:val="center"/>
          </w:tcPr>
          <w:p>
            <w:pPr>
              <w:pStyle w:val="TableContents"/>
              <w:spacing w:lineRule="atLeast" w:line="240" w:before="0" w:after="0"/>
              <w:jc w:val="right"/>
              <w:rPr>
                <w:rFonts w:ascii="ARIAL" w:hAnsi="ARIAL"/>
                <w:sz w:val="17"/>
              </w:rPr>
            </w:pPr>
            <w:r>
              <w:rPr>
                <w:rFonts w:ascii="ARIAL" w:hAnsi="ARIAL"/>
                <w:sz w:val="17"/>
              </w:rPr>
              <w:t>649,839</w:t>
            </w:r>
          </w:p>
        </w:tc>
        <w:tc>
          <w:tcPr>
            <w:tcW w:w="60" w:type="dxa"/>
            <w:tcBorders/>
            <w:shd w:fill="E8F0F8" w:val="clear"/>
            <w:vAlign w:val="center"/>
          </w:tcPr>
          <w:p>
            <w:pPr>
              <w:pStyle w:val="TableContents"/>
              <w:spacing w:lineRule="atLeast" w:line="240" w:before="0" w:after="0"/>
              <w:rPr/>
            </w:pPr>
            <w:r>
              <w:rPr/>
              <w:t> </w:t>
            </w:r>
          </w:p>
        </w:tc>
        <w:tc>
          <w:tcPr>
            <w:tcW w:w="120" w:type="dxa"/>
            <w:tcBorders/>
            <w:shd w:fill="E8F0F8" w:val="clear"/>
            <w:vAlign w:val="center"/>
          </w:tcPr>
          <w:p>
            <w:pPr>
              <w:pStyle w:val="TableContents"/>
              <w:spacing w:before="0" w:after="283"/>
              <w:rPr/>
            </w:pPr>
            <w:r>
              <w:rPr/>
              <w:t>  </w:t>
            </w:r>
          </w:p>
        </w:tc>
        <w:tc>
          <w:tcPr>
            <w:tcW w:w="190" w:type="dxa"/>
            <w:tcBorders/>
            <w:shd w:fill="E8F0F8" w:val="clear"/>
            <w:vAlign w:val="center"/>
          </w:tcPr>
          <w:p>
            <w:pPr>
              <w:pStyle w:val="TableContents"/>
              <w:spacing w:lineRule="atLeast" w:line="240" w:before="0" w:after="0"/>
              <w:rPr>
                <w:rFonts w:ascii="ARIAL" w:hAnsi="ARIAL"/>
                <w:sz w:val="17"/>
              </w:rPr>
            </w:pPr>
            <w:r>
              <w:rPr>
                <w:rFonts w:ascii="ARIAL" w:hAnsi="ARIAL"/>
                <w:sz w:val="17"/>
              </w:rPr>
              <w:t>$</w:t>
            </w:r>
          </w:p>
        </w:tc>
        <w:tc>
          <w:tcPr>
            <w:tcW w:w="1434" w:type="dxa"/>
            <w:tcBorders/>
            <w:shd w:fill="E8F0F8" w:val="clear"/>
            <w:vAlign w:val="center"/>
          </w:tcPr>
          <w:p>
            <w:pPr>
              <w:pStyle w:val="TableContents"/>
              <w:spacing w:lineRule="atLeast" w:line="240" w:before="0" w:after="0"/>
              <w:jc w:val="right"/>
              <w:rPr>
                <w:rFonts w:ascii="ARIAL" w:hAnsi="ARIAL"/>
                <w:sz w:val="17"/>
              </w:rPr>
            </w:pPr>
            <w:r>
              <w:rPr>
                <w:rFonts w:ascii="ARIAL" w:hAnsi="ARIAL"/>
                <w:sz w:val="17"/>
              </w:rPr>
              <w:t>1,949,517</w:t>
            </w:r>
          </w:p>
        </w:tc>
        <w:tc>
          <w:tcPr>
            <w:tcW w:w="75" w:type="dxa"/>
            <w:tcBorders/>
            <w:shd w:fill="E8F0F8" w:val="clear"/>
            <w:vAlign w:val="center"/>
          </w:tcPr>
          <w:p>
            <w:pPr>
              <w:pStyle w:val="TableContents"/>
              <w:spacing w:lineRule="atLeast" w:line="240" w:before="0" w:after="0"/>
              <w:rPr/>
            </w:pPr>
            <w:r>
              <w:rPr/>
              <w:t> </w:t>
            </w:r>
          </w:p>
        </w:tc>
      </w:tr>
      <w:tr>
        <w:trPr/>
        <w:tc>
          <w:tcPr>
            <w:tcW w:w="3290" w:type="dxa"/>
            <w:tcBorders/>
            <w:shd w:fill="E8F0F8" w:val="clear"/>
            <w:vAlign w:val="center"/>
          </w:tcPr>
          <w:p>
            <w:pPr>
              <w:pStyle w:val="TableContents"/>
              <w:spacing w:lineRule="atLeast" w:line="240" w:before="0" w:after="0"/>
              <w:rPr/>
            </w:pPr>
            <w:r>
              <w:rPr/>
              <w:t>  </w:t>
            </w:r>
            <w:r>
              <w:rPr>
                <w:rFonts w:ascii="ARIAL" w:hAnsi="ARIAL"/>
                <w:sz w:val="17"/>
              </w:rPr>
              <w:t>Time-based Stock Options</w:t>
            </w:r>
          </w:p>
        </w:tc>
        <w:tc>
          <w:tcPr>
            <w:tcW w:w="120" w:type="dxa"/>
            <w:tcBorders/>
            <w:shd w:fill="E8F0F8" w:val="clear"/>
            <w:vAlign w:val="center"/>
          </w:tcPr>
          <w:p>
            <w:pPr>
              <w:pStyle w:val="TableContents"/>
              <w:spacing w:before="0" w:after="283"/>
              <w:rPr/>
            </w:pPr>
            <w:r>
              <w:rPr/>
              <w:t>  </w:t>
            </w:r>
          </w:p>
        </w:tc>
        <w:tc>
          <w:tcPr>
            <w:tcW w:w="935" w:type="dxa"/>
            <w:tcBorders/>
            <w:shd w:fill="E8F0F8" w:val="clear"/>
            <w:vAlign w:val="center"/>
          </w:tcPr>
          <w:p>
            <w:pPr>
              <w:pStyle w:val="TableContents"/>
              <w:spacing w:lineRule="atLeast" w:line="240" w:before="0" w:after="0"/>
              <w:jc w:val="center"/>
              <w:rPr/>
            </w:pPr>
            <w:r>
              <w:rPr/>
              <w:t>—</w:t>
            </w:r>
          </w:p>
        </w:tc>
        <w:tc>
          <w:tcPr>
            <w:tcW w:w="120" w:type="dxa"/>
            <w:tcBorders/>
            <w:shd w:fill="E8F0F8" w:val="clear"/>
            <w:vAlign w:val="center"/>
          </w:tcPr>
          <w:p>
            <w:pPr>
              <w:pStyle w:val="TableContents"/>
              <w:spacing w:before="0" w:after="283"/>
              <w:rPr/>
            </w:pPr>
            <w:r>
              <w:rPr/>
              <w:t>  </w:t>
            </w:r>
          </w:p>
        </w:tc>
        <w:tc>
          <w:tcPr>
            <w:tcW w:w="168" w:type="dxa"/>
            <w:tcBorders/>
            <w:shd w:fill="E8F0F8" w:val="clear"/>
            <w:vAlign w:val="center"/>
          </w:tcPr>
          <w:p>
            <w:pPr>
              <w:pStyle w:val="TableContents"/>
              <w:spacing w:lineRule="atLeast" w:line="240" w:before="0" w:after="0"/>
              <w:rPr/>
            </w:pPr>
            <w:r>
              <w:rPr/>
              <w:t> </w:t>
            </w:r>
          </w:p>
        </w:tc>
        <w:tc>
          <w:tcPr>
            <w:tcW w:w="1276" w:type="dxa"/>
            <w:tcBorders/>
            <w:shd w:fill="E8F0F8" w:val="clear"/>
            <w:vAlign w:val="center"/>
          </w:tcPr>
          <w:p>
            <w:pPr>
              <w:pStyle w:val="TableContents"/>
              <w:spacing w:lineRule="atLeast" w:line="240" w:before="0" w:after="0"/>
              <w:jc w:val="right"/>
              <w:rPr/>
            </w:pPr>
            <w:r>
              <w:rPr/>
              <w:t>—</w:t>
            </w:r>
          </w:p>
        </w:tc>
        <w:tc>
          <w:tcPr>
            <w:tcW w:w="60" w:type="dxa"/>
            <w:tcBorders/>
            <w:shd w:fill="E8F0F8" w:val="clear"/>
            <w:vAlign w:val="center"/>
          </w:tcPr>
          <w:p>
            <w:pPr>
              <w:pStyle w:val="TableContents"/>
              <w:spacing w:lineRule="atLeast" w:line="240" w:before="0" w:after="0"/>
              <w:rPr/>
            </w:pPr>
            <w:r>
              <w:rPr/>
              <w:t> </w:t>
            </w:r>
          </w:p>
        </w:tc>
        <w:tc>
          <w:tcPr>
            <w:tcW w:w="120" w:type="dxa"/>
            <w:tcBorders/>
            <w:shd w:fill="E8F0F8" w:val="clear"/>
            <w:vAlign w:val="center"/>
          </w:tcPr>
          <w:p>
            <w:pPr>
              <w:pStyle w:val="TableContents"/>
              <w:spacing w:before="0" w:after="283"/>
              <w:rPr/>
            </w:pPr>
            <w:r>
              <w:rPr/>
              <w:t>  </w:t>
            </w:r>
          </w:p>
        </w:tc>
        <w:tc>
          <w:tcPr>
            <w:tcW w:w="190" w:type="dxa"/>
            <w:tcBorders/>
            <w:shd w:fill="E8F0F8" w:val="clear"/>
            <w:vAlign w:val="center"/>
          </w:tcPr>
          <w:p>
            <w:pPr>
              <w:pStyle w:val="TableContents"/>
              <w:spacing w:lineRule="atLeast" w:line="240" w:before="0" w:after="0"/>
              <w:rPr/>
            </w:pPr>
            <w:r>
              <w:rPr/>
              <w:t> </w:t>
            </w:r>
          </w:p>
        </w:tc>
        <w:tc>
          <w:tcPr>
            <w:tcW w:w="1434" w:type="dxa"/>
            <w:tcBorders/>
            <w:shd w:fill="E8F0F8" w:val="clear"/>
            <w:vAlign w:val="center"/>
          </w:tcPr>
          <w:p>
            <w:pPr>
              <w:pStyle w:val="TableContents"/>
              <w:spacing w:lineRule="atLeast" w:line="240" w:before="0" w:after="0"/>
              <w:jc w:val="right"/>
              <w:rPr/>
            </w:pPr>
            <w:r>
              <w:rPr/>
              <w:t>—</w:t>
            </w:r>
          </w:p>
        </w:tc>
        <w:tc>
          <w:tcPr>
            <w:tcW w:w="75" w:type="dxa"/>
            <w:tcBorders/>
            <w:shd w:fill="E8F0F8" w:val="clear"/>
            <w:vAlign w:val="center"/>
          </w:tcPr>
          <w:p>
            <w:pPr>
              <w:pStyle w:val="TableContents"/>
              <w:spacing w:lineRule="atLeast" w:line="240" w:before="0" w:after="0"/>
              <w:rPr/>
            </w:pPr>
            <w:r>
              <w:rPr/>
              <w:t> </w:t>
            </w:r>
          </w:p>
        </w:tc>
      </w:tr>
      <w:tr>
        <w:trPr/>
        <w:tc>
          <w:tcPr>
            <w:tcW w:w="3290" w:type="dxa"/>
            <w:tcBorders/>
            <w:shd w:fill="E8F0F8" w:val="clear"/>
            <w:vAlign w:val="center"/>
          </w:tcPr>
          <w:p>
            <w:pPr>
              <w:pStyle w:val="TableContents"/>
              <w:spacing w:lineRule="atLeast" w:line="240" w:before="0" w:after="0"/>
              <w:rPr/>
            </w:pPr>
            <w:r>
              <w:rPr/>
              <w:t>  </w:t>
            </w:r>
            <w:r>
              <w:rPr>
                <w:rFonts w:ascii="ARIAL" w:hAnsi="ARIAL"/>
                <w:sz w:val="17"/>
              </w:rPr>
              <w:t>Medical, Dental and Vision</w:t>
            </w:r>
          </w:p>
        </w:tc>
        <w:tc>
          <w:tcPr>
            <w:tcW w:w="120" w:type="dxa"/>
            <w:tcBorders/>
            <w:shd w:fill="E8F0F8" w:val="clear"/>
            <w:vAlign w:val="center"/>
          </w:tcPr>
          <w:p>
            <w:pPr>
              <w:pStyle w:val="TableContents"/>
              <w:spacing w:before="0" w:after="283"/>
              <w:rPr/>
            </w:pPr>
            <w:r>
              <w:rPr/>
              <w:t>  </w:t>
            </w:r>
          </w:p>
        </w:tc>
        <w:tc>
          <w:tcPr>
            <w:tcW w:w="935" w:type="dxa"/>
            <w:tcBorders/>
            <w:shd w:fill="E8F0F8" w:val="clear"/>
            <w:vAlign w:val="center"/>
          </w:tcPr>
          <w:p>
            <w:pPr>
              <w:pStyle w:val="TableContents"/>
              <w:spacing w:lineRule="atLeast" w:line="240" w:before="0" w:after="0"/>
              <w:jc w:val="center"/>
              <w:rPr/>
            </w:pPr>
            <w:r>
              <w:rPr/>
              <w:t>—</w:t>
            </w:r>
          </w:p>
        </w:tc>
        <w:tc>
          <w:tcPr>
            <w:tcW w:w="120" w:type="dxa"/>
            <w:tcBorders/>
            <w:shd w:fill="E8F0F8" w:val="clear"/>
            <w:vAlign w:val="center"/>
          </w:tcPr>
          <w:p>
            <w:pPr>
              <w:pStyle w:val="TableContents"/>
              <w:spacing w:before="0" w:after="283"/>
              <w:rPr/>
            </w:pPr>
            <w:r>
              <w:rPr/>
              <w:t>  </w:t>
            </w:r>
          </w:p>
        </w:tc>
        <w:tc>
          <w:tcPr>
            <w:tcW w:w="168" w:type="dxa"/>
            <w:tcBorders/>
            <w:shd w:fill="E8F0F8" w:val="clear"/>
            <w:vAlign w:val="center"/>
          </w:tcPr>
          <w:p>
            <w:pPr>
              <w:pStyle w:val="TableContents"/>
              <w:spacing w:lineRule="atLeast" w:line="240" w:before="0" w:after="0"/>
              <w:rPr>
                <w:rFonts w:ascii="ARIAL" w:hAnsi="ARIAL"/>
                <w:sz w:val="17"/>
              </w:rPr>
            </w:pPr>
            <w:r>
              <w:rPr>
                <w:rFonts w:ascii="ARIAL" w:hAnsi="ARIAL"/>
                <w:sz w:val="17"/>
              </w:rPr>
              <w:t>$</w:t>
            </w:r>
          </w:p>
        </w:tc>
        <w:tc>
          <w:tcPr>
            <w:tcW w:w="1276" w:type="dxa"/>
            <w:tcBorders/>
            <w:shd w:fill="E8F0F8" w:val="clear"/>
            <w:vAlign w:val="center"/>
          </w:tcPr>
          <w:p>
            <w:pPr>
              <w:pStyle w:val="TableContents"/>
              <w:spacing w:lineRule="atLeast" w:line="240" w:before="0" w:after="0"/>
              <w:jc w:val="right"/>
              <w:rPr>
                <w:rFonts w:ascii="ARIAL" w:hAnsi="ARIAL"/>
                <w:sz w:val="17"/>
              </w:rPr>
            </w:pPr>
            <w:r>
              <w:rPr>
                <w:rFonts w:ascii="ARIAL" w:hAnsi="ARIAL"/>
                <w:sz w:val="17"/>
              </w:rPr>
              <w:t>22,721</w:t>
            </w:r>
          </w:p>
        </w:tc>
        <w:tc>
          <w:tcPr>
            <w:tcW w:w="60" w:type="dxa"/>
            <w:tcBorders/>
            <w:shd w:fill="E8F0F8" w:val="clear"/>
            <w:vAlign w:val="center"/>
          </w:tcPr>
          <w:p>
            <w:pPr>
              <w:pStyle w:val="TableContents"/>
              <w:spacing w:lineRule="atLeast" w:line="240" w:before="0" w:after="0"/>
              <w:rPr/>
            </w:pPr>
            <w:r>
              <w:rPr/>
              <w:t> </w:t>
            </w:r>
          </w:p>
        </w:tc>
        <w:tc>
          <w:tcPr>
            <w:tcW w:w="120" w:type="dxa"/>
            <w:tcBorders/>
            <w:shd w:fill="E8F0F8" w:val="clear"/>
            <w:vAlign w:val="center"/>
          </w:tcPr>
          <w:p>
            <w:pPr>
              <w:pStyle w:val="TableContents"/>
              <w:spacing w:before="0" w:after="283"/>
              <w:rPr/>
            </w:pPr>
            <w:r>
              <w:rPr/>
              <w:t>  </w:t>
            </w:r>
          </w:p>
        </w:tc>
        <w:tc>
          <w:tcPr>
            <w:tcW w:w="190" w:type="dxa"/>
            <w:tcBorders/>
            <w:shd w:fill="E8F0F8" w:val="clear"/>
            <w:vAlign w:val="center"/>
          </w:tcPr>
          <w:p>
            <w:pPr>
              <w:pStyle w:val="TableContents"/>
              <w:spacing w:lineRule="atLeast" w:line="240" w:before="0" w:after="0"/>
              <w:rPr>
                <w:rFonts w:ascii="ARIAL" w:hAnsi="ARIAL"/>
                <w:sz w:val="17"/>
              </w:rPr>
            </w:pPr>
            <w:r>
              <w:rPr>
                <w:rFonts w:ascii="ARIAL" w:hAnsi="ARIAL"/>
                <w:sz w:val="17"/>
              </w:rPr>
              <w:t>$</w:t>
            </w:r>
          </w:p>
        </w:tc>
        <w:tc>
          <w:tcPr>
            <w:tcW w:w="1434" w:type="dxa"/>
            <w:tcBorders/>
            <w:shd w:fill="E8F0F8" w:val="clear"/>
            <w:vAlign w:val="center"/>
          </w:tcPr>
          <w:p>
            <w:pPr>
              <w:pStyle w:val="TableContents"/>
              <w:spacing w:lineRule="atLeast" w:line="240" w:before="0" w:after="0"/>
              <w:jc w:val="right"/>
              <w:rPr>
                <w:rFonts w:ascii="ARIAL" w:hAnsi="ARIAL"/>
                <w:sz w:val="17"/>
              </w:rPr>
            </w:pPr>
            <w:r>
              <w:rPr>
                <w:rFonts w:ascii="ARIAL" w:hAnsi="ARIAL"/>
                <w:sz w:val="17"/>
              </w:rPr>
              <w:t>30,295</w:t>
            </w:r>
          </w:p>
        </w:tc>
        <w:tc>
          <w:tcPr>
            <w:tcW w:w="75" w:type="dxa"/>
            <w:tcBorders/>
            <w:shd w:fill="E8F0F8" w:val="clear"/>
            <w:vAlign w:val="center"/>
          </w:tcPr>
          <w:p>
            <w:pPr>
              <w:pStyle w:val="TableContents"/>
              <w:spacing w:lineRule="atLeast" w:line="240" w:before="0" w:after="0"/>
              <w:rPr/>
            </w:pPr>
            <w:r>
              <w:rPr/>
              <w:t> </w:t>
            </w:r>
          </w:p>
        </w:tc>
      </w:tr>
      <w:tr>
        <w:trPr/>
        <w:tc>
          <w:tcPr>
            <w:tcW w:w="3290" w:type="dxa"/>
            <w:tcBorders/>
            <w:shd w:fill="E8F0F8" w:val="clear"/>
            <w:vAlign w:val="center"/>
          </w:tcPr>
          <w:p>
            <w:pPr>
              <w:pStyle w:val="TableContents"/>
              <w:spacing w:lineRule="atLeast" w:line="180" w:before="0" w:after="0"/>
              <w:rPr/>
            </w:pPr>
            <w:r>
              <w:rPr/>
              <w:t>  </w:t>
            </w:r>
            <w:r>
              <w:rPr>
                <w:rFonts w:ascii="ARIAL" w:hAnsi="ARIAL"/>
                <w:sz w:val="17"/>
              </w:rPr>
              <w:t>Outplacement(5)</w:t>
            </w:r>
          </w:p>
        </w:tc>
        <w:tc>
          <w:tcPr>
            <w:tcW w:w="120" w:type="dxa"/>
            <w:tcBorders/>
            <w:shd w:fill="E8F0F8" w:val="clear"/>
            <w:vAlign w:val="center"/>
          </w:tcPr>
          <w:p>
            <w:pPr>
              <w:pStyle w:val="TableContents"/>
              <w:spacing w:before="0" w:after="283"/>
              <w:rPr/>
            </w:pPr>
            <w:r>
              <w:rPr/>
              <w:t>  </w:t>
            </w:r>
          </w:p>
        </w:tc>
        <w:tc>
          <w:tcPr>
            <w:tcW w:w="935" w:type="dxa"/>
            <w:tcBorders/>
            <w:shd w:fill="E8F0F8" w:val="clear"/>
            <w:vAlign w:val="center"/>
          </w:tcPr>
          <w:p>
            <w:pPr>
              <w:pStyle w:val="TableContents"/>
              <w:spacing w:lineRule="atLeast" w:line="240" w:before="0" w:after="0"/>
              <w:jc w:val="center"/>
              <w:rPr/>
            </w:pPr>
            <w:r>
              <w:rPr/>
              <w:t>—</w:t>
            </w:r>
          </w:p>
        </w:tc>
        <w:tc>
          <w:tcPr>
            <w:tcW w:w="120" w:type="dxa"/>
            <w:tcBorders/>
            <w:shd w:fill="E8F0F8" w:val="clear"/>
            <w:vAlign w:val="center"/>
          </w:tcPr>
          <w:p>
            <w:pPr>
              <w:pStyle w:val="TableContents"/>
              <w:spacing w:before="0" w:after="283"/>
              <w:rPr/>
            </w:pPr>
            <w:r>
              <w:rPr/>
              <w:t>  </w:t>
            </w:r>
          </w:p>
        </w:tc>
        <w:tc>
          <w:tcPr>
            <w:tcW w:w="168" w:type="dxa"/>
            <w:tcBorders/>
            <w:shd w:fill="E8F0F8" w:val="clear"/>
            <w:vAlign w:val="center"/>
          </w:tcPr>
          <w:p>
            <w:pPr>
              <w:pStyle w:val="TableContents"/>
              <w:spacing w:lineRule="atLeast" w:line="240" w:before="0" w:after="0"/>
              <w:rPr>
                <w:rFonts w:ascii="ARIAL" w:hAnsi="ARIAL"/>
                <w:sz w:val="17"/>
              </w:rPr>
            </w:pPr>
            <w:r>
              <w:rPr>
                <w:rFonts w:ascii="ARIAL" w:hAnsi="ARIAL"/>
                <w:sz w:val="17"/>
              </w:rPr>
              <w:t>$</w:t>
            </w:r>
          </w:p>
        </w:tc>
        <w:tc>
          <w:tcPr>
            <w:tcW w:w="1276" w:type="dxa"/>
            <w:tcBorders/>
            <w:shd w:fill="E8F0F8" w:val="clear"/>
            <w:vAlign w:val="center"/>
          </w:tcPr>
          <w:p>
            <w:pPr>
              <w:pStyle w:val="TableContents"/>
              <w:spacing w:lineRule="atLeast" w:line="240" w:before="0" w:after="0"/>
              <w:jc w:val="right"/>
              <w:rPr>
                <w:rFonts w:ascii="ARIAL" w:hAnsi="ARIAL"/>
                <w:sz w:val="17"/>
              </w:rPr>
            </w:pPr>
            <w:r>
              <w:rPr>
                <w:rFonts w:ascii="ARIAL" w:hAnsi="ARIAL"/>
                <w:sz w:val="17"/>
              </w:rPr>
              <w:t>32,000</w:t>
            </w:r>
          </w:p>
        </w:tc>
        <w:tc>
          <w:tcPr>
            <w:tcW w:w="60" w:type="dxa"/>
            <w:tcBorders/>
            <w:shd w:fill="E8F0F8" w:val="clear"/>
            <w:vAlign w:val="center"/>
          </w:tcPr>
          <w:p>
            <w:pPr>
              <w:pStyle w:val="TableContents"/>
              <w:spacing w:lineRule="atLeast" w:line="240" w:before="0" w:after="0"/>
              <w:rPr/>
            </w:pPr>
            <w:r>
              <w:rPr/>
              <w:t> </w:t>
            </w:r>
          </w:p>
        </w:tc>
        <w:tc>
          <w:tcPr>
            <w:tcW w:w="120" w:type="dxa"/>
            <w:tcBorders/>
            <w:shd w:fill="E8F0F8" w:val="clear"/>
            <w:vAlign w:val="center"/>
          </w:tcPr>
          <w:p>
            <w:pPr>
              <w:pStyle w:val="TableContents"/>
              <w:spacing w:before="0" w:after="283"/>
              <w:rPr/>
            </w:pPr>
            <w:r>
              <w:rPr/>
              <w:t>  </w:t>
            </w:r>
          </w:p>
        </w:tc>
        <w:tc>
          <w:tcPr>
            <w:tcW w:w="190" w:type="dxa"/>
            <w:tcBorders/>
            <w:shd w:fill="E8F0F8" w:val="clear"/>
            <w:vAlign w:val="center"/>
          </w:tcPr>
          <w:p>
            <w:pPr>
              <w:pStyle w:val="TableContents"/>
              <w:spacing w:lineRule="atLeast" w:line="240" w:before="0" w:after="0"/>
              <w:rPr>
                <w:rFonts w:ascii="ARIAL" w:hAnsi="ARIAL"/>
                <w:sz w:val="17"/>
              </w:rPr>
            </w:pPr>
            <w:r>
              <w:rPr>
                <w:rFonts w:ascii="ARIAL" w:hAnsi="ARIAL"/>
                <w:sz w:val="17"/>
              </w:rPr>
              <w:t>$</w:t>
            </w:r>
          </w:p>
        </w:tc>
        <w:tc>
          <w:tcPr>
            <w:tcW w:w="1434" w:type="dxa"/>
            <w:tcBorders/>
            <w:shd w:fill="E8F0F8" w:val="clear"/>
            <w:vAlign w:val="center"/>
          </w:tcPr>
          <w:p>
            <w:pPr>
              <w:pStyle w:val="TableContents"/>
              <w:spacing w:lineRule="atLeast" w:line="240" w:before="0" w:after="0"/>
              <w:jc w:val="right"/>
              <w:rPr>
                <w:rFonts w:ascii="ARIAL" w:hAnsi="ARIAL"/>
                <w:sz w:val="17"/>
              </w:rPr>
            </w:pPr>
            <w:r>
              <w:rPr>
                <w:rFonts w:ascii="ARIAL" w:hAnsi="ARIAL"/>
                <w:sz w:val="17"/>
              </w:rPr>
              <w:t>32,000</w:t>
            </w:r>
          </w:p>
        </w:tc>
        <w:tc>
          <w:tcPr>
            <w:tcW w:w="75" w:type="dxa"/>
            <w:tcBorders/>
            <w:shd w:fill="E8F0F8" w:val="clear"/>
            <w:vAlign w:val="center"/>
          </w:tcPr>
          <w:p>
            <w:pPr>
              <w:pStyle w:val="TableContents"/>
              <w:spacing w:lineRule="atLeast" w:line="240" w:before="0" w:after="0"/>
              <w:rPr/>
            </w:pPr>
            <w:r>
              <w:rPr/>
              <w:t> </w:t>
            </w:r>
          </w:p>
        </w:tc>
      </w:tr>
      <w:tr>
        <w:trPr/>
        <w:tc>
          <w:tcPr>
            <w:tcW w:w="3290" w:type="dxa"/>
            <w:tcBorders>
              <w:bottom w:val="single" w:sz="6" w:space="0" w:color="000000"/>
            </w:tcBorders>
            <w:shd w:fill="E8F0F8" w:val="clear"/>
            <w:tcMar>
              <w:bottom w:w="28" w:type="dxa"/>
            </w:tcMar>
            <w:vAlign w:val="center"/>
          </w:tcPr>
          <w:p>
            <w:pPr>
              <w:pStyle w:val="TableContents"/>
              <w:spacing w:lineRule="atLeast" w:line="240" w:before="0" w:after="0"/>
              <w:rPr/>
            </w:pPr>
            <w:r>
              <w:rPr/>
              <w:t>  </w:t>
            </w:r>
            <w:r>
              <w:rPr>
                <w:rFonts w:ascii="ARIAL" w:hAnsi="ARIAL"/>
                <w:sz w:val="17"/>
              </w:rPr>
              <w:t>Total</w:t>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935" w:type="dxa"/>
            <w:tcBorders>
              <w:bottom w:val="single" w:sz="6" w:space="0" w:color="000000"/>
            </w:tcBorders>
            <w:shd w:fill="E8F0F8" w:val="clear"/>
            <w:tcMar>
              <w:bottom w:w="28" w:type="dxa"/>
            </w:tcMar>
            <w:vAlign w:val="center"/>
          </w:tcPr>
          <w:p>
            <w:pPr>
              <w:pStyle w:val="TableContents"/>
              <w:spacing w:lineRule="atLeast" w:line="240" w:before="0" w:after="0"/>
              <w:jc w:val="center"/>
              <w:rPr/>
            </w:pPr>
            <w:r>
              <w:rPr/>
              <w:t>—</w:t>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68" w:type="dxa"/>
            <w:tcBorders>
              <w:bottom w:val="single" w:sz="6" w:space="0" w:color="000000"/>
            </w:tcBorders>
            <w:shd w:fill="E8F0F8" w:val="clear"/>
            <w:tcMar>
              <w:bottom w:w="28" w:type="dxa"/>
            </w:tcMar>
            <w:vAlign w:val="center"/>
          </w:tcPr>
          <w:p>
            <w:pPr>
              <w:pStyle w:val="TableContents"/>
              <w:spacing w:lineRule="atLeast" w:line="240" w:before="0" w:after="0"/>
              <w:rPr>
                <w:rFonts w:ascii="ARIAL" w:hAnsi="ARIAL"/>
                <w:sz w:val="17"/>
              </w:rPr>
            </w:pPr>
            <w:r>
              <w:rPr>
                <w:rFonts w:ascii="ARIAL" w:hAnsi="ARIAL"/>
                <w:sz w:val="17"/>
              </w:rPr>
              <w:t>$</w:t>
            </w:r>
          </w:p>
        </w:tc>
        <w:tc>
          <w:tcPr>
            <w:tcW w:w="1276" w:type="dxa"/>
            <w:tcBorders>
              <w:bottom w:val="single" w:sz="6" w:space="0" w:color="000000"/>
            </w:tcBorders>
            <w:shd w:fill="E8F0F8" w:val="clear"/>
            <w:tcMar>
              <w:bottom w:w="28" w:type="dxa"/>
            </w:tcMar>
            <w:vAlign w:val="center"/>
          </w:tcPr>
          <w:p>
            <w:pPr>
              <w:pStyle w:val="TableContents"/>
              <w:spacing w:lineRule="atLeast" w:line="240" w:before="0" w:after="0"/>
              <w:jc w:val="right"/>
              <w:rPr>
                <w:rFonts w:ascii="ARIAL" w:hAnsi="ARIAL"/>
                <w:sz w:val="17"/>
              </w:rPr>
            </w:pPr>
            <w:r>
              <w:rPr>
                <w:rFonts w:ascii="ARIAL" w:hAnsi="ARIAL"/>
                <w:sz w:val="17"/>
              </w:rPr>
              <w:t>6,704,560</w:t>
            </w:r>
          </w:p>
        </w:tc>
        <w:tc>
          <w:tcPr>
            <w:tcW w:w="60" w:type="dxa"/>
            <w:tcBorders>
              <w:bottom w:val="single" w:sz="6" w:space="0" w:color="000000"/>
            </w:tcBorders>
            <w:shd w:fill="E8F0F8" w:val="clear"/>
            <w:tcMar>
              <w:bottom w:w="28" w:type="dxa"/>
            </w:tcMar>
            <w:vAlign w:val="center"/>
          </w:tcPr>
          <w:p>
            <w:pPr>
              <w:pStyle w:val="TableContents"/>
              <w:spacing w:lineRule="atLeast" w:line="240" w:before="0" w:after="0"/>
              <w:rPr/>
            </w:pPr>
            <w:r>
              <w:rPr/>
              <w:t> </w:t>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90" w:type="dxa"/>
            <w:tcBorders>
              <w:bottom w:val="single" w:sz="6" w:space="0" w:color="000000"/>
            </w:tcBorders>
            <w:shd w:fill="E8F0F8" w:val="clear"/>
            <w:tcMar>
              <w:bottom w:w="28" w:type="dxa"/>
            </w:tcMar>
            <w:vAlign w:val="center"/>
          </w:tcPr>
          <w:p>
            <w:pPr>
              <w:pStyle w:val="TableContents"/>
              <w:spacing w:lineRule="atLeast" w:line="240" w:before="0" w:after="0"/>
              <w:rPr>
                <w:rFonts w:ascii="ARIAL" w:hAnsi="ARIAL"/>
                <w:sz w:val="17"/>
              </w:rPr>
            </w:pPr>
            <w:r>
              <w:rPr>
                <w:rFonts w:ascii="ARIAL" w:hAnsi="ARIAL"/>
                <w:sz w:val="17"/>
              </w:rPr>
              <w:t>$</w:t>
            </w:r>
          </w:p>
        </w:tc>
        <w:tc>
          <w:tcPr>
            <w:tcW w:w="1434" w:type="dxa"/>
            <w:tcBorders>
              <w:bottom w:val="single" w:sz="6" w:space="0" w:color="000000"/>
            </w:tcBorders>
            <w:shd w:fill="E8F0F8" w:val="clear"/>
            <w:tcMar>
              <w:bottom w:w="28" w:type="dxa"/>
            </w:tcMar>
            <w:vAlign w:val="center"/>
          </w:tcPr>
          <w:p>
            <w:pPr>
              <w:pStyle w:val="TableContents"/>
              <w:spacing w:lineRule="atLeast" w:line="240" w:before="0" w:after="0"/>
              <w:jc w:val="right"/>
              <w:rPr>
                <w:rFonts w:ascii="ARIAL" w:hAnsi="ARIAL"/>
                <w:sz w:val="17"/>
              </w:rPr>
            </w:pPr>
            <w:r>
              <w:rPr>
                <w:rFonts w:ascii="ARIAL" w:hAnsi="ARIAL"/>
                <w:sz w:val="17"/>
              </w:rPr>
              <w:t>10,011,812</w:t>
            </w:r>
          </w:p>
        </w:tc>
        <w:tc>
          <w:tcPr>
            <w:tcW w:w="75" w:type="dxa"/>
            <w:tcBorders>
              <w:bottom w:val="single" w:sz="6" w:space="0" w:color="000000"/>
            </w:tcBorders>
            <w:shd w:fill="E8F0F8" w:val="clear"/>
            <w:tcMar>
              <w:bottom w:w="28" w:type="dxa"/>
            </w:tcMar>
            <w:vAlign w:val="center"/>
          </w:tcPr>
          <w:p>
            <w:pPr>
              <w:pStyle w:val="TableContents"/>
              <w:spacing w:lineRule="atLeast" w:line="240" w:before="0" w:after="0"/>
              <w:rPr/>
            </w:pPr>
            <w:r>
              <w:rPr/>
              <w:t> </w:t>
            </w:r>
          </w:p>
        </w:tc>
      </w:tr>
      <w:tr>
        <w:trPr/>
        <w:tc>
          <w:tcPr>
            <w:tcW w:w="3290" w:type="dxa"/>
            <w:tcBorders/>
            <w:shd w:fill="BAD3EA" w:val="clear"/>
            <w:vAlign w:val="center"/>
          </w:tcPr>
          <w:p>
            <w:pPr>
              <w:pStyle w:val="TableContents"/>
              <w:spacing w:lineRule="atLeast" w:line="240" w:before="0" w:after="0"/>
              <w:rPr/>
            </w:pPr>
            <w:r>
              <w:rPr/>
              <w:t>  </w:t>
            </w:r>
            <w:r>
              <w:rPr>
                <w:rFonts w:ascii="ARIAL" w:hAnsi="ARIAL"/>
                <w:sz w:val="18"/>
              </w:rPr>
              <w:t>Michael R. McDonnell</w:t>
            </w:r>
          </w:p>
        </w:tc>
        <w:tc>
          <w:tcPr>
            <w:tcW w:w="120" w:type="dxa"/>
            <w:tcBorders/>
            <w:shd w:fill="BAD3EA" w:val="clear"/>
            <w:vAlign w:val="center"/>
          </w:tcPr>
          <w:p>
            <w:pPr>
              <w:pStyle w:val="TableContents"/>
              <w:spacing w:before="0" w:after="283"/>
              <w:rPr/>
            </w:pPr>
            <w:r>
              <w:rPr/>
              <w:t>  </w:t>
            </w:r>
          </w:p>
        </w:tc>
        <w:tc>
          <w:tcPr>
            <w:tcW w:w="935"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168" w:type="dxa"/>
            <w:tcBorders/>
            <w:shd w:fill="BAD3EA" w:val="clear"/>
            <w:vAlign w:val="center"/>
          </w:tcPr>
          <w:p>
            <w:pPr>
              <w:pStyle w:val="TableContents"/>
              <w:spacing w:before="0" w:after="283"/>
              <w:rPr>
                <w:sz w:val="4"/>
                <w:szCs w:val="4"/>
              </w:rPr>
            </w:pPr>
            <w:r>
              <w:rPr>
                <w:sz w:val="4"/>
                <w:szCs w:val="4"/>
              </w:rPr>
            </w:r>
          </w:p>
        </w:tc>
        <w:tc>
          <w:tcPr>
            <w:tcW w:w="1276"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190" w:type="dxa"/>
            <w:tcBorders/>
            <w:shd w:fill="BAD3EA" w:val="clear"/>
            <w:vAlign w:val="center"/>
          </w:tcPr>
          <w:p>
            <w:pPr>
              <w:pStyle w:val="TableContents"/>
              <w:spacing w:before="0" w:after="283"/>
              <w:rPr>
                <w:sz w:val="4"/>
                <w:szCs w:val="4"/>
              </w:rPr>
            </w:pPr>
            <w:r>
              <w:rPr>
                <w:sz w:val="4"/>
                <w:szCs w:val="4"/>
              </w:rPr>
            </w:r>
          </w:p>
        </w:tc>
        <w:tc>
          <w:tcPr>
            <w:tcW w:w="1434" w:type="dxa"/>
            <w:tcBorders/>
            <w:shd w:fill="BAD3EA" w:val="clear"/>
            <w:vAlign w:val="center"/>
          </w:tcPr>
          <w:p>
            <w:pPr>
              <w:pStyle w:val="TableContents"/>
              <w:spacing w:before="0" w:after="283"/>
              <w:rPr>
                <w:sz w:val="4"/>
                <w:szCs w:val="4"/>
              </w:rPr>
            </w:pPr>
            <w:r>
              <w:rPr>
                <w:sz w:val="4"/>
                <w:szCs w:val="4"/>
              </w:rPr>
            </w:r>
          </w:p>
        </w:tc>
        <w:tc>
          <w:tcPr>
            <w:tcW w:w="75" w:type="dxa"/>
            <w:tcBorders/>
            <w:shd w:fill="BAD3EA" w:val="clear"/>
            <w:vAlign w:val="center"/>
          </w:tcPr>
          <w:p>
            <w:pPr>
              <w:pStyle w:val="TableContents"/>
              <w:spacing w:before="0" w:after="283"/>
              <w:rPr>
                <w:sz w:val="4"/>
                <w:szCs w:val="4"/>
              </w:rPr>
            </w:pPr>
            <w:r>
              <w:rPr>
                <w:sz w:val="4"/>
                <w:szCs w:val="4"/>
              </w:rPr>
            </w:r>
          </w:p>
        </w:tc>
      </w:tr>
      <w:tr>
        <w:trPr/>
        <w:tc>
          <w:tcPr>
            <w:tcW w:w="3290" w:type="dxa"/>
            <w:tcBorders/>
            <w:shd w:fill="BAD3EA" w:val="clear"/>
            <w:vAlign w:val="center"/>
          </w:tcPr>
          <w:p>
            <w:pPr>
              <w:pStyle w:val="TableContents"/>
              <w:spacing w:lineRule="atLeast" w:line="240" w:before="0" w:after="0"/>
              <w:rPr/>
            </w:pPr>
            <w:r>
              <w:rPr/>
              <w:t>  </w:t>
            </w:r>
            <w:r>
              <w:rPr>
                <w:rFonts w:ascii="ARIAL" w:hAnsi="ARIAL"/>
                <w:sz w:val="17"/>
              </w:rPr>
              <w:t>Severance</w:t>
            </w:r>
          </w:p>
        </w:tc>
        <w:tc>
          <w:tcPr>
            <w:tcW w:w="120" w:type="dxa"/>
            <w:tcBorders/>
            <w:shd w:fill="BAD3EA" w:val="clear"/>
            <w:vAlign w:val="center"/>
          </w:tcPr>
          <w:p>
            <w:pPr>
              <w:pStyle w:val="TableContents"/>
              <w:spacing w:before="0" w:after="283"/>
              <w:rPr/>
            </w:pPr>
            <w:r>
              <w:rPr/>
              <w:t>  </w:t>
            </w:r>
          </w:p>
        </w:tc>
        <w:tc>
          <w:tcPr>
            <w:tcW w:w="935" w:type="dxa"/>
            <w:tcBorders/>
            <w:shd w:fill="BAD3EA" w:val="clear"/>
            <w:vAlign w:val="center"/>
          </w:tcPr>
          <w:p>
            <w:pPr>
              <w:pStyle w:val="TableContents"/>
              <w:spacing w:lineRule="atLeast" w:line="240" w:before="0" w:after="0"/>
              <w:jc w:val="center"/>
              <w:rPr/>
            </w:pPr>
            <w:r>
              <w:rPr/>
              <w:t>—</w:t>
            </w:r>
          </w:p>
        </w:tc>
        <w:tc>
          <w:tcPr>
            <w:tcW w:w="120" w:type="dxa"/>
            <w:tcBorders/>
            <w:shd w:fill="BAD3EA" w:val="clear"/>
            <w:vAlign w:val="center"/>
          </w:tcPr>
          <w:p>
            <w:pPr>
              <w:pStyle w:val="TableContents"/>
              <w:spacing w:before="0" w:after="283"/>
              <w:rPr/>
            </w:pPr>
            <w:r>
              <w:rPr/>
              <w:t>  </w:t>
            </w:r>
          </w:p>
        </w:tc>
        <w:tc>
          <w:tcPr>
            <w:tcW w:w="168" w:type="dxa"/>
            <w:tcBorders/>
            <w:shd w:fill="BAD3EA" w:val="clear"/>
            <w:vAlign w:val="center"/>
          </w:tcPr>
          <w:p>
            <w:pPr>
              <w:pStyle w:val="TableContents"/>
              <w:spacing w:lineRule="atLeast" w:line="240" w:before="0" w:after="0"/>
              <w:rPr>
                <w:rFonts w:ascii="ARIAL" w:hAnsi="ARIAL"/>
                <w:sz w:val="17"/>
              </w:rPr>
            </w:pPr>
            <w:r>
              <w:rPr>
                <w:rFonts w:ascii="ARIAL" w:hAnsi="ARIAL"/>
                <w:sz w:val="17"/>
              </w:rPr>
              <w:t>$</w:t>
            </w:r>
          </w:p>
        </w:tc>
        <w:tc>
          <w:tcPr>
            <w:tcW w:w="1276" w:type="dxa"/>
            <w:tcBorders/>
            <w:shd w:fill="BAD3EA" w:val="clear"/>
            <w:vAlign w:val="center"/>
          </w:tcPr>
          <w:p>
            <w:pPr>
              <w:pStyle w:val="TableContents"/>
              <w:spacing w:lineRule="atLeast" w:line="240" w:before="0" w:after="0"/>
              <w:jc w:val="right"/>
              <w:rPr>
                <w:rFonts w:ascii="ARIAL" w:hAnsi="ARIAL"/>
                <w:sz w:val="17"/>
              </w:rPr>
            </w:pPr>
            <w:r>
              <w:rPr>
                <w:rFonts w:ascii="ARIAL" w:hAnsi="ARIAL"/>
                <w:sz w:val="17"/>
              </w:rPr>
              <w:t>2,172,550</w:t>
            </w:r>
          </w:p>
        </w:tc>
        <w:tc>
          <w:tcPr>
            <w:tcW w:w="60" w:type="dxa"/>
            <w:tcBorders/>
            <w:shd w:fill="BAD3EA" w:val="clear"/>
            <w:vAlign w:val="center"/>
          </w:tcPr>
          <w:p>
            <w:pPr>
              <w:pStyle w:val="TableContents"/>
              <w:spacing w:lineRule="atLeast" w:line="240" w:before="0" w:after="0"/>
              <w:rPr/>
            </w:pPr>
            <w:r>
              <w:rPr/>
              <w:t> </w:t>
            </w:r>
          </w:p>
        </w:tc>
        <w:tc>
          <w:tcPr>
            <w:tcW w:w="120" w:type="dxa"/>
            <w:tcBorders/>
            <w:shd w:fill="BAD3EA" w:val="clear"/>
            <w:vAlign w:val="center"/>
          </w:tcPr>
          <w:p>
            <w:pPr>
              <w:pStyle w:val="TableContents"/>
              <w:spacing w:before="0" w:after="283"/>
              <w:rPr/>
            </w:pPr>
            <w:r>
              <w:rPr/>
              <w:t>  </w:t>
            </w:r>
          </w:p>
        </w:tc>
        <w:tc>
          <w:tcPr>
            <w:tcW w:w="190" w:type="dxa"/>
            <w:tcBorders/>
            <w:shd w:fill="BAD3EA" w:val="clear"/>
            <w:vAlign w:val="center"/>
          </w:tcPr>
          <w:p>
            <w:pPr>
              <w:pStyle w:val="TableContents"/>
              <w:spacing w:lineRule="atLeast" w:line="240" w:before="0" w:after="0"/>
              <w:rPr>
                <w:rFonts w:ascii="ARIAL" w:hAnsi="ARIAL"/>
                <w:sz w:val="17"/>
              </w:rPr>
            </w:pPr>
            <w:r>
              <w:rPr>
                <w:rFonts w:ascii="ARIAL" w:hAnsi="ARIAL"/>
                <w:sz w:val="17"/>
              </w:rPr>
              <w:t>$</w:t>
            </w:r>
          </w:p>
        </w:tc>
        <w:tc>
          <w:tcPr>
            <w:tcW w:w="1434" w:type="dxa"/>
            <w:tcBorders/>
            <w:shd w:fill="BAD3EA" w:val="clear"/>
            <w:vAlign w:val="center"/>
          </w:tcPr>
          <w:p>
            <w:pPr>
              <w:pStyle w:val="TableContents"/>
              <w:spacing w:lineRule="atLeast" w:line="240" w:before="0" w:after="0"/>
              <w:jc w:val="right"/>
              <w:rPr>
                <w:rFonts w:ascii="ARIAL" w:hAnsi="ARIAL"/>
                <w:sz w:val="17"/>
              </w:rPr>
            </w:pPr>
            <w:r>
              <w:rPr>
                <w:rFonts w:ascii="ARIAL" w:hAnsi="ARIAL"/>
                <w:sz w:val="17"/>
              </w:rPr>
              <w:t>3,258,824</w:t>
            </w:r>
          </w:p>
        </w:tc>
        <w:tc>
          <w:tcPr>
            <w:tcW w:w="75" w:type="dxa"/>
            <w:tcBorders/>
            <w:shd w:fill="BAD3EA" w:val="clear"/>
            <w:vAlign w:val="center"/>
          </w:tcPr>
          <w:p>
            <w:pPr>
              <w:pStyle w:val="TableContents"/>
              <w:spacing w:lineRule="atLeast" w:line="240" w:before="0" w:after="0"/>
              <w:rPr/>
            </w:pPr>
            <w:r>
              <w:rPr/>
              <w:t> </w:t>
            </w:r>
          </w:p>
        </w:tc>
      </w:tr>
      <w:tr>
        <w:trPr/>
        <w:tc>
          <w:tcPr>
            <w:tcW w:w="3290" w:type="dxa"/>
            <w:tcBorders/>
            <w:shd w:fill="BAD3EA" w:val="clear"/>
            <w:vAlign w:val="center"/>
          </w:tcPr>
          <w:p>
            <w:pPr>
              <w:pStyle w:val="TableContents"/>
              <w:spacing w:lineRule="atLeast" w:line="240" w:before="0" w:after="0"/>
              <w:rPr/>
            </w:pPr>
            <w:r>
              <w:rPr/>
              <w:t>  </w:t>
            </w:r>
            <w:r>
              <w:rPr>
                <w:rFonts w:ascii="ARIAL" w:hAnsi="ARIAL"/>
                <w:sz w:val="17"/>
              </w:rPr>
              <w:t>Performance-based Restricted Stock Units</w:t>
            </w:r>
          </w:p>
        </w:tc>
        <w:tc>
          <w:tcPr>
            <w:tcW w:w="120" w:type="dxa"/>
            <w:tcBorders/>
            <w:shd w:fill="BAD3EA" w:val="clear"/>
            <w:vAlign w:val="center"/>
          </w:tcPr>
          <w:p>
            <w:pPr>
              <w:pStyle w:val="TableContents"/>
              <w:spacing w:before="0" w:after="283"/>
              <w:rPr/>
            </w:pPr>
            <w:r>
              <w:rPr/>
              <w:t>  </w:t>
            </w:r>
          </w:p>
        </w:tc>
        <w:tc>
          <w:tcPr>
            <w:tcW w:w="935" w:type="dxa"/>
            <w:tcBorders/>
            <w:shd w:fill="BAD3EA" w:val="clear"/>
            <w:vAlign w:val="center"/>
          </w:tcPr>
          <w:p>
            <w:pPr>
              <w:pStyle w:val="TableContents"/>
              <w:spacing w:lineRule="atLeast" w:line="240" w:before="0" w:after="0"/>
              <w:jc w:val="center"/>
              <w:rPr/>
            </w:pPr>
            <w:r>
              <w:rPr/>
              <w:t>—</w:t>
            </w:r>
          </w:p>
        </w:tc>
        <w:tc>
          <w:tcPr>
            <w:tcW w:w="120" w:type="dxa"/>
            <w:tcBorders/>
            <w:shd w:fill="BAD3EA" w:val="clear"/>
            <w:vAlign w:val="center"/>
          </w:tcPr>
          <w:p>
            <w:pPr>
              <w:pStyle w:val="TableContents"/>
              <w:spacing w:before="0" w:after="283"/>
              <w:rPr/>
            </w:pPr>
            <w:r>
              <w:rPr/>
              <w:t>  </w:t>
            </w:r>
          </w:p>
        </w:tc>
        <w:tc>
          <w:tcPr>
            <w:tcW w:w="168" w:type="dxa"/>
            <w:tcBorders/>
            <w:shd w:fill="BAD3EA" w:val="clear"/>
            <w:vAlign w:val="center"/>
          </w:tcPr>
          <w:p>
            <w:pPr>
              <w:pStyle w:val="TableContents"/>
              <w:spacing w:lineRule="atLeast" w:line="240" w:before="0" w:after="0"/>
              <w:rPr/>
            </w:pPr>
            <w:r>
              <w:rPr/>
              <w:t> </w:t>
            </w:r>
          </w:p>
        </w:tc>
        <w:tc>
          <w:tcPr>
            <w:tcW w:w="1276" w:type="dxa"/>
            <w:tcBorders/>
            <w:shd w:fill="BAD3EA" w:val="clear"/>
            <w:vAlign w:val="center"/>
          </w:tcPr>
          <w:p>
            <w:pPr>
              <w:pStyle w:val="TableContents"/>
              <w:spacing w:lineRule="atLeast" w:line="240" w:before="0" w:after="0"/>
              <w:jc w:val="right"/>
              <w:rPr/>
            </w:pPr>
            <w:r>
              <w:rPr/>
              <w:t>—</w:t>
            </w:r>
          </w:p>
        </w:tc>
        <w:tc>
          <w:tcPr>
            <w:tcW w:w="60" w:type="dxa"/>
            <w:tcBorders/>
            <w:shd w:fill="BAD3EA" w:val="clear"/>
            <w:vAlign w:val="center"/>
          </w:tcPr>
          <w:p>
            <w:pPr>
              <w:pStyle w:val="TableContents"/>
              <w:spacing w:lineRule="atLeast" w:line="240" w:before="0" w:after="0"/>
              <w:rPr/>
            </w:pPr>
            <w:r>
              <w:rPr/>
              <w:t> </w:t>
            </w:r>
          </w:p>
        </w:tc>
        <w:tc>
          <w:tcPr>
            <w:tcW w:w="120" w:type="dxa"/>
            <w:tcBorders/>
            <w:shd w:fill="BAD3EA" w:val="clear"/>
            <w:vAlign w:val="center"/>
          </w:tcPr>
          <w:p>
            <w:pPr>
              <w:pStyle w:val="TableContents"/>
              <w:spacing w:before="0" w:after="283"/>
              <w:rPr/>
            </w:pPr>
            <w:r>
              <w:rPr/>
              <w:t>  </w:t>
            </w:r>
          </w:p>
        </w:tc>
        <w:tc>
          <w:tcPr>
            <w:tcW w:w="190" w:type="dxa"/>
            <w:tcBorders/>
            <w:shd w:fill="BAD3EA" w:val="clear"/>
            <w:vAlign w:val="center"/>
          </w:tcPr>
          <w:p>
            <w:pPr>
              <w:pStyle w:val="TableContents"/>
              <w:spacing w:lineRule="atLeast" w:line="240" w:before="0" w:after="0"/>
              <w:rPr>
                <w:rFonts w:ascii="ARIAL" w:hAnsi="ARIAL"/>
                <w:sz w:val="17"/>
              </w:rPr>
            </w:pPr>
            <w:r>
              <w:rPr>
                <w:rFonts w:ascii="ARIAL" w:hAnsi="ARIAL"/>
                <w:sz w:val="17"/>
              </w:rPr>
              <w:t>$</w:t>
            </w:r>
          </w:p>
        </w:tc>
        <w:tc>
          <w:tcPr>
            <w:tcW w:w="1434" w:type="dxa"/>
            <w:tcBorders/>
            <w:shd w:fill="BAD3EA" w:val="clear"/>
            <w:vAlign w:val="center"/>
          </w:tcPr>
          <w:p>
            <w:pPr>
              <w:pStyle w:val="TableContents"/>
              <w:spacing w:lineRule="atLeast" w:line="240" w:before="0" w:after="0"/>
              <w:jc w:val="right"/>
              <w:rPr>
                <w:rFonts w:ascii="ARIAL" w:hAnsi="ARIAL"/>
                <w:sz w:val="17"/>
              </w:rPr>
            </w:pPr>
            <w:r>
              <w:rPr>
                <w:rFonts w:ascii="ARIAL" w:hAnsi="ARIAL"/>
                <w:sz w:val="17"/>
              </w:rPr>
              <w:t>7,997,823</w:t>
            </w:r>
          </w:p>
        </w:tc>
        <w:tc>
          <w:tcPr>
            <w:tcW w:w="75" w:type="dxa"/>
            <w:tcBorders/>
            <w:shd w:fill="BAD3EA" w:val="clear"/>
            <w:vAlign w:val="center"/>
          </w:tcPr>
          <w:p>
            <w:pPr>
              <w:pStyle w:val="TableContents"/>
              <w:spacing w:lineRule="atLeast" w:line="240" w:before="0" w:after="0"/>
              <w:rPr/>
            </w:pPr>
            <w:r>
              <w:rPr/>
              <w:t> </w:t>
            </w:r>
          </w:p>
        </w:tc>
      </w:tr>
      <w:tr>
        <w:trPr/>
        <w:tc>
          <w:tcPr>
            <w:tcW w:w="3290" w:type="dxa"/>
            <w:tcBorders/>
            <w:shd w:fill="BAD3EA" w:val="clear"/>
            <w:vAlign w:val="center"/>
          </w:tcPr>
          <w:p>
            <w:pPr>
              <w:pStyle w:val="TableContents"/>
              <w:spacing w:lineRule="atLeast" w:line="240" w:before="0" w:after="0"/>
              <w:rPr/>
            </w:pPr>
            <w:r>
              <w:rPr/>
              <w:t>  </w:t>
            </w:r>
            <w:r>
              <w:rPr>
                <w:rFonts w:ascii="ARIAL" w:hAnsi="ARIAL"/>
                <w:sz w:val="17"/>
              </w:rPr>
              <w:t>Time-based Restricted Stock Units</w:t>
            </w:r>
          </w:p>
        </w:tc>
        <w:tc>
          <w:tcPr>
            <w:tcW w:w="120" w:type="dxa"/>
            <w:tcBorders/>
            <w:shd w:fill="BAD3EA" w:val="clear"/>
            <w:vAlign w:val="center"/>
          </w:tcPr>
          <w:p>
            <w:pPr>
              <w:pStyle w:val="TableContents"/>
              <w:spacing w:before="0" w:after="283"/>
              <w:rPr/>
            </w:pPr>
            <w:r>
              <w:rPr/>
              <w:t>  </w:t>
            </w:r>
          </w:p>
        </w:tc>
        <w:tc>
          <w:tcPr>
            <w:tcW w:w="935" w:type="dxa"/>
            <w:tcBorders/>
            <w:shd w:fill="BAD3EA" w:val="clear"/>
            <w:vAlign w:val="center"/>
          </w:tcPr>
          <w:p>
            <w:pPr>
              <w:pStyle w:val="TableContents"/>
              <w:spacing w:lineRule="atLeast" w:line="240" w:before="0" w:after="0"/>
              <w:jc w:val="center"/>
              <w:rPr/>
            </w:pPr>
            <w:r>
              <w:rPr/>
              <w:t>—</w:t>
            </w:r>
          </w:p>
        </w:tc>
        <w:tc>
          <w:tcPr>
            <w:tcW w:w="120" w:type="dxa"/>
            <w:tcBorders/>
            <w:shd w:fill="BAD3EA" w:val="clear"/>
            <w:vAlign w:val="center"/>
          </w:tcPr>
          <w:p>
            <w:pPr>
              <w:pStyle w:val="TableContents"/>
              <w:spacing w:before="0" w:after="283"/>
              <w:rPr/>
            </w:pPr>
            <w:r>
              <w:rPr/>
              <w:t>  </w:t>
            </w:r>
          </w:p>
        </w:tc>
        <w:tc>
          <w:tcPr>
            <w:tcW w:w="168" w:type="dxa"/>
            <w:tcBorders/>
            <w:shd w:fill="BAD3EA" w:val="clear"/>
            <w:vAlign w:val="center"/>
          </w:tcPr>
          <w:p>
            <w:pPr>
              <w:pStyle w:val="TableContents"/>
              <w:spacing w:lineRule="atLeast" w:line="240" w:before="0" w:after="0"/>
              <w:rPr/>
            </w:pPr>
            <w:r>
              <w:rPr/>
              <w:t> </w:t>
            </w:r>
          </w:p>
        </w:tc>
        <w:tc>
          <w:tcPr>
            <w:tcW w:w="1276" w:type="dxa"/>
            <w:tcBorders/>
            <w:shd w:fill="BAD3EA" w:val="clear"/>
            <w:vAlign w:val="center"/>
          </w:tcPr>
          <w:p>
            <w:pPr>
              <w:pStyle w:val="TableContents"/>
              <w:spacing w:lineRule="atLeast" w:line="240" w:before="0" w:after="0"/>
              <w:jc w:val="right"/>
              <w:rPr/>
            </w:pPr>
            <w:r>
              <w:rPr/>
              <w:t>—</w:t>
            </w:r>
          </w:p>
        </w:tc>
        <w:tc>
          <w:tcPr>
            <w:tcW w:w="60" w:type="dxa"/>
            <w:tcBorders/>
            <w:shd w:fill="BAD3EA" w:val="clear"/>
            <w:vAlign w:val="center"/>
          </w:tcPr>
          <w:p>
            <w:pPr>
              <w:pStyle w:val="TableContents"/>
              <w:spacing w:lineRule="atLeast" w:line="240" w:before="0" w:after="0"/>
              <w:rPr/>
            </w:pPr>
            <w:r>
              <w:rPr/>
              <w:t> </w:t>
            </w:r>
          </w:p>
        </w:tc>
        <w:tc>
          <w:tcPr>
            <w:tcW w:w="120" w:type="dxa"/>
            <w:tcBorders/>
            <w:shd w:fill="BAD3EA" w:val="clear"/>
            <w:vAlign w:val="center"/>
          </w:tcPr>
          <w:p>
            <w:pPr>
              <w:pStyle w:val="TableContents"/>
              <w:spacing w:before="0" w:after="283"/>
              <w:rPr/>
            </w:pPr>
            <w:r>
              <w:rPr/>
              <w:t>  </w:t>
            </w:r>
          </w:p>
        </w:tc>
        <w:tc>
          <w:tcPr>
            <w:tcW w:w="190" w:type="dxa"/>
            <w:tcBorders/>
            <w:shd w:fill="BAD3EA" w:val="clear"/>
            <w:vAlign w:val="center"/>
          </w:tcPr>
          <w:p>
            <w:pPr>
              <w:pStyle w:val="TableContents"/>
              <w:spacing w:lineRule="atLeast" w:line="240" w:before="0" w:after="0"/>
              <w:rPr>
                <w:rFonts w:ascii="ARIAL" w:hAnsi="ARIAL"/>
                <w:sz w:val="17"/>
              </w:rPr>
            </w:pPr>
            <w:r>
              <w:rPr>
                <w:rFonts w:ascii="ARIAL" w:hAnsi="ARIAL"/>
                <w:sz w:val="17"/>
              </w:rPr>
              <w:t>$</w:t>
            </w:r>
          </w:p>
        </w:tc>
        <w:tc>
          <w:tcPr>
            <w:tcW w:w="1434" w:type="dxa"/>
            <w:tcBorders/>
            <w:shd w:fill="BAD3EA" w:val="clear"/>
            <w:vAlign w:val="center"/>
          </w:tcPr>
          <w:p>
            <w:pPr>
              <w:pStyle w:val="TableContents"/>
              <w:spacing w:lineRule="atLeast" w:line="240" w:before="0" w:after="0"/>
              <w:jc w:val="right"/>
              <w:rPr>
                <w:rFonts w:ascii="ARIAL" w:hAnsi="ARIAL"/>
                <w:sz w:val="17"/>
              </w:rPr>
            </w:pPr>
            <w:r>
              <w:rPr>
                <w:rFonts w:ascii="ARIAL" w:hAnsi="ARIAL"/>
                <w:sz w:val="17"/>
              </w:rPr>
              <w:t>3,448,208</w:t>
            </w:r>
          </w:p>
        </w:tc>
        <w:tc>
          <w:tcPr>
            <w:tcW w:w="75" w:type="dxa"/>
            <w:tcBorders/>
            <w:shd w:fill="BAD3EA" w:val="clear"/>
            <w:vAlign w:val="center"/>
          </w:tcPr>
          <w:p>
            <w:pPr>
              <w:pStyle w:val="TableContents"/>
              <w:spacing w:lineRule="atLeast" w:line="240" w:before="0" w:after="0"/>
              <w:rPr/>
            </w:pPr>
            <w:r>
              <w:rPr/>
              <w:t> </w:t>
            </w:r>
          </w:p>
        </w:tc>
      </w:tr>
      <w:tr>
        <w:trPr/>
        <w:tc>
          <w:tcPr>
            <w:tcW w:w="3290" w:type="dxa"/>
            <w:tcBorders/>
            <w:shd w:fill="BAD3EA" w:val="clear"/>
            <w:vAlign w:val="center"/>
          </w:tcPr>
          <w:p>
            <w:pPr>
              <w:pStyle w:val="TableContents"/>
              <w:spacing w:lineRule="atLeast" w:line="240" w:before="0" w:after="0"/>
              <w:rPr/>
            </w:pPr>
            <w:r>
              <w:rPr/>
              <w:t>  </w:t>
            </w:r>
            <w:r>
              <w:rPr>
                <w:rFonts w:ascii="ARIAL" w:hAnsi="ARIAL"/>
                <w:sz w:val="17"/>
              </w:rPr>
              <w:t>Medical, Dental and Vision</w:t>
            </w:r>
          </w:p>
        </w:tc>
        <w:tc>
          <w:tcPr>
            <w:tcW w:w="120" w:type="dxa"/>
            <w:tcBorders/>
            <w:shd w:fill="BAD3EA" w:val="clear"/>
            <w:vAlign w:val="center"/>
          </w:tcPr>
          <w:p>
            <w:pPr>
              <w:pStyle w:val="TableContents"/>
              <w:spacing w:before="0" w:after="283"/>
              <w:rPr/>
            </w:pPr>
            <w:r>
              <w:rPr/>
              <w:t>  </w:t>
            </w:r>
          </w:p>
        </w:tc>
        <w:tc>
          <w:tcPr>
            <w:tcW w:w="935" w:type="dxa"/>
            <w:tcBorders/>
            <w:shd w:fill="BAD3EA" w:val="clear"/>
            <w:vAlign w:val="center"/>
          </w:tcPr>
          <w:p>
            <w:pPr>
              <w:pStyle w:val="TableContents"/>
              <w:spacing w:lineRule="atLeast" w:line="240" w:before="0" w:after="0"/>
              <w:jc w:val="center"/>
              <w:rPr/>
            </w:pPr>
            <w:r>
              <w:rPr/>
              <w:t>—</w:t>
            </w:r>
          </w:p>
        </w:tc>
        <w:tc>
          <w:tcPr>
            <w:tcW w:w="120" w:type="dxa"/>
            <w:tcBorders/>
            <w:shd w:fill="BAD3EA" w:val="clear"/>
            <w:vAlign w:val="center"/>
          </w:tcPr>
          <w:p>
            <w:pPr>
              <w:pStyle w:val="TableContents"/>
              <w:spacing w:before="0" w:after="283"/>
              <w:rPr/>
            </w:pPr>
            <w:r>
              <w:rPr/>
              <w:t>  </w:t>
            </w:r>
          </w:p>
        </w:tc>
        <w:tc>
          <w:tcPr>
            <w:tcW w:w="168" w:type="dxa"/>
            <w:tcBorders/>
            <w:shd w:fill="BAD3EA" w:val="clear"/>
            <w:vAlign w:val="center"/>
          </w:tcPr>
          <w:p>
            <w:pPr>
              <w:pStyle w:val="TableContents"/>
              <w:spacing w:lineRule="atLeast" w:line="240" w:before="0" w:after="0"/>
              <w:rPr>
                <w:rFonts w:ascii="ARIAL" w:hAnsi="ARIAL"/>
                <w:sz w:val="17"/>
              </w:rPr>
            </w:pPr>
            <w:r>
              <w:rPr>
                <w:rFonts w:ascii="ARIAL" w:hAnsi="ARIAL"/>
                <w:sz w:val="17"/>
              </w:rPr>
              <w:t>$</w:t>
            </w:r>
          </w:p>
        </w:tc>
        <w:tc>
          <w:tcPr>
            <w:tcW w:w="1276" w:type="dxa"/>
            <w:tcBorders/>
            <w:shd w:fill="BAD3EA" w:val="clear"/>
            <w:vAlign w:val="center"/>
          </w:tcPr>
          <w:p>
            <w:pPr>
              <w:pStyle w:val="TableContents"/>
              <w:spacing w:lineRule="atLeast" w:line="240" w:before="0" w:after="0"/>
              <w:jc w:val="right"/>
              <w:rPr>
                <w:rFonts w:ascii="ARIAL" w:hAnsi="ARIAL"/>
                <w:sz w:val="17"/>
              </w:rPr>
            </w:pPr>
            <w:r>
              <w:rPr>
                <w:rFonts w:ascii="ARIAL" w:hAnsi="ARIAL"/>
                <w:sz w:val="17"/>
              </w:rPr>
              <w:t>27,784</w:t>
            </w:r>
          </w:p>
        </w:tc>
        <w:tc>
          <w:tcPr>
            <w:tcW w:w="60" w:type="dxa"/>
            <w:tcBorders/>
            <w:shd w:fill="BAD3EA" w:val="clear"/>
            <w:vAlign w:val="center"/>
          </w:tcPr>
          <w:p>
            <w:pPr>
              <w:pStyle w:val="TableContents"/>
              <w:spacing w:lineRule="atLeast" w:line="240" w:before="0" w:after="0"/>
              <w:rPr/>
            </w:pPr>
            <w:r>
              <w:rPr/>
              <w:t> </w:t>
            </w:r>
          </w:p>
        </w:tc>
        <w:tc>
          <w:tcPr>
            <w:tcW w:w="120" w:type="dxa"/>
            <w:tcBorders/>
            <w:shd w:fill="BAD3EA" w:val="clear"/>
            <w:vAlign w:val="center"/>
          </w:tcPr>
          <w:p>
            <w:pPr>
              <w:pStyle w:val="TableContents"/>
              <w:spacing w:before="0" w:after="283"/>
              <w:rPr/>
            </w:pPr>
            <w:r>
              <w:rPr/>
              <w:t>  </w:t>
            </w:r>
          </w:p>
        </w:tc>
        <w:tc>
          <w:tcPr>
            <w:tcW w:w="190" w:type="dxa"/>
            <w:tcBorders/>
            <w:shd w:fill="BAD3EA" w:val="clear"/>
            <w:vAlign w:val="center"/>
          </w:tcPr>
          <w:p>
            <w:pPr>
              <w:pStyle w:val="TableContents"/>
              <w:spacing w:lineRule="atLeast" w:line="240" w:before="0" w:after="0"/>
              <w:rPr>
                <w:rFonts w:ascii="ARIAL" w:hAnsi="ARIAL"/>
                <w:sz w:val="17"/>
              </w:rPr>
            </w:pPr>
            <w:r>
              <w:rPr>
                <w:rFonts w:ascii="ARIAL" w:hAnsi="ARIAL"/>
                <w:sz w:val="17"/>
              </w:rPr>
              <w:t>$</w:t>
            </w:r>
          </w:p>
        </w:tc>
        <w:tc>
          <w:tcPr>
            <w:tcW w:w="1434" w:type="dxa"/>
            <w:tcBorders/>
            <w:shd w:fill="BAD3EA" w:val="clear"/>
            <w:vAlign w:val="center"/>
          </w:tcPr>
          <w:p>
            <w:pPr>
              <w:pStyle w:val="TableContents"/>
              <w:spacing w:lineRule="atLeast" w:line="240" w:before="0" w:after="0"/>
              <w:jc w:val="right"/>
              <w:rPr>
                <w:rFonts w:ascii="ARIAL" w:hAnsi="ARIAL"/>
                <w:sz w:val="17"/>
              </w:rPr>
            </w:pPr>
            <w:r>
              <w:rPr>
                <w:rFonts w:ascii="ARIAL" w:hAnsi="ARIAL"/>
                <w:sz w:val="17"/>
              </w:rPr>
              <w:t>41,675</w:t>
            </w:r>
          </w:p>
        </w:tc>
        <w:tc>
          <w:tcPr>
            <w:tcW w:w="75" w:type="dxa"/>
            <w:tcBorders/>
            <w:shd w:fill="BAD3EA" w:val="clear"/>
            <w:vAlign w:val="center"/>
          </w:tcPr>
          <w:p>
            <w:pPr>
              <w:pStyle w:val="TableContents"/>
              <w:spacing w:lineRule="atLeast" w:line="240" w:before="0" w:after="0"/>
              <w:rPr/>
            </w:pPr>
            <w:r>
              <w:rPr/>
              <w:t> </w:t>
            </w:r>
          </w:p>
        </w:tc>
      </w:tr>
      <w:tr>
        <w:trPr/>
        <w:tc>
          <w:tcPr>
            <w:tcW w:w="3290" w:type="dxa"/>
            <w:tcBorders/>
            <w:shd w:fill="BAD3EA" w:val="clear"/>
            <w:vAlign w:val="center"/>
          </w:tcPr>
          <w:p>
            <w:pPr>
              <w:pStyle w:val="TableContents"/>
              <w:spacing w:lineRule="atLeast" w:line="180" w:before="0" w:after="0"/>
              <w:rPr/>
            </w:pPr>
            <w:r>
              <w:rPr/>
              <w:t>  </w:t>
            </w:r>
            <w:r>
              <w:rPr>
                <w:rFonts w:ascii="ARIAL" w:hAnsi="ARIAL"/>
                <w:sz w:val="17"/>
              </w:rPr>
              <w:t>Outplacement(5)</w:t>
            </w:r>
          </w:p>
        </w:tc>
        <w:tc>
          <w:tcPr>
            <w:tcW w:w="120" w:type="dxa"/>
            <w:tcBorders/>
            <w:shd w:fill="BAD3EA" w:val="clear"/>
            <w:vAlign w:val="center"/>
          </w:tcPr>
          <w:p>
            <w:pPr>
              <w:pStyle w:val="TableContents"/>
              <w:spacing w:before="0" w:after="283"/>
              <w:rPr/>
            </w:pPr>
            <w:r>
              <w:rPr/>
              <w:t>  </w:t>
            </w:r>
          </w:p>
        </w:tc>
        <w:tc>
          <w:tcPr>
            <w:tcW w:w="935" w:type="dxa"/>
            <w:tcBorders/>
            <w:shd w:fill="BAD3EA" w:val="clear"/>
            <w:vAlign w:val="center"/>
          </w:tcPr>
          <w:p>
            <w:pPr>
              <w:pStyle w:val="TableContents"/>
              <w:spacing w:lineRule="atLeast" w:line="240" w:before="0" w:after="0"/>
              <w:jc w:val="center"/>
              <w:rPr/>
            </w:pPr>
            <w:r>
              <w:rPr/>
              <w:t>—</w:t>
            </w:r>
          </w:p>
        </w:tc>
        <w:tc>
          <w:tcPr>
            <w:tcW w:w="120" w:type="dxa"/>
            <w:tcBorders/>
            <w:shd w:fill="BAD3EA" w:val="clear"/>
            <w:vAlign w:val="center"/>
          </w:tcPr>
          <w:p>
            <w:pPr>
              <w:pStyle w:val="TableContents"/>
              <w:spacing w:before="0" w:after="283"/>
              <w:rPr/>
            </w:pPr>
            <w:r>
              <w:rPr/>
              <w:t>  </w:t>
            </w:r>
          </w:p>
        </w:tc>
        <w:tc>
          <w:tcPr>
            <w:tcW w:w="168" w:type="dxa"/>
            <w:tcBorders/>
            <w:shd w:fill="BAD3EA" w:val="clear"/>
            <w:vAlign w:val="center"/>
          </w:tcPr>
          <w:p>
            <w:pPr>
              <w:pStyle w:val="TableContents"/>
              <w:spacing w:lineRule="atLeast" w:line="240" w:before="0" w:after="0"/>
              <w:rPr>
                <w:rFonts w:ascii="ARIAL" w:hAnsi="ARIAL"/>
                <w:sz w:val="17"/>
              </w:rPr>
            </w:pPr>
            <w:r>
              <w:rPr>
                <w:rFonts w:ascii="ARIAL" w:hAnsi="ARIAL"/>
                <w:sz w:val="17"/>
              </w:rPr>
              <w:t>$</w:t>
            </w:r>
          </w:p>
        </w:tc>
        <w:tc>
          <w:tcPr>
            <w:tcW w:w="1276" w:type="dxa"/>
            <w:tcBorders/>
            <w:shd w:fill="BAD3EA" w:val="clear"/>
            <w:vAlign w:val="center"/>
          </w:tcPr>
          <w:p>
            <w:pPr>
              <w:pStyle w:val="TableContents"/>
              <w:spacing w:lineRule="atLeast" w:line="240" w:before="0" w:after="0"/>
              <w:jc w:val="right"/>
              <w:rPr>
                <w:rFonts w:ascii="ARIAL" w:hAnsi="ARIAL"/>
                <w:sz w:val="17"/>
              </w:rPr>
            </w:pPr>
            <w:r>
              <w:rPr>
                <w:rFonts w:ascii="ARIAL" w:hAnsi="ARIAL"/>
                <w:sz w:val="17"/>
              </w:rPr>
              <w:t>32,000</w:t>
            </w:r>
          </w:p>
        </w:tc>
        <w:tc>
          <w:tcPr>
            <w:tcW w:w="60" w:type="dxa"/>
            <w:tcBorders/>
            <w:shd w:fill="BAD3EA" w:val="clear"/>
            <w:vAlign w:val="center"/>
          </w:tcPr>
          <w:p>
            <w:pPr>
              <w:pStyle w:val="TableContents"/>
              <w:spacing w:lineRule="atLeast" w:line="240" w:before="0" w:after="0"/>
              <w:rPr/>
            </w:pPr>
            <w:r>
              <w:rPr/>
              <w:t> </w:t>
            </w:r>
          </w:p>
        </w:tc>
        <w:tc>
          <w:tcPr>
            <w:tcW w:w="120" w:type="dxa"/>
            <w:tcBorders/>
            <w:shd w:fill="BAD3EA" w:val="clear"/>
            <w:vAlign w:val="center"/>
          </w:tcPr>
          <w:p>
            <w:pPr>
              <w:pStyle w:val="TableContents"/>
              <w:spacing w:before="0" w:after="283"/>
              <w:rPr/>
            </w:pPr>
            <w:r>
              <w:rPr/>
              <w:t>  </w:t>
            </w:r>
          </w:p>
        </w:tc>
        <w:tc>
          <w:tcPr>
            <w:tcW w:w="190" w:type="dxa"/>
            <w:tcBorders/>
            <w:shd w:fill="BAD3EA" w:val="clear"/>
            <w:vAlign w:val="center"/>
          </w:tcPr>
          <w:p>
            <w:pPr>
              <w:pStyle w:val="TableContents"/>
              <w:spacing w:lineRule="atLeast" w:line="240" w:before="0" w:after="0"/>
              <w:rPr>
                <w:rFonts w:ascii="ARIAL" w:hAnsi="ARIAL"/>
                <w:sz w:val="17"/>
              </w:rPr>
            </w:pPr>
            <w:r>
              <w:rPr>
                <w:rFonts w:ascii="ARIAL" w:hAnsi="ARIAL"/>
                <w:sz w:val="17"/>
              </w:rPr>
              <w:t>$</w:t>
            </w:r>
          </w:p>
        </w:tc>
        <w:tc>
          <w:tcPr>
            <w:tcW w:w="1434" w:type="dxa"/>
            <w:tcBorders/>
            <w:shd w:fill="BAD3EA" w:val="clear"/>
            <w:vAlign w:val="center"/>
          </w:tcPr>
          <w:p>
            <w:pPr>
              <w:pStyle w:val="TableContents"/>
              <w:spacing w:lineRule="atLeast" w:line="240" w:before="0" w:after="0"/>
              <w:jc w:val="right"/>
              <w:rPr>
                <w:rFonts w:ascii="ARIAL" w:hAnsi="ARIAL"/>
                <w:sz w:val="17"/>
              </w:rPr>
            </w:pPr>
            <w:r>
              <w:rPr>
                <w:rFonts w:ascii="ARIAL" w:hAnsi="ARIAL"/>
                <w:sz w:val="17"/>
              </w:rPr>
              <w:t>32,000</w:t>
            </w:r>
          </w:p>
        </w:tc>
        <w:tc>
          <w:tcPr>
            <w:tcW w:w="75" w:type="dxa"/>
            <w:tcBorders/>
            <w:shd w:fill="BAD3EA" w:val="clear"/>
            <w:vAlign w:val="center"/>
          </w:tcPr>
          <w:p>
            <w:pPr>
              <w:pStyle w:val="TableContents"/>
              <w:spacing w:lineRule="atLeast" w:line="240" w:before="0" w:after="0"/>
              <w:rPr/>
            </w:pPr>
            <w:r>
              <w:rPr/>
              <w:t> </w:t>
            </w:r>
          </w:p>
        </w:tc>
      </w:tr>
      <w:tr>
        <w:trPr/>
        <w:tc>
          <w:tcPr>
            <w:tcW w:w="3290" w:type="dxa"/>
            <w:tcBorders>
              <w:bottom w:val="single" w:sz="6" w:space="0" w:color="000000"/>
            </w:tcBorders>
            <w:shd w:fill="BAD3EA" w:val="clear"/>
            <w:tcMar>
              <w:bottom w:w="28" w:type="dxa"/>
            </w:tcMar>
            <w:vAlign w:val="center"/>
          </w:tcPr>
          <w:p>
            <w:pPr>
              <w:pStyle w:val="TableContents"/>
              <w:spacing w:lineRule="atLeast" w:line="240" w:before="0" w:after="0"/>
              <w:rPr/>
            </w:pPr>
            <w:r>
              <w:rPr/>
              <w:t>  </w:t>
            </w:r>
            <w:r>
              <w:rPr>
                <w:rFonts w:ascii="ARIAL" w:hAnsi="ARIAL"/>
                <w:sz w:val="17"/>
              </w:rPr>
              <w:t>Total</w:t>
            </w:r>
          </w:p>
        </w:tc>
        <w:tc>
          <w:tcPr>
            <w:tcW w:w="120" w:type="dxa"/>
            <w:tcBorders>
              <w:bottom w:val="single" w:sz="6" w:space="0" w:color="000000"/>
            </w:tcBorders>
            <w:shd w:fill="BAD3EA" w:val="clear"/>
            <w:tcMar>
              <w:bottom w:w="28" w:type="dxa"/>
            </w:tcMar>
            <w:vAlign w:val="center"/>
          </w:tcPr>
          <w:p>
            <w:pPr>
              <w:pStyle w:val="TableContents"/>
              <w:spacing w:before="0" w:after="283"/>
              <w:rPr/>
            </w:pPr>
            <w:r>
              <w:rPr/>
              <w:t>  </w:t>
            </w:r>
          </w:p>
        </w:tc>
        <w:tc>
          <w:tcPr>
            <w:tcW w:w="935" w:type="dxa"/>
            <w:tcBorders>
              <w:bottom w:val="single" w:sz="6" w:space="0" w:color="000000"/>
            </w:tcBorders>
            <w:shd w:fill="BAD3EA" w:val="clear"/>
            <w:tcMar>
              <w:bottom w:w="28" w:type="dxa"/>
            </w:tcMar>
            <w:vAlign w:val="center"/>
          </w:tcPr>
          <w:p>
            <w:pPr>
              <w:pStyle w:val="TableContents"/>
              <w:spacing w:lineRule="atLeast" w:line="240" w:before="0" w:after="0"/>
              <w:jc w:val="center"/>
              <w:rPr/>
            </w:pPr>
            <w:r>
              <w:rPr/>
              <w:t>—</w:t>
            </w:r>
          </w:p>
        </w:tc>
        <w:tc>
          <w:tcPr>
            <w:tcW w:w="120" w:type="dxa"/>
            <w:tcBorders>
              <w:bottom w:val="single" w:sz="6" w:space="0" w:color="000000"/>
            </w:tcBorders>
            <w:shd w:fill="BAD3EA" w:val="clear"/>
            <w:tcMar>
              <w:bottom w:w="28" w:type="dxa"/>
            </w:tcMar>
            <w:vAlign w:val="center"/>
          </w:tcPr>
          <w:p>
            <w:pPr>
              <w:pStyle w:val="TableContents"/>
              <w:spacing w:before="0" w:after="283"/>
              <w:rPr/>
            </w:pPr>
            <w:r>
              <w:rPr/>
              <w:t>  </w:t>
            </w:r>
          </w:p>
        </w:tc>
        <w:tc>
          <w:tcPr>
            <w:tcW w:w="168" w:type="dxa"/>
            <w:tcBorders>
              <w:bottom w:val="single" w:sz="6" w:space="0" w:color="000000"/>
            </w:tcBorders>
            <w:shd w:fill="BAD3EA" w:val="clear"/>
            <w:tcMar>
              <w:bottom w:w="28" w:type="dxa"/>
            </w:tcMar>
            <w:vAlign w:val="center"/>
          </w:tcPr>
          <w:p>
            <w:pPr>
              <w:pStyle w:val="TableContents"/>
              <w:spacing w:lineRule="atLeast" w:line="240" w:before="0" w:after="0"/>
              <w:rPr>
                <w:rFonts w:ascii="ARIAL" w:hAnsi="ARIAL"/>
                <w:sz w:val="17"/>
              </w:rPr>
            </w:pPr>
            <w:r>
              <w:rPr>
                <w:rFonts w:ascii="ARIAL" w:hAnsi="ARIAL"/>
                <w:sz w:val="17"/>
              </w:rPr>
              <w:t>$</w:t>
            </w:r>
          </w:p>
        </w:tc>
        <w:tc>
          <w:tcPr>
            <w:tcW w:w="1276" w:type="dxa"/>
            <w:tcBorders>
              <w:bottom w:val="single" w:sz="6" w:space="0" w:color="000000"/>
            </w:tcBorders>
            <w:shd w:fill="BAD3EA" w:val="clear"/>
            <w:tcMar>
              <w:bottom w:w="28" w:type="dxa"/>
            </w:tcMar>
            <w:vAlign w:val="center"/>
          </w:tcPr>
          <w:p>
            <w:pPr>
              <w:pStyle w:val="TableContents"/>
              <w:spacing w:lineRule="atLeast" w:line="240" w:before="0" w:after="0"/>
              <w:jc w:val="right"/>
              <w:rPr>
                <w:rFonts w:ascii="ARIAL" w:hAnsi="ARIAL"/>
                <w:sz w:val="17"/>
              </w:rPr>
            </w:pPr>
            <w:r>
              <w:rPr>
                <w:rFonts w:ascii="ARIAL" w:hAnsi="ARIAL"/>
                <w:sz w:val="17"/>
              </w:rPr>
              <w:t>2,232,334</w:t>
            </w:r>
          </w:p>
        </w:tc>
        <w:tc>
          <w:tcPr>
            <w:tcW w:w="60" w:type="dxa"/>
            <w:tcBorders>
              <w:bottom w:val="single" w:sz="6" w:space="0" w:color="000000"/>
            </w:tcBorders>
            <w:shd w:fill="BAD3EA" w:val="clear"/>
            <w:tcMar>
              <w:bottom w:w="28" w:type="dxa"/>
            </w:tcMar>
            <w:vAlign w:val="center"/>
          </w:tcPr>
          <w:p>
            <w:pPr>
              <w:pStyle w:val="TableContents"/>
              <w:spacing w:lineRule="atLeast" w:line="240" w:before="0" w:after="0"/>
              <w:rPr/>
            </w:pPr>
            <w:r>
              <w:rPr/>
              <w:t> </w:t>
            </w:r>
          </w:p>
        </w:tc>
        <w:tc>
          <w:tcPr>
            <w:tcW w:w="120" w:type="dxa"/>
            <w:tcBorders>
              <w:bottom w:val="single" w:sz="6" w:space="0" w:color="000000"/>
            </w:tcBorders>
            <w:shd w:fill="BAD3EA" w:val="clear"/>
            <w:tcMar>
              <w:bottom w:w="28" w:type="dxa"/>
            </w:tcMar>
            <w:vAlign w:val="center"/>
          </w:tcPr>
          <w:p>
            <w:pPr>
              <w:pStyle w:val="TableContents"/>
              <w:spacing w:before="0" w:after="283"/>
              <w:rPr/>
            </w:pPr>
            <w:r>
              <w:rPr/>
              <w:t>  </w:t>
            </w:r>
          </w:p>
        </w:tc>
        <w:tc>
          <w:tcPr>
            <w:tcW w:w="190" w:type="dxa"/>
            <w:tcBorders>
              <w:bottom w:val="single" w:sz="6" w:space="0" w:color="000000"/>
            </w:tcBorders>
            <w:shd w:fill="BAD3EA" w:val="clear"/>
            <w:tcMar>
              <w:bottom w:w="28" w:type="dxa"/>
            </w:tcMar>
            <w:vAlign w:val="center"/>
          </w:tcPr>
          <w:p>
            <w:pPr>
              <w:pStyle w:val="TableContents"/>
              <w:spacing w:lineRule="atLeast" w:line="240" w:before="0" w:after="0"/>
              <w:rPr>
                <w:rFonts w:ascii="ARIAL" w:hAnsi="ARIAL"/>
                <w:sz w:val="17"/>
              </w:rPr>
            </w:pPr>
            <w:r>
              <w:rPr>
                <w:rFonts w:ascii="ARIAL" w:hAnsi="ARIAL"/>
                <w:sz w:val="17"/>
              </w:rPr>
              <w:t>$</w:t>
            </w:r>
          </w:p>
        </w:tc>
        <w:tc>
          <w:tcPr>
            <w:tcW w:w="1434" w:type="dxa"/>
            <w:tcBorders>
              <w:bottom w:val="single" w:sz="6" w:space="0" w:color="000000"/>
            </w:tcBorders>
            <w:shd w:fill="BAD3EA" w:val="clear"/>
            <w:tcMar>
              <w:bottom w:w="28" w:type="dxa"/>
            </w:tcMar>
            <w:vAlign w:val="center"/>
          </w:tcPr>
          <w:p>
            <w:pPr>
              <w:pStyle w:val="TableContents"/>
              <w:spacing w:lineRule="atLeast" w:line="240" w:before="0" w:after="0"/>
              <w:jc w:val="right"/>
              <w:rPr>
                <w:rFonts w:ascii="ARIAL" w:hAnsi="ARIAL"/>
                <w:sz w:val="17"/>
              </w:rPr>
            </w:pPr>
            <w:r>
              <w:rPr>
                <w:rFonts w:ascii="ARIAL" w:hAnsi="ARIAL"/>
                <w:sz w:val="17"/>
              </w:rPr>
              <w:t>14,778,530</w:t>
            </w:r>
          </w:p>
        </w:tc>
        <w:tc>
          <w:tcPr>
            <w:tcW w:w="75" w:type="dxa"/>
            <w:tcBorders>
              <w:bottom w:val="single" w:sz="6" w:space="0" w:color="000000"/>
            </w:tcBorders>
            <w:shd w:fill="BAD3EA" w:val="clear"/>
            <w:tcMar>
              <w:bottom w:w="28" w:type="dxa"/>
            </w:tcMar>
            <w:vAlign w:val="center"/>
          </w:tcPr>
          <w:p>
            <w:pPr>
              <w:pStyle w:val="TableContents"/>
              <w:spacing w:lineRule="atLeast" w:line="240" w:before="0" w:after="0"/>
              <w:rPr/>
            </w:pPr>
            <w:r>
              <w:rPr/>
              <w:t> </w:t>
            </w:r>
          </w:p>
        </w:tc>
      </w:tr>
      <w:tr>
        <w:trPr/>
        <w:tc>
          <w:tcPr>
            <w:tcW w:w="3290" w:type="dxa"/>
            <w:tcBorders/>
            <w:shd w:fill="E8F0F8" w:val="clear"/>
            <w:vAlign w:val="center"/>
          </w:tcPr>
          <w:p>
            <w:pPr>
              <w:pStyle w:val="TableContents"/>
              <w:spacing w:lineRule="atLeast" w:line="240" w:before="0" w:after="0"/>
              <w:rPr/>
            </w:pPr>
            <w:r>
              <w:rPr/>
              <w:t>  </w:t>
            </w:r>
            <w:r>
              <w:rPr>
                <w:rFonts w:ascii="ARIAL" w:hAnsi="ARIAL"/>
                <w:sz w:val="18"/>
              </w:rPr>
              <w:t>Susan H. Alexander</w:t>
            </w:r>
          </w:p>
        </w:tc>
        <w:tc>
          <w:tcPr>
            <w:tcW w:w="120" w:type="dxa"/>
            <w:tcBorders/>
            <w:shd w:fill="E8F0F8" w:val="clear"/>
            <w:vAlign w:val="center"/>
          </w:tcPr>
          <w:p>
            <w:pPr>
              <w:pStyle w:val="TableContents"/>
              <w:spacing w:before="0" w:after="283"/>
              <w:rPr/>
            </w:pPr>
            <w:r>
              <w:rPr/>
              <w:t>  </w:t>
            </w:r>
          </w:p>
        </w:tc>
        <w:tc>
          <w:tcPr>
            <w:tcW w:w="935"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168" w:type="dxa"/>
            <w:tcBorders/>
            <w:shd w:fill="E8F0F8" w:val="clear"/>
            <w:vAlign w:val="center"/>
          </w:tcPr>
          <w:p>
            <w:pPr>
              <w:pStyle w:val="TableContents"/>
              <w:spacing w:before="0" w:after="283"/>
              <w:rPr>
                <w:sz w:val="4"/>
                <w:szCs w:val="4"/>
              </w:rPr>
            </w:pPr>
            <w:r>
              <w:rPr>
                <w:sz w:val="4"/>
                <w:szCs w:val="4"/>
              </w:rPr>
            </w:r>
          </w:p>
        </w:tc>
        <w:tc>
          <w:tcPr>
            <w:tcW w:w="1276"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190" w:type="dxa"/>
            <w:tcBorders/>
            <w:shd w:fill="E8F0F8" w:val="clear"/>
            <w:vAlign w:val="center"/>
          </w:tcPr>
          <w:p>
            <w:pPr>
              <w:pStyle w:val="TableContents"/>
              <w:spacing w:before="0" w:after="283"/>
              <w:rPr>
                <w:sz w:val="4"/>
                <w:szCs w:val="4"/>
              </w:rPr>
            </w:pPr>
            <w:r>
              <w:rPr>
                <w:sz w:val="4"/>
                <w:szCs w:val="4"/>
              </w:rPr>
            </w:r>
          </w:p>
        </w:tc>
        <w:tc>
          <w:tcPr>
            <w:tcW w:w="1434" w:type="dxa"/>
            <w:tcBorders/>
            <w:shd w:fill="E8F0F8" w:val="clear"/>
            <w:vAlign w:val="center"/>
          </w:tcPr>
          <w:p>
            <w:pPr>
              <w:pStyle w:val="TableContents"/>
              <w:spacing w:before="0" w:after="283"/>
              <w:rPr>
                <w:sz w:val="4"/>
                <w:szCs w:val="4"/>
              </w:rPr>
            </w:pPr>
            <w:r>
              <w:rPr>
                <w:sz w:val="4"/>
                <w:szCs w:val="4"/>
              </w:rPr>
            </w:r>
          </w:p>
        </w:tc>
        <w:tc>
          <w:tcPr>
            <w:tcW w:w="75" w:type="dxa"/>
            <w:tcBorders/>
            <w:shd w:fill="E8F0F8" w:val="clear"/>
            <w:vAlign w:val="center"/>
          </w:tcPr>
          <w:p>
            <w:pPr>
              <w:pStyle w:val="TableContents"/>
              <w:spacing w:before="0" w:after="283"/>
              <w:rPr>
                <w:sz w:val="4"/>
                <w:szCs w:val="4"/>
              </w:rPr>
            </w:pPr>
            <w:r>
              <w:rPr>
                <w:sz w:val="4"/>
                <w:szCs w:val="4"/>
              </w:rPr>
            </w:r>
          </w:p>
        </w:tc>
      </w:tr>
      <w:tr>
        <w:trPr/>
        <w:tc>
          <w:tcPr>
            <w:tcW w:w="3290" w:type="dxa"/>
            <w:tcBorders/>
            <w:shd w:fill="E8F0F8" w:val="clear"/>
            <w:vAlign w:val="center"/>
          </w:tcPr>
          <w:p>
            <w:pPr>
              <w:pStyle w:val="TableContents"/>
              <w:spacing w:lineRule="atLeast" w:line="240" w:before="0" w:after="0"/>
              <w:rPr/>
            </w:pPr>
            <w:r>
              <w:rPr/>
              <w:t>  </w:t>
            </w:r>
            <w:r>
              <w:rPr>
                <w:rFonts w:ascii="ARIAL" w:hAnsi="ARIAL"/>
                <w:sz w:val="17"/>
              </w:rPr>
              <w:t>Severance</w:t>
            </w:r>
          </w:p>
        </w:tc>
        <w:tc>
          <w:tcPr>
            <w:tcW w:w="120" w:type="dxa"/>
            <w:tcBorders/>
            <w:shd w:fill="E8F0F8" w:val="clear"/>
            <w:vAlign w:val="center"/>
          </w:tcPr>
          <w:p>
            <w:pPr>
              <w:pStyle w:val="TableContents"/>
              <w:spacing w:before="0" w:after="283"/>
              <w:rPr/>
            </w:pPr>
            <w:r>
              <w:rPr/>
              <w:t>  </w:t>
            </w:r>
          </w:p>
        </w:tc>
        <w:tc>
          <w:tcPr>
            <w:tcW w:w="935" w:type="dxa"/>
            <w:tcBorders/>
            <w:shd w:fill="E8F0F8" w:val="clear"/>
            <w:vAlign w:val="center"/>
          </w:tcPr>
          <w:p>
            <w:pPr>
              <w:pStyle w:val="TableContents"/>
              <w:spacing w:lineRule="atLeast" w:line="240" w:before="0" w:after="0"/>
              <w:jc w:val="center"/>
              <w:rPr/>
            </w:pPr>
            <w:r>
              <w:rPr/>
              <w:t>—</w:t>
            </w:r>
          </w:p>
        </w:tc>
        <w:tc>
          <w:tcPr>
            <w:tcW w:w="120" w:type="dxa"/>
            <w:tcBorders/>
            <w:shd w:fill="E8F0F8" w:val="clear"/>
            <w:vAlign w:val="center"/>
          </w:tcPr>
          <w:p>
            <w:pPr>
              <w:pStyle w:val="TableContents"/>
              <w:spacing w:before="0" w:after="283"/>
              <w:rPr/>
            </w:pPr>
            <w:r>
              <w:rPr/>
              <w:t>  </w:t>
            </w:r>
          </w:p>
        </w:tc>
        <w:tc>
          <w:tcPr>
            <w:tcW w:w="168" w:type="dxa"/>
            <w:tcBorders/>
            <w:shd w:fill="E8F0F8" w:val="clear"/>
            <w:vAlign w:val="center"/>
          </w:tcPr>
          <w:p>
            <w:pPr>
              <w:pStyle w:val="TableContents"/>
              <w:spacing w:lineRule="atLeast" w:line="240" w:before="0" w:after="0"/>
              <w:rPr>
                <w:rFonts w:ascii="ARIAL" w:hAnsi="ARIAL"/>
                <w:sz w:val="17"/>
              </w:rPr>
            </w:pPr>
            <w:r>
              <w:rPr>
                <w:rFonts w:ascii="ARIAL" w:hAnsi="ARIAL"/>
                <w:sz w:val="17"/>
              </w:rPr>
              <w:t>$</w:t>
            </w:r>
          </w:p>
        </w:tc>
        <w:tc>
          <w:tcPr>
            <w:tcW w:w="1276" w:type="dxa"/>
            <w:tcBorders/>
            <w:shd w:fill="E8F0F8" w:val="clear"/>
            <w:vAlign w:val="center"/>
          </w:tcPr>
          <w:p>
            <w:pPr>
              <w:pStyle w:val="TableContents"/>
              <w:spacing w:lineRule="atLeast" w:line="240" w:before="0" w:after="0"/>
              <w:jc w:val="right"/>
              <w:rPr>
                <w:rFonts w:ascii="ARIAL" w:hAnsi="ARIAL"/>
                <w:sz w:val="17"/>
              </w:rPr>
            </w:pPr>
            <w:r>
              <w:rPr>
                <w:rFonts w:ascii="ARIAL" w:hAnsi="ARIAL"/>
                <w:sz w:val="17"/>
              </w:rPr>
              <w:t>2,788,572</w:t>
            </w:r>
          </w:p>
        </w:tc>
        <w:tc>
          <w:tcPr>
            <w:tcW w:w="60" w:type="dxa"/>
            <w:tcBorders/>
            <w:shd w:fill="E8F0F8" w:val="clear"/>
            <w:vAlign w:val="center"/>
          </w:tcPr>
          <w:p>
            <w:pPr>
              <w:pStyle w:val="TableContents"/>
              <w:spacing w:lineRule="atLeast" w:line="240" w:before="0" w:after="0"/>
              <w:rPr/>
            </w:pPr>
            <w:r>
              <w:rPr/>
              <w:t> </w:t>
            </w:r>
          </w:p>
        </w:tc>
        <w:tc>
          <w:tcPr>
            <w:tcW w:w="120" w:type="dxa"/>
            <w:tcBorders/>
            <w:shd w:fill="E8F0F8" w:val="clear"/>
            <w:vAlign w:val="center"/>
          </w:tcPr>
          <w:p>
            <w:pPr>
              <w:pStyle w:val="TableContents"/>
              <w:spacing w:before="0" w:after="283"/>
              <w:rPr/>
            </w:pPr>
            <w:r>
              <w:rPr/>
              <w:t>  </w:t>
            </w:r>
          </w:p>
        </w:tc>
        <w:tc>
          <w:tcPr>
            <w:tcW w:w="190" w:type="dxa"/>
            <w:tcBorders/>
            <w:shd w:fill="E8F0F8" w:val="clear"/>
            <w:vAlign w:val="center"/>
          </w:tcPr>
          <w:p>
            <w:pPr>
              <w:pStyle w:val="TableContents"/>
              <w:spacing w:lineRule="atLeast" w:line="240" w:before="0" w:after="0"/>
              <w:rPr>
                <w:rFonts w:ascii="ARIAL" w:hAnsi="ARIAL"/>
                <w:sz w:val="17"/>
              </w:rPr>
            </w:pPr>
            <w:r>
              <w:rPr>
                <w:rFonts w:ascii="ARIAL" w:hAnsi="ARIAL"/>
                <w:sz w:val="17"/>
              </w:rPr>
              <w:t>$</w:t>
            </w:r>
          </w:p>
        </w:tc>
        <w:tc>
          <w:tcPr>
            <w:tcW w:w="1434" w:type="dxa"/>
            <w:tcBorders/>
            <w:shd w:fill="E8F0F8" w:val="clear"/>
            <w:vAlign w:val="center"/>
          </w:tcPr>
          <w:p>
            <w:pPr>
              <w:pStyle w:val="TableContents"/>
              <w:spacing w:lineRule="atLeast" w:line="240" w:before="0" w:after="0"/>
              <w:jc w:val="right"/>
              <w:rPr>
                <w:rFonts w:ascii="ARIAL" w:hAnsi="ARIAL"/>
                <w:sz w:val="17"/>
              </w:rPr>
            </w:pPr>
            <w:r>
              <w:rPr>
                <w:rFonts w:ascii="ARIAL" w:hAnsi="ARIAL"/>
                <w:sz w:val="17"/>
              </w:rPr>
              <w:t>3,186,940</w:t>
            </w:r>
          </w:p>
        </w:tc>
        <w:tc>
          <w:tcPr>
            <w:tcW w:w="75" w:type="dxa"/>
            <w:tcBorders/>
            <w:shd w:fill="E8F0F8" w:val="clear"/>
            <w:vAlign w:val="center"/>
          </w:tcPr>
          <w:p>
            <w:pPr>
              <w:pStyle w:val="TableContents"/>
              <w:spacing w:lineRule="atLeast" w:line="240" w:before="0" w:after="0"/>
              <w:rPr/>
            </w:pPr>
            <w:r>
              <w:rPr/>
              <w:t> </w:t>
            </w:r>
          </w:p>
        </w:tc>
      </w:tr>
      <w:tr>
        <w:trPr/>
        <w:tc>
          <w:tcPr>
            <w:tcW w:w="3290" w:type="dxa"/>
            <w:tcBorders/>
            <w:shd w:fill="E8F0F8" w:val="clear"/>
            <w:vAlign w:val="center"/>
          </w:tcPr>
          <w:p>
            <w:pPr>
              <w:pStyle w:val="TableContents"/>
              <w:spacing w:lineRule="atLeast" w:line="240" w:before="0" w:after="0"/>
              <w:rPr/>
            </w:pPr>
            <w:r>
              <w:rPr/>
              <w:t>  </w:t>
            </w:r>
            <w:r>
              <w:rPr>
                <w:rFonts w:ascii="ARIAL" w:hAnsi="ARIAL"/>
                <w:sz w:val="17"/>
              </w:rPr>
              <w:t>Performance-based Restricted Stock Units</w:t>
            </w:r>
          </w:p>
        </w:tc>
        <w:tc>
          <w:tcPr>
            <w:tcW w:w="120" w:type="dxa"/>
            <w:tcBorders/>
            <w:shd w:fill="E8F0F8" w:val="clear"/>
            <w:vAlign w:val="center"/>
          </w:tcPr>
          <w:p>
            <w:pPr>
              <w:pStyle w:val="TableContents"/>
              <w:spacing w:before="0" w:after="283"/>
              <w:rPr/>
            </w:pPr>
            <w:r>
              <w:rPr/>
              <w:t>  </w:t>
            </w:r>
          </w:p>
        </w:tc>
        <w:tc>
          <w:tcPr>
            <w:tcW w:w="935" w:type="dxa"/>
            <w:tcBorders/>
            <w:shd w:fill="E8F0F8" w:val="clear"/>
            <w:vAlign w:val="center"/>
          </w:tcPr>
          <w:p>
            <w:pPr>
              <w:pStyle w:val="TableContents"/>
              <w:spacing w:lineRule="atLeast" w:line="240" w:before="0" w:after="0"/>
              <w:jc w:val="center"/>
              <w:rPr>
                <w:rFonts w:ascii="ARIAL" w:hAnsi="ARIAL"/>
                <w:sz w:val="17"/>
              </w:rPr>
            </w:pPr>
            <w:r>
              <w:rPr>
                <w:rFonts w:ascii="ARIAL" w:hAnsi="ARIAL"/>
                <w:sz w:val="17"/>
              </w:rPr>
              <w:t>$6,295,571</w:t>
            </w:r>
          </w:p>
        </w:tc>
        <w:tc>
          <w:tcPr>
            <w:tcW w:w="120" w:type="dxa"/>
            <w:tcBorders/>
            <w:shd w:fill="E8F0F8" w:val="clear"/>
            <w:vAlign w:val="center"/>
          </w:tcPr>
          <w:p>
            <w:pPr>
              <w:pStyle w:val="TableContents"/>
              <w:spacing w:before="0" w:after="283"/>
              <w:rPr/>
            </w:pPr>
            <w:r>
              <w:rPr/>
              <w:t>  </w:t>
            </w:r>
          </w:p>
        </w:tc>
        <w:tc>
          <w:tcPr>
            <w:tcW w:w="168" w:type="dxa"/>
            <w:tcBorders/>
            <w:shd w:fill="E8F0F8" w:val="clear"/>
            <w:vAlign w:val="center"/>
          </w:tcPr>
          <w:p>
            <w:pPr>
              <w:pStyle w:val="TableContents"/>
              <w:spacing w:lineRule="atLeast" w:line="240" w:before="0" w:after="0"/>
              <w:rPr>
                <w:rFonts w:ascii="ARIAL" w:hAnsi="ARIAL"/>
                <w:sz w:val="17"/>
              </w:rPr>
            </w:pPr>
            <w:r>
              <w:rPr>
                <w:rFonts w:ascii="ARIAL" w:hAnsi="ARIAL"/>
                <w:sz w:val="17"/>
              </w:rPr>
              <w:t>$</w:t>
            </w:r>
          </w:p>
        </w:tc>
        <w:tc>
          <w:tcPr>
            <w:tcW w:w="1276" w:type="dxa"/>
            <w:tcBorders/>
            <w:shd w:fill="E8F0F8" w:val="clear"/>
            <w:vAlign w:val="center"/>
          </w:tcPr>
          <w:p>
            <w:pPr>
              <w:pStyle w:val="TableContents"/>
              <w:spacing w:lineRule="atLeast" w:line="240" w:before="0" w:after="0"/>
              <w:jc w:val="right"/>
              <w:rPr>
                <w:rFonts w:ascii="ARIAL" w:hAnsi="ARIAL"/>
                <w:sz w:val="17"/>
              </w:rPr>
            </w:pPr>
            <w:r>
              <w:rPr>
                <w:rFonts w:ascii="ARIAL" w:hAnsi="ARIAL"/>
                <w:sz w:val="17"/>
              </w:rPr>
              <w:t>6,295,571</w:t>
            </w:r>
          </w:p>
        </w:tc>
        <w:tc>
          <w:tcPr>
            <w:tcW w:w="60" w:type="dxa"/>
            <w:tcBorders/>
            <w:shd w:fill="E8F0F8" w:val="clear"/>
            <w:vAlign w:val="center"/>
          </w:tcPr>
          <w:p>
            <w:pPr>
              <w:pStyle w:val="TableContents"/>
              <w:spacing w:lineRule="atLeast" w:line="240" w:before="0" w:after="0"/>
              <w:rPr/>
            </w:pPr>
            <w:r>
              <w:rPr/>
              <w:t> </w:t>
            </w:r>
          </w:p>
        </w:tc>
        <w:tc>
          <w:tcPr>
            <w:tcW w:w="120" w:type="dxa"/>
            <w:tcBorders/>
            <w:shd w:fill="E8F0F8" w:val="clear"/>
            <w:vAlign w:val="center"/>
          </w:tcPr>
          <w:p>
            <w:pPr>
              <w:pStyle w:val="TableContents"/>
              <w:spacing w:before="0" w:after="283"/>
              <w:rPr/>
            </w:pPr>
            <w:r>
              <w:rPr/>
              <w:t>  </w:t>
            </w:r>
          </w:p>
        </w:tc>
        <w:tc>
          <w:tcPr>
            <w:tcW w:w="190" w:type="dxa"/>
            <w:tcBorders/>
            <w:shd w:fill="E8F0F8" w:val="clear"/>
            <w:vAlign w:val="center"/>
          </w:tcPr>
          <w:p>
            <w:pPr>
              <w:pStyle w:val="TableContents"/>
              <w:spacing w:lineRule="atLeast" w:line="240" w:before="0" w:after="0"/>
              <w:rPr>
                <w:rFonts w:ascii="ARIAL" w:hAnsi="ARIAL"/>
                <w:sz w:val="17"/>
              </w:rPr>
            </w:pPr>
            <w:r>
              <w:rPr>
                <w:rFonts w:ascii="ARIAL" w:hAnsi="ARIAL"/>
                <w:sz w:val="17"/>
              </w:rPr>
              <w:t>$</w:t>
            </w:r>
          </w:p>
        </w:tc>
        <w:tc>
          <w:tcPr>
            <w:tcW w:w="1434" w:type="dxa"/>
            <w:tcBorders/>
            <w:shd w:fill="E8F0F8" w:val="clear"/>
            <w:vAlign w:val="center"/>
          </w:tcPr>
          <w:p>
            <w:pPr>
              <w:pStyle w:val="TableContents"/>
              <w:spacing w:lineRule="atLeast" w:line="240" w:before="0" w:after="0"/>
              <w:jc w:val="right"/>
              <w:rPr>
                <w:rFonts w:ascii="ARIAL" w:hAnsi="ARIAL"/>
                <w:sz w:val="17"/>
              </w:rPr>
            </w:pPr>
            <w:r>
              <w:rPr>
                <w:rFonts w:ascii="ARIAL" w:hAnsi="ARIAL"/>
                <w:sz w:val="17"/>
              </w:rPr>
              <w:t>8,192,335</w:t>
            </w:r>
          </w:p>
        </w:tc>
        <w:tc>
          <w:tcPr>
            <w:tcW w:w="75" w:type="dxa"/>
            <w:tcBorders/>
            <w:shd w:fill="E8F0F8" w:val="clear"/>
            <w:vAlign w:val="center"/>
          </w:tcPr>
          <w:p>
            <w:pPr>
              <w:pStyle w:val="TableContents"/>
              <w:spacing w:lineRule="atLeast" w:line="240" w:before="0" w:after="0"/>
              <w:rPr/>
            </w:pPr>
            <w:r>
              <w:rPr/>
              <w:t> </w:t>
            </w:r>
          </w:p>
        </w:tc>
      </w:tr>
      <w:tr>
        <w:trPr/>
        <w:tc>
          <w:tcPr>
            <w:tcW w:w="3290" w:type="dxa"/>
            <w:tcBorders/>
            <w:shd w:fill="E8F0F8" w:val="clear"/>
            <w:vAlign w:val="center"/>
          </w:tcPr>
          <w:p>
            <w:pPr>
              <w:pStyle w:val="TableContents"/>
              <w:spacing w:lineRule="atLeast" w:line="240" w:before="0" w:after="0"/>
              <w:rPr/>
            </w:pPr>
            <w:r>
              <w:rPr/>
              <w:t>  </w:t>
            </w:r>
            <w:r>
              <w:rPr>
                <w:rFonts w:ascii="ARIAL" w:hAnsi="ARIAL"/>
                <w:sz w:val="17"/>
              </w:rPr>
              <w:t>Time-based Restricted Stock Units</w:t>
            </w:r>
          </w:p>
        </w:tc>
        <w:tc>
          <w:tcPr>
            <w:tcW w:w="120" w:type="dxa"/>
            <w:tcBorders/>
            <w:shd w:fill="E8F0F8" w:val="clear"/>
            <w:vAlign w:val="center"/>
          </w:tcPr>
          <w:p>
            <w:pPr>
              <w:pStyle w:val="TableContents"/>
              <w:spacing w:before="0" w:after="283"/>
              <w:rPr/>
            </w:pPr>
            <w:r>
              <w:rPr/>
              <w:t>  </w:t>
            </w:r>
          </w:p>
        </w:tc>
        <w:tc>
          <w:tcPr>
            <w:tcW w:w="935" w:type="dxa"/>
            <w:tcBorders/>
            <w:shd w:fill="E8F0F8" w:val="clear"/>
            <w:vAlign w:val="center"/>
          </w:tcPr>
          <w:p>
            <w:pPr>
              <w:pStyle w:val="TableContents"/>
              <w:spacing w:lineRule="atLeast" w:line="240" w:before="0" w:after="0"/>
              <w:jc w:val="center"/>
              <w:rPr>
                <w:rFonts w:ascii="ARIAL" w:hAnsi="ARIAL"/>
                <w:sz w:val="17"/>
              </w:rPr>
            </w:pPr>
            <w:r>
              <w:rPr>
                <w:rFonts w:ascii="ARIAL" w:hAnsi="ARIAL"/>
                <w:sz w:val="17"/>
              </w:rPr>
              <w:t>$   713,069</w:t>
            </w:r>
          </w:p>
        </w:tc>
        <w:tc>
          <w:tcPr>
            <w:tcW w:w="120" w:type="dxa"/>
            <w:tcBorders/>
            <w:shd w:fill="E8F0F8" w:val="clear"/>
            <w:vAlign w:val="center"/>
          </w:tcPr>
          <w:p>
            <w:pPr>
              <w:pStyle w:val="TableContents"/>
              <w:spacing w:before="0" w:after="283"/>
              <w:rPr/>
            </w:pPr>
            <w:r>
              <w:rPr/>
              <w:t>  </w:t>
            </w:r>
          </w:p>
        </w:tc>
        <w:tc>
          <w:tcPr>
            <w:tcW w:w="168" w:type="dxa"/>
            <w:tcBorders/>
            <w:shd w:fill="E8F0F8" w:val="clear"/>
            <w:vAlign w:val="center"/>
          </w:tcPr>
          <w:p>
            <w:pPr>
              <w:pStyle w:val="TableContents"/>
              <w:spacing w:lineRule="atLeast" w:line="240" w:before="0" w:after="0"/>
              <w:rPr>
                <w:rFonts w:ascii="ARIAL" w:hAnsi="ARIAL"/>
                <w:sz w:val="17"/>
              </w:rPr>
            </w:pPr>
            <w:r>
              <w:rPr>
                <w:rFonts w:ascii="ARIAL" w:hAnsi="ARIAL"/>
                <w:sz w:val="17"/>
              </w:rPr>
              <w:t>$</w:t>
            </w:r>
          </w:p>
        </w:tc>
        <w:tc>
          <w:tcPr>
            <w:tcW w:w="1276" w:type="dxa"/>
            <w:tcBorders/>
            <w:shd w:fill="E8F0F8" w:val="clear"/>
            <w:vAlign w:val="center"/>
          </w:tcPr>
          <w:p>
            <w:pPr>
              <w:pStyle w:val="TableContents"/>
              <w:spacing w:lineRule="atLeast" w:line="240" w:before="0" w:after="0"/>
              <w:jc w:val="right"/>
              <w:rPr>
                <w:rFonts w:ascii="ARIAL" w:hAnsi="ARIAL"/>
                <w:sz w:val="17"/>
              </w:rPr>
            </w:pPr>
            <w:r>
              <w:rPr>
                <w:rFonts w:ascii="ARIAL" w:hAnsi="ARIAL"/>
                <w:sz w:val="17"/>
              </w:rPr>
              <w:t>713,069</w:t>
            </w:r>
          </w:p>
        </w:tc>
        <w:tc>
          <w:tcPr>
            <w:tcW w:w="60" w:type="dxa"/>
            <w:tcBorders/>
            <w:shd w:fill="E8F0F8" w:val="clear"/>
            <w:vAlign w:val="center"/>
          </w:tcPr>
          <w:p>
            <w:pPr>
              <w:pStyle w:val="TableContents"/>
              <w:spacing w:lineRule="atLeast" w:line="240" w:before="0" w:after="0"/>
              <w:rPr/>
            </w:pPr>
            <w:r>
              <w:rPr/>
              <w:t> </w:t>
            </w:r>
          </w:p>
        </w:tc>
        <w:tc>
          <w:tcPr>
            <w:tcW w:w="120" w:type="dxa"/>
            <w:tcBorders/>
            <w:shd w:fill="E8F0F8" w:val="clear"/>
            <w:vAlign w:val="center"/>
          </w:tcPr>
          <w:p>
            <w:pPr>
              <w:pStyle w:val="TableContents"/>
              <w:spacing w:before="0" w:after="283"/>
              <w:rPr/>
            </w:pPr>
            <w:r>
              <w:rPr/>
              <w:t>  </w:t>
            </w:r>
          </w:p>
        </w:tc>
        <w:tc>
          <w:tcPr>
            <w:tcW w:w="190" w:type="dxa"/>
            <w:tcBorders/>
            <w:shd w:fill="E8F0F8" w:val="clear"/>
            <w:vAlign w:val="center"/>
          </w:tcPr>
          <w:p>
            <w:pPr>
              <w:pStyle w:val="TableContents"/>
              <w:spacing w:lineRule="atLeast" w:line="240" w:before="0" w:after="0"/>
              <w:rPr>
                <w:rFonts w:ascii="ARIAL" w:hAnsi="ARIAL"/>
                <w:sz w:val="17"/>
              </w:rPr>
            </w:pPr>
            <w:r>
              <w:rPr>
                <w:rFonts w:ascii="ARIAL" w:hAnsi="ARIAL"/>
                <w:sz w:val="17"/>
              </w:rPr>
              <w:t>$</w:t>
            </w:r>
          </w:p>
        </w:tc>
        <w:tc>
          <w:tcPr>
            <w:tcW w:w="1434" w:type="dxa"/>
            <w:tcBorders/>
            <w:shd w:fill="E8F0F8" w:val="clear"/>
            <w:vAlign w:val="center"/>
          </w:tcPr>
          <w:p>
            <w:pPr>
              <w:pStyle w:val="TableContents"/>
              <w:spacing w:lineRule="atLeast" w:line="240" w:before="0" w:after="0"/>
              <w:jc w:val="right"/>
              <w:rPr>
                <w:rFonts w:ascii="ARIAL" w:hAnsi="ARIAL"/>
                <w:sz w:val="17"/>
              </w:rPr>
            </w:pPr>
            <w:r>
              <w:rPr>
                <w:rFonts w:ascii="ARIAL" w:hAnsi="ARIAL"/>
                <w:sz w:val="17"/>
              </w:rPr>
              <w:t>2,139,207</w:t>
            </w:r>
          </w:p>
        </w:tc>
        <w:tc>
          <w:tcPr>
            <w:tcW w:w="75" w:type="dxa"/>
            <w:tcBorders/>
            <w:shd w:fill="E8F0F8" w:val="clear"/>
            <w:vAlign w:val="center"/>
          </w:tcPr>
          <w:p>
            <w:pPr>
              <w:pStyle w:val="TableContents"/>
              <w:spacing w:lineRule="atLeast" w:line="240" w:before="0" w:after="0"/>
              <w:rPr/>
            </w:pPr>
            <w:r>
              <w:rPr/>
              <w:t> </w:t>
            </w:r>
          </w:p>
        </w:tc>
      </w:tr>
      <w:tr>
        <w:trPr/>
        <w:tc>
          <w:tcPr>
            <w:tcW w:w="3290" w:type="dxa"/>
            <w:tcBorders/>
            <w:shd w:fill="E8F0F8" w:val="clear"/>
            <w:vAlign w:val="center"/>
          </w:tcPr>
          <w:p>
            <w:pPr>
              <w:pStyle w:val="TableContents"/>
              <w:spacing w:lineRule="atLeast" w:line="240" w:before="0" w:after="0"/>
              <w:rPr/>
            </w:pPr>
            <w:r>
              <w:rPr/>
              <w:t>  </w:t>
            </w:r>
            <w:r>
              <w:rPr>
                <w:rFonts w:ascii="ARIAL" w:hAnsi="ARIAL"/>
                <w:sz w:val="17"/>
              </w:rPr>
              <w:t>Medical, Dental and Vision</w:t>
            </w:r>
          </w:p>
        </w:tc>
        <w:tc>
          <w:tcPr>
            <w:tcW w:w="120" w:type="dxa"/>
            <w:tcBorders/>
            <w:shd w:fill="E8F0F8" w:val="clear"/>
            <w:vAlign w:val="center"/>
          </w:tcPr>
          <w:p>
            <w:pPr>
              <w:pStyle w:val="TableContents"/>
              <w:spacing w:before="0" w:after="283"/>
              <w:rPr/>
            </w:pPr>
            <w:r>
              <w:rPr/>
              <w:t>  </w:t>
            </w:r>
          </w:p>
        </w:tc>
        <w:tc>
          <w:tcPr>
            <w:tcW w:w="935" w:type="dxa"/>
            <w:tcBorders/>
            <w:shd w:fill="E8F0F8" w:val="clear"/>
            <w:vAlign w:val="center"/>
          </w:tcPr>
          <w:p>
            <w:pPr>
              <w:pStyle w:val="TableContents"/>
              <w:spacing w:lineRule="atLeast" w:line="240" w:before="0" w:after="0"/>
              <w:jc w:val="center"/>
              <w:rPr/>
            </w:pPr>
            <w:r>
              <w:rPr/>
              <w:t>—</w:t>
            </w:r>
          </w:p>
        </w:tc>
        <w:tc>
          <w:tcPr>
            <w:tcW w:w="120" w:type="dxa"/>
            <w:tcBorders/>
            <w:shd w:fill="E8F0F8" w:val="clear"/>
            <w:vAlign w:val="center"/>
          </w:tcPr>
          <w:p>
            <w:pPr>
              <w:pStyle w:val="TableContents"/>
              <w:spacing w:before="0" w:after="283"/>
              <w:rPr/>
            </w:pPr>
            <w:r>
              <w:rPr/>
              <w:t>  </w:t>
            </w:r>
          </w:p>
        </w:tc>
        <w:tc>
          <w:tcPr>
            <w:tcW w:w="168" w:type="dxa"/>
            <w:tcBorders/>
            <w:shd w:fill="E8F0F8" w:val="clear"/>
            <w:vAlign w:val="center"/>
          </w:tcPr>
          <w:p>
            <w:pPr>
              <w:pStyle w:val="TableContents"/>
              <w:spacing w:lineRule="atLeast" w:line="240" w:before="0" w:after="0"/>
              <w:rPr>
                <w:rFonts w:ascii="ARIAL" w:hAnsi="ARIAL"/>
                <w:sz w:val="17"/>
              </w:rPr>
            </w:pPr>
            <w:r>
              <w:rPr>
                <w:rFonts w:ascii="ARIAL" w:hAnsi="ARIAL"/>
                <w:sz w:val="17"/>
              </w:rPr>
              <w:t>$</w:t>
            </w:r>
          </w:p>
        </w:tc>
        <w:tc>
          <w:tcPr>
            <w:tcW w:w="1276" w:type="dxa"/>
            <w:tcBorders/>
            <w:shd w:fill="E8F0F8" w:val="clear"/>
            <w:vAlign w:val="center"/>
          </w:tcPr>
          <w:p>
            <w:pPr>
              <w:pStyle w:val="TableContents"/>
              <w:spacing w:lineRule="atLeast" w:line="240" w:before="0" w:after="0"/>
              <w:jc w:val="right"/>
              <w:rPr>
                <w:rFonts w:ascii="ARIAL" w:hAnsi="ARIAL"/>
                <w:sz w:val="17"/>
              </w:rPr>
            </w:pPr>
            <w:r>
              <w:rPr>
                <w:rFonts w:ascii="ARIAL" w:hAnsi="ARIAL"/>
                <w:sz w:val="17"/>
              </w:rPr>
              <w:t>26,488</w:t>
            </w:r>
          </w:p>
        </w:tc>
        <w:tc>
          <w:tcPr>
            <w:tcW w:w="60" w:type="dxa"/>
            <w:tcBorders/>
            <w:shd w:fill="E8F0F8" w:val="clear"/>
            <w:vAlign w:val="center"/>
          </w:tcPr>
          <w:p>
            <w:pPr>
              <w:pStyle w:val="TableContents"/>
              <w:spacing w:lineRule="atLeast" w:line="240" w:before="0" w:after="0"/>
              <w:rPr/>
            </w:pPr>
            <w:r>
              <w:rPr/>
              <w:t> </w:t>
            </w:r>
          </w:p>
        </w:tc>
        <w:tc>
          <w:tcPr>
            <w:tcW w:w="120" w:type="dxa"/>
            <w:tcBorders/>
            <w:shd w:fill="E8F0F8" w:val="clear"/>
            <w:vAlign w:val="center"/>
          </w:tcPr>
          <w:p>
            <w:pPr>
              <w:pStyle w:val="TableContents"/>
              <w:spacing w:before="0" w:after="283"/>
              <w:rPr/>
            </w:pPr>
            <w:r>
              <w:rPr/>
              <w:t>  </w:t>
            </w:r>
          </w:p>
        </w:tc>
        <w:tc>
          <w:tcPr>
            <w:tcW w:w="190" w:type="dxa"/>
            <w:tcBorders/>
            <w:shd w:fill="E8F0F8" w:val="clear"/>
            <w:vAlign w:val="center"/>
          </w:tcPr>
          <w:p>
            <w:pPr>
              <w:pStyle w:val="TableContents"/>
              <w:spacing w:lineRule="atLeast" w:line="240" w:before="0" w:after="0"/>
              <w:rPr>
                <w:rFonts w:ascii="ARIAL" w:hAnsi="ARIAL"/>
                <w:sz w:val="17"/>
              </w:rPr>
            </w:pPr>
            <w:r>
              <w:rPr>
                <w:rFonts w:ascii="ARIAL" w:hAnsi="ARIAL"/>
                <w:sz w:val="17"/>
              </w:rPr>
              <w:t>$</w:t>
            </w:r>
          </w:p>
        </w:tc>
        <w:tc>
          <w:tcPr>
            <w:tcW w:w="1434" w:type="dxa"/>
            <w:tcBorders/>
            <w:shd w:fill="E8F0F8" w:val="clear"/>
            <w:vAlign w:val="center"/>
          </w:tcPr>
          <w:p>
            <w:pPr>
              <w:pStyle w:val="TableContents"/>
              <w:spacing w:lineRule="atLeast" w:line="240" w:before="0" w:after="0"/>
              <w:jc w:val="right"/>
              <w:rPr>
                <w:rFonts w:ascii="ARIAL" w:hAnsi="ARIAL"/>
                <w:sz w:val="17"/>
              </w:rPr>
            </w:pPr>
            <w:r>
              <w:rPr>
                <w:rFonts w:ascii="ARIAL" w:hAnsi="ARIAL"/>
                <w:sz w:val="17"/>
              </w:rPr>
              <w:t>30,272</w:t>
            </w:r>
          </w:p>
        </w:tc>
        <w:tc>
          <w:tcPr>
            <w:tcW w:w="75" w:type="dxa"/>
            <w:tcBorders/>
            <w:shd w:fill="E8F0F8" w:val="clear"/>
            <w:vAlign w:val="center"/>
          </w:tcPr>
          <w:p>
            <w:pPr>
              <w:pStyle w:val="TableContents"/>
              <w:spacing w:lineRule="atLeast" w:line="240" w:before="0" w:after="0"/>
              <w:rPr/>
            </w:pPr>
            <w:r>
              <w:rPr/>
              <w:t> </w:t>
            </w:r>
          </w:p>
        </w:tc>
      </w:tr>
      <w:tr>
        <w:trPr/>
        <w:tc>
          <w:tcPr>
            <w:tcW w:w="3290" w:type="dxa"/>
            <w:tcBorders/>
            <w:shd w:fill="E8F0F8" w:val="clear"/>
            <w:vAlign w:val="center"/>
          </w:tcPr>
          <w:p>
            <w:pPr>
              <w:pStyle w:val="TableContents"/>
              <w:spacing w:lineRule="atLeast" w:line="180" w:before="0" w:after="0"/>
              <w:rPr/>
            </w:pPr>
            <w:r>
              <w:rPr/>
              <w:t>  </w:t>
            </w:r>
            <w:r>
              <w:rPr>
                <w:rFonts w:ascii="ARIAL" w:hAnsi="ARIAL"/>
                <w:sz w:val="17"/>
              </w:rPr>
              <w:t>Outplacement(5)</w:t>
            </w:r>
          </w:p>
        </w:tc>
        <w:tc>
          <w:tcPr>
            <w:tcW w:w="120" w:type="dxa"/>
            <w:tcBorders/>
            <w:shd w:fill="E8F0F8" w:val="clear"/>
            <w:vAlign w:val="center"/>
          </w:tcPr>
          <w:p>
            <w:pPr>
              <w:pStyle w:val="TableContents"/>
              <w:spacing w:before="0" w:after="283"/>
              <w:rPr/>
            </w:pPr>
            <w:r>
              <w:rPr/>
              <w:t>  </w:t>
            </w:r>
          </w:p>
        </w:tc>
        <w:tc>
          <w:tcPr>
            <w:tcW w:w="935" w:type="dxa"/>
            <w:tcBorders/>
            <w:shd w:fill="E8F0F8" w:val="clear"/>
            <w:vAlign w:val="center"/>
          </w:tcPr>
          <w:p>
            <w:pPr>
              <w:pStyle w:val="TableContents"/>
              <w:spacing w:lineRule="atLeast" w:line="240" w:before="0" w:after="0"/>
              <w:jc w:val="center"/>
              <w:rPr/>
            </w:pPr>
            <w:r>
              <w:rPr/>
              <w:t>—</w:t>
            </w:r>
          </w:p>
        </w:tc>
        <w:tc>
          <w:tcPr>
            <w:tcW w:w="120" w:type="dxa"/>
            <w:tcBorders/>
            <w:shd w:fill="E8F0F8" w:val="clear"/>
            <w:vAlign w:val="center"/>
          </w:tcPr>
          <w:p>
            <w:pPr>
              <w:pStyle w:val="TableContents"/>
              <w:spacing w:before="0" w:after="283"/>
              <w:rPr/>
            </w:pPr>
            <w:r>
              <w:rPr/>
              <w:t>  </w:t>
            </w:r>
          </w:p>
        </w:tc>
        <w:tc>
          <w:tcPr>
            <w:tcW w:w="168" w:type="dxa"/>
            <w:tcBorders/>
            <w:shd w:fill="E8F0F8" w:val="clear"/>
            <w:vAlign w:val="center"/>
          </w:tcPr>
          <w:p>
            <w:pPr>
              <w:pStyle w:val="TableContents"/>
              <w:spacing w:lineRule="atLeast" w:line="240" w:before="0" w:after="0"/>
              <w:rPr>
                <w:rFonts w:ascii="ARIAL" w:hAnsi="ARIAL"/>
                <w:sz w:val="17"/>
              </w:rPr>
            </w:pPr>
            <w:r>
              <w:rPr>
                <w:rFonts w:ascii="ARIAL" w:hAnsi="ARIAL"/>
                <w:sz w:val="17"/>
              </w:rPr>
              <w:t>$</w:t>
            </w:r>
          </w:p>
        </w:tc>
        <w:tc>
          <w:tcPr>
            <w:tcW w:w="1276" w:type="dxa"/>
            <w:tcBorders/>
            <w:shd w:fill="E8F0F8" w:val="clear"/>
            <w:vAlign w:val="center"/>
          </w:tcPr>
          <w:p>
            <w:pPr>
              <w:pStyle w:val="TableContents"/>
              <w:spacing w:lineRule="atLeast" w:line="240" w:before="0" w:after="0"/>
              <w:jc w:val="right"/>
              <w:rPr>
                <w:rFonts w:ascii="ARIAL" w:hAnsi="ARIAL"/>
                <w:sz w:val="17"/>
              </w:rPr>
            </w:pPr>
            <w:r>
              <w:rPr>
                <w:rFonts w:ascii="ARIAL" w:hAnsi="ARIAL"/>
                <w:sz w:val="17"/>
              </w:rPr>
              <w:t>32,000</w:t>
            </w:r>
          </w:p>
        </w:tc>
        <w:tc>
          <w:tcPr>
            <w:tcW w:w="60" w:type="dxa"/>
            <w:tcBorders/>
            <w:shd w:fill="E8F0F8" w:val="clear"/>
            <w:vAlign w:val="center"/>
          </w:tcPr>
          <w:p>
            <w:pPr>
              <w:pStyle w:val="TableContents"/>
              <w:spacing w:lineRule="atLeast" w:line="240" w:before="0" w:after="0"/>
              <w:rPr/>
            </w:pPr>
            <w:r>
              <w:rPr/>
              <w:t> </w:t>
            </w:r>
          </w:p>
        </w:tc>
        <w:tc>
          <w:tcPr>
            <w:tcW w:w="120" w:type="dxa"/>
            <w:tcBorders/>
            <w:shd w:fill="E8F0F8" w:val="clear"/>
            <w:vAlign w:val="center"/>
          </w:tcPr>
          <w:p>
            <w:pPr>
              <w:pStyle w:val="TableContents"/>
              <w:spacing w:before="0" w:after="283"/>
              <w:rPr/>
            </w:pPr>
            <w:r>
              <w:rPr/>
              <w:t>  </w:t>
            </w:r>
          </w:p>
        </w:tc>
        <w:tc>
          <w:tcPr>
            <w:tcW w:w="190" w:type="dxa"/>
            <w:tcBorders/>
            <w:shd w:fill="E8F0F8" w:val="clear"/>
            <w:vAlign w:val="center"/>
          </w:tcPr>
          <w:p>
            <w:pPr>
              <w:pStyle w:val="TableContents"/>
              <w:spacing w:lineRule="atLeast" w:line="240" w:before="0" w:after="0"/>
              <w:rPr>
                <w:rFonts w:ascii="ARIAL" w:hAnsi="ARIAL"/>
                <w:sz w:val="17"/>
              </w:rPr>
            </w:pPr>
            <w:r>
              <w:rPr>
                <w:rFonts w:ascii="ARIAL" w:hAnsi="ARIAL"/>
                <w:sz w:val="17"/>
              </w:rPr>
              <w:t>$</w:t>
            </w:r>
          </w:p>
        </w:tc>
        <w:tc>
          <w:tcPr>
            <w:tcW w:w="1434" w:type="dxa"/>
            <w:tcBorders/>
            <w:shd w:fill="E8F0F8" w:val="clear"/>
            <w:vAlign w:val="center"/>
          </w:tcPr>
          <w:p>
            <w:pPr>
              <w:pStyle w:val="TableContents"/>
              <w:spacing w:lineRule="atLeast" w:line="240" w:before="0" w:after="0"/>
              <w:jc w:val="right"/>
              <w:rPr>
                <w:rFonts w:ascii="ARIAL" w:hAnsi="ARIAL"/>
                <w:sz w:val="17"/>
              </w:rPr>
            </w:pPr>
            <w:r>
              <w:rPr>
                <w:rFonts w:ascii="ARIAL" w:hAnsi="ARIAL"/>
                <w:sz w:val="17"/>
              </w:rPr>
              <w:t>32,000</w:t>
            </w:r>
          </w:p>
        </w:tc>
        <w:tc>
          <w:tcPr>
            <w:tcW w:w="75" w:type="dxa"/>
            <w:tcBorders/>
            <w:shd w:fill="E8F0F8" w:val="clear"/>
            <w:vAlign w:val="center"/>
          </w:tcPr>
          <w:p>
            <w:pPr>
              <w:pStyle w:val="TableContents"/>
              <w:spacing w:lineRule="atLeast" w:line="240" w:before="0" w:after="0"/>
              <w:rPr/>
            </w:pPr>
            <w:r>
              <w:rPr/>
              <w:t> </w:t>
            </w:r>
          </w:p>
        </w:tc>
      </w:tr>
      <w:tr>
        <w:trPr/>
        <w:tc>
          <w:tcPr>
            <w:tcW w:w="3290" w:type="dxa"/>
            <w:tcBorders>
              <w:bottom w:val="single" w:sz="6" w:space="0" w:color="000000"/>
            </w:tcBorders>
            <w:shd w:fill="E8F0F8" w:val="clear"/>
            <w:tcMar>
              <w:bottom w:w="28" w:type="dxa"/>
            </w:tcMar>
            <w:vAlign w:val="center"/>
          </w:tcPr>
          <w:p>
            <w:pPr>
              <w:pStyle w:val="TableContents"/>
              <w:spacing w:lineRule="atLeast" w:line="240" w:before="0" w:after="0"/>
              <w:rPr/>
            </w:pPr>
            <w:r>
              <w:rPr/>
              <w:t>  </w:t>
            </w:r>
            <w:r>
              <w:rPr>
                <w:rFonts w:ascii="ARIAL" w:hAnsi="ARIAL"/>
                <w:sz w:val="17"/>
              </w:rPr>
              <w:t>Total</w:t>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935" w:type="dxa"/>
            <w:tcBorders>
              <w:bottom w:val="single" w:sz="6" w:space="0" w:color="000000"/>
            </w:tcBorders>
            <w:shd w:fill="E8F0F8" w:val="clear"/>
            <w:tcMar>
              <w:bottom w:w="28" w:type="dxa"/>
            </w:tcMar>
            <w:vAlign w:val="center"/>
          </w:tcPr>
          <w:p>
            <w:pPr>
              <w:pStyle w:val="TableContents"/>
              <w:spacing w:lineRule="atLeast" w:line="240" w:before="0" w:after="0"/>
              <w:jc w:val="center"/>
              <w:rPr>
                <w:rFonts w:ascii="ARIAL" w:hAnsi="ARIAL"/>
                <w:sz w:val="17"/>
              </w:rPr>
            </w:pPr>
            <w:r>
              <w:rPr>
                <w:rFonts w:ascii="ARIAL" w:hAnsi="ARIAL"/>
                <w:sz w:val="17"/>
              </w:rPr>
              <w:t>$7,008,640</w:t>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68" w:type="dxa"/>
            <w:tcBorders>
              <w:bottom w:val="single" w:sz="6" w:space="0" w:color="000000"/>
            </w:tcBorders>
            <w:shd w:fill="E8F0F8" w:val="clear"/>
            <w:tcMar>
              <w:bottom w:w="28" w:type="dxa"/>
            </w:tcMar>
            <w:vAlign w:val="center"/>
          </w:tcPr>
          <w:p>
            <w:pPr>
              <w:pStyle w:val="TableContents"/>
              <w:spacing w:lineRule="atLeast" w:line="240" w:before="0" w:after="0"/>
              <w:rPr>
                <w:rFonts w:ascii="ARIAL" w:hAnsi="ARIAL"/>
                <w:sz w:val="17"/>
              </w:rPr>
            </w:pPr>
            <w:r>
              <w:rPr>
                <w:rFonts w:ascii="ARIAL" w:hAnsi="ARIAL"/>
                <w:sz w:val="17"/>
              </w:rPr>
              <w:t>$</w:t>
            </w:r>
          </w:p>
        </w:tc>
        <w:tc>
          <w:tcPr>
            <w:tcW w:w="1276" w:type="dxa"/>
            <w:tcBorders>
              <w:bottom w:val="single" w:sz="6" w:space="0" w:color="000000"/>
            </w:tcBorders>
            <w:shd w:fill="E8F0F8" w:val="clear"/>
            <w:tcMar>
              <w:bottom w:w="28" w:type="dxa"/>
            </w:tcMar>
            <w:vAlign w:val="center"/>
          </w:tcPr>
          <w:p>
            <w:pPr>
              <w:pStyle w:val="TableContents"/>
              <w:spacing w:lineRule="atLeast" w:line="240" w:before="0" w:after="0"/>
              <w:jc w:val="right"/>
              <w:rPr>
                <w:rFonts w:ascii="ARIAL" w:hAnsi="ARIAL"/>
                <w:sz w:val="17"/>
              </w:rPr>
            </w:pPr>
            <w:r>
              <w:rPr>
                <w:rFonts w:ascii="ARIAL" w:hAnsi="ARIAL"/>
                <w:sz w:val="17"/>
              </w:rPr>
              <w:t>9,855,700</w:t>
            </w:r>
          </w:p>
        </w:tc>
        <w:tc>
          <w:tcPr>
            <w:tcW w:w="60" w:type="dxa"/>
            <w:tcBorders>
              <w:bottom w:val="single" w:sz="6" w:space="0" w:color="000000"/>
            </w:tcBorders>
            <w:shd w:fill="E8F0F8" w:val="clear"/>
            <w:tcMar>
              <w:bottom w:w="28" w:type="dxa"/>
            </w:tcMar>
            <w:vAlign w:val="center"/>
          </w:tcPr>
          <w:p>
            <w:pPr>
              <w:pStyle w:val="TableContents"/>
              <w:spacing w:lineRule="atLeast" w:line="240" w:before="0" w:after="0"/>
              <w:rPr/>
            </w:pPr>
            <w:r>
              <w:rPr/>
              <w:t> </w:t>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90" w:type="dxa"/>
            <w:tcBorders>
              <w:bottom w:val="single" w:sz="6" w:space="0" w:color="000000"/>
            </w:tcBorders>
            <w:shd w:fill="E8F0F8" w:val="clear"/>
            <w:tcMar>
              <w:bottom w:w="28" w:type="dxa"/>
            </w:tcMar>
            <w:vAlign w:val="center"/>
          </w:tcPr>
          <w:p>
            <w:pPr>
              <w:pStyle w:val="TableContents"/>
              <w:spacing w:lineRule="atLeast" w:line="240" w:before="0" w:after="0"/>
              <w:rPr>
                <w:rFonts w:ascii="ARIAL" w:hAnsi="ARIAL"/>
                <w:sz w:val="17"/>
              </w:rPr>
            </w:pPr>
            <w:r>
              <w:rPr>
                <w:rFonts w:ascii="ARIAL" w:hAnsi="ARIAL"/>
                <w:sz w:val="17"/>
              </w:rPr>
              <w:t>$</w:t>
            </w:r>
          </w:p>
        </w:tc>
        <w:tc>
          <w:tcPr>
            <w:tcW w:w="1434" w:type="dxa"/>
            <w:tcBorders>
              <w:bottom w:val="single" w:sz="6" w:space="0" w:color="000000"/>
            </w:tcBorders>
            <w:shd w:fill="E8F0F8" w:val="clear"/>
            <w:tcMar>
              <w:bottom w:w="28" w:type="dxa"/>
            </w:tcMar>
            <w:vAlign w:val="center"/>
          </w:tcPr>
          <w:p>
            <w:pPr>
              <w:pStyle w:val="TableContents"/>
              <w:spacing w:lineRule="atLeast" w:line="240" w:before="0" w:after="0"/>
              <w:jc w:val="right"/>
              <w:rPr>
                <w:rFonts w:ascii="ARIAL" w:hAnsi="ARIAL"/>
                <w:sz w:val="17"/>
              </w:rPr>
            </w:pPr>
            <w:r>
              <w:rPr>
                <w:rFonts w:ascii="ARIAL" w:hAnsi="ARIAL"/>
                <w:sz w:val="17"/>
              </w:rPr>
              <w:t>13,580,754</w:t>
            </w:r>
          </w:p>
        </w:tc>
        <w:tc>
          <w:tcPr>
            <w:tcW w:w="75" w:type="dxa"/>
            <w:tcBorders>
              <w:bottom w:val="single" w:sz="6" w:space="0" w:color="000000"/>
            </w:tcBorders>
            <w:shd w:fill="E8F0F8" w:val="clear"/>
            <w:tcMar>
              <w:bottom w:w="28" w:type="dxa"/>
            </w:tcMar>
            <w:vAlign w:val="center"/>
          </w:tcPr>
          <w:p>
            <w:pPr>
              <w:pStyle w:val="TableContents"/>
              <w:spacing w:lineRule="atLeast" w:line="240" w:before="0" w:after="0"/>
              <w:rPr/>
            </w:pPr>
            <w:r>
              <w:rPr/>
              <w:t> </w:t>
            </w:r>
          </w:p>
        </w:tc>
      </w:tr>
      <w:tr>
        <w:trPr/>
        <w:tc>
          <w:tcPr>
            <w:tcW w:w="3290" w:type="dxa"/>
            <w:tcBorders/>
            <w:shd w:fill="BAD3EA" w:val="clear"/>
            <w:vAlign w:val="center"/>
          </w:tcPr>
          <w:p>
            <w:pPr>
              <w:pStyle w:val="TableContents"/>
              <w:spacing w:lineRule="atLeast" w:line="240" w:before="0" w:after="0"/>
              <w:rPr/>
            </w:pPr>
            <w:r>
              <w:rPr/>
              <w:t>  </w:t>
            </w:r>
            <w:r>
              <w:rPr>
                <w:rFonts w:ascii="ARIAL" w:hAnsi="ARIAL"/>
                <w:sz w:val="18"/>
              </w:rPr>
              <w:t>Ginger Gregory</w:t>
            </w:r>
          </w:p>
        </w:tc>
        <w:tc>
          <w:tcPr>
            <w:tcW w:w="120" w:type="dxa"/>
            <w:tcBorders/>
            <w:shd w:fill="BAD3EA" w:val="clear"/>
            <w:vAlign w:val="center"/>
          </w:tcPr>
          <w:p>
            <w:pPr>
              <w:pStyle w:val="TableContents"/>
              <w:spacing w:before="0" w:after="283"/>
              <w:rPr/>
            </w:pPr>
            <w:r>
              <w:rPr/>
              <w:t>  </w:t>
            </w:r>
          </w:p>
        </w:tc>
        <w:tc>
          <w:tcPr>
            <w:tcW w:w="935"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168" w:type="dxa"/>
            <w:tcBorders/>
            <w:shd w:fill="BAD3EA" w:val="clear"/>
            <w:vAlign w:val="center"/>
          </w:tcPr>
          <w:p>
            <w:pPr>
              <w:pStyle w:val="TableContents"/>
              <w:spacing w:before="0" w:after="283"/>
              <w:rPr>
                <w:sz w:val="4"/>
                <w:szCs w:val="4"/>
              </w:rPr>
            </w:pPr>
            <w:r>
              <w:rPr>
                <w:sz w:val="4"/>
                <w:szCs w:val="4"/>
              </w:rPr>
            </w:r>
          </w:p>
        </w:tc>
        <w:tc>
          <w:tcPr>
            <w:tcW w:w="1276"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190" w:type="dxa"/>
            <w:tcBorders/>
            <w:shd w:fill="BAD3EA" w:val="clear"/>
            <w:vAlign w:val="center"/>
          </w:tcPr>
          <w:p>
            <w:pPr>
              <w:pStyle w:val="TableContents"/>
              <w:spacing w:before="0" w:after="283"/>
              <w:rPr>
                <w:sz w:val="4"/>
                <w:szCs w:val="4"/>
              </w:rPr>
            </w:pPr>
            <w:r>
              <w:rPr>
                <w:sz w:val="4"/>
                <w:szCs w:val="4"/>
              </w:rPr>
            </w:r>
          </w:p>
        </w:tc>
        <w:tc>
          <w:tcPr>
            <w:tcW w:w="1434" w:type="dxa"/>
            <w:tcBorders/>
            <w:shd w:fill="BAD3EA" w:val="clear"/>
            <w:vAlign w:val="center"/>
          </w:tcPr>
          <w:p>
            <w:pPr>
              <w:pStyle w:val="TableContents"/>
              <w:spacing w:before="0" w:after="283"/>
              <w:rPr>
                <w:sz w:val="4"/>
                <w:szCs w:val="4"/>
              </w:rPr>
            </w:pPr>
            <w:r>
              <w:rPr>
                <w:sz w:val="4"/>
                <w:szCs w:val="4"/>
              </w:rPr>
            </w:r>
          </w:p>
        </w:tc>
        <w:tc>
          <w:tcPr>
            <w:tcW w:w="75" w:type="dxa"/>
            <w:tcBorders/>
            <w:shd w:fill="BAD3EA" w:val="clear"/>
            <w:vAlign w:val="center"/>
          </w:tcPr>
          <w:p>
            <w:pPr>
              <w:pStyle w:val="TableContents"/>
              <w:spacing w:before="0" w:after="283"/>
              <w:rPr>
                <w:sz w:val="4"/>
                <w:szCs w:val="4"/>
              </w:rPr>
            </w:pPr>
            <w:r>
              <w:rPr>
                <w:sz w:val="4"/>
                <w:szCs w:val="4"/>
              </w:rPr>
            </w:r>
          </w:p>
        </w:tc>
      </w:tr>
      <w:tr>
        <w:trPr/>
        <w:tc>
          <w:tcPr>
            <w:tcW w:w="3290" w:type="dxa"/>
            <w:tcBorders/>
            <w:shd w:fill="BAD3EA" w:val="clear"/>
            <w:vAlign w:val="center"/>
          </w:tcPr>
          <w:p>
            <w:pPr>
              <w:pStyle w:val="TableContents"/>
              <w:spacing w:lineRule="atLeast" w:line="240" w:before="0" w:after="0"/>
              <w:rPr/>
            </w:pPr>
            <w:r>
              <w:rPr/>
              <w:t>  </w:t>
            </w:r>
            <w:r>
              <w:rPr>
                <w:rFonts w:ascii="ARIAL" w:hAnsi="ARIAL"/>
                <w:sz w:val="17"/>
              </w:rPr>
              <w:t>Severance</w:t>
            </w:r>
          </w:p>
        </w:tc>
        <w:tc>
          <w:tcPr>
            <w:tcW w:w="120" w:type="dxa"/>
            <w:tcBorders/>
            <w:shd w:fill="BAD3EA" w:val="clear"/>
            <w:vAlign w:val="center"/>
          </w:tcPr>
          <w:p>
            <w:pPr>
              <w:pStyle w:val="TableContents"/>
              <w:spacing w:before="0" w:after="283"/>
              <w:rPr/>
            </w:pPr>
            <w:r>
              <w:rPr/>
              <w:t>  </w:t>
            </w:r>
          </w:p>
        </w:tc>
        <w:tc>
          <w:tcPr>
            <w:tcW w:w="935" w:type="dxa"/>
            <w:tcBorders/>
            <w:shd w:fill="BAD3EA" w:val="clear"/>
            <w:vAlign w:val="center"/>
          </w:tcPr>
          <w:p>
            <w:pPr>
              <w:pStyle w:val="TableContents"/>
              <w:spacing w:lineRule="atLeast" w:line="240" w:before="0" w:after="0"/>
              <w:jc w:val="center"/>
              <w:rPr/>
            </w:pPr>
            <w:r>
              <w:rPr/>
              <w:t>—</w:t>
            </w:r>
          </w:p>
        </w:tc>
        <w:tc>
          <w:tcPr>
            <w:tcW w:w="120" w:type="dxa"/>
            <w:tcBorders/>
            <w:shd w:fill="BAD3EA" w:val="clear"/>
            <w:vAlign w:val="center"/>
          </w:tcPr>
          <w:p>
            <w:pPr>
              <w:pStyle w:val="TableContents"/>
              <w:spacing w:before="0" w:after="283"/>
              <w:rPr/>
            </w:pPr>
            <w:r>
              <w:rPr/>
              <w:t>  </w:t>
            </w:r>
          </w:p>
        </w:tc>
        <w:tc>
          <w:tcPr>
            <w:tcW w:w="168" w:type="dxa"/>
            <w:tcBorders/>
            <w:shd w:fill="BAD3EA" w:val="clear"/>
            <w:vAlign w:val="center"/>
          </w:tcPr>
          <w:p>
            <w:pPr>
              <w:pStyle w:val="TableContents"/>
              <w:spacing w:lineRule="atLeast" w:line="240" w:before="0" w:after="0"/>
              <w:rPr>
                <w:rFonts w:ascii="ARIAL" w:hAnsi="ARIAL"/>
                <w:sz w:val="17"/>
              </w:rPr>
            </w:pPr>
            <w:r>
              <w:rPr>
                <w:rFonts w:ascii="ARIAL" w:hAnsi="ARIAL"/>
                <w:sz w:val="17"/>
              </w:rPr>
              <w:t>$</w:t>
            </w:r>
          </w:p>
        </w:tc>
        <w:tc>
          <w:tcPr>
            <w:tcW w:w="1276" w:type="dxa"/>
            <w:tcBorders/>
            <w:shd w:fill="BAD3EA" w:val="clear"/>
            <w:vAlign w:val="center"/>
          </w:tcPr>
          <w:p>
            <w:pPr>
              <w:pStyle w:val="TableContents"/>
              <w:spacing w:lineRule="atLeast" w:line="240" w:before="0" w:after="0"/>
              <w:jc w:val="right"/>
              <w:rPr>
                <w:rFonts w:ascii="ARIAL" w:hAnsi="ARIAL"/>
                <w:sz w:val="17"/>
              </w:rPr>
            </w:pPr>
            <w:r>
              <w:rPr>
                <w:rFonts w:ascii="ARIAL" w:hAnsi="ARIAL"/>
                <w:sz w:val="17"/>
              </w:rPr>
              <w:t>2,032,520</w:t>
            </w:r>
          </w:p>
        </w:tc>
        <w:tc>
          <w:tcPr>
            <w:tcW w:w="60" w:type="dxa"/>
            <w:tcBorders/>
            <w:shd w:fill="BAD3EA" w:val="clear"/>
            <w:vAlign w:val="center"/>
          </w:tcPr>
          <w:p>
            <w:pPr>
              <w:pStyle w:val="TableContents"/>
              <w:spacing w:lineRule="atLeast" w:line="240" w:before="0" w:after="0"/>
              <w:rPr/>
            </w:pPr>
            <w:r>
              <w:rPr/>
              <w:t> </w:t>
            </w:r>
          </w:p>
        </w:tc>
        <w:tc>
          <w:tcPr>
            <w:tcW w:w="120" w:type="dxa"/>
            <w:tcBorders/>
            <w:shd w:fill="BAD3EA" w:val="clear"/>
            <w:vAlign w:val="center"/>
          </w:tcPr>
          <w:p>
            <w:pPr>
              <w:pStyle w:val="TableContents"/>
              <w:spacing w:before="0" w:after="283"/>
              <w:rPr/>
            </w:pPr>
            <w:r>
              <w:rPr/>
              <w:t>  </w:t>
            </w:r>
          </w:p>
        </w:tc>
        <w:tc>
          <w:tcPr>
            <w:tcW w:w="190" w:type="dxa"/>
            <w:tcBorders/>
            <w:shd w:fill="BAD3EA" w:val="clear"/>
            <w:vAlign w:val="center"/>
          </w:tcPr>
          <w:p>
            <w:pPr>
              <w:pStyle w:val="TableContents"/>
              <w:spacing w:lineRule="atLeast" w:line="240" w:before="0" w:after="0"/>
              <w:rPr>
                <w:rFonts w:ascii="ARIAL" w:hAnsi="ARIAL"/>
                <w:sz w:val="17"/>
              </w:rPr>
            </w:pPr>
            <w:r>
              <w:rPr>
                <w:rFonts w:ascii="ARIAL" w:hAnsi="ARIAL"/>
                <w:sz w:val="17"/>
              </w:rPr>
              <w:t>$</w:t>
            </w:r>
          </w:p>
        </w:tc>
        <w:tc>
          <w:tcPr>
            <w:tcW w:w="1434" w:type="dxa"/>
            <w:tcBorders/>
            <w:shd w:fill="BAD3EA" w:val="clear"/>
            <w:vAlign w:val="center"/>
          </w:tcPr>
          <w:p>
            <w:pPr>
              <w:pStyle w:val="TableContents"/>
              <w:spacing w:lineRule="atLeast" w:line="240" w:before="0" w:after="0"/>
              <w:jc w:val="right"/>
              <w:rPr>
                <w:rFonts w:ascii="ARIAL" w:hAnsi="ARIAL"/>
                <w:sz w:val="17"/>
              </w:rPr>
            </w:pPr>
            <w:r>
              <w:rPr>
                <w:rFonts w:ascii="ARIAL" w:hAnsi="ARIAL"/>
                <w:sz w:val="17"/>
              </w:rPr>
              <w:t>2,322,880</w:t>
            </w:r>
          </w:p>
        </w:tc>
        <w:tc>
          <w:tcPr>
            <w:tcW w:w="75" w:type="dxa"/>
            <w:tcBorders/>
            <w:shd w:fill="BAD3EA" w:val="clear"/>
            <w:vAlign w:val="center"/>
          </w:tcPr>
          <w:p>
            <w:pPr>
              <w:pStyle w:val="TableContents"/>
              <w:spacing w:lineRule="atLeast" w:line="240" w:before="0" w:after="0"/>
              <w:rPr/>
            </w:pPr>
            <w:r>
              <w:rPr/>
              <w:t> </w:t>
            </w:r>
          </w:p>
        </w:tc>
      </w:tr>
      <w:tr>
        <w:trPr/>
        <w:tc>
          <w:tcPr>
            <w:tcW w:w="3290" w:type="dxa"/>
            <w:tcBorders/>
            <w:shd w:fill="BAD3EA" w:val="clear"/>
            <w:vAlign w:val="center"/>
          </w:tcPr>
          <w:p>
            <w:pPr>
              <w:pStyle w:val="TableContents"/>
              <w:spacing w:lineRule="atLeast" w:line="240" w:before="0" w:after="0"/>
              <w:rPr/>
            </w:pPr>
            <w:r>
              <w:rPr/>
              <w:t>  </w:t>
            </w:r>
            <w:r>
              <w:rPr>
                <w:rFonts w:ascii="ARIAL" w:hAnsi="ARIAL"/>
                <w:sz w:val="17"/>
              </w:rPr>
              <w:t>Performance-based Restricted Stock Units</w:t>
            </w:r>
          </w:p>
        </w:tc>
        <w:tc>
          <w:tcPr>
            <w:tcW w:w="120" w:type="dxa"/>
            <w:tcBorders/>
            <w:shd w:fill="BAD3EA" w:val="clear"/>
            <w:vAlign w:val="center"/>
          </w:tcPr>
          <w:p>
            <w:pPr>
              <w:pStyle w:val="TableContents"/>
              <w:spacing w:before="0" w:after="283"/>
              <w:rPr/>
            </w:pPr>
            <w:r>
              <w:rPr/>
              <w:t>  </w:t>
            </w:r>
          </w:p>
        </w:tc>
        <w:tc>
          <w:tcPr>
            <w:tcW w:w="935" w:type="dxa"/>
            <w:tcBorders/>
            <w:shd w:fill="BAD3EA" w:val="clear"/>
            <w:vAlign w:val="center"/>
          </w:tcPr>
          <w:p>
            <w:pPr>
              <w:pStyle w:val="TableContents"/>
              <w:spacing w:lineRule="atLeast" w:line="240" w:before="0" w:after="0"/>
              <w:jc w:val="center"/>
              <w:rPr/>
            </w:pPr>
            <w:r>
              <w:rPr/>
              <w:t>—</w:t>
            </w:r>
          </w:p>
        </w:tc>
        <w:tc>
          <w:tcPr>
            <w:tcW w:w="120" w:type="dxa"/>
            <w:tcBorders/>
            <w:shd w:fill="BAD3EA" w:val="clear"/>
            <w:vAlign w:val="center"/>
          </w:tcPr>
          <w:p>
            <w:pPr>
              <w:pStyle w:val="TableContents"/>
              <w:spacing w:before="0" w:after="283"/>
              <w:rPr/>
            </w:pPr>
            <w:r>
              <w:rPr/>
              <w:t>  </w:t>
            </w:r>
          </w:p>
        </w:tc>
        <w:tc>
          <w:tcPr>
            <w:tcW w:w="168" w:type="dxa"/>
            <w:tcBorders/>
            <w:shd w:fill="BAD3EA" w:val="clear"/>
            <w:vAlign w:val="center"/>
          </w:tcPr>
          <w:p>
            <w:pPr>
              <w:pStyle w:val="TableContents"/>
              <w:spacing w:lineRule="atLeast" w:line="240" w:before="0" w:after="0"/>
              <w:rPr/>
            </w:pPr>
            <w:r>
              <w:rPr/>
              <w:t> </w:t>
            </w:r>
          </w:p>
        </w:tc>
        <w:tc>
          <w:tcPr>
            <w:tcW w:w="1276" w:type="dxa"/>
            <w:tcBorders/>
            <w:shd w:fill="BAD3EA" w:val="clear"/>
            <w:vAlign w:val="center"/>
          </w:tcPr>
          <w:p>
            <w:pPr>
              <w:pStyle w:val="TableContents"/>
              <w:spacing w:lineRule="atLeast" w:line="240" w:before="0" w:after="0"/>
              <w:jc w:val="right"/>
              <w:rPr/>
            </w:pPr>
            <w:r>
              <w:rPr/>
              <w:t>—</w:t>
            </w:r>
          </w:p>
        </w:tc>
        <w:tc>
          <w:tcPr>
            <w:tcW w:w="60" w:type="dxa"/>
            <w:tcBorders/>
            <w:shd w:fill="BAD3EA" w:val="clear"/>
            <w:vAlign w:val="center"/>
          </w:tcPr>
          <w:p>
            <w:pPr>
              <w:pStyle w:val="TableContents"/>
              <w:spacing w:lineRule="atLeast" w:line="240" w:before="0" w:after="0"/>
              <w:rPr/>
            </w:pPr>
            <w:r>
              <w:rPr/>
              <w:t> </w:t>
            </w:r>
          </w:p>
        </w:tc>
        <w:tc>
          <w:tcPr>
            <w:tcW w:w="120" w:type="dxa"/>
            <w:tcBorders/>
            <w:shd w:fill="BAD3EA" w:val="clear"/>
            <w:vAlign w:val="center"/>
          </w:tcPr>
          <w:p>
            <w:pPr>
              <w:pStyle w:val="TableContents"/>
              <w:spacing w:before="0" w:after="283"/>
              <w:rPr/>
            </w:pPr>
            <w:r>
              <w:rPr/>
              <w:t>  </w:t>
            </w:r>
          </w:p>
        </w:tc>
        <w:tc>
          <w:tcPr>
            <w:tcW w:w="190" w:type="dxa"/>
            <w:tcBorders/>
            <w:shd w:fill="BAD3EA" w:val="clear"/>
            <w:vAlign w:val="center"/>
          </w:tcPr>
          <w:p>
            <w:pPr>
              <w:pStyle w:val="TableContents"/>
              <w:spacing w:lineRule="atLeast" w:line="240" w:before="0" w:after="0"/>
              <w:rPr>
                <w:rFonts w:ascii="ARIAL" w:hAnsi="ARIAL"/>
                <w:sz w:val="17"/>
              </w:rPr>
            </w:pPr>
            <w:r>
              <w:rPr>
                <w:rFonts w:ascii="ARIAL" w:hAnsi="ARIAL"/>
                <w:sz w:val="17"/>
              </w:rPr>
              <w:t>$</w:t>
            </w:r>
          </w:p>
        </w:tc>
        <w:tc>
          <w:tcPr>
            <w:tcW w:w="1434" w:type="dxa"/>
            <w:tcBorders/>
            <w:shd w:fill="BAD3EA" w:val="clear"/>
            <w:vAlign w:val="center"/>
          </w:tcPr>
          <w:p>
            <w:pPr>
              <w:pStyle w:val="TableContents"/>
              <w:spacing w:lineRule="atLeast" w:line="240" w:before="0" w:after="0"/>
              <w:jc w:val="right"/>
              <w:rPr>
                <w:rFonts w:ascii="ARIAL" w:hAnsi="ARIAL"/>
                <w:sz w:val="17"/>
              </w:rPr>
            </w:pPr>
            <w:r>
              <w:rPr>
                <w:rFonts w:ascii="ARIAL" w:hAnsi="ARIAL"/>
                <w:sz w:val="17"/>
              </w:rPr>
              <w:t>6,975,324</w:t>
            </w:r>
          </w:p>
        </w:tc>
        <w:tc>
          <w:tcPr>
            <w:tcW w:w="75" w:type="dxa"/>
            <w:tcBorders/>
            <w:shd w:fill="BAD3EA" w:val="clear"/>
            <w:vAlign w:val="center"/>
          </w:tcPr>
          <w:p>
            <w:pPr>
              <w:pStyle w:val="TableContents"/>
              <w:spacing w:lineRule="atLeast" w:line="240" w:before="0" w:after="0"/>
              <w:rPr/>
            </w:pPr>
            <w:r>
              <w:rPr/>
              <w:t> </w:t>
            </w:r>
          </w:p>
        </w:tc>
      </w:tr>
      <w:tr>
        <w:trPr/>
        <w:tc>
          <w:tcPr>
            <w:tcW w:w="3290" w:type="dxa"/>
            <w:tcBorders/>
            <w:shd w:fill="BAD3EA" w:val="clear"/>
            <w:vAlign w:val="center"/>
          </w:tcPr>
          <w:p>
            <w:pPr>
              <w:pStyle w:val="TableContents"/>
              <w:spacing w:lineRule="atLeast" w:line="240" w:before="0" w:after="0"/>
              <w:rPr/>
            </w:pPr>
            <w:r>
              <w:rPr/>
              <w:t>  </w:t>
            </w:r>
            <w:r>
              <w:rPr>
                <w:rFonts w:ascii="ARIAL" w:hAnsi="ARIAL"/>
                <w:sz w:val="17"/>
              </w:rPr>
              <w:t>Time-based Restricted Stock Units</w:t>
            </w:r>
          </w:p>
        </w:tc>
        <w:tc>
          <w:tcPr>
            <w:tcW w:w="120" w:type="dxa"/>
            <w:tcBorders/>
            <w:shd w:fill="BAD3EA" w:val="clear"/>
            <w:vAlign w:val="center"/>
          </w:tcPr>
          <w:p>
            <w:pPr>
              <w:pStyle w:val="TableContents"/>
              <w:spacing w:before="0" w:after="283"/>
              <w:rPr/>
            </w:pPr>
            <w:r>
              <w:rPr/>
              <w:t>  </w:t>
            </w:r>
          </w:p>
        </w:tc>
        <w:tc>
          <w:tcPr>
            <w:tcW w:w="935" w:type="dxa"/>
            <w:tcBorders/>
            <w:shd w:fill="BAD3EA" w:val="clear"/>
            <w:vAlign w:val="center"/>
          </w:tcPr>
          <w:p>
            <w:pPr>
              <w:pStyle w:val="TableContents"/>
              <w:spacing w:lineRule="atLeast" w:line="240" w:before="0" w:after="0"/>
              <w:jc w:val="center"/>
              <w:rPr/>
            </w:pPr>
            <w:r>
              <w:rPr/>
              <w:t>—</w:t>
            </w:r>
          </w:p>
        </w:tc>
        <w:tc>
          <w:tcPr>
            <w:tcW w:w="120" w:type="dxa"/>
            <w:tcBorders/>
            <w:shd w:fill="BAD3EA" w:val="clear"/>
            <w:vAlign w:val="center"/>
          </w:tcPr>
          <w:p>
            <w:pPr>
              <w:pStyle w:val="TableContents"/>
              <w:spacing w:before="0" w:after="283"/>
              <w:rPr/>
            </w:pPr>
            <w:r>
              <w:rPr/>
              <w:t>  </w:t>
            </w:r>
          </w:p>
        </w:tc>
        <w:tc>
          <w:tcPr>
            <w:tcW w:w="168" w:type="dxa"/>
            <w:tcBorders/>
            <w:shd w:fill="BAD3EA" w:val="clear"/>
            <w:vAlign w:val="center"/>
          </w:tcPr>
          <w:p>
            <w:pPr>
              <w:pStyle w:val="TableContents"/>
              <w:spacing w:lineRule="atLeast" w:line="240" w:before="0" w:after="0"/>
              <w:rPr/>
            </w:pPr>
            <w:r>
              <w:rPr/>
              <w:t> </w:t>
            </w:r>
          </w:p>
        </w:tc>
        <w:tc>
          <w:tcPr>
            <w:tcW w:w="1276" w:type="dxa"/>
            <w:tcBorders/>
            <w:shd w:fill="BAD3EA" w:val="clear"/>
            <w:vAlign w:val="center"/>
          </w:tcPr>
          <w:p>
            <w:pPr>
              <w:pStyle w:val="TableContents"/>
              <w:spacing w:lineRule="atLeast" w:line="240" w:before="0" w:after="0"/>
              <w:jc w:val="right"/>
              <w:rPr/>
            </w:pPr>
            <w:r>
              <w:rPr/>
              <w:t>—</w:t>
            </w:r>
          </w:p>
        </w:tc>
        <w:tc>
          <w:tcPr>
            <w:tcW w:w="60" w:type="dxa"/>
            <w:tcBorders/>
            <w:shd w:fill="BAD3EA" w:val="clear"/>
            <w:vAlign w:val="center"/>
          </w:tcPr>
          <w:p>
            <w:pPr>
              <w:pStyle w:val="TableContents"/>
              <w:spacing w:lineRule="atLeast" w:line="240" w:before="0" w:after="0"/>
              <w:rPr/>
            </w:pPr>
            <w:r>
              <w:rPr/>
              <w:t> </w:t>
            </w:r>
          </w:p>
        </w:tc>
        <w:tc>
          <w:tcPr>
            <w:tcW w:w="120" w:type="dxa"/>
            <w:tcBorders/>
            <w:shd w:fill="BAD3EA" w:val="clear"/>
            <w:vAlign w:val="center"/>
          </w:tcPr>
          <w:p>
            <w:pPr>
              <w:pStyle w:val="TableContents"/>
              <w:spacing w:before="0" w:after="283"/>
              <w:rPr/>
            </w:pPr>
            <w:r>
              <w:rPr/>
              <w:t>  </w:t>
            </w:r>
          </w:p>
        </w:tc>
        <w:tc>
          <w:tcPr>
            <w:tcW w:w="190" w:type="dxa"/>
            <w:tcBorders/>
            <w:shd w:fill="BAD3EA" w:val="clear"/>
            <w:vAlign w:val="center"/>
          </w:tcPr>
          <w:p>
            <w:pPr>
              <w:pStyle w:val="TableContents"/>
              <w:spacing w:lineRule="atLeast" w:line="240" w:before="0" w:after="0"/>
              <w:rPr>
                <w:rFonts w:ascii="ARIAL" w:hAnsi="ARIAL"/>
                <w:sz w:val="17"/>
              </w:rPr>
            </w:pPr>
            <w:r>
              <w:rPr>
                <w:rFonts w:ascii="ARIAL" w:hAnsi="ARIAL"/>
                <w:sz w:val="17"/>
              </w:rPr>
              <w:t>$</w:t>
            </w:r>
          </w:p>
        </w:tc>
        <w:tc>
          <w:tcPr>
            <w:tcW w:w="1434" w:type="dxa"/>
            <w:tcBorders/>
            <w:shd w:fill="BAD3EA" w:val="clear"/>
            <w:vAlign w:val="center"/>
          </w:tcPr>
          <w:p>
            <w:pPr>
              <w:pStyle w:val="TableContents"/>
              <w:spacing w:lineRule="atLeast" w:line="240" w:before="0" w:after="0"/>
              <w:jc w:val="right"/>
              <w:rPr>
                <w:rFonts w:ascii="ARIAL" w:hAnsi="ARIAL"/>
                <w:sz w:val="17"/>
              </w:rPr>
            </w:pPr>
            <w:r>
              <w:rPr>
                <w:rFonts w:ascii="ARIAL" w:hAnsi="ARIAL"/>
                <w:sz w:val="17"/>
              </w:rPr>
              <w:t>1,793,057</w:t>
            </w:r>
          </w:p>
        </w:tc>
        <w:tc>
          <w:tcPr>
            <w:tcW w:w="75" w:type="dxa"/>
            <w:tcBorders/>
            <w:shd w:fill="BAD3EA" w:val="clear"/>
            <w:vAlign w:val="center"/>
          </w:tcPr>
          <w:p>
            <w:pPr>
              <w:pStyle w:val="TableContents"/>
              <w:spacing w:lineRule="atLeast" w:line="240" w:before="0" w:after="0"/>
              <w:rPr/>
            </w:pPr>
            <w:r>
              <w:rPr/>
              <w:t> </w:t>
            </w:r>
          </w:p>
        </w:tc>
      </w:tr>
      <w:tr>
        <w:trPr/>
        <w:tc>
          <w:tcPr>
            <w:tcW w:w="3290" w:type="dxa"/>
            <w:tcBorders/>
            <w:shd w:fill="BAD3EA" w:val="clear"/>
            <w:vAlign w:val="center"/>
          </w:tcPr>
          <w:p>
            <w:pPr>
              <w:pStyle w:val="TableContents"/>
              <w:spacing w:lineRule="atLeast" w:line="240" w:before="0" w:after="0"/>
              <w:rPr/>
            </w:pPr>
            <w:r>
              <w:rPr/>
              <w:t>  </w:t>
            </w:r>
            <w:r>
              <w:rPr>
                <w:rFonts w:ascii="ARIAL" w:hAnsi="ARIAL"/>
                <w:sz w:val="17"/>
              </w:rPr>
              <w:t>Medical, Dental and Vision</w:t>
            </w:r>
          </w:p>
        </w:tc>
        <w:tc>
          <w:tcPr>
            <w:tcW w:w="120" w:type="dxa"/>
            <w:tcBorders/>
            <w:shd w:fill="BAD3EA" w:val="clear"/>
            <w:vAlign w:val="center"/>
          </w:tcPr>
          <w:p>
            <w:pPr>
              <w:pStyle w:val="TableContents"/>
              <w:spacing w:before="0" w:after="283"/>
              <w:rPr/>
            </w:pPr>
            <w:r>
              <w:rPr/>
              <w:t>  </w:t>
            </w:r>
          </w:p>
        </w:tc>
        <w:tc>
          <w:tcPr>
            <w:tcW w:w="935" w:type="dxa"/>
            <w:tcBorders/>
            <w:shd w:fill="BAD3EA" w:val="clear"/>
            <w:vAlign w:val="center"/>
          </w:tcPr>
          <w:p>
            <w:pPr>
              <w:pStyle w:val="TableContents"/>
              <w:spacing w:lineRule="atLeast" w:line="240" w:before="0" w:after="0"/>
              <w:jc w:val="center"/>
              <w:rPr/>
            </w:pPr>
            <w:r>
              <w:rPr/>
              <w:t>—</w:t>
            </w:r>
          </w:p>
        </w:tc>
        <w:tc>
          <w:tcPr>
            <w:tcW w:w="120" w:type="dxa"/>
            <w:tcBorders/>
            <w:shd w:fill="BAD3EA" w:val="clear"/>
            <w:vAlign w:val="center"/>
          </w:tcPr>
          <w:p>
            <w:pPr>
              <w:pStyle w:val="TableContents"/>
              <w:spacing w:before="0" w:after="283"/>
              <w:rPr/>
            </w:pPr>
            <w:r>
              <w:rPr/>
              <w:t>  </w:t>
            </w:r>
          </w:p>
        </w:tc>
        <w:tc>
          <w:tcPr>
            <w:tcW w:w="168" w:type="dxa"/>
            <w:tcBorders/>
            <w:shd w:fill="BAD3EA" w:val="clear"/>
            <w:vAlign w:val="center"/>
          </w:tcPr>
          <w:p>
            <w:pPr>
              <w:pStyle w:val="TableContents"/>
              <w:spacing w:lineRule="atLeast" w:line="240" w:before="0" w:after="0"/>
              <w:rPr>
                <w:rFonts w:ascii="ARIAL" w:hAnsi="ARIAL"/>
                <w:sz w:val="17"/>
              </w:rPr>
            </w:pPr>
            <w:r>
              <w:rPr>
                <w:rFonts w:ascii="ARIAL" w:hAnsi="ARIAL"/>
                <w:sz w:val="17"/>
              </w:rPr>
              <w:t>$</w:t>
            </w:r>
          </w:p>
        </w:tc>
        <w:tc>
          <w:tcPr>
            <w:tcW w:w="1276" w:type="dxa"/>
            <w:tcBorders/>
            <w:shd w:fill="BAD3EA" w:val="clear"/>
            <w:vAlign w:val="center"/>
          </w:tcPr>
          <w:p>
            <w:pPr>
              <w:pStyle w:val="TableContents"/>
              <w:spacing w:lineRule="atLeast" w:line="240" w:before="0" w:after="0"/>
              <w:jc w:val="right"/>
              <w:rPr>
                <w:rFonts w:ascii="ARIAL" w:hAnsi="ARIAL"/>
                <w:sz w:val="17"/>
              </w:rPr>
            </w:pPr>
            <w:r>
              <w:rPr>
                <w:rFonts w:ascii="ARIAL" w:hAnsi="ARIAL"/>
                <w:sz w:val="17"/>
              </w:rPr>
              <w:t>36,466</w:t>
            </w:r>
          </w:p>
        </w:tc>
        <w:tc>
          <w:tcPr>
            <w:tcW w:w="60" w:type="dxa"/>
            <w:tcBorders/>
            <w:shd w:fill="BAD3EA" w:val="clear"/>
            <w:vAlign w:val="center"/>
          </w:tcPr>
          <w:p>
            <w:pPr>
              <w:pStyle w:val="TableContents"/>
              <w:spacing w:lineRule="atLeast" w:line="240" w:before="0" w:after="0"/>
              <w:rPr/>
            </w:pPr>
            <w:r>
              <w:rPr/>
              <w:t> </w:t>
            </w:r>
          </w:p>
        </w:tc>
        <w:tc>
          <w:tcPr>
            <w:tcW w:w="120" w:type="dxa"/>
            <w:tcBorders/>
            <w:shd w:fill="BAD3EA" w:val="clear"/>
            <w:vAlign w:val="center"/>
          </w:tcPr>
          <w:p>
            <w:pPr>
              <w:pStyle w:val="TableContents"/>
              <w:spacing w:before="0" w:after="283"/>
              <w:rPr/>
            </w:pPr>
            <w:r>
              <w:rPr/>
              <w:t>  </w:t>
            </w:r>
          </w:p>
        </w:tc>
        <w:tc>
          <w:tcPr>
            <w:tcW w:w="190" w:type="dxa"/>
            <w:tcBorders/>
            <w:shd w:fill="BAD3EA" w:val="clear"/>
            <w:vAlign w:val="center"/>
          </w:tcPr>
          <w:p>
            <w:pPr>
              <w:pStyle w:val="TableContents"/>
              <w:spacing w:lineRule="atLeast" w:line="240" w:before="0" w:after="0"/>
              <w:rPr>
                <w:rFonts w:ascii="ARIAL" w:hAnsi="ARIAL"/>
                <w:sz w:val="17"/>
              </w:rPr>
            </w:pPr>
            <w:r>
              <w:rPr>
                <w:rFonts w:ascii="ARIAL" w:hAnsi="ARIAL"/>
                <w:sz w:val="17"/>
              </w:rPr>
              <w:t>$</w:t>
            </w:r>
          </w:p>
        </w:tc>
        <w:tc>
          <w:tcPr>
            <w:tcW w:w="1434" w:type="dxa"/>
            <w:tcBorders/>
            <w:shd w:fill="BAD3EA" w:val="clear"/>
            <w:vAlign w:val="center"/>
          </w:tcPr>
          <w:p>
            <w:pPr>
              <w:pStyle w:val="TableContents"/>
              <w:spacing w:lineRule="atLeast" w:line="240" w:before="0" w:after="0"/>
              <w:jc w:val="right"/>
              <w:rPr>
                <w:rFonts w:ascii="ARIAL" w:hAnsi="ARIAL"/>
                <w:sz w:val="17"/>
              </w:rPr>
            </w:pPr>
            <w:r>
              <w:rPr>
                <w:rFonts w:ascii="ARIAL" w:hAnsi="ARIAL"/>
                <w:sz w:val="17"/>
              </w:rPr>
              <w:t>41,675</w:t>
            </w:r>
          </w:p>
        </w:tc>
        <w:tc>
          <w:tcPr>
            <w:tcW w:w="75" w:type="dxa"/>
            <w:tcBorders/>
            <w:shd w:fill="BAD3EA" w:val="clear"/>
            <w:vAlign w:val="center"/>
          </w:tcPr>
          <w:p>
            <w:pPr>
              <w:pStyle w:val="TableContents"/>
              <w:spacing w:lineRule="atLeast" w:line="240" w:before="0" w:after="0"/>
              <w:rPr/>
            </w:pPr>
            <w:r>
              <w:rPr/>
              <w:t> </w:t>
            </w:r>
          </w:p>
        </w:tc>
      </w:tr>
      <w:tr>
        <w:trPr/>
        <w:tc>
          <w:tcPr>
            <w:tcW w:w="3290" w:type="dxa"/>
            <w:tcBorders/>
            <w:shd w:fill="BAD3EA" w:val="clear"/>
            <w:vAlign w:val="center"/>
          </w:tcPr>
          <w:p>
            <w:pPr>
              <w:pStyle w:val="TableContents"/>
              <w:spacing w:lineRule="atLeast" w:line="180" w:before="0" w:after="0"/>
              <w:rPr/>
            </w:pPr>
            <w:r>
              <w:rPr/>
              <w:t>  </w:t>
            </w:r>
            <w:r>
              <w:rPr>
                <w:rFonts w:ascii="ARIAL" w:hAnsi="ARIAL"/>
                <w:sz w:val="17"/>
              </w:rPr>
              <w:t>Outplacement(5)</w:t>
            </w:r>
          </w:p>
        </w:tc>
        <w:tc>
          <w:tcPr>
            <w:tcW w:w="120" w:type="dxa"/>
            <w:tcBorders/>
            <w:shd w:fill="BAD3EA" w:val="clear"/>
            <w:vAlign w:val="center"/>
          </w:tcPr>
          <w:p>
            <w:pPr>
              <w:pStyle w:val="TableContents"/>
              <w:spacing w:before="0" w:after="283"/>
              <w:rPr/>
            </w:pPr>
            <w:r>
              <w:rPr/>
              <w:t>  </w:t>
            </w:r>
          </w:p>
        </w:tc>
        <w:tc>
          <w:tcPr>
            <w:tcW w:w="935" w:type="dxa"/>
            <w:tcBorders/>
            <w:shd w:fill="BAD3EA" w:val="clear"/>
            <w:vAlign w:val="center"/>
          </w:tcPr>
          <w:p>
            <w:pPr>
              <w:pStyle w:val="TableContents"/>
              <w:spacing w:lineRule="atLeast" w:line="240" w:before="0" w:after="0"/>
              <w:jc w:val="center"/>
              <w:rPr/>
            </w:pPr>
            <w:r>
              <w:rPr/>
              <w:t>—</w:t>
            </w:r>
          </w:p>
        </w:tc>
        <w:tc>
          <w:tcPr>
            <w:tcW w:w="120" w:type="dxa"/>
            <w:tcBorders/>
            <w:shd w:fill="BAD3EA" w:val="clear"/>
            <w:vAlign w:val="center"/>
          </w:tcPr>
          <w:p>
            <w:pPr>
              <w:pStyle w:val="TableContents"/>
              <w:spacing w:before="0" w:after="283"/>
              <w:rPr/>
            </w:pPr>
            <w:r>
              <w:rPr/>
              <w:t>  </w:t>
            </w:r>
          </w:p>
        </w:tc>
        <w:tc>
          <w:tcPr>
            <w:tcW w:w="168" w:type="dxa"/>
            <w:tcBorders/>
            <w:shd w:fill="BAD3EA" w:val="clear"/>
            <w:vAlign w:val="center"/>
          </w:tcPr>
          <w:p>
            <w:pPr>
              <w:pStyle w:val="TableContents"/>
              <w:spacing w:lineRule="atLeast" w:line="240" w:before="0" w:after="0"/>
              <w:rPr>
                <w:rFonts w:ascii="ARIAL" w:hAnsi="ARIAL"/>
                <w:sz w:val="17"/>
              </w:rPr>
            </w:pPr>
            <w:r>
              <w:rPr>
                <w:rFonts w:ascii="ARIAL" w:hAnsi="ARIAL"/>
                <w:sz w:val="17"/>
              </w:rPr>
              <w:t>$</w:t>
            </w:r>
          </w:p>
        </w:tc>
        <w:tc>
          <w:tcPr>
            <w:tcW w:w="1276" w:type="dxa"/>
            <w:tcBorders/>
            <w:shd w:fill="BAD3EA" w:val="clear"/>
            <w:vAlign w:val="center"/>
          </w:tcPr>
          <w:p>
            <w:pPr>
              <w:pStyle w:val="TableContents"/>
              <w:spacing w:lineRule="atLeast" w:line="240" w:before="0" w:after="0"/>
              <w:jc w:val="right"/>
              <w:rPr>
                <w:rFonts w:ascii="ARIAL" w:hAnsi="ARIAL"/>
                <w:sz w:val="17"/>
              </w:rPr>
            </w:pPr>
            <w:r>
              <w:rPr>
                <w:rFonts w:ascii="ARIAL" w:hAnsi="ARIAL"/>
                <w:sz w:val="17"/>
              </w:rPr>
              <w:t>32,000</w:t>
            </w:r>
          </w:p>
        </w:tc>
        <w:tc>
          <w:tcPr>
            <w:tcW w:w="60" w:type="dxa"/>
            <w:tcBorders/>
            <w:shd w:fill="BAD3EA" w:val="clear"/>
            <w:vAlign w:val="center"/>
          </w:tcPr>
          <w:p>
            <w:pPr>
              <w:pStyle w:val="TableContents"/>
              <w:spacing w:lineRule="atLeast" w:line="240" w:before="0" w:after="0"/>
              <w:rPr/>
            </w:pPr>
            <w:r>
              <w:rPr/>
              <w:t> </w:t>
            </w:r>
          </w:p>
        </w:tc>
        <w:tc>
          <w:tcPr>
            <w:tcW w:w="120" w:type="dxa"/>
            <w:tcBorders/>
            <w:shd w:fill="BAD3EA" w:val="clear"/>
            <w:vAlign w:val="center"/>
          </w:tcPr>
          <w:p>
            <w:pPr>
              <w:pStyle w:val="TableContents"/>
              <w:spacing w:before="0" w:after="283"/>
              <w:rPr/>
            </w:pPr>
            <w:r>
              <w:rPr/>
              <w:t>  </w:t>
            </w:r>
          </w:p>
        </w:tc>
        <w:tc>
          <w:tcPr>
            <w:tcW w:w="190" w:type="dxa"/>
            <w:tcBorders/>
            <w:shd w:fill="BAD3EA" w:val="clear"/>
            <w:vAlign w:val="center"/>
          </w:tcPr>
          <w:p>
            <w:pPr>
              <w:pStyle w:val="TableContents"/>
              <w:spacing w:lineRule="atLeast" w:line="240" w:before="0" w:after="0"/>
              <w:rPr>
                <w:rFonts w:ascii="ARIAL" w:hAnsi="ARIAL"/>
                <w:sz w:val="17"/>
              </w:rPr>
            </w:pPr>
            <w:r>
              <w:rPr>
                <w:rFonts w:ascii="ARIAL" w:hAnsi="ARIAL"/>
                <w:sz w:val="17"/>
              </w:rPr>
              <w:t>$</w:t>
            </w:r>
          </w:p>
        </w:tc>
        <w:tc>
          <w:tcPr>
            <w:tcW w:w="1434" w:type="dxa"/>
            <w:tcBorders/>
            <w:shd w:fill="BAD3EA" w:val="clear"/>
            <w:vAlign w:val="center"/>
          </w:tcPr>
          <w:p>
            <w:pPr>
              <w:pStyle w:val="TableContents"/>
              <w:spacing w:lineRule="atLeast" w:line="240" w:before="0" w:after="0"/>
              <w:jc w:val="right"/>
              <w:rPr>
                <w:rFonts w:ascii="ARIAL" w:hAnsi="ARIAL"/>
                <w:sz w:val="17"/>
              </w:rPr>
            </w:pPr>
            <w:r>
              <w:rPr>
                <w:rFonts w:ascii="ARIAL" w:hAnsi="ARIAL"/>
                <w:sz w:val="17"/>
              </w:rPr>
              <w:t>32,000</w:t>
            </w:r>
          </w:p>
        </w:tc>
        <w:tc>
          <w:tcPr>
            <w:tcW w:w="75" w:type="dxa"/>
            <w:tcBorders/>
            <w:shd w:fill="BAD3EA" w:val="clear"/>
            <w:vAlign w:val="center"/>
          </w:tcPr>
          <w:p>
            <w:pPr>
              <w:pStyle w:val="TableContents"/>
              <w:spacing w:lineRule="atLeast" w:line="240" w:before="0" w:after="0"/>
              <w:rPr/>
            </w:pPr>
            <w:r>
              <w:rPr/>
              <w:t> </w:t>
            </w:r>
          </w:p>
        </w:tc>
      </w:tr>
      <w:tr>
        <w:trPr/>
        <w:tc>
          <w:tcPr>
            <w:tcW w:w="3290" w:type="dxa"/>
            <w:tcBorders>
              <w:bottom w:val="single" w:sz="6" w:space="0" w:color="000000"/>
            </w:tcBorders>
            <w:shd w:fill="BAD3EA" w:val="clear"/>
            <w:tcMar>
              <w:bottom w:w="28" w:type="dxa"/>
            </w:tcMar>
            <w:vAlign w:val="center"/>
          </w:tcPr>
          <w:p>
            <w:pPr>
              <w:pStyle w:val="TableContents"/>
              <w:spacing w:lineRule="atLeast" w:line="240" w:before="0" w:after="0"/>
              <w:rPr/>
            </w:pPr>
            <w:r>
              <w:rPr/>
              <w:t>  </w:t>
            </w:r>
            <w:r>
              <w:rPr>
                <w:rFonts w:ascii="ARIAL" w:hAnsi="ARIAL"/>
                <w:sz w:val="17"/>
              </w:rPr>
              <w:t>Total</w:t>
            </w:r>
          </w:p>
        </w:tc>
        <w:tc>
          <w:tcPr>
            <w:tcW w:w="120" w:type="dxa"/>
            <w:tcBorders>
              <w:bottom w:val="single" w:sz="6" w:space="0" w:color="000000"/>
            </w:tcBorders>
            <w:shd w:fill="BAD3EA" w:val="clear"/>
            <w:tcMar>
              <w:bottom w:w="28" w:type="dxa"/>
            </w:tcMar>
            <w:vAlign w:val="center"/>
          </w:tcPr>
          <w:p>
            <w:pPr>
              <w:pStyle w:val="TableContents"/>
              <w:spacing w:before="0" w:after="283"/>
              <w:rPr/>
            </w:pPr>
            <w:r>
              <w:rPr/>
              <w:t>  </w:t>
            </w:r>
          </w:p>
        </w:tc>
        <w:tc>
          <w:tcPr>
            <w:tcW w:w="935" w:type="dxa"/>
            <w:tcBorders>
              <w:bottom w:val="single" w:sz="6" w:space="0" w:color="000000"/>
            </w:tcBorders>
            <w:shd w:fill="BAD3EA" w:val="clear"/>
            <w:tcMar>
              <w:bottom w:w="28" w:type="dxa"/>
            </w:tcMar>
            <w:vAlign w:val="center"/>
          </w:tcPr>
          <w:p>
            <w:pPr>
              <w:pStyle w:val="TableContents"/>
              <w:spacing w:lineRule="atLeast" w:line="240" w:before="0" w:after="0"/>
              <w:jc w:val="center"/>
              <w:rPr/>
            </w:pPr>
            <w:r>
              <w:rPr/>
              <w:t>—</w:t>
            </w:r>
          </w:p>
        </w:tc>
        <w:tc>
          <w:tcPr>
            <w:tcW w:w="120" w:type="dxa"/>
            <w:tcBorders>
              <w:bottom w:val="single" w:sz="6" w:space="0" w:color="000000"/>
            </w:tcBorders>
            <w:shd w:fill="BAD3EA" w:val="clear"/>
            <w:tcMar>
              <w:bottom w:w="28" w:type="dxa"/>
            </w:tcMar>
            <w:vAlign w:val="center"/>
          </w:tcPr>
          <w:p>
            <w:pPr>
              <w:pStyle w:val="TableContents"/>
              <w:spacing w:before="0" w:after="283"/>
              <w:rPr/>
            </w:pPr>
            <w:r>
              <w:rPr/>
              <w:t>  </w:t>
            </w:r>
          </w:p>
        </w:tc>
        <w:tc>
          <w:tcPr>
            <w:tcW w:w="168" w:type="dxa"/>
            <w:tcBorders>
              <w:bottom w:val="single" w:sz="6" w:space="0" w:color="000000"/>
            </w:tcBorders>
            <w:shd w:fill="BAD3EA" w:val="clear"/>
            <w:tcMar>
              <w:bottom w:w="28" w:type="dxa"/>
            </w:tcMar>
            <w:vAlign w:val="center"/>
          </w:tcPr>
          <w:p>
            <w:pPr>
              <w:pStyle w:val="TableContents"/>
              <w:spacing w:lineRule="atLeast" w:line="240" w:before="0" w:after="0"/>
              <w:rPr>
                <w:rFonts w:ascii="ARIAL" w:hAnsi="ARIAL"/>
                <w:sz w:val="17"/>
              </w:rPr>
            </w:pPr>
            <w:r>
              <w:rPr>
                <w:rFonts w:ascii="ARIAL" w:hAnsi="ARIAL"/>
                <w:sz w:val="17"/>
              </w:rPr>
              <w:t>$</w:t>
            </w:r>
          </w:p>
        </w:tc>
        <w:tc>
          <w:tcPr>
            <w:tcW w:w="1276" w:type="dxa"/>
            <w:tcBorders>
              <w:bottom w:val="single" w:sz="6" w:space="0" w:color="000000"/>
            </w:tcBorders>
            <w:shd w:fill="BAD3EA" w:val="clear"/>
            <w:tcMar>
              <w:bottom w:w="28" w:type="dxa"/>
            </w:tcMar>
            <w:vAlign w:val="center"/>
          </w:tcPr>
          <w:p>
            <w:pPr>
              <w:pStyle w:val="TableContents"/>
              <w:spacing w:lineRule="atLeast" w:line="240" w:before="0" w:after="0"/>
              <w:jc w:val="right"/>
              <w:rPr>
                <w:rFonts w:ascii="ARIAL" w:hAnsi="ARIAL"/>
                <w:sz w:val="17"/>
              </w:rPr>
            </w:pPr>
            <w:r>
              <w:rPr>
                <w:rFonts w:ascii="ARIAL" w:hAnsi="ARIAL"/>
                <w:sz w:val="17"/>
              </w:rPr>
              <w:t>2,100,986</w:t>
            </w:r>
          </w:p>
        </w:tc>
        <w:tc>
          <w:tcPr>
            <w:tcW w:w="60" w:type="dxa"/>
            <w:tcBorders>
              <w:bottom w:val="single" w:sz="6" w:space="0" w:color="000000"/>
            </w:tcBorders>
            <w:shd w:fill="BAD3EA" w:val="clear"/>
            <w:tcMar>
              <w:bottom w:w="28" w:type="dxa"/>
            </w:tcMar>
            <w:vAlign w:val="center"/>
          </w:tcPr>
          <w:p>
            <w:pPr>
              <w:pStyle w:val="TableContents"/>
              <w:spacing w:lineRule="atLeast" w:line="240" w:before="0" w:after="0"/>
              <w:rPr/>
            </w:pPr>
            <w:r>
              <w:rPr/>
              <w:t> </w:t>
            </w:r>
          </w:p>
        </w:tc>
        <w:tc>
          <w:tcPr>
            <w:tcW w:w="120" w:type="dxa"/>
            <w:tcBorders>
              <w:bottom w:val="single" w:sz="6" w:space="0" w:color="000000"/>
            </w:tcBorders>
            <w:shd w:fill="BAD3EA" w:val="clear"/>
            <w:tcMar>
              <w:bottom w:w="28" w:type="dxa"/>
            </w:tcMar>
            <w:vAlign w:val="center"/>
          </w:tcPr>
          <w:p>
            <w:pPr>
              <w:pStyle w:val="TableContents"/>
              <w:spacing w:before="0" w:after="283"/>
              <w:rPr/>
            </w:pPr>
            <w:r>
              <w:rPr/>
              <w:t>  </w:t>
            </w:r>
          </w:p>
        </w:tc>
        <w:tc>
          <w:tcPr>
            <w:tcW w:w="190" w:type="dxa"/>
            <w:tcBorders>
              <w:bottom w:val="single" w:sz="6" w:space="0" w:color="000000"/>
            </w:tcBorders>
            <w:shd w:fill="BAD3EA" w:val="clear"/>
            <w:tcMar>
              <w:bottom w:w="28" w:type="dxa"/>
            </w:tcMar>
            <w:vAlign w:val="center"/>
          </w:tcPr>
          <w:p>
            <w:pPr>
              <w:pStyle w:val="TableContents"/>
              <w:spacing w:lineRule="atLeast" w:line="240" w:before="0" w:after="0"/>
              <w:rPr>
                <w:rFonts w:ascii="ARIAL" w:hAnsi="ARIAL"/>
                <w:sz w:val="17"/>
              </w:rPr>
            </w:pPr>
            <w:r>
              <w:rPr>
                <w:rFonts w:ascii="ARIAL" w:hAnsi="ARIAL"/>
                <w:sz w:val="17"/>
              </w:rPr>
              <w:t>$</w:t>
            </w:r>
          </w:p>
        </w:tc>
        <w:tc>
          <w:tcPr>
            <w:tcW w:w="1434" w:type="dxa"/>
            <w:tcBorders>
              <w:bottom w:val="single" w:sz="6" w:space="0" w:color="000000"/>
            </w:tcBorders>
            <w:shd w:fill="BAD3EA" w:val="clear"/>
            <w:tcMar>
              <w:bottom w:w="28" w:type="dxa"/>
            </w:tcMar>
            <w:vAlign w:val="center"/>
          </w:tcPr>
          <w:p>
            <w:pPr>
              <w:pStyle w:val="TableContents"/>
              <w:spacing w:lineRule="atLeast" w:line="240" w:before="0" w:after="0"/>
              <w:jc w:val="right"/>
              <w:rPr>
                <w:rFonts w:ascii="ARIAL" w:hAnsi="ARIAL"/>
                <w:sz w:val="17"/>
              </w:rPr>
            </w:pPr>
            <w:r>
              <w:rPr>
                <w:rFonts w:ascii="ARIAL" w:hAnsi="ARIAL"/>
                <w:sz w:val="17"/>
              </w:rPr>
              <w:t>11,164,936</w:t>
            </w:r>
          </w:p>
        </w:tc>
        <w:tc>
          <w:tcPr>
            <w:tcW w:w="75" w:type="dxa"/>
            <w:tcBorders>
              <w:bottom w:val="single" w:sz="6" w:space="0" w:color="000000"/>
            </w:tcBorders>
            <w:shd w:fill="BAD3EA" w:val="clear"/>
            <w:tcMar>
              <w:bottom w:w="28" w:type="dxa"/>
            </w:tcMar>
            <w:vAlign w:val="center"/>
          </w:tcPr>
          <w:p>
            <w:pPr>
              <w:pStyle w:val="TableContents"/>
              <w:spacing w:lineRule="atLeast" w:line="240" w:before="0" w:after="0"/>
              <w:rPr/>
            </w:pPr>
            <w:r>
              <w:rPr/>
              <w:t> </w:t>
            </w:r>
          </w:p>
        </w:tc>
      </w:tr>
      <w:tr>
        <w:trPr/>
        <w:tc>
          <w:tcPr>
            <w:tcW w:w="3290" w:type="dxa"/>
            <w:tcBorders/>
            <w:shd w:fill="E8F0F8" w:val="clear"/>
            <w:vAlign w:val="center"/>
          </w:tcPr>
          <w:p>
            <w:pPr>
              <w:pStyle w:val="TableContents"/>
              <w:spacing w:lineRule="atLeast" w:line="240" w:before="0" w:after="0"/>
              <w:rPr/>
            </w:pPr>
            <w:r>
              <w:rPr/>
              <w:t>  </w:t>
            </w:r>
            <w:r>
              <w:rPr>
                <w:rFonts w:ascii="ARIAL" w:hAnsi="ARIAL"/>
                <w:sz w:val="18"/>
              </w:rPr>
              <w:t>Nicole C. Murphy</w:t>
            </w:r>
          </w:p>
        </w:tc>
        <w:tc>
          <w:tcPr>
            <w:tcW w:w="120" w:type="dxa"/>
            <w:tcBorders/>
            <w:shd w:fill="E8F0F8" w:val="clear"/>
            <w:vAlign w:val="center"/>
          </w:tcPr>
          <w:p>
            <w:pPr>
              <w:pStyle w:val="TableContents"/>
              <w:spacing w:before="0" w:after="283"/>
              <w:rPr/>
            </w:pPr>
            <w:r>
              <w:rPr/>
              <w:t>  </w:t>
            </w:r>
          </w:p>
        </w:tc>
        <w:tc>
          <w:tcPr>
            <w:tcW w:w="935"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168" w:type="dxa"/>
            <w:tcBorders/>
            <w:shd w:fill="E8F0F8" w:val="clear"/>
            <w:vAlign w:val="center"/>
          </w:tcPr>
          <w:p>
            <w:pPr>
              <w:pStyle w:val="TableContents"/>
              <w:spacing w:before="0" w:after="283"/>
              <w:rPr>
                <w:sz w:val="4"/>
                <w:szCs w:val="4"/>
              </w:rPr>
            </w:pPr>
            <w:r>
              <w:rPr>
                <w:sz w:val="4"/>
                <w:szCs w:val="4"/>
              </w:rPr>
            </w:r>
          </w:p>
        </w:tc>
        <w:tc>
          <w:tcPr>
            <w:tcW w:w="1276" w:type="dxa"/>
            <w:tcBorders/>
            <w:shd w:fill="E8F0F8" w:val="clear"/>
            <w:vAlign w:val="center"/>
          </w:tcPr>
          <w:p>
            <w:pPr>
              <w:pStyle w:val="TableContents"/>
              <w:spacing w:before="0" w:after="283"/>
              <w:rPr>
                <w:sz w:val="4"/>
                <w:szCs w:val="4"/>
              </w:rPr>
            </w:pPr>
            <w:r>
              <w:rPr>
                <w:sz w:val="4"/>
                <w:szCs w:val="4"/>
              </w:rPr>
            </w:r>
          </w:p>
        </w:tc>
        <w:tc>
          <w:tcPr>
            <w:tcW w:w="60" w:type="dxa"/>
            <w:tcBorders/>
            <w:shd w:fill="E8F0F8" w:val="clear"/>
            <w:vAlign w:val="center"/>
          </w:tcPr>
          <w:p>
            <w:pPr>
              <w:pStyle w:val="TableContents"/>
              <w:spacing w:before="0" w:after="283"/>
              <w:rPr>
                <w:sz w:val="4"/>
                <w:szCs w:val="4"/>
              </w:rPr>
            </w:pPr>
            <w:r>
              <w:rPr>
                <w:sz w:val="4"/>
                <w:szCs w:val="4"/>
              </w:rPr>
            </w:r>
          </w:p>
        </w:tc>
        <w:tc>
          <w:tcPr>
            <w:tcW w:w="120" w:type="dxa"/>
            <w:tcBorders/>
            <w:shd w:fill="E8F0F8" w:val="clear"/>
            <w:vAlign w:val="center"/>
          </w:tcPr>
          <w:p>
            <w:pPr>
              <w:pStyle w:val="TableContents"/>
              <w:spacing w:before="0" w:after="283"/>
              <w:rPr/>
            </w:pPr>
            <w:r>
              <w:rPr/>
              <w:t>  </w:t>
            </w:r>
          </w:p>
        </w:tc>
        <w:tc>
          <w:tcPr>
            <w:tcW w:w="190" w:type="dxa"/>
            <w:tcBorders/>
            <w:shd w:fill="E8F0F8" w:val="clear"/>
            <w:vAlign w:val="center"/>
          </w:tcPr>
          <w:p>
            <w:pPr>
              <w:pStyle w:val="TableContents"/>
              <w:spacing w:before="0" w:after="283"/>
              <w:rPr>
                <w:sz w:val="4"/>
                <w:szCs w:val="4"/>
              </w:rPr>
            </w:pPr>
            <w:r>
              <w:rPr>
                <w:sz w:val="4"/>
                <w:szCs w:val="4"/>
              </w:rPr>
            </w:r>
          </w:p>
        </w:tc>
        <w:tc>
          <w:tcPr>
            <w:tcW w:w="1434" w:type="dxa"/>
            <w:tcBorders/>
            <w:shd w:fill="E8F0F8" w:val="clear"/>
            <w:vAlign w:val="center"/>
          </w:tcPr>
          <w:p>
            <w:pPr>
              <w:pStyle w:val="TableContents"/>
              <w:spacing w:before="0" w:after="283"/>
              <w:rPr>
                <w:sz w:val="4"/>
                <w:szCs w:val="4"/>
              </w:rPr>
            </w:pPr>
            <w:r>
              <w:rPr>
                <w:sz w:val="4"/>
                <w:szCs w:val="4"/>
              </w:rPr>
            </w:r>
          </w:p>
        </w:tc>
        <w:tc>
          <w:tcPr>
            <w:tcW w:w="75" w:type="dxa"/>
            <w:tcBorders/>
            <w:shd w:fill="E8F0F8" w:val="clear"/>
            <w:vAlign w:val="center"/>
          </w:tcPr>
          <w:p>
            <w:pPr>
              <w:pStyle w:val="TableContents"/>
              <w:spacing w:before="0" w:after="283"/>
              <w:rPr>
                <w:sz w:val="4"/>
                <w:szCs w:val="4"/>
              </w:rPr>
            </w:pPr>
            <w:r>
              <w:rPr>
                <w:sz w:val="4"/>
                <w:szCs w:val="4"/>
              </w:rPr>
            </w:r>
          </w:p>
        </w:tc>
      </w:tr>
      <w:tr>
        <w:trPr/>
        <w:tc>
          <w:tcPr>
            <w:tcW w:w="3290" w:type="dxa"/>
            <w:tcBorders/>
            <w:shd w:fill="E8F0F8" w:val="clear"/>
            <w:vAlign w:val="center"/>
          </w:tcPr>
          <w:p>
            <w:pPr>
              <w:pStyle w:val="TableContents"/>
              <w:spacing w:lineRule="atLeast" w:line="240" w:before="0" w:after="0"/>
              <w:rPr/>
            </w:pPr>
            <w:r>
              <w:rPr/>
              <w:t>  </w:t>
            </w:r>
            <w:r>
              <w:rPr>
                <w:rFonts w:ascii="ARIAL" w:hAnsi="ARIAL"/>
                <w:sz w:val="17"/>
              </w:rPr>
              <w:t>Severance</w:t>
            </w:r>
          </w:p>
        </w:tc>
        <w:tc>
          <w:tcPr>
            <w:tcW w:w="120" w:type="dxa"/>
            <w:tcBorders/>
            <w:shd w:fill="E8F0F8" w:val="clear"/>
            <w:vAlign w:val="center"/>
          </w:tcPr>
          <w:p>
            <w:pPr>
              <w:pStyle w:val="TableContents"/>
              <w:spacing w:before="0" w:after="283"/>
              <w:rPr/>
            </w:pPr>
            <w:r>
              <w:rPr/>
              <w:t>  </w:t>
            </w:r>
          </w:p>
        </w:tc>
        <w:tc>
          <w:tcPr>
            <w:tcW w:w="935" w:type="dxa"/>
            <w:tcBorders/>
            <w:shd w:fill="E8F0F8" w:val="clear"/>
            <w:vAlign w:val="center"/>
          </w:tcPr>
          <w:p>
            <w:pPr>
              <w:pStyle w:val="TableContents"/>
              <w:spacing w:lineRule="atLeast" w:line="240" w:before="0" w:after="0"/>
              <w:jc w:val="center"/>
              <w:rPr/>
            </w:pPr>
            <w:r>
              <w:rPr/>
              <w:t>—</w:t>
            </w:r>
          </w:p>
        </w:tc>
        <w:tc>
          <w:tcPr>
            <w:tcW w:w="120" w:type="dxa"/>
            <w:tcBorders/>
            <w:shd w:fill="E8F0F8" w:val="clear"/>
            <w:vAlign w:val="center"/>
          </w:tcPr>
          <w:p>
            <w:pPr>
              <w:pStyle w:val="TableContents"/>
              <w:spacing w:before="0" w:after="283"/>
              <w:rPr/>
            </w:pPr>
            <w:r>
              <w:rPr/>
              <w:t>  </w:t>
            </w:r>
          </w:p>
        </w:tc>
        <w:tc>
          <w:tcPr>
            <w:tcW w:w="168" w:type="dxa"/>
            <w:tcBorders/>
            <w:shd w:fill="E8F0F8" w:val="clear"/>
            <w:vAlign w:val="center"/>
          </w:tcPr>
          <w:p>
            <w:pPr>
              <w:pStyle w:val="TableContents"/>
              <w:spacing w:lineRule="atLeast" w:line="240" w:before="0" w:after="0"/>
              <w:rPr>
                <w:rFonts w:ascii="ARIAL" w:hAnsi="ARIAL"/>
                <w:sz w:val="17"/>
              </w:rPr>
            </w:pPr>
            <w:r>
              <w:rPr>
                <w:rFonts w:ascii="ARIAL" w:hAnsi="ARIAL"/>
                <w:sz w:val="17"/>
              </w:rPr>
              <w:t>$</w:t>
            </w:r>
          </w:p>
        </w:tc>
        <w:tc>
          <w:tcPr>
            <w:tcW w:w="1276" w:type="dxa"/>
            <w:tcBorders/>
            <w:shd w:fill="E8F0F8" w:val="clear"/>
            <w:vAlign w:val="center"/>
          </w:tcPr>
          <w:p>
            <w:pPr>
              <w:pStyle w:val="TableContents"/>
              <w:spacing w:lineRule="atLeast" w:line="240" w:before="0" w:after="0"/>
              <w:jc w:val="right"/>
              <w:rPr>
                <w:rFonts w:ascii="ARIAL" w:hAnsi="ARIAL"/>
                <w:sz w:val="17"/>
              </w:rPr>
            </w:pPr>
            <w:r>
              <w:rPr>
                <w:rFonts w:ascii="ARIAL" w:hAnsi="ARIAL"/>
                <w:sz w:val="17"/>
              </w:rPr>
              <w:t>1,614,375</w:t>
            </w:r>
          </w:p>
        </w:tc>
        <w:tc>
          <w:tcPr>
            <w:tcW w:w="60" w:type="dxa"/>
            <w:tcBorders/>
            <w:shd w:fill="E8F0F8" w:val="clear"/>
            <w:vAlign w:val="center"/>
          </w:tcPr>
          <w:p>
            <w:pPr>
              <w:pStyle w:val="TableContents"/>
              <w:spacing w:lineRule="atLeast" w:line="240" w:before="0" w:after="0"/>
              <w:rPr/>
            </w:pPr>
            <w:r>
              <w:rPr/>
              <w:t> </w:t>
            </w:r>
          </w:p>
        </w:tc>
        <w:tc>
          <w:tcPr>
            <w:tcW w:w="120" w:type="dxa"/>
            <w:tcBorders/>
            <w:shd w:fill="E8F0F8" w:val="clear"/>
            <w:vAlign w:val="center"/>
          </w:tcPr>
          <w:p>
            <w:pPr>
              <w:pStyle w:val="TableContents"/>
              <w:spacing w:before="0" w:after="283"/>
              <w:rPr/>
            </w:pPr>
            <w:r>
              <w:rPr/>
              <w:t>  </w:t>
            </w:r>
          </w:p>
        </w:tc>
        <w:tc>
          <w:tcPr>
            <w:tcW w:w="190" w:type="dxa"/>
            <w:tcBorders/>
            <w:shd w:fill="E8F0F8" w:val="clear"/>
            <w:vAlign w:val="center"/>
          </w:tcPr>
          <w:p>
            <w:pPr>
              <w:pStyle w:val="TableContents"/>
              <w:spacing w:lineRule="atLeast" w:line="240" w:before="0" w:after="0"/>
              <w:rPr>
                <w:rFonts w:ascii="ARIAL" w:hAnsi="ARIAL"/>
                <w:sz w:val="17"/>
              </w:rPr>
            </w:pPr>
            <w:r>
              <w:rPr>
                <w:rFonts w:ascii="ARIAL" w:hAnsi="ARIAL"/>
                <w:sz w:val="17"/>
              </w:rPr>
              <w:t>$</w:t>
            </w:r>
          </w:p>
        </w:tc>
        <w:tc>
          <w:tcPr>
            <w:tcW w:w="1434" w:type="dxa"/>
            <w:tcBorders/>
            <w:shd w:fill="E8F0F8" w:val="clear"/>
            <w:vAlign w:val="center"/>
          </w:tcPr>
          <w:p>
            <w:pPr>
              <w:pStyle w:val="TableContents"/>
              <w:spacing w:lineRule="atLeast" w:line="240" w:before="0" w:after="0"/>
              <w:jc w:val="right"/>
              <w:rPr>
                <w:rFonts w:ascii="ARIAL" w:hAnsi="ARIAL"/>
                <w:sz w:val="17"/>
              </w:rPr>
            </w:pPr>
            <w:r>
              <w:rPr>
                <w:rFonts w:ascii="ARIAL" w:hAnsi="ARIAL"/>
                <w:sz w:val="17"/>
              </w:rPr>
              <w:t>2,152,500</w:t>
            </w:r>
          </w:p>
        </w:tc>
        <w:tc>
          <w:tcPr>
            <w:tcW w:w="75" w:type="dxa"/>
            <w:tcBorders/>
            <w:shd w:fill="E8F0F8" w:val="clear"/>
            <w:vAlign w:val="center"/>
          </w:tcPr>
          <w:p>
            <w:pPr>
              <w:pStyle w:val="TableContents"/>
              <w:spacing w:lineRule="atLeast" w:line="240" w:before="0" w:after="0"/>
              <w:rPr/>
            </w:pPr>
            <w:r>
              <w:rPr/>
              <w:t> </w:t>
            </w:r>
          </w:p>
        </w:tc>
      </w:tr>
      <w:tr>
        <w:trPr/>
        <w:tc>
          <w:tcPr>
            <w:tcW w:w="3290" w:type="dxa"/>
            <w:tcBorders/>
            <w:shd w:fill="E8F0F8" w:val="clear"/>
            <w:vAlign w:val="center"/>
          </w:tcPr>
          <w:p>
            <w:pPr>
              <w:pStyle w:val="TableContents"/>
              <w:spacing w:lineRule="atLeast" w:line="240" w:before="0" w:after="0"/>
              <w:rPr/>
            </w:pPr>
            <w:r>
              <w:rPr/>
              <w:t>  </w:t>
            </w:r>
            <w:r>
              <w:rPr>
                <w:rFonts w:ascii="ARIAL" w:hAnsi="ARIAL"/>
                <w:sz w:val="17"/>
              </w:rPr>
              <w:t>Performance-based Restricted Stock Units</w:t>
            </w:r>
          </w:p>
        </w:tc>
        <w:tc>
          <w:tcPr>
            <w:tcW w:w="120" w:type="dxa"/>
            <w:tcBorders/>
            <w:shd w:fill="E8F0F8" w:val="clear"/>
            <w:vAlign w:val="center"/>
          </w:tcPr>
          <w:p>
            <w:pPr>
              <w:pStyle w:val="TableContents"/>
              <w:spacing w:before="0" w:after="283"/>
              <w:rPr/>
            </w:pPr>
            <w:r>
              <w:rPr/>
              <w:t>  </w:t>
            </w:r>
          </w:p>
        </w:tc>
        <w:tc>
          <w:tcPr>
            <w:tcW w:w="935" w:type="dxa"/>
            <w:tcBorders/>
            <w:shd w:fill="E8F0F8" w:val="clear"/>
            <w:vAlign w:val="center"/>
          </w:tcPr>
          <w:p>
            <w:pPr>
              <w:pStyle w:val="TableContents"/>
              <w:spacing w:lineRule="atLeast" w:line="240" w:before="0" w:after="0"/>
              <w:jc w:val="center"/>
              <w:rPr/>
            </w:pPr>
            <w:r>
              <w:rPr/>
              <w:t>—</w:t>
            </w:r>
          </w:p>
        </w:tc>
        <w:tc>
          <w:tcPr>
            <w:tcW w:w="120" w:type="dxa"/>
            <w:tcBorders/>
            <w:shd w:fill="E8F0F8" w:val="clear"/>
            <w:vAlign w:val="center"/>
          </w:tcPr>
          <w:p>
            <w:pPr>
              <w:pStyle w:val="TableContents"/>
              <w:spacing w:before="0" w:after="283"/>
              <w:rPr/>
            </w:pPr>
            <w:r>
              <w:rPr/>
              <w:t>  </w:t>
            </w:r>
          </w:p>
        </w:tc>
        <w:tc>
          <w:tcPr>
            <w:tcW w:w="168" w:type="dxa"/>
            <w:tcBorders/>
            <w:shd w:fill="E8F0F8" w:val="clear"/>
            <w:vAlign w:val="center"/>
          </w:tcPr>
          <w:p>
            <w:pPr>
              <w:pStyle w:val="TableContents"/>
              <w:spacing w:lineRule="atLeast" w:line="240" w:before="0" w:after="0"/>
              <w:rPr/>
            </w:pPr>
            <w:r>
              <w:rPr/>
              <w:t> </w:t>
            </w:r>
          </w:p>
        </w:tc>
        <w:tc>
          <w:tcPr>
            <w:tcW w:w="1276" w:type="dxa"/>
            <w:tcBorders/>
            <w:shd w:fill="E8F0F8" w:val="clear"/>
            <w:vAlign w:val="center"/>
          </w:tcPr>
          <w:p>
            <w:pPr>
              <w:pStyle w:val="TableContents"/>
              <w:spacing w:lineRule="atLeast" w:line="240" w:before="0" w:after="0"/>
              <w:jc w:val="right"/>
              <w:rPr/>
            </w:pPr>
            <w:r>
              <w:rPr/>
              <w:t>—</w:t>
            </w:r>
          </w:p>
        </w:tc>
        <w:tc>
          <w:tcPr>
            <w:tcW w:w="60" w:type="dxa"/>
            <w:tcBorders/>
            <w:shd w:fill="E8F0F8" w:val="clear"/>
            <w:vAlign w:val="center"/>
          </w:tcPr>
          <w:p>
            <w:pPr>
              <w:pStyle w:val="TableContents"/>
              <w:spacing w:lineRule="atLeast" w:line="240" w:before="0" w:after="0"/>
              <w:rPr/>
            </w:pPr>
            <w:r>
              <w:rPr/>
              <w:t> </w:t>
            </w:r>
          </w:p>
        </w:tc>
        <w:tc>
          <w:tcPr>
            <w:tcW w:w="120" w:type="dxa"/>
            <w:tcBorders/>
            <w:shd w:fill="E8F0F8" w:val="clear"/>
            <w:vAlign w:val="center"/>
          </w:tcPr>
          <w:p>
            <w:pPr>
              <w:pStyle w:val="TableContents"/>
              <w:spacing w:before="0" w:after="283"/>
              <w:rPr/>
            </w:pPr>
            <w:r>
              <w:rPr/>
              <w:t>  </w:t>
            </w:r>
          </w:p>
        </w:tc>
        <w:tc>
          <w:tcPr>
            <w:tcW w:w="190" w:type="dxa"/>
            <w:tcBorders/>
            <w:shd w:fill="E8F0F8" w:val="clear"/>
            <w:vAlign w:val="center"/>
          </w:tcPr>
          <w:p>
            <w:pPr>
              <w:pStyle w:val="TableContents"/>
              <w:spacing w:lineRule="atLeast" w:line="240" w:before="0" w:after="0"/>
              <w:rPr>
                <w:rFonts w:ascii="ARIAL" w:hAnsi="ARIAL"/>
                <w:sz w:val="17"/>
              </w:rPr>
            </w:pPr>
            <w:r>
              <w:rPr>
                <w:rFonts w:ascii="ARIAL" w:hAnsi="ARIAL"/>
                <w:sz w:val="17"/>
              </w:rPr>
              <w:t>$</w:t>
            </w:r>
          </w:p>
        </w:tc>
        <w:tc>
          <w:tcPr>
            <w:tcW w:w="1434" w:type="dxa"/>
            <w:tcBorders/>
            <w:shd w:fill="E8F0F8" w:val="clear"/>
            <w:vAlign w:val="center"/>
          </w:tcPr>
          <w:p>
            <w:pPr>
              <w:pStyle w:val="TableContents"/>
              <w:spacing w:lineRule="atLeast" w:line="240" w:before="0" w:after="0"/>
              <w:jc w:val="right"/>
              <w:rPr>
                <w:rFonts w:ascii="ARIAL" w:hAnsi="ARIAL"/>
                <w:sz w:val="17"/>
              </w:rPr>
            </w:pPr>
            <w:r>
              <w:rPr>
                <w:rFonts w:ascii="ARIAL" w:hAnsi="ARIAL"/>
                <w:sz w:val="17"/>
              </w:rPr>
              <w:t>3,810,698</w:t>
            </w:r>
          </w:p>
        </w:tc>
        <w:tc>
          <w:tcPr>
            <w:tcW w:w="75" w:type="dxa"/>
            <w:tcBorders/>
            <w:shd w:fill="E8F0F8" w:val="clear"/>
            <w:vAlign w:val="center"/>
          </w:tcPr>
          <w:p>
            <w:pPr>
              <w:pStyle w:val="TableContents"/>
              <w:spacing w:lineRule="atLeast" w:line="240" w:before="0" w:after="0"/>
              <w:rPr/>
            </w:pPr>
            <w:r>
              <w:rPr/>
              <w:t> </w:t>
            </w:r>
          </w:p>
        </w:tc>
      </w:tr>
      <w:tr>
        <w:trPr/>
        <w:tc>
          <w:tcPr>
            <w:tcW w:w="3290" w:type="dxa"/>
            <w:tcBorders/>
            <w:shd w:fill="E8F0F8" w:val="clear"/>
            <w:vAlign w:val="center"/>
          </w:tcPr>
          <w:p>
            <w:pPr>
              <w:pStyle w:val="TableContents"/>
              <w:spacing w:lineRule="atLeast" w:line="240" w:before="0" w:after="0"/>
              <w:rPr/>
            </w:pPr>
            <w:r>
              <w:rPr/>
              <w:t>  </w:t>
            </w:r>
            <w:r>
              <w:rPr>
                <w:rFonts w:ascii="ARIAL" w:hAnsi="ARIAL"/>
                <w:sz w:val="17"/>
              </w:rPr>
              <w:t>Time-based Restricted Stock Units</w:t>
            </w:r>
          </w:p>
        </w:tc>
        <w:tc>
          <w:tcPr>
            <w:tcW w:w="120" w:type="dxa"/>
            <w:tcBorders/>
            <w:shd w:fill="E8F0F8" w:val="clear"/>
            <w:vAlign w:val="center"/>
          </w:tcPr>
          <w:p>
            <w:pPr>
              <w:pStyle w:val="TableContents"/>
              <w:spacing w:before="0" w:after="283"/>
              <w:rPr/>
            </w:pPr>
            <w:r>
              <w:rPr/>
              <w:t>  </w:t>
            </w:r>
          </w:p>
        </w:tc>
        <w:tc>
          <w:tcPr>
            <w:tcW w:w="935" w:type="dxa"/>
            <w:tcBorders/>
            <w:shd w:fill="E8F0F8" w:val="clear"/>
            <w:vAlign w:val="center"/>
          </w:tcPr>
          <w:p>
            <w:pPr>
              <w:pStyle w:val="TableContents"/>
              <w:spacing w:lineRule="atLeast" w:line="240" w:before="0" w:after="0"/>
              <w:jc w:val="center"/>
              <w:rPr/>
            </w:pPr>
            <w:r>
              <w:rPr/>
              <w:t>—</w:t>
            </w:r>
          </w:p>
        </w:tc>
        <w:tc>
          <w:tcPr>
            <w:tcW w:w="120" w:type="dxa"/>
            <w:tcBorders/>
            <w:shd w:fill="E8F0F8" w:val="clear"/>
            <w:vAlign w:val="center"/>
          </w:tcPr>
          <w:p>
            <w:pPr>
              <w:pStyle w:val="TableContents"/>
              <w:spacing w:before="0" w:after="283"/>
              <w:rPr/>
            </w:pPr>
            <w:r>
              <w:rPr/>
              <w:t>  </w:t>
            </w:r>
          </w:p>
        </w:tc>
        <w:tc>
          <w:tcPr>
            <w:tcW w:w="168" w:type="dxa"/>
            <w:tcBorders/>
            <w:shd w:fill="E8F0F8" w:val="clear"/>
            <w:vAlign w:val="center"/>
          </w:tcPr>
          <w:p>
            <w:pPr>
              <w:pStyle w:val="TableContents"/>
              <w:spacing w:lineRule="atLeast" w:line="240" w:before="0" w:after="0"/>
              <w:rPr/>
            </w:pPr>
            <w:r>
              <w:rPr/>
              <w:t> </w:t>
            </w:r>
          </w:p>
        </w:tc>
        <w:tc>
          <w:tcPr>
            <w:tcW w:w="1276" w:type="dxa"/>
            <w:tcBorders/>
            <w:shd w:fill="E8F0F8" w:val="clear"/>
            <w:vAlign w:val="center"/>
          </w:tcPr>
          <w:p>
            <w:pPr>
              <w:pStyle w:val="TableContents"/>
              <w:spacing w:lineRule="atLeast" w:line="240" w:before="0" w:after="0"/>
              <w:jc w:val="right"/>
              <w:rPr/>
            </w:pPr>
            <w:r>
              <w:rPr/>
              <w:t>—</w:t>
            </w:r>
          </w:p>
        </w:tc>
        <w:tc>
          <w:tcPr>
            <w:tcW w:w="60" w:type="dxa"/>
            <w:tcBorders/>
            <w:shd w:fill="E8F0F8" w:val="clear"/>
            <w:vAlign w:val="center"/>
          </w:tcPr>
          <w:p>
            <w:pPr>
              <w:pStyle w:val="TableContents"/>
              <w:spacing w:lineRule="atLeast" w:line="240" w:before="0" w:after="0"/>
              <w:rPr/>
            </w:pPr>
            <w:r>
              <w:rPr/>
              <w:t> </w:t>
            </w:r>
          </w:p>
        </w:tc>
        <w:tc>
          <w:tcPr>
            <w:tcW w:w="120" w:type="dxa"/>
            <w:tcBorders/>
            <w:shd w:fill="E8F0F8" w:val="clear"/>
            <w:vAlign w:val="center"/>
          </w:tcPr>
          <w:p>
            <w:pPr>
              <w:pStyle w:val="TableContents"/>
              <w:spacing w:before="0" w:after="283"/>
              <w:rPr/>
            </w:pPr>
            <w:r>
              <w:rPr/>
              <w:t>  </w:t>
            </w:r>
          </w:p>
        </w:tc>
        <w:tc>
          <w:tcPr>
            <w:tcW w:w="190" w:type="dxa"/>
            <w:tcBorders/>
            <w:shd w:fill="E8F0F8" w:val="clear"/>
            <w:vAlign w:val="center"/>
          </w:tcPr>
          <w:p>
            <w:pPr>
              <w:pStyle w:val="TableContents"/>
              <w:spacing w:lineRule="atLeast" w:line="240" w:before="0" w:after="0"/>
              <w:rPr>
                <w:rFonts w:ascii="ARIAL" w:hAnsi="ARIAL"/>
                <w:sz w:val="17"/>
              </w:rPr>
            </w:pPr>
            <w:r>
              <w:rPr>
                <w:rFonts w:ascii="ARIAL" w:hAnsi="ARIAL"/>
                <w:sz w:val="17"/>
              </w:rPr>
              <w:t>$</w:t>
            </w:r>
          </w:p>
        </w:tc>
        <w:tc>
          <w:tcPr>
            <w:tcW w:w="1434" w:type="dxa"/>
            <w:tcBorders/>
            <w:shd w:fill="E8F0F8" w:val="clear"/>
            <w:vAlign w:val="center"/>
          </w:tcPr>
          <w:p>
            <w:pPr>
              <w:pStyle w:val="TableContents"/>
              <w:spacing w:lineRule="atLeast" w:line="240" w:before="0" w:after="0"/>
              <w:jc w:val="right"/>
              <w:rPr>
                <w:rFonts w:ascii="ARIAL" w:hAnsi="ARIAL"/>
                <w:sz w:val="17"/>
              </w:rPr>
            </w:pPr>
            <w:r>
              <w:rPr>
                <w:rFonts w:ascii="ARIAL" w:hAnsi="ARIAL"/>
                <w:sz w:val="17"/>
              </w:rPr>
              <w:t>2,019,854</w:t>
            </w:r>
          </w:p>
        </w:tc>
        <w:tc>
          <w:tcPr>
            <w:tcW w:w="75" w:type="dxa"/>
            <w:tcBorders/>
            <w:shd w:fill="E8F0F8" w:val="clear"/>
            <w:vAlign w:val="center"/>
          </w:tcPr>
          <w:p>
            <w:pPr>
              <w:pStyle w:val="TableContents"/>
              <w:spacing w:lineRule="atLeast" w:line="240" w:before="0" w:after="0"/>
              <w:rPr/>
            </w:pPr>
            <w:r>
              <w:rPr/>
              <w:t> </w:t>
            </w:r>
          </w:p>
        </w:tc>
      </w:tr>
      <w:tr>
        <w:trPr/>
        <w:tc>
          <w:tcPr>
            <w:tcW w:w="3290" w:type="dxa"/>
            <w:tcBorders/>
            <w:shd w:fill="E8F0F8" w:val="clear"/>
            <w:vAlign w:val="center"/>
          </w:tcPr>
          <w:p>
            <w:pPr>
              <w:pStyle w:val="TableContents"/>
              <w:spacing w:lineRule="atLeast" w:line="240" w:before="0" w:after="0"/>
              <w:rPr/>
            </w:pPr>
            <w:r>
              <w:rPr/>
              <w:t>  </w:t>
            </w:r>
            <w:r>
              <w:rPr>
                <w:rFonts w:ascii="ARIAL" w:hAnsi="ARIAL"/>
                <w:sz w:val="17"/>
              </w:rPr>
              <w:t>Medical, Dental and Vision</w:t>
            </w:r>
          </w:p>
        </w:tc>
        <w:tc>
          <w:tcPr>
            <w:tcW w:w="120" w:type="dxa"/>
            <w:tcBorders/>
            <w:shd w:fill="E8F0F8" w:val="clear"/>
            <w:vAlign w:val="center"/>
          </w:tcPr>
          <w:p>
            <w:pPr>
              <w:pStyle w:val="TableContents"/>
              <w:spacing w:before="0" w:after="283"/>
              <w:rPr/>
            </w:pPr>
            <w:r>
              <w:rPr/>
              <w:t>  </w:t>
            </w:r>
          </w:p>
        </w:tc>
        <w:tc>
          <w:tcPr>
            <w:tcW w:w="935" w:type="dxa"/>
            <w:tcBorders/>
            <w:shd w:fill="E8F0F8" w:val="clear"/>
            <w:vAlign w:val="center"/>
          </w:tcPr>
          <w:p>
            <w:pPr>
              <w:pStyle w:val="TableContents"/>
              <w:spacing w:lineRule="atLeast" w:line="240" w:before="0" w:after="0"/>
              <w:jc w:val="center"/>
              <w:rPr/>
            </w:pPr>
            <w:r>
              <w:rPr/>
              <w:t>—</w:t>
            </w:r>
          </w:p>
        </w:tc>
        <w:tc>
          <w:tcPr>
            <w:tcW w:w="120" w:type="dxa"/>
            <w:tcBorders/>
            <w:shd w:fill="E8F0F8" w:val="clear"/>
            <w:vAlign w:val="center"/>
          </w:tcPr>
          <w:p>
            <w:pPr>
              <w:pStyle w:val="TableContents"/>
              <w:spacing w:before="0" w:after="283"/>
              <w:rPr/>
            </w:pPr>
            <w:r>
              <w:rPr/>
              <w:t>  </w:t>
            </w:r>
          </w:p>
        </w:tc>
        <w:tc>
          <w:tcPr>
            <w:tcW w:w="168" w:type="dxa"/>
            <w:tcBorders/>
            <w:shd w:fill="E8F0F8" w:val="clear"/>
            <w:vAlign w:val="center"/>
          </w:tcPr>
          <w:p>
            <w:pPr>
              <w:pStyle w:val="TableContents"/>
              <w:spacing w:lineRule="atLeast" w:line="240" w:before="0" w:after="0"/>
              <w:rPr>
                <w:rFonts w:ascii="ARIAL" w:hAnsi="ARIAL"/>
                <w:sz w:val="17"/>
              </w:rPr>
            </w:pPr>
            <w:r>
              <w:rPr>
                <w:rFonts w:ascii="ARIAL" w:hAnsi="ARIAL"/>
                <w:sz w:val="17"/>
              </w:rPr>
              <w:t>$</w:t>
            </w:r>
          </w:p>
        </w:tc>
        <w:tc>
          <w:tcPr>
            <w:tcW w:w="1276" w:type="dxa"/>
            <w:tcBorders/>
            <w:shd w:fill="E8F0F8" w:val="clear"/>
            <w:vAlign w:val="center"/>
          </w:tcPr>
          <w:p>
            <w:pPr>
              <w:pStyle w:val="TableContents"/>
              <w:spacing w:lineRule="atLeast" w:line="240" w:before="0" w:after="0"/>
              <w:jc w:val="right"/>
              <w:rPr>
                <w:rFonts w:ascii="ARIAL" w:hAnsi="ARIAL"/>
                <w:sz w:val="17"/>
              </w:rPr>
            </w:pPr>
            <w:r>
              <w:rPr>
                <w:rFonts w:ascii="ARIAL" w:hAnsi="ARIAL"/>
                <w:sz w:val="17"/>
              </w:rPr>
              <w:t>31,257</w:t>
            </w:r>
          </w:p>
        </w:tc>
        <w:tc>
          <w:tcPr>
            <w:tcW w:w="60" w:type="dxa"/>
            <w:tcBorders/>
            <w:shd w:fill="E8F0F8" w:val="clear"/>
            <w:vAlign w:val="center"/>
          </w:tcPr>
          <w:p>
            <w:pPr>
              <w:pStyle w:val="TableContents"/>
              <w:spacing w:lineRule="atLeast" w:line="240" w:before="0" w:after="0"/>
              <w:rPr/>
            </w:pPr>
            <w:r>
              <w:rPr/>
              <w:t> </w:t>
            </w:r>
          </w:p>
        </w:tc>
        <w:tc>
          <w:tcPr>
            <w:tcW w:w="120" w:type="dxa"/>
            <w:tcBorders/>
            <w:shd w:fill="E8F0F8" w:val="clear"/>
            <w:vAlign w:val="center"/>
          </w:tcPr>
          <w:p>
            <w:pPr>
              <w:pStyle w:val="TableContents"/>
              <w:spacing w:before="0" w:after="283"/>
              <w:rPr/>
            </w:pPr>
            <w:r>
              <w:rPr/>
              <w:t>  </w:t>
            </w:r>
          </w:p>
        </w:tc>
        <w:tc>
          <w:tcPr>
            <w:tcW w:w="190" w:type="dxa"/>
            <w:tcBorders/>
            <w:shd w:fill="E8F0F8" w:val="clear"/>
            <w:vAlign w:val="center"/>
          </w:tcPr>
          <w:p>
            <w:pPr>
              <w:pStyle w:val="TableContents"/>
              <w:spacing w:lineRule="atLeast" w:line="240" w:before="0" w:after="0"/>
              <w:rPr>
                <w:rFonts w:ascii="ARIAL" w:hAnsi="ARIAL"/>
                <w:sz w:val="17"/>
              </w:rPr>
            </w:pPr>
            <w:r>
              <w:rPr>
                <w:rFonts w:ascii="ARIAL" w:hAnsi="ARIAL"/>
                <w:sz w:val="17"/>
              </w:rPr>
              <w:t>$</w:t>
            </w:r>
          </w:p>
        </w:tc>
        <w:tc>
          <w:tcPr>
            <w:tcW w:w="1434" w:type="dxa"/>
            <w:tcBorders/>
            <w:shd w:fill="E8F0F8" w:val="clear"/>
            <w:vAlign w:val="center"/>
          </w:tcPr>
          <w:p>
            <w:pPr>
              <w:pStyle w:val="TableContents"/>
              <w:spacing w:lineRule="atLeast" w:line="240" w:before="0" w:after="0"/>
              <w:jc w:val="right"/>
              <w:rPr>
                <w:rFonts w:ascii="ARIAL" w:hAnsi="ARIAL"/>
                <w:sz w:val="17"/>
              </w:rPr>
            </w:pPr>
            <w:r>
              <w:rPr>
                <w:rFonts w:ascii="ARIAL" w:hAnsi="ARIAL"/>
                <w:sz w:val="17"/>
              </w:rPr>
              <w:t>41,675</w:t>
            </w:r>
          </w:p>
        </w:tc>
        <w:tc>
          <w:tcPr>
            <w:tcW w:w="75" w:type="dxa"/>
            <w:tcBorders/>
            <w:shd w:fill="E8F0F8" w:val="clear"/>
            <w:vAlign w:val="center"/>
          </w:tcPr>
          <w:p>
            <w:pPr>
              <w:pStyle w:val="TableContents"/>
              <w:spacing w:lineRule="atLeast" w:line="240" w:before="0" w:after="0"/>
              <w:rPr/>
            </w:pPr>
            <w:r>
              <w:rPr/>
              <w:t> </w:t>
            </w:r>
          </w:p>
        </w:tc>
      </w:tr>
      <w:tr>
        <w:trPr/>
        <w:tc>
          <w:tcPr>
            <w:tcW w:w="3290" w:type="dxa"/>
            <w:tcBorders/>
            <w:shd w:fill="E8F0F8" w:val="clear"/>
            <w:vAlign w:val="center"/>
          </w:tcPr>
          <w:p>
            <w:pPr>
              <w:pStyle w:val="TableContents"/>
              <w:spacing w:lineRule="atLeast" w:line="180" w:before="0" w:after="0"/>
              <w:rPr/>
            </w:pPr>
            <w:r>
              <w:rPr/>
              <w:t>  </w:t>
            </w:r>
            <w:r>
              <w:rPr>
                <w:rFonts w:ascii="ARIAL" w:hAnsi="ARIAL"/>
                <w:sz w:val="17"/>
              </w:rPr>
              <w:t>Outplacement(5)</w:t>
            </w:r>
          </w:p>
        </w:tc>
        <w:tc>
          <w:tcPr>
            <w:tcW w:w="120" w:type="dxa"/>
            <w:tcBorders/>
            <w:shd w:fill="E8F0F8" w:val="clear"/>
            <w:vAlign w:val="center"/>
          </w:tcPr>
          <w:p>
            <w:pPr>
              <w:pStyle w:val="TableContents"/>
              <w:spacing w:before="0" w:after="283"/>
              <w:rPr/>
            </w:pPr>
            <w:r>
              <w:rPr/>
              <w:t>  </w:t>
            </w:r>
          </w:p>
        </w:tc>
        <w:tc>
          <w:tcPr>
            <w:tcW w:w="935" w:type="dxa"/>
            <w:tcBorders/>
            <w:shd w:fill="E8F0F8" w:val="clear"/>
            <w:vAlign w:val="center"/>
          </w:tcPr>
          <w:p>
            <w:pPr>
              <w:pStyle w:val="TableContents"/>
              <w:spacing w:lineRule="atLeast" w:line="240" w:before="0" w:after="0"/>
              <w:jc w:val="center"/>
              <w:rPr/>
            </w:pPr>
            <w:r>
              <w:rPr/>
              <w:t>—</w:t>
            </w:r>
          </w:p>
        </w:tc>
        <w:tc>
          <w:tcPr>
            <w:tcW w:w="120" w:type="dxa"/>
            <w:tcBorders/>
            <w:shd w:fill="E8F0F8" w:val="clear"/>
            <w:vAlign w:val="center"/>
          </w:tcPr>
          <w:p>
            <w:pPr>
              <w:pStyle w:val="TableContents"/>
              <w:spacing w:before="0" w:after="283"/>
              <w:rPr/>
            </w:pPr>
            <w:r>
              <w:rPr/>
              <w:t>  </w:t>
            </w:r>
          </w:p>
        </w:tc>
        <w:tc>
          <w:tcPr>
            <w:tcW w:w="168" w:type="dxa"/>
            <w:tcBorders/>
            <w:shd w:fill="E8F0F8" w:val="clear"/>
            <w:vAlign w:val="center"/>
          </w:tcPr>
          <w:p>
            <w:pPr>
              <w:pStyle w:val="TableContents"/>
              <w:spacing w:lineRule="atLeast" w:line="240" w:before="0" w:after="0"/>
              <w:rPr>
                <w:rFonts w:ascii="ARIAL" w:hAnsi="ARIAL"/>
                <w:sz w:val="17"/>
              </w:rPr>
            </w:pPr>
            <w:r>
              <w:rPr>
                <w:rFonts w:ascii="ARIAL" w:hAnsi="ARIAL"/>
                <w:sz w:val="17"/>
              </w:rPr>
              <w:t>$</w:t>
            </w:r>
          </w:p>
        </w:tc>
        <w:tc>
          <w:tcPr>
            <w:tcW w:w="1276" w:type="dxa"/>
            <w:tcBorders/>
            <w:shd w:fill="E8F0F8" w:val="clear"/>
            <w:vAlign w:val="center"/>
          </w:tcPr>
          <w:p>
            <w:pPr>
              <w:pStyle w:val="TableContents"/>
              <w:spacing w:lineRule="atLeast" w:line="240" w:before="0" w:after="0"/>
              <w:jc w:val="right"/>
              <w:rPr>
                <w:rFonts w:ascii="ARIAL" w:hAnsi="ARIAL"/>
                <w:sz w:val="17"/>
              </w:rPr>
            </w:pPr>
            <w:r>
              <w:rPr>
                <w:rFonts w:ascii="ARIAL" w:hAnsi="ARIAL"/>
                <w:sz w:val="17"/>
              </w:rPr>
              <w:t>32,000</w:t>
            </w:r>
          </w:p>
        </w:tc>
        <w:tc>
          <w:tcPr>
            <w:tcW w:w="60" w:type="dxa"/>
            <w:tcBorders/>
            <w:shd w:fill="E8F0F8" w:val="clear"/>
            <w:vAlign w:val="center"/>
          </w:tcPr>
          <w:p>
            <w:pPr>
              <w:pStyle w:val="TableContents"/>
              <w:spacing w:lineRule="atLeast" w:line="240" w:before="0" w:after="0"/>
              <w:rPr/>
            </w:pPr>
            <w:r>
              <w:rPr/>
              <w:t> </w:t>
            </w:r>
          </w:p>
        </w:tc>
        <w:tc>
          <w:tcPr>
            <w:tcW w:w="120" w:type="dxa"/>
            <w:tcBorders/>
            <w:shd w:fill="E8F0F8" w:val="clear"/>
            <w:vAlign w:val="center"/>
          </w:tcPr>
          <w:p>
            <w:pPr>
              <w:pStyle w:val="TableContents"/>
              <w:spacing w:before="0" w:after="283"/>
              <w:rPr/>
            </w:pPr>
            <w:r>
              <w:rPr/>
              <w:t>  </w:t>
            </w:r>
          </w:p>
        </w:tc>
        <w:tc>
          <w:tcPr>
            <w:tcW w:w="190" w:type="dxa"/>
            <w:tcBorders/>
            <w:shd w:fill="E8F0F8" w:val="clear"/>
            <w:vAlign w:val="center"/>
          </w:tcPr>
          <w:p>
            <w:pPr>
              <w:pStyle w:val="TableContents"/>
              <w:spacing w:lineRule="atLeast" w:line="240" w:before="0" w:after="0"/>
              <w:rPr>
                <w:rFonts w:ascii="ARIAL" w:hAnsi="ARIAL"/>
                <w:sz w:val="17"/>
              </w:rPr>
            </w:pPr>
            <w:r>
              <w:rPr>
                <w:rFonts w:ascii="ARIAL" w:hAnsi="ARIAL"/>
                <w:sz w:val="17"/>
              </w:rPr>
              <w:t>$</w:t>
            </w:r>
          </w:p>
        </w:tc>
        <w:tc>
          <w:tcPr>
            <w:tcW w:w="1434" w:type="dxa"/>
            <w:tcBorders/>
            <w:shd w:fill="E8F0F8" w:val="clear"/>
            <w:vAlign w:val="center"/>
          </w:tcPr>
          <w:p>
            <w:pPr>
              <w:pStyle w:val="TableContents"/>
              <w:spacing w:lineRule="atLeast" w:line="240" w:before="0" w:after="0"/>
              <w:jc w:val="right"/>
              <w:rPr>
                <w:rFonts w:ascii="ARIAL" w:hAnsi="ARIAL"/>
                <w:sz w:val="17"/>
              </w:rPr>
            </w:pPr>
            <w:r>
              <w:rPr>
                <w:rFonts w:ascii="ARIAL" w:hAnsi="ARIAL"/>
                <w:sz w:val="17"/>
              </w:rPr>
              <w:t>32,000</w:t>
            </w:r>
          </w:p>
        </w:tc>
        <w:tc>
          <w:tcPr>
            <w:tcW w:w="75" w:type="dxa"/>
            <w:tcBorders/>
            <w:shd w:fill="E8F0F8" w:val="clear"/>
            <w:vAlign w:val="center"/>
          </w:tcPr>
          <w:p>
            <w:pPr>
              <w:pStyle w:val="TableContents"/>
              <w:spacing w:lineRule="atLeast" w:line="240" w:before="0" w:after="0"/>
              <w:rPr/>
            </w:pPr>
            <w:r>
              <w:rPr/>
              <w:t> </w:t>
            </w:r>
          </w:p>
        </w:tc>
      </w:tr>
      <w:tr>
        <w:trPr/>
        <w:tc>
          <w:tcPr>
            <w:tcW w:w="3290" w:type="dxa"/>
            <w:tcBorders>
              <w:bottom w:val="single" w:sz="6" w:space="0" w:color="000000"/>
            </w:tcBorders>
            <w:shd w:fill="E8F0F8" w:val="clear"/>
            <w:tcMar>
              <w:bottom w:w="28" w:type="dxa"/>
            </w:tcMar>
            <w:vAlign w:val="center"/>
          </w:tcPr>
          <w:p>
            <w:pPr>
              <w:pStyle w:val="TableContents"/>
              <w:spacing w:lineRule="atLeast" w:line="240" w:before="0" w:after="0"/>
              <w:rPr/>
            </w:pPr>
            <w:r>
              <w:rPr/>
              <w:t>  </w:t>
            </w:r>
            <w:r>
              <w:rPr>
                <w:rFonts w:ascii="ARIAL" w:hAnsi="ARIAL"/>
                <w:sz w:val="17"/>
              </w:rPr>
              <w:t>Total</w:t>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935" w:type="dxa"/>
            <w:tcBorders>
              <w:bottom w:val="single" w:sz="6" w:space="0" w:color="000000"/>
            </w:tcBorders>
            <w:shd w:fill="E8F0F8" w:val="clear"/>
            <w:tcMar>
              <w:bottom w:w="28" w:type="dxa"/>
            </w:tcMar>
            <w:vAlign w:val="center"/>
          </w:tcPr>
          <w:p>
            <w:pPr>
              <w:pStyle w:val="TableContents"/>
              <w:spacing w:lineRule="atLeast" w:line="240" w:before="0" w:after="0"/>
              <w:jc w:val="center"/>
              <w:rPr/>
            </w:pPr>
            <w:r>
              <w:rPr/>
              <w:t>—</w:t>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68" w:type="dxa"/>
            <w:tcBorders>
              <w:bottom w:val="single" w:sz="6" w:space="0" w:color="000000"/>
            </w:tcBorders>
            <w:shd w:fill="E8F0F8" w:val="clear"/>
            <w:tcMar>
              <w:bottom w:w="28" w:type="dxa"/>
            </w:tcMar>
            <w:vAlign w:val="center"/>
          </w:tcPr>
          <w:p>
            <w:pPr>
              <w:pStyle w:val="TableContents"/>
              <w:spacing w:lineRule="atLeast" w:line="240" w:before="0" w:after="0"/>
              <w:rPr>
                <w:rFonts w:ascii="ARIAL" w:hAnsi="ARIAL"/>
                <w:sz w:val="17"/>
              </w:rPr>
            </w:pPr>
            <w:r>
              <w:rPr>
                <w:rFonts w:ascii="ARIAL" w:hAnsi="ARIAL"/>
                <w:sz w:val="17"/>
              </w:rPr>
              <w:t>$</w:t>
            </w:r>
          </w:p>
        </w:tc>
        <w:tc>
          <w:tcPr>
            <w:tcW w:w="1276" w:type="dxa"/>
            <w:tcBorders>
              <w:bottom w:val="single" w:sz="6" w:space="0" w:color="000000"/>
            </w:tcBorders>
            <w:shd w:fill="E8F0F8" w:val="clear"/>
            <w:tcMar>
              <w:bottom w:w="28" w:type="dxa"/>
            </w:tcMar>
            <w:vAlign w:val="center"/>
          </w:tcPr>
          <w:p>
            <w:pPr>
              <w:pStyle w:val="TableContents"/>
              <w:spacing w:lineRule="atLeast" w:line="240" w:before="0" w:after="0"/>
              <w:jc w:val="right"/>
              <w:rPr>
                <w:rFonts w:ascii="ARIAL" w:hAnsi="ARIAL"/>
                <w:sz w:val="17"/>
              </w:rPr>
            </w:pPr>
            <w:r>
              <w:rPr>
                <w:rFonts w:ascii="ARIAL" w:hAnsi="ARIAL"/>
                <w:sz w:val="17"/>
              </w:rPr>
              <w:t>1,677,632</w:t>
            </w:r>
          </w:p>
        </w:tc>
        <w:tc>
          <w:tcPr>
            <w:tcW w:w="60" w:type="dxa"/>
            <w:tcBorders>
              <w:bottom w:val="single" w:sz="6" w:space="0" w:color="000000"/>
            </w:tcBorders>
            <w:shd w:fill="E8F0F8" w:val="clear"/>
            <w:tcMar>
              <w:bottom w:w="28" w:type="dxa"/>
            </w:tcMar>
            <w:vAlign w:val="center"/>
          </w:tcPr>
          <w:p>
            <w:pPr>
              <w:pStyle w:val="TableContents"/>
              <w:spacing w:lineRule="atLeast" w:line="240" w:before="0" w:after="0"/>
              <w:rPr/>
            </w:pPr>
            <w:r>
              <w:rPr/>
              <w:t> </w:t>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90" w:type="dxa"/>
            <w:tcBorders>
              <w:bottom w:val="single" w:sz="6" w:space="0" w:color="000000"/>
            </w:tcBorders>
            <w:shd w:fill="E8F0F8" w:val="clear"/>
            <w:tcMar>
              <w:bottom w:w="28" w:type="dxa"/>
            </w:tcMar>
            <w:vAlign w:val="center"/>
          </w:tcPr>
          <w:p>
            <w:pPr>
              <w:pStyle w:val="TableContents"/>
              <w:spacing w:lineRule="atLeast" w:line="240" w:before="0" w:after="0"/>
              <w:rPr>
                <w:rFonts w:ascii="ARIAL" w:hAnsi="ARIAL"/>
                <w:sz w:val="17"/>
              </w:rPr>
            </w:pPr>
            <w:r>
              <w:rPr>
                <w:rFonts w:ascii="ARIAL" w:hAnsi="ARIAL"/>
                <w:sz w:val="17"/>
              </w:rPr>
              <w:t>$</w:t>
            </w:r>
          </w:p>
        </w:tc>
        <w:tc>
          <w:tcPr>
            <w:tcW w:w="1434" w:type="dxa"/>
            <w:tcBorders>
              <w:bottom w:val="single" w:sz="6" w:space="0" w:color="000000"/>
            </w:tcBorders>
            <w:shd w:fill="E8F0F8" w:val="clear"/>
            <w:tcMar>
              <w:bottom w:w="28" w:type="dxa"/>
            </w:tcMar>
            <w:vAlign w:val="center"/>
          </w:tcPr>
          <w:p>
            <w:pPr>
              <w:pStyle w:val="TableContents"/>
              <w:spacing w:lineRule="atLeast" w:line="240" w:before="0" w:after="0"/>
              <w:jc w:val="right"/>
              <w:rPr>
                <w:rFonts w:ascii="ARIAL" w:hAnsi="ARIAL"/>
                <w:sz w:val="17"/>
              </w:rPr>
            </w:pPr>
            <w:r>
              <w:rPr>
                <w:rFonts w:ascii="ARIAL" w:hAnsi="ARIAL"/>
                <w:sz w:val="17"/>
              </w:rPr>
              <w:t>8,056,727</w:t>
            </w:r>
          </w:p>
        </w:tc>
        <w:tc>
          <w:tcPr>
            <w:tcW w:w="75" w:type="dxa"/>
            <w:tcBorders>
              <w:bottom w:val="single" w:sz="6" w:space="0" w:color="000000"/>
            </w:tcBorders>
            <w:shd w:fill="E8F0F8" w:val="clear"/>
            <w:tcMar>
              <w:bottom w:w="28" w:type="dxa"/>
            </w:tcMar>
            <w:vAlign w:val="center"/>
          </w:tcPr>
          <w:p>
            <w:pPr>
              <w:pStyle w:val="TableContents"/>
              <w:spacing w:lineRule="atLeast" w:line="240" w:before="0" w:after="0"/>
              <w:rPr/>
            </w:pPr>
            <w:r>
              <w:rPr/>
              <w:t> </w:t>
            </w:r>
          </w:p>
        </w:tc>
      </w:tr>
      <w:tr>
        <w:trPr/>
        <w:tc>
          <w:tcPr>
            <w:tcW w:w="3290" w:type="dxa"/>
            <w:tcBorders/>
            <w:shd w:fill="BAD3EA" w:val="clear"/>
            <w:vAlign w:val="center"/>
          </w:tcPr>
          <w:p>
            <w:pPr>
              <w:pStyle w:val="TableContents"/>
              <w:spacing w:lineRule="atLeast" w:line="180" w:before="0" w:after="0"/>
              <w:rPr/>
            </w:pPr>
            <w:r>
              <w:rPr/>
              <w:t>  </w:t>
            </w:r>
            <w:r>
              <w:rPr>
                <w:rFonts w:ascii="ARIAL" w:hAnsi="ARIAL"/>
                <w:sz w:val="18"/>
              </w:rPr>
              <w:t>Michel P. Vounatsos(6)</w:t>
            </w:r>
          </w:p>
        </w:tc>
        <w:tc>
          <w:tcPr>
            <w:tcW w:w="120" w:type="dxa"/>
            <w:tcBorders/>
            <w:shd w:fill="BAD3EA" w:val="clear"/>
            <w:vAlign w:val="center"/>
          </w:tcPr>
          <w:p>
            <w:pPr>
              <w:pStyle w:val="TableContents"/>
              <w:spacing w:before="0" w:after="283"/>
              <w:rPr/>
            </w:pPr>
            <w:r>
              <w:rPr/>
              <w:t>  </w:t>
            </w:r>
          </w:p>
        </w:tc>
        <w:tc>
          <w:tcPr>
            <w:tcW w:w="935"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168" w:type="dxa"/>
            <w:tcBorders/>
            <w:shd w:fill="BAD3EA" w:val="clear"/>
            <w:vAlign w:val="center"/>
          </w:tcPr>
          <w:p>
            <w:pPr>
              <w:pStyle w:val="TableContents"/>
              <w:spacing w:before="0" w:after="283"/>
              <w:rPr>
                <w:sz w:val="4"/>
                <w:szCs w:val="4"/>
              </w:rPr>
            </w:pPr>
            <w:r>
              <w:rPr>
                <w:sz w:val="4"/>
                <w:szCs w:val="4"/>
              </w:rPr>
            </w:r>
          </w:p>
        </w:tc>
        <w:tc>
          <w:tcPr>
            <w:tcW w:w="1276" w:type="dxa"/>
            <w:tcBorders/>
            <w:shd w:fill="BAD3EA" w:val="clear"/>
            <w:vAlign w:val="center"/>
          </w:tcPr>
          <w:p>
            <w:pPr>
              <w:pStyle w:val="TableContents"/>
              <w:spacing w:before="0" w:after="283"/>
              <w:rPr>
                <w:sz w:val="4"/>
                <w:szCs w:val="4"/>
              </w:rPr>
            </w:pPr>
            <w:r>
              <w:rPr>
                <w:sz w:val="4"/>
                <w:szCs w:val="4"/>
              </w:rPr>
            </w:r>
          </w:p>
        </w:tc>
        <w:tc>
          <w:tcPr>
            <w:tcW w:w="60" w:type="dxa"/>
            <w:tcBorders/>
            <w:shd w:fill="BAD3EA" w:val="clear"/>
            <w:vAlign w:val="center"/>
          </w:tcPr>
          <w:p>
            <w:pPr>
              <w:pStyle w:val="TableContents"/>
              <w:spacing w:before="0" w:after="283"/>
              <w:rPr>
                <w:sz w:val="4"/>
                <w:szCs w:val="4"/>
              </w:rPr>
            </w:pPr>
            <w:r>
              <w:rPr>
                <w:sz w:val="4"/>
                <w:szCs w:val="4"/>
              </w:rPr>
            </w:r>
          </w:p>
        </w:tc>
        <w:tc>
          <w:tcPr>
            <w:tcW w:w="120" w:type="dxa"/>
            <w:tcBorders/>
            <w:shd w:fill="BAD3EA" w:val="clear"/>
            <w:vAlign w:val="center"/>
          </w:tcPr>
          <w:p>
            <w:pPr>
              <w:pStyle w:val="TableContents"/>
              <w:spacing w:before="0" w:after="283"/>
              <w:rPr/>
            </w:pPr>
            <w:r>
              <w:rPr/>
              <w:t>  </w:t>
            </w:r>
          </w:p>
        </w:tc>
        <w:tc>
          <w:tcPr>
            <w:tcW w:w="190" w:type="dxa"/>
            <w:tcBorders/>
            <w:shd w:fill="BAD3EA" w:val="clear"/>
            <w:vAlign w:val="center"/>
          </w:tcPr>
          <w:p>
            <w:pPr>
              <w:pStyle w:val="TableContents"/>
              <w:spacing w:before="0" w:after="283"/>
              <w:rPr>
                <w:sz w:val="4"/>
                <w:szCs w:val="4"/>
              </w:rPr>
            </w:pPr>
            <w:r>
              <w:rPr>
                <w:sz w:val="4"/>
                <w:szCs w:val="4"/>
              </w:rPr>
            </w:r>
          </w:p>
        </w:tc>
        <w:tc>
          <w:tcPr>
            <w:tcW w:w="1434" w:type="dxa"/>
            <w:tcBorders/>
            <w:shd w:fill="BAD3EA" w:val="clear"/>
            <w:vAlign w:val="center"/>
          </w:tcPr>
          <w:p>
            <w:pPr>
              <w:pStyle w:val="TableContents"/>
              <w:spacing w:before="0" w:after="283"/>
              <w:rPr>
                <w:sz w:val="4"/>
                <w:szCs w:val="4"/>
              </w:rPr>
            </w:pPr>
            <w:r>
              <w:rPr>
                <w:sz w:val="4"/>
                <w:szCs w:val="4"/>
              </w:rPr>
            </w:r>
          </w:p>
        </w:tc>
        <w:tc>
          <w:tcPr>
            <w:tcW w:w="75" w:type="dxa"/>
            <w:tcBorders/>
            <w:shd w:fill="BAD3EA" w:val="clear"/>
            <w:vAlign w:val="center"/>
          </w:tcPr>
          <w:p>
            <w:pPr>
              <w:pStyle w:val="TableContents"/>
              <w:spacing w:before="0" w:after="283"/>
              <w:rPr>
                <w:sz w:val="4"/>
                <w:szCs w:val="4"/>
              </w:rPr>
            </w:pPr>
            <w:r>
              <w:rPr>
                <w:sz w:val="4"/>
                <w:szCs w:val="4"/>
              </w:rPr>
            </w:r>
          </w:p>
        </w:tc>
      </w:tr>
      <w:tr>
        <w:trPr/>
        <w:tc>
          <w:tcPr>
            <w:tcW w:w="3290" w:type="dxa"/>
            <w:tcBorders/>
            <w:shd w:fill="BAD3EA" w:val="clear"/>
            <w:vAlign w:val="center"/>
          </w:tcPr>
          <w:p>
            <w:pPr>
              <w:pStyle w:val="TableContents"/>
              <w:spacing w:lineRule="atLeast" w:line="240" w:before="0" w:after="0"/>
              <w:rPr/>
            </w:pPr>
            <w:r>
              <w:rPr/>
              <w:t>  </w:t>
            </w:r>
            <w:r>
              <w:rPr>
                <w:rFonts w:ascii="ARIAL" w:hAnsi="ARIAL"/>
                <w:sz w:val="17"/>
              </w:rPr>
              <w:t>Severance</w:t>
            </w:r>
          </w:p>
        </w:tc>
        <w:tc>
          <w:tcPr>
            <w:tcW w:w="120" w:type="dxa"/>
            <w:tcBorders/>
            <w:shd w:fill="BAD3EA" w:val="clear"/>
            <w:vAlign w:val="center"/>
          </w:tcPr>
          <w:p>
            <w:pPr>
              <w:pStyle w:val="TableContents"/>
              <w:spacing w:before="0" w:after="283"/>
              <w:rPr/>
            </w:pPr>
            <w:r>
              <w:rPr/>
              <w:t>  </w:t>
            </w:r>
          </w:p>
        </w:tc>
        <w:tc>
          <w:tcPr>
            <w:tcW w:w="935" w:type="dxa"/>
            <w:tcBorders/>
            <w:shd w:fill="BAD3EA" w:val="clear"/>
            <w:vAlign w:val="center"/>
          </w:tcPr>
          <w:p>
            <w:pPr>
              <w:pStyle w:val="TableContents"/>
              <w:spacing w:lineRule="atLeast" w:line="240" w:before="0" w:after="0"/>
              <w:jc w:val="center"/>
              <w:rPr/>
            </w:pPr>
            <w:r>
              <w:rPr/>
              <w:t>—</w:t>
            </w:r>
          </w:p>
        </w:tc>
        <w:tc>
          <w:tcPr>
            <w:tcW w:w="120" w:type="dxa"/>
            <w:tcBorders/>
            <w:shd w:fill="BAD3EA" w:val="clear"/>
            <w:vAlign w:val="center"/>
          </w:tcPr>
          <w:p>
            <w:pPr>
              <w:pStyle w:val="TableContents"/>
              <w:spacing w:before="0" w:after="283"/>
              <w:rPr/>
            </w:pPr>
            <w:r>
              <w:rPr/>
              <w:t>  </w:t>
            </w:r>
          </w:p>
        </w:tc>
        <w:tc>
          <w:tcPr>
            <w:tcW w:w="168" w:type="dxa"/>
            <w:tcBorders/>
            <w:shd w:fill="BAD3EA" w:val="clear"/>
            <w:vAlign w:val="center"/>
          </w:tcPr>
          <w:p>
            <w:pPr>
              <w:pStyle w:val="TableContents"/>
              <w:spacing w:lineRule="atLeast" w:line="240" w:before="0" w:after="0"/>
              <w:rPr>
                <w:rFonts w:ascii="ARIAL" w:hAnsi="ARIAL"/>
                <w:sz w:val="17"/>
              </w:rPr>
            </w:pPr>
            <w:r>
              <w:rPr>
                <w:rFonts w:ascii="ARIAL" w:hAnsi="ARIAL"/>
                <w:sz w:val="17"/>
              </w:rPr>
              <w:t>$</w:t>
            </w:r>
          </w:p>
        </w:tc>
        <w:tc>
          <w:tcPr>
            <w:tcW w:w="1276" w:type="dxa"/>
            <w:tcBorders/>
            <w:shd w:fill="BAD3EA" w:val="clear"/>
            <w:vAlign w:val="center"/>
          </w:tcPr>
          <w:p>
            <w:pPr>
              <w:pStyle w:val="TableContents"/>
              <w:spacing w:lineRule="atLeast" w:line="240" w:before="0" w:after="0"/>
              <w:jc w:val="right"/>
              <w:rPr>
                <w:rFonts w:ascii="ARIAL" w:hAnsi="ARIAL"/>
                <w:sz w:val="17"/>
              </w:rPr>
            </w:pPr>
            <w:r>
              <w:rPr>
                <w:rFonts w:ascii="ARIAL" w:hAnsi="ARIAL"/>
                <w:sz w:val="17"/>
              </w:rPr>
              <w:t>8,706,884</w:t>
            </w:r>
          </w:p>
        </w:tc>
        <w:tc>
          <w:tcPr>
            <w:tcW w:w="60" w:type="dxa"/>
            <w:tcBorders/>
            <w:shd w:fill="BAD3EA" w:val="clear"/>
            <w:vAlign w:val="center"/>
          </w:tcPr>
          <w:p>
            <w:pPr>
              <w:pStyle w:val="TableContents"/>
              <w:spacing w:lineRule="atLeast" w:line="240" w:before="0" w:after="0"/>
              <w:rPr/>
            </w:pPr>
            <w:r>
              <w:rPr/>
              <w:t> </w:t>
            </w:r>
          </w:p>
        </w:tc>
        <w:tc>
          <w:tcPr>
            <w:tcW w:w="120" w:type="dxa"/>
            <w:tcBorders/>
            <w:shd w:fill="BAD3EA" w:val="clear"/>
            <w:vAlign w:val="center"/>
          </w:tcPr>
          <w:p>
            <w:pPr>
              <w:pStyle w:val="TableContents"/>
              <w:spacing w:before="0" w:after="283"/>
              <w:rPr/>
            </w:pPr>
            <w:r>
              <w:rPr/>
              <w:t>  </w:t>
            </w:r>
          </w:p>
        </w:tc>
        <w:tc>
          <w:tcPr>
            <w:tcW w:w="190" w:type="dxa"/>
            <w:tcBorders/>
            <w:shd w:fill="BAD3EA" w:val="clear"/>
            <w:vAlign w:val="center"/>
          </w:tcPr>
          <w:p>
            <w:pPr>
              <w:pStyle w:val="TableContents"/>
              <w:spacing w:lineRule="atLeast" w:line="240" w:before="0" w:after="0"/>
              <w:rPr/>
            </w:pPr>
            <w:r>
              <w:rPr/>
              <w:t> </w:t>
            </w:r>
          </w:p>
        </w:tc>
        <w:tc>
          <w:tcPr>
            <w:tcW w:w="1434" w:type="dxa"/>
            <w:tcBorders/>
            <w:shd w:fill="BAD3EA" w:val="clear"/>
            <w:vAlign w:val="center"/>
          </w:tcPr>
          <w:p>
            <w:pPr>
              <w:pStyle w:val="TableContents"/>
              <w:spacing w:lineRule="atLeast" w:line="240" w:before="0" w:after="0"/>
              <w:jc w:val="right"/>
              <w:rPr/>
            </w:pPr>
            <w:r>
              <w:rPr/>
              <w:t>—</w:t>
            </w:r>
          </w:p>
        </w:tc>
        <w:tc>
          <w:tcPr>
            <w:tcW w:w="75" w:type="dxa"/>
            <w:tcBorders/>
            <w:shd w:fill="BAD3EA" w:val="clear"/>
            <w:vAlign w:val="center"/>
          </w:tcPr>
          <w:p>
            <w:pPr>
              <w:pStyle w:val="TableContents"/>
              <w:spacing w:lineRule="atLeast" w:line="240" w:before="0" w:after="0"/>
              <w:rPr/>
            </w:pPr>
            <w:r>
              <w:rPr/>
              <w:t> </w:t>
            </w:r>
          </w:p>
        </w:tc>
      </w:tr>
      <w:tr>
        <w:trPr/>
        <w:tc>
          <w:tcPr>
            <w:tcW w:w="3290" w:type="dxa"/>
            <w:tcBorders/>
            <w:shd w:fill="BAD3EA" w:val="clear"/>
            <w:vAlign w:val="center"/>
          </w:tcPr>
          <w:p>
            <w:pPr>
              <w:pStyle w:val="TableContents"/>
              <w:spacing w:lineRule="atLeast" w:line="240" w:before="0" w:after="0"/>
              <w:rPr/>
            </w:pPr>
            <w:r>
              <w:rPr/>
              <w:t>  </w:t>
            </w:r>
            <w:r>
              <w:rPr>
                <w:rFonts w:ascii="ARIAL" w:hAnsi="ARIAL"/>
                <w:sz w:val="17"/>
              </w:rPr>
              <w:t>Performance-based Restricted Stock Units</w:t>
            </w:r>
          </w:p>
        </w:tc>
        <w:tc>
          <w:tcPr>
            <w:tcW w:w="120" w:type="dxa"/>
            <w:tcBorders/>
            <w:shd w:fill="BAD3EA" w:val="clear"/>
            <w:vAlign w:val="center"/>
          </w:tcPr>
          <w:p>
            <w:pPr>
              <w:pStyle w:val="TableContents"/>
              <w:spacing w:before="0" w:after="283"/>
              <w:rPr/>
            </w:pPr>
            <w:r>
              <w:rPr/>
              <w:t>  </w:t>
            </w:r>
          </w:p>
        </w:tc>
        <w:tc>
          <w:tcPr>
            <w:tcW w:w="935" w:type="dxa"/>
            <w:tcBorders/>
            <w:shd w:fill="BAD3EA" w:val="clear"/>
            <w:vAlign w:val="center"/>
          </w:tcPr>
          <w:p>
            <w:pPr>
              <w:pStyle w:val="TableContents"/>
              <w:spacing w:lineRule="atLeast" w:line="240" w:before="0" w:after="0"/>
              <w:jc w:val="center"/>
              <w:rPr/>
            </w:pPr>
            <w:r>
              <w:rPr/>
              <w:t>—</w:t>
            </w:r>
          </w:p>
        </w:tc>
        <w:tc>
          <w:tcPr>
            <w:tcW w:w="120" w:type="dxa"/>
            <w:tcBorders/>
            <w:shd w:fill="BAD3EA" w:val="clear"/>
            <w:vAlign w:val="center"/>
          </w:tcPr>
          <w:p>
            <w:pPr>
              <w:pStyle w:val="TableContents"/>
              <w:spacing w:before="0" w:after="283"/>
              <w:rPr/>
            </w:pPr>
            <w:r>
              <w:rPr/>
              <w:t>  </w:t>
            </w:r>
          </w:p>
        </w:tc>
        <w:tc>
          <w:tcPr>
            <w:tcW w:w="168" w:type="dxa"/>
            <w:tcBorders/>
            <w:shd w:fill="BAD3EA" w:val="clear"/>
            <w:vAlign w:val="center"/>
          </w:tcPr>
          <w:p>
            <w:pPr>
              <w:pStyle w:val="TableContents"/>
              <w:spacing w:lineRule="atLeast" w:line="240" w:before="0" w:after="0"/>
              <w:rPr>
                <w:rFonts w:ascii="ARIAL" w:hAnsi="ARIAL"/>
                <w:sz w:val="17"/>
              </w:rPr>
            </w:pPr>
            <w:r>
              <w:rPr>
                <w:rFonts w:ascii="ARIAL" w:hAnsi="ARIAL"/>
                <w:sz w:val="17"/>
              </w:rPr>
              <w:t>$</w:t>
            </w:r>
          </w:p>
        </w:tc>
        <w:tc>
          <w:tcPr>
            <w:tcW w:w="1276" w:type="dxa"/>
            <w:tcBorders/>
            <w:shd w:fill="BAD3EA" w:val="clear"/>
            <w:vAlign w:val="center"/>
          </w:tcPr>
          <w:p>
            <w:pPr>
              <w:pStyle w:val="TableContents"/>
              <w:spacing w:lineRule="atLeast" w:line="240" w:before="0" w:after="0"/>
              <w:jc w:val="right"/>
              <w:rPr>
                <w:rFonts w:ascii="ARIAL" w:hAnsi="ARIAL"/>
                <w:sz w:val="17"/>
              </w:rPr>
            </w:pPr>
            <w:r>
              <w:rPr>
                <w:rFonts w:ascii="ARIAL" w:hAnsi="ARIAL"/>
                <w:sz w:val="17"/>
              </w:rPr>
              <w:t>10,812,795</w:t>
            </w:r>
          </w:p>
        </w:tc>
        <w:tc>
          <w:tcPr>
            <w:tcW w:w="60" w:type="dxa"/>
            <w:tcBorders/>
            <w:shd w:fill="BAD3EA" w:val="clear"/>
            <w:vAlign w:val="center"/>
          </w:tcPr>
          <w:p>
            <w:pPr>
              <w:pStyle w:val="TableContents"/>
              <w:spacing w:lineRule="atLeast" w:line="240" w:before="0" w:after="0"/>
              <w:rPr/>
            </w:pPr>
            <w:r>
              <w:rPr/>
              <w:t> </w:t>
            </w:r>
          </w:p>
        </w:tc>
        <w:tc>
          <w:tcPr>
            <w:tcW w:w="120" w:type="dxa"/>
            <w:tcBorders/>
            <w:shd w:fill="BAD3EA" w:val="clear"/>
            <w:vAlign w:val="center"/>
          </w:tcPr>
          <w:p>
            <w:pPr>
              <w:pStyle w:val="TableContents"/>
              <w:spacing w:before="0" w:after="283"/>
              <w:rPr/>
            </w:pPr>
            <w:r>
              <w:rPr/>
              <w:t>  </w:t>
            </w:r>
          </w:p>
        </w:tc>
        <w:tc>
          <w:tcPr>
            <w:tcW w:w="190" w:type="dxa"/>
            <w:tcBorders/>
            <w:shd w:fill="BAD3EA" w:val="clear"/>
            <w:vAlign w:val="center"/>
          </w:tcPr>
          <w:p>
            <w:pPr>
              <w:pStyle w:val="TableContents"/>
              <w:spacing w:lineRule="atLeast" w:line="240" w:before="0" w:after="0"/>
              <w:rPr/>
            </w:pPr>
            <w:r>
              <w:rPr/>
              <w:t> </w:t>
            </w:r>
          </w:p>
        </w:tc>
        <w:tc>
          <w:tcPr>
            <w:tcW w:w="1434" w:type="dxa"/>
            <w:tcBorders/>
            <w:shd w:fill="BAD3EA" w:val="clear"/>
            <w:vAlign w:val="center"/>
          </w:tcPr>
          <w:p>
            <w:pPr>
              <w:pStyle w:val="TableContents"/>
              <w:spacing w:lineRule="atLeast" w:line="240" w:before="0" w:after="0"/>
              <w:jc w:val="right"/>
              <w:rPr/>
            </w:pPr>
            <w:r>
              <w:rPr/>
              <w:t>—</w:t>
            </w:r>
          </w:p>
        </w:tc>
        <w:tc>
          <w:tcPr>
            <w:tcW w:w="75" w:type="dxa"/>
            <w:tcBorders/>
            <w:shd w:fill="BAD3EA" w:val="clear"/>
            <w:vAlign w:val="center"/>
          </w:tcPr>
          <w:p>
            <w:pPr>
              <w:pStyle w:val="TableContents"/>
              <w:spacing w:lineRule="atLeast" w:line="240" w:before="0" w:after="0"/>
              <w:rPr/>
            </w:pPr>
            <w:r>
              <w:rPr/>
              <w:t> </w:t>
            </w:r>
          </w:p>
        </w:tc>
      </w:tr>
      <w:tr>
        <w:trPr/>
        <w:tc>
          <w:tcPr>
            <w:tcW w:w="3290" w:type="dxa"/>
            <w:tcBorders/>
            <w:shd w:fill="BAD3EA" w:val="clear"/>
            <w:vAlign w:val="center"/>
          </w:tcPr>
          <w:p>
            <w:pPr>
              <w:pStyle w:val="TableContents"/>
              <w:spacing w:lineRule="atLeast" w:line="240" w:before="0" w:after="0"/>
              <w:rPr/>
            </w:pPr>
            <w:r>
              <w:rPr/>
              <w:t>  </w:t>
            </w:r>
            <w:r>
              <w:rPr>
                <w:rFonts w:ascii="ARIAL" w:hAnsi="ARIAL"/>
                <w:sz w:val="17"/>
              </w:rPr>
              <w:t>Time-based Restricted Stock Units</w:t>
            </w:r>
          </w:p>
        </w:tc>
        <w:tc>
          <w:tcPr>
            <w:tcW w:w="120" w:type="dxa"/>
            <w:tcBorders/>
            <w:shd w:fill="BAD3EA" w:val="clear"/>
            <w:vAlign w:val="center"/>
          </w:tcPr>
          <w:p>
            <w:pPr>
              <w:pStyle w:val="TableContents"/>
              <w:spacing w:before="0" w:after="283"/>
              <w:rPr/>
            </w:pPr>
            <w:r>
              <w:rPr/>
              <w:t>  </w:t>
            </w:r>
          </w:p>
        </w:tc>
        <w:tc>
          <w:tcPr>
            <w:tcW w:w="935" w:type="dxa"/>
            <w:tcBorders/>
            <w:shd w:fill="BAD3EA" w:val="clear"/>
            <w:vAlign w:val="center"/>
          </w:tcPr>
          <w:p>
            <w:pPr>
              <w:pStyle w:val="TableContents"/>
              <w:spacing w:lineRule="atLeast" w:line="240" w:before="0" w:after="0"/>
              <w:jc w:val="center"/>
              <w:rPr/>
            </w:pPr>
            <w:r>
              <w:rPr/>
              <w:t>—</w:t>
            </w:r>
          </w:p>
        </w:tc>
        <w:tc>
          <w:tcPr>
            <w:tcW w:w="120" w:type="dxa"/>
            <w:tcBorders/>
            <w:shd w:fill="BAD3EA" w:val="clear"/>
            <w:vAlign w:val="center"/>
          </w:tcPr>
          <w:p>
            <w:pPr>
              <w:pStyle w:val="TableContents"/>
              <w:spacing w:before="0" w:after="283"/>
              <w:rPr/>
            </w:pPr>
            <w:r>
              <w:rPr/>
              <w:t>  </w:t>
            </w:r>
          </w:p>
        </w:tc>
        <w:tc>
          <w:tcPr>
            <w:tcW w:w="168" w:type="dxa"/>
            <w:tcBorders/>
            <w:shd w:fill="BAD3EA" w:val="clear"/>
            <w:vAlign w:val="center"/>
          </w:tcPr>
          <w:p>
            <w:pPr>
              <w:pStyle w:val="TableContents"/>
              <w:spacing w:lineRule="atLeast" w:line="240" w:before="0" w:after="0"/>
              <w:rPr>
                <w:rFonts w:ascii="ARIAL" w:hAnsi="ARIAL"/>
                <w:sz w:val="17"/>
              </w:rPr>
            </w:pPr>
            <w:r>
              <w:rPr>
                <w:rFonts w:ascii="ARIAL" w:hAnsi="ARIAL"/>
                <w:sz w:val="17"/>
              </w:rPr>
              <w:t>$</w:t>
            </w:r>
          </w:p>
        </w:tc>
        <w:tc>
          <w:tcPr>
            <w:tcW w:w="1276" w:type="dxa"/>
            <w:tcBorders/>
            <w:shd w:fill="BAD3EA" w:val="clear"/>
            <w:vAlign w:val="center"/>
          </w:tcPr>
          <w:p>
            <w:pPr>
              <w:pStyle w:val="TableContents"/>
              <w:spacing w:lineRule="atLeast" w:line="240" w:before="0" w:after="0"/>
              <w:jc w:val="right"/>
              <w:rPr>
                <w:rFonts w:ascii="ARIAL" w:hAnsi="ARIAL"/>
                <w:sz w:val="17"/>
              </w:rPr>
            </w:pPr>
            <w:r>
              <w:rPr>
                <w:rFonts w:ascii="ARIAL" w:hAnsi="ARIAL"/>
                <w:sz w:val="17"/>
              </w:rPr>
              <w:t>1,996,870</w:t>
            </w:r>
          </w:p>
        </w:tc>
        <w:tc>
          <w:tcPr>
            <w:tcW w:w="60" w:type="dxa"/>
            <w:tcBorders/>
            <w:shd w:fill="BAD3EA" w:val="clear"/>
            <w:vAlign w:val="center"/>
          </w:tcPr>
          <w:p>
            <w:pPr>
              <w:pStyle w:val="TableContents"/>
              <w:spacing w:lineRule="atLeast" w:line="240" w:before="0" w:after="0"/>
              <w:rPr/>
            </w:pPr>
            <w:r>
              <w:rPr/>
              <w:t> </w:t>
            </w:r>
          </w:p>
        </w:tc>
        <w:tc>
          <w:tcPr>
            <w:tcW w:w="120" w:type="dxa"/>
            <w:tcBorders/>
            <w:shd w:fill="BAD3EA" w:val="clear"/>
            <w:vAlign w:val="center"/>
          </w:tcPr>
          <w:p>
            <w:pPr>
              <w:pStyle w:val="TableContents"/>
              <w:spacing w:before="0" w:after="283"/>
              <w:rPr/>
            </w:pPr>
            <w:r>
              <w:rPr/>
              <w:t>  </w:t>
            </w:r>
          </w:p>
        </w:tc>
        <w:tc>
          <w:tcPr>
            <w:tcW w:w="190" w:type="dxa"/>
            <w:tcBorders/>
            <w:shd w:fill="BAD3EA" w:val="clear"/>
            <w:vAlign w:val="center"/>
          </w:tcPr>
          <w:p>
            <w:pPr>
              <w:pStyle w:val="TableContents"/>
              <w:spacing w:lineRule="atLeast" w:line="240" w:before="0" w:after="0"/>
              <w:rPr/>
            </w:pPr>
            <w:r>
              <w:rPr/>
              <w:t> </w:t>
            </w:r>
          </w:p>
        </w:tc>
        <w:tc>
          <w:tcPr>
            <w:tcW w:w="1434" w:type="dxa"/>
            <w:tcBorders/>
            <w:shd w:fill="BAD3EA" w:val="clear"/>
            <w:vAlign w:val="center"/>
          </w:tcPr>
          <w:p>
            <w:pPr>
              <w:pStyle w:val="TableContents"/>
              <w:spacing w:lineRule="atLeast" w:line="240" w:before="0" w:after="0"/>
              <w:jc w:val="right"/>
              <w:rPr/>
            </w:pPr>
            <w:r>
              <w:rPr/>
              <w:t>—</w:t>
            </w:r>
          </w:p>
        </w:tc>
        <w:tc>
          <w:tcPr>
            <w:tcW w:w="75" w:type="dxa"/>
            <w:tcBorders/>
            <w:shd w:fill="BAD3EA" w:val="clear"/>
            <w:vAlign w:val="center"/>
          </w:tcPr>
          <w:p>
            <w:pPr>
              <w:pStyle w:val="TableContents"/>
              <w:spacing w:lineRule="atLeast" w:line="240" w:before="0" w:after="0"/>
              <w:rPr/>
            </w:pPr>
            <w:r>
              <w:rPr/>
              <w:t> </w:t>
            </w:r>
          </w:p>
        </w:tc>
      </w:tr>
      <w:tr>
        <w:trPr/>
        <w:tc>
          <w:tcPr>
            <w:tcW w:w="3290" w:type="dxa"/>
            <w:tcBorders/>
            <w:shd w:fill="BAD3EA" w:val="clear"/>
            <w:vAlign w:val="center"/>
          </w:tcPr>
          <w:p>
            <w:pPr>
              <w:pStyle w:val="TableContents"/>
              <w:spacing w:lineRule="atLeast" w:line="240" w:before="0" w:after="0"/>
              <w:rPr/>
            </w:pPr>
            <w:r>
              <w:rPr/>
              <w:t>  </w:t>
            </w:r>
            <w:r>
              <w:rPr>
                <w:rFonts w:ascii="ARIAL" w:hAnsi="ARIAL"/>
                <w:sz w:val="17"/>
              </w:rPr>
              <w:t>Medical, Dental and Vision</w:t>
            </w:r>
          </w:p>
        </w:tc>
        <w:tc>
          <w:tcPr>
            <w:tcW w:w="120" w:type="dxa"/>
            <w:tcBorders/>
            <w:shd w:fill="BAD3EA" w:val="clear"/>
            <w:vAlign w:val="center"/>
          </w:tcPr>
          <w:p>
            <w:pPr>
              <w:pStyle w:val="TableContents"/>
              <w:spacing w:before="0" w:after="283"/>
              <w:rPr/>
            </w:pPr>
            <w:r>
              <w:rPr/>
              <w:t>  </w:t>
            </w:r>
          </w:p>
        </w:tc>
        <w:tc>
          <w:tcPr>
            <w:tcW w:w="935" w:type="dxa"/>
            <w:tcBorders/>
            <w:shd w:fill="BAD3EA" w:val="clear"/>
            <w:vAlign w:val="center"/>
          </w:tcPr>
          <w:p>
            <w:pPr>
              <w:pStyle w:val="TableContents"/>
              <w:spacing w:lineRule="atLeast" w:line="240" w:before="0" w:after="0"/>
              <w:jc w:val="center"/>
              <w:rPr/>
            </w:pPr>
            <w:r>
              <w:rPr/>
              <w:t>—</w:t>
            </w:r>
          </w:p>
        </w:tc>
        <w:tc>
          <w:tcPr>
            <w:tcW w:w="120" w:type="dxa"/>
            <w:tcBorders/>
            <w:shd w:fill="BAD3EA" w:val="clear"/>
            <w:vAlign w:val="center"/>
          </w:tcPr>
          <w:p>
            <w:pPr>
              <w:pStyle w:val="TableContents"/>
              <w:spacing w:before="0" w:after="283"/>
              <w:rPr/>
            </w:pPr>
            <w:r>
              <w:rPr/>
              <w:t>  </w:t>
            </w:r>
          </w:p>
        </w:tc>
        <w:tc>
          <w:tcPr>
            <w:tcW w:w="168" w:type="dxa"/>
            <w:tcBorders/>
            <w:shd w:fill="BAD3EA" w:val="clear"/>
            <w:vAlign w:val="center"/>
          </w:tcPr>
          <w:p>
            <w:pPr>
              <w:pStyle w:val="TableContents"/>
              <w:spacing w:lineRule="atLeast" w:line="240" w:before="0" w:after="0"/>
              <w:rPr>
                <w:rFonts w:ascii="ARIAL" w:hAnsi="ARIAL"/>
                <w:sz w:val="17"/>
              </w:rPr>
            </w:pPr>
            <w:r>
              <w:rPr>
                <w:rFonts w:ascii="ARIAL" w:hAnsi="ARIAL"/>
                <w:sz w:val="17"/>
              </w:rPr>
              <w:t>$</w:t>
            </w:r>
          </w:p>
        </w:tc>
        <w:tc>
          <w:tcPr>
            <w:tcW w:w="1276" w:type="dxa"/>
            <w:tcBorders/>
            <w:shd w:fill="BAD3EA" w:val="clear"/>
            <w:vAlign w:val="center"/>
          </w:tcPr>
          <w:p>
            <w:pPr>
              <w:pStyle w:val="TableContents"/>
              <w:spacing w:lineRule="atLeast" w:line="240" w:before="0" w:after="0"/>
              <w:jc w:val="right"/>
              <w:rPr>
                <w:rFonts w:ascii="ARIAL" w:hAnsi="ARIAL"/>
                <w:sz w:val="17"/>
              </w:rPr>
            </w:pPr>
            <w:r>
              <w:rPr>
                <w:rFonts w:ascii="ARIAL" w:hAnsi="ARIAL"/>
                <w:sz w:val="17"/>
              </w:rPr>
              <w:t>22,721</w:t>
            </w:r>
          </w:p>
        </w:tc>
        <w:tc>
          <w:tcPr>
            <w:tcW w:w="60" w:type="dxa"/>
            <w:tcBorders/>
            <w:shd w:fill="BAD3EA" w:val="clear"/>
            <w:vAlign w:val="center"/>
          </w:tcPr>
          <w:p>
            <w:pPr>
              <w:pStyle w:val="TableContents"/>
              <w:spacing w:lineRule="atLeast" w:line="240" w:before="0" w:after="0"/>
              <w:rPr/>
            </w:pPr>
            <w:r>
              <w:rPr/>
              <w:t> </w:t>
            </w:r>
          </w:p>
        </w:tc>
        <w:tc>
          <w:tcPr>
            <w:tcW w:w="120" w:type="dxa"/>
            <w:tcBorders/>
            <w:shd w:fill="BAD3EA" w:val="clear"/>
            <w:vAlign w:val="center"/>
          </w:tcPr>
          <w:p>
            <w:pPr>
              <w:pStyle w:val="TableContents"/>
              <w:spacing w:before="0" w:after="283"/>
              <w:rPr/>
            </w:pPr>
            <w:r>
              <w:rPr/>
              <w:t>  </w:t>
            </w:r>
          </w:p>
        </w:tc>
        <w:tc>
          <w:tcPr>
            <w:tcW w:w="190" w:type="dxa"/>
            <w:tcBorders/>
            <w:shd w:fill="BAD3EA" w:val="clear"/>
            <w:vAlign w:val="center"/>
          </w:tcPr>
          <w:p>
            <w:pPr>
              <w:pStyle w:val="TableContents"/>
              <w:spacing w:lineRule="atLeast" w:line="240" w:before="0" w:after="0"/>
              <w:rPr/>
            </w:pPr>
            <w:r>
              <w:rPr/>
              <w:t> </w:t>
            </w:r>
          </w:p>
        </w:tc>
        <w:tc>
          <w:tcPr>
            <w:tcW w:w="1434" w:type="dxa"/>
            <w:tcBorders/>
            <w:shd w:fill="BAD3EA" w:val="clear"/>
            <w:vAlign w:val="center"/>
          </w:tcPr>
          <w:p>
            <w:pPr>
              <w:pStyle w:val="TableContents"/>
              <w:spacing w:lineRule="atLeast" w:line="240" w:before="0" w:after="0"/>
              <w:jc w:val="right"/>
              <w:rPr/>
            </w:pPr>
            <w:r>
              <w:rPr/>
              <w:t>—</w:t>
            </w:r>
          </w:p>
        </w:tc>
        <w:tc>
          <w:tcPr>
            <w:tcW w:w="75" w:type="dxa"/>
            <w:tcBorders/>
            <w:shd w:fill="BAD3EA" w:val="clear"/>
            <w:vAlign w:val="center"/>
          </w:tcPr>
          <w:p>
            <w:pPr>
              <w:pStyle w:val="TableContents"/>
              <w:spacing w:lineRule="atLeast" w:line="240" w:before="0" w:after="0"/>
              <w:rPr/>
            </w:pPr>
            <w:r>
              <w:rPr/>
              <w:t> </w:t>
            </w:r>
          </w:p>
        </w:tc>
      </w:tr>
      <w:tr>
        <w:trPr/>
        <w:tc>
          <w:tcPr>
            <w:tcW w:w="3290" w:type="dxa"/>
            <w:tcBorders/>
            <w:shd w:fill="BAD3EA" w:val="clear"/>
            <w:vAlign w:val="center"/>
          </w:tcPr>
          <w:p>
            <w:pPr>
              <w:pStyle w:val="TableContents"/>
              <w:spacing w:lineRule="atLeast" w:line="180" w:before="0" w:after="0"/>
              <w:rPr/>
            </w:pPr>
            <w:r>
              <w:rPr/>
              <w:t>  </w:t>
            </w:r>
            <w:r>
              <w:rPr>
                <w:rFonts w:ascii="ARIAL" w:hAnsi="ARIAL"/>
                <w:sz w:val="17"/>
              </w:rPr>
              <w:t>Outplacement(5)</w:t>
            </w:r>
          </w:p>
        </w:tc>
        <w:tc>
          <w:tcPr>
            <w:tcW w:w="120" w:type="dxa"/>
            <w:tcBorders/>
            <w:shd w:fill="BAD3EA" w:val="clear"/>
            <w:vAlign w:val="center"/>
          </w:tcPr>
          <w:p>
            <w:pPr>
              <w:pStyle w:val="TableContents"/>
              <w:spacing w:before="0" w:after="283"/>
              <w:rPr/>
            </w:pPr>
            <w:r>
              <w:rPr/>
              <w:t>  </w:t>
            </w:r>
          </w:p>
        </w:tc>
        <w:tc>
          <w:tcPr>
            <w:tcW w:w="935" w:type="dxa"/>
            <w:tcBorders/>
            <w:shd w:fill="BAD3EA" w:val="clear"/>
            <w:vAlign w:val="center"/>
          </w:tcPr>
          <w:p>
            <w:pPr>
              <w:pStyle w:val="TableContents"/>
              <w:spacing w:lineRule="atLeast" w:line="240" w:before="0" w:after="0"/>
              <w:jc w:val="center"/>
              <w:rPr/>
            </w:pPr>
            <w:r>
              <w:rPr/>
              <w:t>—</w:t>
            </w:r>
          </w:p>
        </w:tc>
        <w:tc>
          <w:tcPr>
            <w:tcW w:w="120" w:type="dxa"/>
            <w:tcBorders/>
            <w:shd w:fill="BAD3EA" w:val="clear"/>
            <w:vAlign w:val="center"/>
          </w:tcPr>
          <w:p>
            <w:pPr>
              <w:pStyle w:val="TableContents"/>
              <w:spacing w:before="0" w:after="283"/>
              <w:rPr/>
            </w:pPr>
            <w:r>
              <w:rPr/>
              <w:t>  </w:t>
            </w:r>
          </w:p>
        </w:tc>
        <w:tc>
          <w:tcPr>
            <w:tcW w:w="168" w:type="dxa"/>
            <w:tcBorders/>
            <w:shd w:fill="BAD3EA" w:val="clear"/>
            <w:vAlign w:val="center"/>
          </w:tcPr>
          <w:p>
            <w:pPr>
              <w:pStyle w:val="TableContents"/>
              <w:spacing w:lineRule="atLeast" w:line="240" w:before="0" w:after="0"/>
              <w:rPr>
                <w:rFonts w:ascii="ARIAL" w:hAnsi="ARIAL"/>
                <w:sz w:val="17"/>
              </w:rPr>
            </w:pPr>
            <w:r>
              <w:rPr>
                <w:rFonts w:ascii="ARIAL" w:hAnsi="ARIAL"/>
                <w:sz w:val="17"/>
              </w:rPr>
              <w:t>$</w:t>
            </w:r>
          </w:p>
        </w:tc>
        <w:tc>
          <w:tcPr>
            <w:tcW w:w="1276" w:type="dxa"/>
            <w:tcBorders/>
            <w:shd w:fill="BAD3EA" w:val="clear"/>
            <w:vAlign w:val="center"/>
          </w:tcPr>
          <w:p>
            <w:pPr>
              <w:pStyle w:val="TableContents"/>
              <w:spacing w:lineRule="atLeast" w:line="240" w:before="0" w:after="0"/>
              <w:jc w:val="right"/>
              <w:rPr>
                <w:rFonts w:ascii="ARIAL" w:hAnsi="ARIAL"/>
                <w:sz w:val="17"/>
              </w:rPr>
            </w:pPr>
            <w:r>
              <w:rPr>
                <w:rFonts w:ascii="ARIAL" w:hAnsi="ARIAL"/>
                <w:sz w:val="17"/>
              </w:rPr>
              <w:t>32,000</w:t>
            </w:r>
          </w:p>
        </w:tc>
        <w:tc>
          <w:tcPr>
            <w:tcW w:w="60" w:type="dxa"/>
            <w:tcBorders/>
            <w:shd w:fill="BAD3EA" w:val="clear"/>
            <w:vAlign w:val="center"/>
          </w:tcPr>
          <w:p>
            <w:pPr>
              <w:pStyle w:val="TableContents"/>
              <w:spacing w:lineRule="atLeast" w:line="240" w:before="0" w:after="0"/>
              <w:rPr/>
            </w:pPr>
            <w:r>
              <w:rPr/>
              <w:t> </w:t>
            </w:r>
          </w:p>
        </w:tc>
        <w:tc>
          <w:tcPr>
            <w:tcW w:w="120" w:type="dxa"/>
            <w:tcBorders/>
            <w:shd w:fill="BAD3EA" w:val="clear"/>
            <w:vAlign w:val="center"/>
          </w:tcPr>
          <w:p>
            <w:pPr>
              <w:pStyle w:val="TableContents"/>
              <w:spacing w:before="0" w:after="283"/>
              <w:rPr/>
            </w:pPr>
            <w:r>
              <w:rPr/>
              <w:t>  </w:t>
            </w:r>
          </w:p>
        </w:tc>
        <w:tc>
          <w:tcPr>
            <w:tcW w:w="190" w:type="dxa"/>
            <w:tcBorders/>
            <w:shd w:fill="BAD3EA" w:val="clear"/>
            <w:vAlign w:val="center"/>
          </w:tcPr>
          <w:p>
            <w:pPr>
              <w:pStyle w:val="TableContents"/>
              <w:spacing w:lineRule="atLeast" w:line="240" w:before="0" w:after="0"/>
              <w:rPr/>
            </w:pPr>
            <w:r>
              <w:rPr/>
              <w:t> </w:t>
            </w:r>
          </w:p>
        </w:tc>
        <w:tc>
          <w:tcPr>
            <w:tcW w:w="1434" w:type="dxa"/>
            <w:tcBorders/>
            <w:shd w:fill="BAD3EA" w:val="clear"/>
            <w:vAlign w:val="center"/>
          </w:tcPr>
          <w:p>
            <w:pPr>
              <w:pStyle w:val="TableContents"/>
              <w:spacing w:lineRule="atLeast" w:line="240" w:before="0" w:after="0"/>
              <w:jc w:val="right"/>
              <w:rPr/>
            </w:pPr>
            <w:r>
              <w:rPr/>
              <w:t>—</w:t>
            </w:r>
          </w:p>
        </w:tc>
        <w:tc>
          <w:tcPr>
            <w:tcW w:w="75" w:type="dxa"/>
            <w:tcBorders/>
            <w:shd w:fill="BAD3EA" w:val="clear"/>
            <w:vAlign w:val="center"/>
          </w:tcPr>
          <w:p>
            <w:pPr>
              <w:pStyle w:val="TableContents"/>
              <w:spacing w:lineRule="atLeast" w:line="240" w:before="0" w:after="0"/>
              <w:rPr/>
            </w:pPr>
            <w:r>
              <w:rPr/>
              <w:t> </w:t>
            </w:r>
          </w:p>
        </w:tc>
      </w:tr>
      <w:tr>
        <w:trPr/>
        <w:tc>
          <w:tcPr>
            <w:tcW w:w="3290" w:type="dxa"/>
            <w:tcBorders>
              <w:bottom w:val="single" w:sz="6" w:space="0" w:color="000000"/>
            </w:tcBorders>
            <w:shd w:fill="BAD3EA" w:val="clear"/>
            <w:tcMar>
              <w:bottom w:w="28" w:type="dxa"/>
            </w:tcMar>
            <w:vAlign w:val="center"/>
          </w:tcPr>
          <w:p>
            <w:pPr>
              <w:pStyle w:val="TableContents"/>
              <w:spacing w:lineRule="atLeast" w:line="240" w:before="0" w:after="0"/>
              <w:rPr/>
            </w:pPr>
            <w:r>
              <w:rPr/>
              <w:t>  </w:t>
            </w:r>
            <w:r>
              <w:rPr>
                <w:rFonts w:ascii="ARIAL" w:hAnsi="ARIAL"/>
                <w:sz w:val="17"/>
              </w:rPr>
              <w:t>Total</w:t>
            </w:r>
          </w:p>
        </w:tc>
        <w:tc>
          <w:tcPr>
            <w:tcW w:w="120" w:type="dxa"/>
            <w:tcBorders>
              <w:bottom w:val="single" w:sz="6" w:space="0" w:color="000000"/>
            </w:tcBorders>
            <w:shd w:fill="BAD3EA" w:val="clear"/>
            <w:tcMar>
              <w:bottom w:w="28" w:type="dxa"/>
            </w:tcMar>
            <w:vAlign w:val="center"/>
          </w:tcPr>
          <w:p>
            <w:pPr>
              <w:pStyle w:val="TableContents"/>
              <w:spacing w:before="0" w:after="283"/>
              <w:rPr/>
            </w:pPr>
            <w:r>
              <w:rPr/>
              <w:t>  </w:t>
            </w:r>
          </w:p>
        </w:tc>
        <w:tc>
          <w:tcPr>
            <w:tcW w:w="935" w:type="dxa"/>
            <w:tcBorders>
              <w:bottom w:val="single" w:sz="6" w:space="0" w:color="000000"/>
            </w:tcBorders>
            <w:shd w:fill="BAD3EA" w:val="clear"/>
            <w:tcMar>
              <w:bottom w:w="28" w:type="dxa"/>
            </w:tcMar>
            <w:vAlign w:val="center"/>
          </w:tcPr>
          <w:p>
            <w:pPr>
              <w:pStyle w:val="TableContents"/>
              <w:spacing w:lineRule="atLeast" w:line="240" w:before="0" w:after="0"/>
              <w:jc w:val="center"/>
              <w:rPr/>
            </w:pPr>
            <w:r>
              <w:rPr/>
              <w:t>—</w:t>
            </w:r>
          </w:p>
        </w:tc>
        <w:tc>
          <w:tcPr>
            <w:tcW w:w="120" w:type="dxa"/>
            <w:tcBorders>
              <w:bottom w:val="single" w:sz="6" w:space="0" w:color="000000"/>
            </w:tcBorders>
            <w:shd w:fill="BAD3EA" w:val="clear"/>
            <w:tcMar>
              <w:bottom w:w="28" w:type="dxa"/>
            </w:tcMar>
            <w:vAlign w:val="center"/>
          </w:tcPr>
          <w:p>
            <w:pPr>
              <w:pStyle w:val="TableContents"/>
              <w:spacing w:before="0" w:after="283"/>
              <w:rPr/>
            </w:pPr>
            <w:r>
              <w:rPr/>
              <w:t>  </w:t>
            </w:r>
          </w:p>
        </w:tc>
        <w:tc>
          <w:tcPr>
            <w:tcW w:w="168" w:type="dxa"/>
            <w:tcBorders>
              <w:bottom w:val="single" w:sz="6" w:space="0" w:color="000000"/>
            </w:tcBorders>
            <w:shd w:fill="BAD3EA" w:val="clear"/>
            <w:tcMar>
              <w:bottom w:w="28" w:type="dxa"/>
            </w:tcMar>
            <w:vAlign w:val="center"/>
          </w:tcPr>
          <w:p>
            <w:pPr>
              <w:pStyle w:val="TableContents"/>
              <w:spacing w:lineRule="atLeast" w:line="240" w:before="0" w:after="0"/>
              <w:rPr>
                <w:rFonts w:ascii="ARIAL" w:hAnsi="ARIAL"/>
                <w:sz w:val="17"/>
              </w:rPr>
            </w:pPr>
            <w:r>
              <w:rPr>
                <w:rFonts w:ascii="ARIAL" w:hAnsi="ARIAL"/>
                <w:sz w:val="17"/>
              </w:rPr>
              <w:t>$</w:t>
            </w:r>
          </w:p>
        </w:tc>
        <w:tc>
          <w:tcPr>
            <w:tcW w:w="1276" w:type="dxa"/>
            <w:tcBorders>
              <w:bottom w:val="single" w:sz="6" w:space="0" w:color="000000"/>
            </w:tcBorders>
            <w:shd w:fill="BAD3EA" w:val="clear"/>
            <w:tcMar>
              <w:bottom w:w="28" w:type="dxa"/>
            </w:tcMar>
            <w:vAlign w:val="center"/>
          </w:tcPr>
          <w:p>
            <w:pPr>
              <w:pStyle w:val="TableContents"/>
              <w:spacing w:lineRule="atLeast" w:line="240" w:before="0" w:after="0"/>
              <w:jc w:val="right"/>
              <w:rPr>
                <w:rFonts w:ascii="ARIAL" w:hAnsi="ARIAL"/>
                <w:sz w:val="17"/>
              </w:rPr>
            </w:pPr>
            <w:r>
              <w:rPr>
                <w:rFonts w:ascii="ARIAL" w:hAnsi="ARIAL"/>
                <w:sz w:val="17"/>
              </w:rPr>
              <w:t>21,571,270</w:t>
            </w:r>
          </w:p>
        </w:tc>
        <w:tc>
          <w:tcPr>
            <w:tcW w:w="60" w:type="dxa"/>
            <w:tcBorders>
              <w:bottom w:val="single" w:sz="6" w:space="0" w:color="000000"/>
            </w:tcBorders>
            <w:shd w:fill="BAD3EA" w:val="clear"/>
            <w:tcMar>
              <w:bottom w:w="28" w:type="dxa"/>
            </w:tcMar>
            <w:vAlign w:val="center"/>
          </w:tcPr>
          <w:p>
            <w:pPr>
              <w:pStyle w:val="TableContents"/>
              <w:spacing w:lineRule="atLeast" w:line="240" w:before="0" w:after="0"/>
              <w:rPr/>
            </w:pPr>
            <w:r>
              <w:rPr/>
              <w:t> </w:t>
            </w:r>
          </w:p>
        </w:tc>
        <w:tc>
          <w:tcPr>
            <w:tcW w:w="120" w:type="dxa"/>
            <w:tcBorders>
              <w:bottom w:val="single" w:sz="6" w:space="0" w:color="000000"/>
            </w:tcBorders>
            <w:shd w:fill="BAD3EA" w:val="clear"/>
            <w:tcMar>
              <w:bottom w:w="28" w:type="dxa"/>
            </w:tcMar>
            <w:vAlign w:val="center"/>
          </w:tcPr>
          <w:p>
            <w:pPr>
              <w:pStyle w:val="TableContents"/>
              <w:spacing w:before="0" w:after="283"/>
              <w:rPr/>
            </w:pPr>
            <w:r>
              <w:rPr/>
              <w:t>  </w:t>
            </w:r>
          </w:p>
        </w:tc>
        <w:tc>
          <w:tcPr>
            <w:tcW w:w="190" w:type="dxa"/>
            <w:tcBorders>
              <w:bottom w:val="single" w:sz="6" w:space="0" w:color="000000"/>
            </w:tcBorders>
            <w:shd w:fill="BAD3EA" w:val="clear"/>
            <w:tcMar>
              <w:bottom w:w="28" w:type="dxa"/>
            </w:tcMar>
            <w:vAlign w:val="center"/>
          </w:tcPr>
          <w:p>
            <w:pPr>
              <w:pStyle w:val="TableContents"/>
              <w:spacing w:lineRule="atLeast" w:line="240" w:before="0" w:after="0"/>
              <w:rPr/>
            </w:pPr>
            <w:r>
              <w:rPr/>
              <w:t> </w:t>
            </w:r>
          </w:p>
        </w:tc>
        <w:tc>
          <w:tcPr>
            <w:tcW w:w="1434" w:type="dxa"/>
            <w:tcBorders>
              <w:bottom w:val="single" w:sz="6" w:space="0" w:color="000000"/>
            </w:tcBorders>
            <w:shd w:fill="BAD3EA" w:val="clear"/>
            <w:tcMar>
              <w:bottom w:w="28" w:type="dxa"/>
            </w:tcMar>
            <w:vAlign w:val="center"/>
          </w:tcPr>
          <w:p>
            <w:pPr>
              <w:pStyle w:val="TableContents"/>
              <w:spacing w:lineRule="atLeast" w:line="240" w:before="0" w:after="0"/>
              <w:jc w:val="right"/>
              <w:rPr/>
            </w:pPr>
            <w:r>
              <w:rPr/>
              <w:t>—</w:t>
            </w:r>
          </w:p>
        </w:tc>
        <w:tc>
          <w:tcPr>
            <w:tcW w:w="75" w:type="dxa"/>
            <w:tcBorders>
              <w:bottom w:val="single" w:sz="6" w:space="0" w:color="000000"/>
            </w:tcBorders>
            <w:shd w:fill="BAD3EA" w:val="clear"/>
            <w:tcMar>
              <w:bottom w:w="28" w:type="dxa"/>
            </w:tcMar>
            <w:vAlign w:val="center"/>
          </w:tcPr>
          <w:p>
            <w:pPr>
              <w:pStyle w:val="TableContents"/>
              <w:spacing w:lineRule="atLeast" w:line="240" w:before="0" w:after="0"/>
              <w:rPr/>
            </w:pPr>
            <w:r>
              <w:rPr/>
              <w:t> </w:t>
            </w:r>
          </w:p>
        </w:tc>
      </w:tr>
    </w:tbl>
    <w:p>
      <w:pPr>
        <w:pStyle w:val="TextBody"/>
        <w:spacing w:before="0" w:after="0"/>
        <w:jc w:val="left"/>
        <w:rPr>
          <w:rFonts w:ascii="ARIAL" w:hAnsi="ARIAL"/>
          <w:i/>
          <w:sz w:val="16"/>
        </w:rPr>
      </w:pPr>
      <w:r>
        <w:rPr>
          <w:rFonts w:ascii="ARIAL" w:hAnsi="ARIAL"/>
          <w:i/>
          <w:sz w:val="16"/>
        </w:rPr>
        <w:t xml:space="preserve">Notes to the Potential Post-Termination Payments Table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48"/>
        <w:gridCol w:w="9957"/>
      </w:tblGrid>
      <w:tr>
        <w:trPr/>
        <w:tc>
          <w:tcPr>
            <w:tcW w:w="248" w:type="dxa"/>
            <w:tcBorders/>
            <w:shd w:fill="auto" w:val="clear"/>
            <w:vAlign w:val="center"/>
          </w:tcPr>
          <w:p>
            <w:pPr>
              <w:pStyle w:val="TableContents"/>
              <w:spacing w:before="0" w:after="283"/>
              <w:jc w:val="left"/>
              <w:rPr/>
            </w:pPr>
            <w:r>
              <w:rPr/>
              <w:t>(1)</w:t>
            </w:r>
          </w:p>
        </w:tc>
        <w:tc>
          <w:tcPr>
            <w:tcW w:w="9957" w:type="dxa"/>
            <w:tcBorders/>
            <w:shd w:fill="auto" w:val="clear"/>
            <w:vAlign w:val="center"/>
          </w:tcPr>
          <w:p>
            <w:pPr>
              <w:pStyle w:val="TableContents"/>
              <w:spacing w:before="0" w:after="0"/>
              <w:jc w:val="both"/>
              <w:rPr>
                <w:rFonts w:ascii="ARIAL" w:hAnsi="ARIAL"/>
                <w:sz w:val="16"/>
              </w:rPr>
            </w:pPr>
            <w:r>
              <w:rPr>
                <w:rFonts w:ascii="ARIAL" w:hAnsi="ARIAL"/>
                <w:sz w:val="16"/>
              </w:rPr>
              <w:t xml:space="preserve">In the event of an executive’s death or disability, all outstanding time-based equity awards and earned performance-based equity awards under our LTI program will vest in full and all unearned performance-based equity awards will remain outstanding and eligible to vest based on actual performance. The value of such accelerated awards for all NEOs would be the same amount as shown in column (d) for such NEO (based on actual performance estimated as of December 31, 2022). </w:t>
            </w:r>
          </w:p>
        </w:tc>
      </w:tr>
    </w:tbl>
    <w:p>
      <w:pPr>
        <w:pStyle w:val="TextBody"/>
        <w:spacing w:before="0" w:after="0"/>
        <w:jc w:val="left"/>
        <w:rPr/>
      </w:pPr>
      <w:r>
        <w:rPr/>
        <w:t> </w:t>
      </w:r>
    </w:p>
    <w:tbl>
      <w:tblPr>
        <w:tblW w:w="3376"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36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229"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137" descr=""/>
                          <pic:cNvPicPr>
                            <a:picLocks noChangeAspect="1" noChangeArrowheads="1"/>
                          </pic:cNvPicPr>
                        </pic:nvPicPr>
                        <pic:blipFill>
                          <a:blip r:embed="rId138"/>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-66-</w:t>
            </w:r>
          </w:p>
        </w:tc>
      </w:tr>
    </w:tbl>
    <w:p>
      <w:pPr>
        <w:pStyle w:val="HorizontalLine"/>
        <w:rPr/>
      </w:pPr>
      <w:r>
        <w:br w:type="page"/>
      </w:r>
      <w:r>
        <w:rPr/>
      </w:r>
    </w:p>
    <w:p>
      <w:pPr>
        <w:pStyle w:val="Heading5"/>
        <w:rPr/>
      </w:pPr>
      <w:hyperlink w:anchor="toc">
        <w:r>
          <w:rPr>
            <w:rStyle w:val="InternetLink"/>
          </w:rPr>
          <w:t>Table of Contents</w:t>
        </w:r>
      </w:hyperlink>
    </w:p>
    <w:tbl>
      <w:tblPr>
        <w:tblW w:w="2930" w:type="dxa"/>
        <w:jc w:val="left"/>
        <w:tblInd w:w="0" w:type="dxa"/>
        <w:tblCellMar>
          <w:top w:w="0" w:type="dxa"/>
          <w:left w:w="0" w:type="dxa"/>
          <w:bottom w:w="0" w:type="dxa"/>
          <w:right w:w="0" w:type="dxa"/>
        </w:tblCellMar>
      </w:tblPr>
      <w:tblGrid>
        <w:gridCol w:w="75"/>
        <w:gridCol w:w="60"/>
        <w:gridCol w:w="2795"/>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95"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2795"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Executive Compensation Tables  </w:t>
            </w:r>
          </w:p>
          <w:p>
            <w:pPr>
              <w:pStyle w:val="TableContents"/>
              <w:spacing w:before="0" w:after="20"/>
              <w:jc w:val="left"/>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42"/>
        <w:gridCol w:w="9963"/>
      </w:tblGrid>
      <w:tr>
        <w:trPr/>
        <w:tc>
          <w:tcPr>
            <w:tcW w:w="242" w:type="dxa"/>
            <w:tcBorders/>
            <w:shd w:fill="auto" w:val="clear"/>
            <w:vAlign w:val="center"/>
          </w:tcPr>
          <w:p>
            <w:pPr>
              <w:pStyle w:val="TableContents"/>
              <w:spacing w:before="0" w:after="283"/>
              <w:jc w:val="left"/>
              <w:rPr/>
            </w:pPr>
            <w:r>
              <w:rPr/>
              <w:t>(2)</w:t>
            </w:r>
          </w:p>
        </w:tc>
        <w:tc>
          <w:tcPr>
            <w:tcW w:w="9963" w:type="dxa"/>
            <w:tcBorders/>
            <w:shd w:fill="auto" w:val="clear"/>
            <w:vAlign w:val="center"/>
          </w:tcPr>
          <w:p>
            <w:pPr>
              <w:pStyle w:val="TableContents"/>
              <w:spacing w:before="0" w:after="0"/>
              <w:jc w:val="both"/>
              <w:rPr>
                <w:rFonts w:ascii="ARIAL" w:hAnsi="ARIAL"/>
                <w:sz w:val="16"/>
              </w:rPr>
            </w:pPr>
            <w:r>
              <w:rPr>
                <w:rFonts w:ascii="ARIAL" w:hAnsi="ARIAL"/>
                <w:sz w:val="16"/>
              </w:rPr>
              <w:t xml:space="preserve">Ms. Alexander was eligible for potential payments upon retirement at December 31, 2022. Based on years of service, Ms. Alexander was eligible for accelerated vesting on 100% of outstanding equity awards as of December 31, 2022. Any unvested PSU and MSU awards would, subject to the achievement of any applicable performance goals, remain outstanding and eligible to be earned and vest in accordance with the terms of such awards based on actual performance as to 100% of the earned PSUs or MSUs, as applicable. The amount listed in column (b) is the estimated value of 100% of all unvested awards held by Ms. Alexander, based on actual performance estimated as of December 31, 2022, for unearned performance-based awards. </w:t>
            </w:r>
          </w:p>
        </w:tc>
      </w:tr>
    </w:tbl>
    <w:tbl>
      <w:tblPr>
        <w:tblW w:w="10205" w:type="dxa"/>
        <w:jc w:val="left"/>
        <w:tblInd w:w="0" w:type="dxa"/>
        <w:tblCellMar>
          <w:top w:w="0" w:type="dxa"/>
          <w:left w:w="0" w:type="dxa"/>
          <w:bottom w:w="0" w:type="dxa"/>
          <w:right w:w="0" w:type="dxa"/>
        </w:tblCellMar>
      </w:tblPr>
      <w:tblGrid>
        <w:gridCol w:w="266"/>
        <w:gridCol w:w="9939"/>
      </w:tblGrid>
      <w:tr>
        <w:trPr/>
        <w:tc>
          <w:tcPr>
            <w:tcW w:w="266" w:type="dxa"/>
            <w:tcBorders/>
            <w:shd w:fill="auto" w:val="clear"/>
            <w:vAlign w:val="center"/>
          </w:tcPr>
          <w:p>
            <w:pPr>
              <w:pStyle w:val="TableContents"/>
              <w:spacing w:before="0" w:after="283"/>
              <w:jc w:val="left"/>
              <w:rPr/>
            </w:pPr>
            <w:r>
              <w:rPr/>
              <w:t>(3)</w:t>
            </w:r>
          </w:p>
        </w:tc>
        <w:tc>
          <w:tcPr>
            <w:tcW w:w="9939" w:type="dxa"/>
            <w:tcBorders/>
            <w:shd w:fill="auto" w:val="clear"/>
            <w:vAlign w:val="center"/>
          </w:tcPr>
          <w:p>
            <w:pPr>
              <w:pStyle w:val="TableContents"/>
              <w:spacing w:before="0" w:after="0"/>
              <w:jc w:val="both"/>
              <w:rPr>
                <w:rFonts w:ascii="ARIAL" w:hAnsi="ARIAL"/>
                <w:sz w:val="16"/>
              </w:rPr>
            </w:pPr>
            <w:r>
              <w:rPr>
                <w:rFonts w:ascii="ARIAL" w:hAnsi="ARIAL"/>
                <w:sz w:val="16"/>
              </w:rPr>
              <w:t xml:space="preserve">The amounts listed in column (c) and column (d) for Performance-based RSUs for the applicable named executive officers includes the value of applicable unvested awards based, where applicable, on actual performance estimated as of December 31, 2022. </w:t>
            </w:r>
          </w:p>
        </w:tc>
      </w:tr>
    </w:tbl>
    <w:tbl>
      <w:tblPr>
        <w:tblW w:w="10205" w:type="dxa"/>
        <w:jc w:val="left"/>
        <w:tblInd w:w="0" w:type="dxa"/>
        <w:tblCellMar>
          <w:top w:w="0" w:type="dxa"/>
          <w:left w:w="0" w:type="dxa"/>
          <w:bottom w:w="0" w:type="dxa"/>
          <w:right w:w="0" w:type="dxa"/>
        </w:tblCellMar>
      </w:tblPr>
      <w:tblGrid>
        <w:gridCol w:w="236"/>
        <w:gridCol w:w="9969"/>
      </w:tblGrid>
      <w:tr>
        <w:trPr/>
        <w:tc>
          <w:tcPr>
            <w:tcW w:w="236" w:type="dxa"/>
            <w:tcBorders/>
            <w:shd w:fill="auto" w:val="clear"/>
            <w:vAlign w:val="center"/>
          </w:tcPr>
          <w:p>
            <w:pPr>
              <w:pStyle w:val="TableContents"/>
              <w:spacing w:before="0" w:after="283"/>
              <w:jc w:val="left"/>
              <w:rPr/>
            </w:pPr>
            <w:r>
              <w:rPr/>
              <w:t>(4)</w:t>
            </w:r>
          </w:p>
        </w:tc>
        <w:tc>
          <w:tcPr>
            <w:tcW w:w="9969" w:type="dxa"/>
            <w:tcBorders/>
            <w:shd w:fill="auto" w:val="clear"/>
            <w:vAlign w:val="center"/>
          </w:tcPr>
          <w:p>
            <w:pPr>
              <w:pStyle w:val="TableContents"/>
              <w:spacing w:before="0" w:after="0"/>
              <w:jc w:val="both"/>
              <w:rPr>
                <w:rFonts w:ascii="ARIAL" w:hAnsi="ARIAL"/>
                <w:sz w:val="16"/>
              </w:rPr>
            </w:pPr>
            <w:r>
              <w:rPr>
                <w:rFonts w:ascii="ARIAL" w:hAnsi="ARIAL"/>
                <w:sz w:val="16"/>
              </w:rPr>
              <w:t xml:space="preserve">Pursuant to his Employment Agreement, upon a termination by the Company without cause or his resignation for good reason, Mr. Viehbacher is entitled to receive a lump sum payment within 60 days of such termination consisting of the pro rata portion of the target bonus for the year of termination and an amount equal to the sum of the annual base salary rate and target bonus in effect at the time of termination multiplied by a factor of 1.5, continuation of medical, dental and vision insurance for up to 18 months, up to 12 months of executive outplacement services, and accelerated vesting of the pro rata portion of the initial options, initial PSUs and matching RSUs (with the pro rata portion defined as one-third for termination occurring within 1 year of hire). Upon an involuntary termination by the Company without cause during a change in control period, Mr. Viehbacher is entitled to receive a lump sum payment within 60 days of such termination consisting of the pro rata portion of the target bonus for the year of termination and an amount equal to the sum of the annual base salary rate and target bonus in effect at the time of termination multiplied by a factor of 2, continuation of medical, dental and vision insurance for up to 24 months, up to 12 months of executive outplacement services, and accelerated vesting of the initial equity awards and matching RSUs. Mr. Viehbacher is not currently eligible for retirement termination, which would occur upon achievement of age 55 and 5 years of service. </w:t>
            </w:r>
          </w:p>
        </w:tc>
      </w:tr>
    </w:tbl>
    <w:tbl>
      <w:tblPr>
        <w:tblW w:w="7225" w:type="dxa"/>
        <w:jc w:val="left"/>
        <w:tblInd w:w="0" w:type="dxa"/>
        <w:tblCellMar>
          <w:top w:w="0" w:type="dxa"/>
          <w:left w:w="0" w:type="dxa"/>
          <w:bottom w:w="0" w:type="dxa"/>
          <w:right w:w="0" w:type="dxa"/>
        </w:tblCellMar>
      </w:tblPr>
      <w:tblGrid>
        <w:gridCol w:w="305"/>
        <w:gridCol w:w="6920"/>
      </w:tblGrid>
      <w:tr>
        <w:trPr/>
        <w:tc>
          <w:tcPr>
            <w:tcW w:w="305" w:type="dxa"/>
            <w:tcBorders/>
            <w:shd w:fill="auto" w:val="clear"/>
            <w:vAlign w:val="center"/>
          </w:tcPr>
          <w:p>
            <w:pPr>
              <w:pStyle w:val="TableContents"/>
              <w:spacing w:before="0" w:after="283"/>
              <w:jc w:val="left"/>
              <w:rPr/>
            </w:pPr>
            <w:r>
              <w:rPr/>
              <w:t>(5)</w:t>
            </w:r>
          </w:p>
        </w:tc>
        <w:tc>
          <w:tcPr>
            <w:tcW w:w="6920" w:type="dxa"/>
            <w:tcBorders/>
            <w:shd w:fill="auto" w:val="clear"/>
            <w:vAlign w:val="center"/>
          </w:tcPr>
          <w:p>
            <w:pPr>
              <w:pStyle w:val="TableContents"/>
              <w:spacing w:before="0" w:after="0"/>
              <w:jc w:val="both"/>
              <w:rPr>
                <w:rFonts w:ascii="ARIAL" w:hAnsi="ARIAL"/>
                <w:sz w:val="16"/>
              </w:rPr>
            </w:pPr>
            <w:r>
              <w:rPr>
                <w:rFonts w:ascii="ARIAL" w:hAnsi="ARIAL"/>
                <w:sz w:val="16"/>
              </w:rPr>
              <w:t xml:space="preserve">The named executive officers are eligible for outplacement services at a cost of up to $32,000. </w:t>
            </w:r>
          </w:p>
        </w:tc>
      </w:tr>
    </w:tbl>
    <w:tbl>
      <w:tblPr>
        <w:tblW w:w="10205" w:type="dxa"/>
        <w:jc w:val="left"/>
        <w:tblInd w:w="0" w:type="dxa"/>
        <w:tblCellMar>
          <w:top w:w="0" w:type="dxa"/>
          <w:left w:w="0" w:type="dxa"/>
          <w:bottom w:w="0" w:type="dxa"/>
          <w:right w:w="0" w:type="dxa"/>
        </w:tblCellMar>
      </w:tblPr>
      <w:tblGrid>
        <w:gridCol w:w="239"/>
        <w:gridCol w:w="9966"/>
      </w:tblGrid>
      <w:tr>
        <w:trPr/>
        <w:tc>
          <w:tcPr>
            <w:tcW w:w="239" w:type="dxa"/>
            <w:tcBorders/>
            <w:shd w:fill="auto" w:val="clear"/>
            <w:vAlign w:val="center"/>
          </w:tcPr>
          <w:p>
            <w:pPr>
              <w:pStyle w:val="TableContents"/>
              <w:spacing w:before="0" w:after="283"/>
              <w:jc w:val="left"/>
              <w:rPr/>
            </w:pPr>
            <w:r>
              <w:rPr/>
              <w:t>(6)</w:t>
            </w:r>
          </w:p>
        </w:tc>
        <w:tc>
          <w:tcPr>
            <w:tcW w:w="9966" w:type="dxa"/>
            <w:tcBorders/>
            <w:shd w:fill="auto" w:val="clear"/>
            <w:vAlign w:val="center"/>
          </w:tcPr>
          <w:p>
            <w:pPr>
              <w:pStyle w:val="TableContents"/>
              <w:spacing w:before="0" w:after="0"/>
              <w:jc w:val="both"/>
              <w:rPr>
                <w:rFonts w:ascii="ARIAL" w:hAnsi="ARIAL"/>
                <w:sz w:val="16"/>
              </w:rPr>
            </w:pPr>
            <w:r>
              <w:rPr>
                <w:rFonts w:ascii="ARIAL" w:hAnsi="ARIAL"/>
                <w:sz w:val="16"/>
              </w:rPr>
              <w:t xml:space="preserve">Mr. Vounatsos’ position as Chief Executive Officer was terminated by the Company on November 14, 2022, and the Company terminated his employment on December 16, 2022. Pursuant to his Employment Agreement and Letter Agreement, and Mr. Vounatsos’ compliance with the applicable terms, including signing and letting become effective a release, Mr. Vounatsos was eligible to receive a lump sum payment within 60 days of such termination consisting of the pro rata portion of the bonus for the year of termination and an amount equal to the sum of the annual base salary rate and target bonus in effect at the time of termination multiplied by a factor of 1.5, continuation of medical, dental and vision insurance for up to 18 months and up to 12 months of executive outplacement services. In addition, Mr. Vounatsos continued vesting in awards scheduled to vest on or before February 18, 2023, on a pro rata basis and forfeited all other awards that were held by him. </w:t>
            </w:r>
          </w:p>
        </w:tc>
      </w:tr>
    </w:tbl>
    <w:p>
      <w:pPr>
        <w:pStyle w:val="TextBody"/>
        <w:spacing w:before="240" w:after="0"/>
        <w:jc w:val="left"/>
        <w:rPr>
          <w:rFonts w:ascii="ARIAL" w:hAnsi="ARIAL"/>
          <w:b/>
          <w:color w:val="1A6DBB"/>
          <w:sz w:val="18"/>
        </w:rPr>
      </w:pPr>
      <w:bookmarkStart w:id="124" w:name="txa422936_30"/>
      <w:bookmarkStart w:id="125" w:name="toc422936_52"/>
      <w:bookmarkEnd w:id="124"/>
      <w:bookmarkEnd w:id="125"/>
      <w:r>
        <w:rPr>
          <w:rFonts w:ascii="ARIAL" w:hAnsi="ARIAL"/>
          <w:b/>
          <w:color w:val="1A6DBB"/>
          <w:sz w:val="18"/>
        </w:rPr>
        <w:t xml:space="preserve">CEO Pay Ratio </w:t>
      </w:r>
    </w:p>
    <w:p>
      <w:pPr>
        <w:pStyle w:val="TextBody"/>
        <w:spacing w:before="120" w:after="0"/>
        <w:jc w:val="both"/>
        <w:rPr>
          <w:rFonts w:ascii="ARIAL" w:hAnsi="ARIAL"/>
          <w:sz w:val="18"/>
        </w:rPr>
      </w:pPr>
      <w:r>
        <w:rPr>
          <w:rFonts w:ascii="ARIAL" w:hAnsi="ARIAL"/>
          <w:sz w:val="18"/>
        </w:rPr>
        <w:t xml:space="preserve">We believe executive pay must be internally consistent and equitable to motivate our employees to create stockholder value, and we are committed to internal pay equity. As discussed earlier in this Proxy Statement, our compensation programs are designed to drive the creation of long-term stockholder value by delivering performance-based compensation. We invest in our employees at all levels in the Company by rewarding performance that balances risk and reward, empowering professional growth and development and offering affordable benefits and programs that meet the diverse needs of our employees. </w:t>
      </w:r>
    </w:p>
    <w:p>
      <w:pPr>
        <w:pStyle w:val="TextBody"/>
        <w:spacing w:before="120" w:after="0"/>
        <w:jc w:val="both"/>
        <w:rPr>
          <w:rFonts w:ascii="ARIAL" w:hAnsi="ARIAL"/>
          <w:sz w:val="18"/>
        </w:rPr>
      </w:pPr>
      <w:r>
        <w:rPr>
          <w:rFonts w:ascii="ARIAL" w:hAnsi="ARIAL"/>
          <w:sz w:val="18"/>
        </w:rPr>
        <w:t xml:space="preserve">We believe strongly in pay-for-performance, and all of our employees are eligible to participate in our annual bonus plan, our LTI programs and our benefit plans. Our annual bonus plan is consistently maintained for all participants globally, with the same Company performance goals, payout levels (as a percentage of target) and administrative provisions regardless of the participant’s job level, location, or function in the Company. Our LTI programs provide different forms of awards depending upon an employee’s level but are otherwise consistent throughout the Company. </w:t>
      </w:r>
    </w:p>
    <w:p>
      <w:pPr>
        <w:pStyle w:val="TextBody"/>
        <w:spacing w:before="120" w:after="0"/>
        <w:jc w:val="both"/>
        <w:rPr>
          <w:rFonts w:ascii="ARIAL" w:hAnsi="ARIAL"/>
          <w:sz w:val="18"/>
        </w:rPr>
      </w:pPr>
      <w:r>
        <w:rPr>
          <w:rFonts w:ascii="ARIAL" w:hAnsi="ARIAL"/>
          <w:sz w:val="18"/>
        </w:rPr>
        <w:t xml:space="preserve">The following is a reasonable estimate, prepared under applicable SEC rules, of the ratio of the annual total compensation of our CEO to the median of the annual total compensation of our other employees. We determined our median employee as of December 31, 2022, based on a consistently applied compensation measure defined as the sum of base salary, target bonus and LTI target value. We annualized pay for employees who commenced employment during 2022. </w:t>
      </w:r>
    </w:p>
    <w:p>
      <w:pPr>
        <w:pStyle w:val="TextBody"/>
        <w:spacing w:before="120" w:after="0"/>
        <w:jc w:val="both"/>
        <w:rPr>
          <w:rFonts w:ascii="ARIAL" w:hAnsi="ARIAL"/>
          <w:sz w:val="18"/>
        </w:rPr>
      </w:pPr>
      <w:r>
        <w:rPr>
          <w:rFonts w:ascii="ARIAL" w:hAnsi="ARIAL"/>
          <w:sz w:val="18"/>
        </w:rPr>
        <w:t xml:space="preserve">Our median employee is a full-time employee based in the U.S. In December 2022, when we determined the median employee, approximately 56% of our workforce was based in the U.S. with the remaining approximately 44% of our workforce based in the rest of the world. In addition, approximately 98% of our workforce was full-time. </w:t>
      </w:r>
    </w:p>
    <w:p>
      <w:pPr>
        <w:pStyle w:val="TextBody"/>
        <w:spacing w:before="120" w:after="0"/>
        <w:jc w:val="both"/>
        <w:rPr>
          <w:rFonts w:ascii="ARIAL" w:hAnsi="ARIAL"/>
          <w:sz w:val="18"/>
        </w:rPr>
      </w:pPr>
      <w:r>
        <w:rPr>
          <w:rFonts w:ascii="ARIAL" w:hAnsi="ARIAL"/>
          <w:sz w:val="18"/>
        </w:rPr>
        <w:t xml:space="preserve">For our median employee, annual total compensation was calculated in accordance with the SEC’s rules for the Summary Compensation Table, including salary, bonus, LTI grant date fair value and value of certain benefits provided. For </w:t>
      </w:r>
    </w:p>
    <w:p>
      <w:pPr>
        <w:pStyle w:val="TextBody"/>
        <w:spacing w:before="0" w:after="0"/>
        <w:jc w:val="left"/>
        <w:rPr/>
      </w:pPr>
      <w:r>
        <w:rPr/>
        <w:t> </w:t>
      </w:r>
    </w:p>
    <w:tbl>
      <w:tblPr>
        <w:tblW w:w="3376"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36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230"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138" descr=""/>
                          <pic:cNvPicPr>
                            <a:picLocks noChangeAspect="1" noChangeArrowheads="1"/>
                          </pic:cNvPicPr>
                        </pic:nvPicPr>
                        <pic:blipFill>
                          <a:blip r:embed="rId139"/>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-67-</w:t>
            </w:r>
          </w:p>
        </w:tc>
      </w:tr>
    </w:tbl>
    <w:p>
      <w:pPr>
        <w:pStyle w:val="HorizontalLine"/>
        <w:rPr/>
      </w:pPr>
      <w:r>
        <w:br w:type="page"/>
      </w:r>
      <w:r>
        <w:rPr/>
      </w:r>
    </w:p>
    <w:p>
      <w:pPr>
        <w:pStyle w:val="Heading5"/>
        <w:rPr/>
      </w:pPr>
      <w:hyperlink w:anchor="toc">
        <w:r>
          <w:rPr>
            <w:rStyle w:val="InternetLink"/>
          </w:rPr>
          <w:t>Table of Contents</w:t>
        </w:r>
      </w:hyperlink>
    </w:p>
    <w:tbl>
      <w:tblPr>
        <w:tblW w:w="2930" w:type="dxa"/>
        <w:jc w:val="left"/>
        <w:tblInd w:w="0" w:type="dxa"/>
        <w:tblCellMar>
          <w:top w:w="0" w:type="dxa"/>
          <w:left w:w="0" w:type="dxa"/>
          <w:bottom w:w="0" w:type="dxa"/>
          <w:right w:w="0" w:type="dxa"/>
        </w:tblCellMar>
      </w:tblPr>
      <w:tblGrid>
        <w:gridCol w:w="75"/>
        <w:gridCol w:w="60"/>
        <w:gridCol w:w="2795"/>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95"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2795"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Executive Compensation Tables  </w:t>
            </w:r>
          </w:p>
          <w:p>
            <w:pPr>
              <w:pStyle w:val="TableContents"/>
              <w:spacing w:before="0" w:after="20"/>
              <w:jc w:val="left"/>
              <w:rPr/>
            </w:pPr>
            <w:r>
              <w:rPr/>
              <w:t> </w:t>
            </w:r>
          </w:p>
        </w:tc>
      </w:tr>
    </w:tbl>
    <w:p>
      <w:pPr>
        <w:pStyle w:val="TextBody"/>
        <w:spacing w:before="0" w:after="0"/>
        <w:jc w:val="left"/>
        <w:rPr/>
      </w:pPr>
      <w:r>
        <w:rPr/>
        <w:t> </w:t>
      </w:r>
    </w:p>
    <w:p>
      <w:pPr>
        <w:pStyle w:val="TextBody"/>
        <w:spacing w:before="0" w:after="0"/>
        <w:jc w:val="both"/>
        <w:rPr>
          <w:rFonts w:ascii="ARIAL" w:hAnsi="ARIAL"/>
          <w:sz w:val="18"/>
        </w:rPr>
      </w:pPr>
      <w:r>
        <w:rPr>
          <w:rFonts w:ascii="ARIAL" w:hAnsi="ARIAL"/>
          <w:sz w:val="18"/>
        </w:rPr>
        <w:t xml:space="preserve">Mr. Viehbacher, who was CEO at the time we identified our median employee, annual total compensation is equal to the amount included in the “Total” column of the Summary Compensation Table, plus an amount equal to $3,531,417 to reflect the annualization of his base salary and annual bonus, which result in an annual total compensation for 2022 of $34,020,010. The annual total compensation of the median employee, as determined in accordance with the SEC’s rules, for 2022 was $186,983. Based on the foregoing, our estimate of the ratio of the annual total compensation of our CEO to the median of the annual total compensation of our other employees was 182 to 1. This pay ratio is a reasonable estimate calculated in a manner consistent with SEC rules based on our payroll and employment records and the methodology described above. This year our pay ratio is higher than our historical ratio due to a one-time new-hire LTI award granted to our CEO which will replace eligibility for any LTI award in 2023. Given the different methodologies, estimates, assumptions, and exclusions that other public companies use to determine an estimate of their pay ratio, the estimated ratio reported above should not be used as a basis for comparison between companies. </w:t>
      </w:r>
    </w:p>
    <w:p>
      <w:pPr>
        <w:pStyle w:val="TextBody"/>
        <w:spacing w:before="0" w:after="0"/>
        <w:jc w:val="left"/>
        <w:rPr/>
      </w:pPr>
      <w:r>
        <w:rPr/>
        <w:t> </w:t>
      </w:r>
    </w:p>
    <w:tbl>
      <w:tblPr>
        <w:tblW w:w="3376"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36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231"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139" descr=""/>
                          <pic:cNvPicPr>
                            <a:picLocks noChangeAspect="1" noChangeArrowheads="1"/>
                          </pic:cNvPicPr>
                        </pic:nvPicPr>
                        <pic:blipFill>
                          <a:blip r:embed="rId140"/>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-68-</w:t>
            </w:r>
          </w:p>
        </w:tc>
      </w:tr>
    </w:tbl>
    <w:p>
      <w:pPr>
        <w:pStyle w:val="HorizontalLine"/>
        <w:rPr/>
      </w:pPr>
      <w:r>
        <w:br w:type="page"/>
      </w:r>
      <w:r>
        <w:rPr/>
      </w:r>
    </w:p>
    <w:p>
      <w:pPr>
        <w:pStyle w:val="Heading5"/>
        <w:rPr/>
      </w:pPr>
      <w:hyperlink w:anchor="toc">
        <w:r>
          <w:rPr>
            <w:rStyle w:val="InternetLink"/>
          </w:rPr>
          <w:t>Table of Contents</w:t>
        </w:r>
      </w:hyperlink>
    </w:p>
    <w:tbl>
      <w:tblPr>
        <w:tblW w:w="2300" w:type="dxa"/>
        <w:jc w:val="left"/>
        <w:tblInd w:w="0" w:type="dxa"/>
        <w:tblCellMar>
          <w:top w:w="0" w:type="dxa"/>
          <w:left w:w="0" w:type="dxa"/>
          <w:bottom w:w="0" w:type="dxa"/>
          <w:right w:w="0" w:type="dxa"/>
        </w:tblCellMar>
      </w:tblPr>
      <w:tblGrid>
        <w:gridCol w:w="75"/>
        <w:gridCol w:w="60"/>
        <w:gridCol w:w="2165"/>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65"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2165" w:type="dxa"/>
            <w:tcBorders/>
            <w:shd w:fill="1A6DBB" w:val="clear"/>
            <w:vAlign w:val="center"/>
          </w:tcPr>
          <w:p>
            <w:pPr>
              <w:pStyle w:val="TableContents"/>
              <w:spacing w:before="0" w:after="0"/>
              <w:rPr/>
            </w:pPr>
            <w:r>
              <w:rPr/>
              <w:t> </w:t>
            </w:r>
          </w:p>
          <w:p>
            <w:pPr>
              <w:pStyle w:val="TableContents"/>
              <w:spacing w:before="0" w:after="0"/>
              <w:jc w:val="right"/>
              <w:rPr>
                <w:color w:val="FFFFFF"/>
                <w:spacing w:val="0"/>
              </w:rPr>
            </w:pPr>
            <w:r>
              <w:rPr>
                <w:color w:val="FFFFFF"/>
                <w:spacing w:val="0"/>
              </w:rPr>
              <w:t>  </w:t>
            </w:r>
            <w:r>
              <w:rPr>
                <w:rFonts w:ascii="ARIAL" w:hAnsi="ARIAL"/>
                <w:b/>
                <w:color w:val="FFFFFF"/>
                <w:spacing w:val="0"/>
                <w:sz w:val="16"/>
              </w:rPr>
              <w:t>Pay Versus Performance  </w:t>
            </w:r>
          </w:p>
          <w:p>
            <w:pPr>
              <w:pStyle w:val="TableContents"/>
              <w:spacing w:before="0" w:after="20"/>
              <w:jc w:val="left"/>
              <w:rPr/>
            </w:pPr>
            <w:r>
              <w:rPr/>
              <w:t> </w:t>
            </w:r>
          </w:p>
        </w:tc>
      </w:tr>
    </w:tbl>
    <w:p>
      <w:pPr>
        <w:pStyle w:val="TextBody"/>
        <w:spacing w:before="0" w:after="0"/>
        <w:jc w:val="left"/>
        <w:rPr/>
      </w:pPr>
      <w:r>
        <w:rPr/>
        <w:t> </w:t>
      </w:r>
    </w:p>
    <w:p>
      <w:pPr>
        <w:pStyle w:val="TextBody"/>
        <w:spacing w:before="0" w:after="0"/>
        <w:jc w:val="left"/>
        <w:rPr/>
      </w:pPr>
      <w:r>
        <w:rPr/>
        <w:t> </w:t>
      </w:r>
      <w:r>
        <mc:AlternateContent>
          <mc:Choice Requires="wps">
            <w:drawing>
              <wp:anchor behindDoc="0" distT="0" distB="0" distL="0" distR="0" simplePos="0" locked="0" layoutInCell="1" allowOverlap="1" relativeHeight="179">
                <wp:simplePos x="0" y="0"/>
                <wp:positionH relativeFrom="column">
                  <wp:align>left</wp:align>
                </wp:positionH>
                <wp:positionV relativeFrom="line">
                  <wp:posOffset>635</wp:posOffset>
                </wp:positionV>
                <wp:extent cx="3110230" cy="2904490"/>
                <wp:effectExtent l="0" t="0" r="0" b="0"/>
                <wp:wrapSquare wrapText="largest"/>
                <wp:docPr id="232" name="Frame79"/>
                <a:graphic xmlns:a="http://schemas.openxmlformats.org/drawingml/2006/main">
                  <a:graphicData uri="http://schemas.microsoft.com/office/word/2010/wordprocessingShape">
                    <wps:wsp>
                      <wps:cNvSpPr txBox="1"/>
                      <wps:spPr>
                        <a:xfrm>
                          <a:off x="0" y="0"/>
                          <a:ext cx="3110230" cy="2904490"/>
                        </a:xfrm>
                        <a:prstGeom prst="rect"/>
                      </wps:spPr>
                      <wps:txbx>
                        <w:txbxContent>
                          <w:p>
                            <w:pPr>
                              <w:pStyle w:val="TextBody"/>
                              <w:spacing w:before="0" w:after="0"/>
                              <w:rPr/>
                            </w:pPr>
                            <w:r>
                              <w:rPr/>
                            </w:r>
                          </w:p>
                          <w:p>
                            <w:pPr>
                              <w:pStyle w:val="TextBody"/>
                              <w:spacing w:before="0" w:after="0"/>
                              <w:rPr/>
                            </w:pPr>
                            <w:r>
                              <w:rPr/>
                            </w:r>
                          </w:p>
                          <w:p>
                            <w:pPr>
                              <w:pStyle w:val="TextBody"/>
                              <w:spacing w:before="0" w:after="0"/>
                              <w:rPr>
                                <w:rFonts w:ascii="ARIAL" w:hAnsi="ARIAL"/>
                                <w:b/>
                                <w:color w:val="1A6DBB"/>
                                <w:spacing w:val="0"/>
                                <w:sz w:val="20"/>
                              </w:rPr>
                            </w:pPr>
                            <w:r>
                              <w:rPr>
                                <w:rFonts w:ascii="ARIAL" w:hAnsi="ARIAL"/>
                                <w:b/>
                                <w:color w:val="1A6DBB"/>
                                <w:spacing w:val="0"/>
                                <w:sz w:val="20"/>
                              </w:rPr>
                              <w:t xml:space="preserve">Pay versus Performance Comparison </w:t>
                            </w:r>
                          </w:p>
                          <w:p>
                            <w:pPr>
                              <w:pStyle w:val="TextBody"/>
                              <w:spacing w:before="120" w:after="0"/>
                              <w:jc w:val="both"/>
                              <w:rPr>
                                <w:rFonts w:ascii="ARIAL" w:hAnsi="ARIAL"/>
                                <w:sz w:val="18"/>
                              </w:rPr>
                            </w:pPr>
                            <w:r>
                              <w:rPr>
                                <w:rFonts w:ascii="ARIAL" w:hAnsi="ARIAL"/>
                                <w:sz w:val="18"/>
                              </w:rPr>
                              <w:t xml:space="preserve">As discussed in our CD&amp;A above, our CMDC has implemented executive compensation programs designed to link a substantial part of our NEOs compensation to financial, strategic, and market-based measures and align realizable compensation with stockholder return. The following table sets forth additional compensation information for our NEOs, calculated in accordance with SEC regulations, for fiscal years 2022, 2021 and 2020. </w:t>
                            </w:r>
                          </w:p>
                          <w:p>
                            <w:pPr>
                              <w:pStyle w:val="TextBody"/>
                              <w:spacing w:before="120" w:after="0"/>
                              <w:jc w:val="both"/>
                              <w:rPr>
                                <w:rFonts w:ascii="ARIAL" w:hAnsi="ARIAL"/>
                                <w:sz w:val="18"/>
                              </w:rPr>
                            </w:pPr>
                            <w:r>
                              <w:rPr>
                                <w:rFonts w:ascii="ARIAL" w:hAnsi="ARIAL"/>
                                <w:sz w:val="18"/>
                              </w:rPr>
                              <w:t xml:space="preserve">Pay versus Performance Tabular Disclosure: The table below contains information about the relationship between compensation actually paid, as computed in accordance with SEC rules, to our CEO and </w:t>
                            </w:r>
                          </w:p>
                          <w:p>
                            <w:pPr>
                              <w:pStyle w:val="TextBody"/>
                              <w:spacing w:before="120" w:after="0"/>
                              <w:jc w:val="both"/>
                              <w:rPr>
                                <w:rFonts w:ascii="ARIAL" w:hAnsi="ARIAL"/>
                                <w:sz w:val="18"/>
                              </w:rPr>
                            </w:pPr>
                            <w:r>
                              <w:rPr>
                                <w:rFonts w:ascii="ARIAL" w:hAnsi="ARIAL"/>
                                <w:sz w:val="18"/>
                              </w:rPr>
                              <w:t>non-CEO</w:t>
                            </w:r>
                          </w:p>
                          <w:p>
                            <w:pPr>
                              <w:pStyle w:val="TextBody"/>
                              <w:spacing w:before="120" w:after="0"/>
                              <w:jc w:val="both"/>
                              <w:rPr>
                                <w:rFonts w:ascii="ARIAL" w:hAnsi="ARIAL"/>
                                <w:sz w:val="18"/>
                              </w:rPr>
                            </w:pPr>
                            <w:r>
                              <w:rPr>
                                <w:rFonts w:ascii="ARIAL" w:hAnsi="ARIAL"/>
                                <w:sz w:val="18"/>
                              </w:rPr>
                              <w:t xml:space="preserve">NEOs as a group ,and our financial performance for the three years 2020 – 2022. The cumulative Total Stockholder Return depicts a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28.7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rPr/>
                      </w:pPr>
                      <w:r>
                        <w:rPr/>
                      </w:r>
                    </w:p>
                    <w:p>
                      <w:pPr>
                        <w:pStyle w:val="TextBody"/>
                        <w:spacing w:before="0" w:after="0"/>
                        <w:rPr/>
                      </w:pPr>
                      <w:r>
                        <w:rPr/>
                      </w:r>
                    </w:p>
                    <w:p>
                      <w:pPr>
                        <w:pStyle w:val="TextBody"/>
                        <w:spacing w:before="0" w:after="0"/>
                        <w:rPr>
                          <w:rFonts w:ascii="ARIAL" w:hAnsi="ARIAL"/>
                          <w:b/>
                          <w:color w:val="1A6DBB"/>
                          <w:spacing w:val="0"/>
                          <w:sz w:val="20"/>
                        </w:rPr>
                      </w:pPr>
                      <w:r>
                        <w:rPr>
                          <w:rFonts w:ascii="ARIAL" w:hAnsi="ARIAL"/>
                          <w:b/>
                          <w:color w:val="1A6DBB"/>
                          <w:spacing w:val="0"/>
                          <w:sz w:val="20"/>
                        </w:rPr>
                        <w:t xml:space="preserve">Pay versus Performance Comparison </w:t>
                      </w:r>
                    </w:p>
                    <w:p>
                      <w:pPr>
                        <w:pStyle w:val="TextBody"/>
                        <w:spacing w:before="120" w:after="0"/>
                        <w:jc w:val="both"/>
                        <w:rPr>
                          <w:rFonts w:ascii="ARIAL" w:hAnsi="ARIAL"/>
                          <w:sz w:val="18"/>
                        </w:rPr>
                      </w:pPr>
                      <w:r>
                        <w:rPr>
                          <w:rFonts w:ascii="ARIAL" w:hAnsi="ARIAL"/>
                          <w:sz w:val="18"/>
                        </w:rPr>
                        <w:t xml:space="preserve">As discussed in our CD&amp;A above, our CMDC has implemented executive compensation programs designed to link a substantial part of our NEOs compensation to financial, strategic, and market-based measures and align realizable compensation with stockholder return. The following table sets forth additional compensation information for our NEOs, calculated in accordance with SEC regulations, for fiscal years 2022, 2021 and 2020. </w:t>
                      </w:r>
                    </w:p>
                    <w:p>
                      <w:pPr>
                        <w:pStyle w:val="TextBody"/>
                        <w:spacing w:before="120" w:after="0"/>
                        <w:jc w:val="both"/>
                        <w:rPr>
                          <w:rFonts w:ascii="ARIAL" w:hAnsi="ARIAL"/>
                          <w:sz w:val="18"/>
                        </w:rPr>
                      </w:pPr>
                      <w:r>
                        <w:rPr>
                          <w:rFonts w:ascii="ARIAL" w:hAnsi="ARIAL"/>
                          <w:sz w:val="18"/>
                        </w:rPr>
                        <w:t xml:space="preserve">Pay versus Performance Tabular Disclosure: The table below contains information about the relationship between compensation actually paid, as computed in accordance with SEC rules, to our CEO and </w:t>
                      </w:r>
                    </w:p>
                    <w:p>
                      <w:pPr>
                        <w:pStyle w:val="TextBody"/>
                        <w:spacing w:before="120" w:after="0"/>
                        <w:jc w:val="both"/>
                        <w:rPr>
                          <w:rFonts w:ascii="ARIAL" w:hAnsi="ARIAL"/>
                          <w:sz w:val="18"/>
                        </w:rPr>
                      </w:pPr>
                      <w:r>
                        <w:rPr>
                          <w:rFonts w:ascii="ARIAL" w:hAnsi="ARIAL"/>
                          <w:sz w:val="18"/>
                        </w:rPr>
                        <w:t>non-CEO</w:t>
                      </w:r>
                    </w:p>
                    <w:p>
                      <w:pPr>
                        <w:pStyle w:val="TextBody"/>
                        <w:spacing w:before="120" w:after="0"/>
                        <w:jc w:val="both"/>
                        <w:rPr>
                          <w:rFonts w:ascii="ARIAL" w:hAnsi="ARIAL"/>
                          <w:sz w:val="18"/>
                        </w:rPr>
                      </w:pPr>
                      <w:r>
                        <w:rPr>
                          <w:rFonts w:ascii="ARIAL" w:hAnsi="ARIAL"/>
                          <w:sz w:val="18"/>
                        </w:rPr>
                        <w:t xml:space="preserve">NEOs as a group ,and our financial performance for the three years 2020 – 2022. The cumulative Total Stockholder Return depicts a </w:t>
                      </w:r>
                    </w:p>
                  </w:txbxContent>
                </v:textbox>
                <w10:wrap type="square" side="right"/>
              </v:rect>
            </w:pict>
          </mc:Fallback>
        </mc:AlternateContent>
      </w:r>
      <w:r>
        <mc:AlternateContent>
          <mc:Choice Requires="wps">
            <w:drawing>
              <wp:anchor behindDoc="0" distT="0" distB="0" distL="0" distR="0" simplePos="0" locked="0" layoutInCell="1" allowOverlap="1" relativeHeight="180">
                <wp:simplePos x="0" y="0"/>
                <wp:positionH relativeFrom="column">
                  <wp:align>left</wp:align>
                </wp:positionH>
                <wp:positionV relativeFrom="line">
                  <wp:posOffset>635</wp:posOffset>
                </wp:positionV>
                <wp:extent cx="3175000" cy="2615565"/>
                <wp:effectExtent l="0" t="0" r="0" b="0"/>
                <wp:wrapSquare wrapText="largest"/>
                <wp:docPr id="233" name="Frame80"/>
                <a:graphic xmlns:a="http://schemas.openxmlformats.org/drawingml/2006/main">
                  <a:graphicData uri="http://schemas.microsoft.com/office/word/2010/wordprocessingShape">
                    <wps:wsp>
                      <wps:cNvSpPr txBox="1"/>
                      <wps:spPr>
                        <a:xfrm>
                          <a:off x="0" y="0"/>
                          <a:ext cx="3175000" cy="2615565"/>
                        </a:xfrm>
                        <a:prstGeom prst="rect"/>
                      </wps:spPr>
                      <wps:txbx>
                        <w:txbxContent>
                          <w:p>
                            <w:pPr>
                              <w:pStyle w:val="TextBody"/>
                              <w:spacing w:before="0" w:after="0"/>
                              <w:jc w:val="both"/>
                              <w:rPr>
                                <w:rFonts w:ascii="ARIAL" w:hAnsi="ARIAL"/>
                                <w:sz w:val="18"/>
                              </w:rPr>
                            </w:pPr>
                            <w:r>
                              <w:rPr>
                                <w:rFonts w:ascii="ARIAL" w:hAnsi="ARIAL"/>
                                <w:sz w:val="18"/>
                              </w:rPr>
                              <w:t xml:space="preserve">hypothetical $100 investment in our common stock on December 31, 2019, and shows the value of that investment over time for each calendar year. A hypothetical $100 investment in the NASDAQ Biotech Index using the same methodology is shown for comparison. </w:t>
                            </w:r>
                          </w:p>
                          <w:p>
                            <w:pPr>
                              <w:pStyle w:val="TextBody"/>
                              <w:spacing w:before="120" w:after="0"/>
                              <w:jc w:val="both"/>
                              <w:rPr>
                                <w:rFonts w:ascii="ARIAL" w:hAnsi="ARIAL"/>
                                <w:sz w:val="18"/>
                              </w:rPr>
                            </w:pPr>
                            <w:r>
                              <w:rPr>
                                <w:rFonts w:ascii="ARIAL" w:hAnsi="ARIAL"/>
                                <w:sz w:val="18"/>
                              </w:rPr>
                              <w:t xml:space="preserve">The CMDC did not consider the pay versus performance disclosure below in making its pay decisions for any of the fiscal years shown. In addition, the average </w:t>
                            </w:r>
                          </w:p>
                          <w:p>
                            <w:pPr>
                              <w:pStyle w:val="TextBody"/>
                              <w:spacing w:before="120" w:after="0"/>
                              <w:jc w:val="both"/>
                              <w:rPr>
                                <w:rFonts w:ascii="ARIAL" w:hAnsi="ARIAL"/>
                                <w:spacing w:val="0"/>
                                <w:sz w:val="18"/>
                              </w:rPr>
                            </w:pPr>
                            <w:r>
                              <w:rPr>
                                <w:rFonts w:ascii="ARIAL" w:hAnsi="ARIAL"/>
                                <w:spacing w:val="0"/>
                                <w:sz w:val="18"/>
                              </w:rPr>
                              <w:t>non-CEO</w:t>
                            </w:r>
                          </w:p>
                          <w:p>
                            <w:pPr>
                              <w:pStyle w:val="TextBody"/>
                              <w:spacing w:before="120" w:after="0"/>
                              <w:jc w:val="both"/>
                              <w:rPr>
                                <w:rFonts w:ascii="ARIAL" w:hAnsi="ARIAL"/>
                                <w:sz w:val="18"/>
                              </w:rPr>
                            </w:pPr>
                            <w:r>
                              <w:rPr>
                                <w:rFonts w:ascii="ARIAL" w:hAnsi="ARIAL"/>
                                <w:sz w:val="18"/>
                              </w:rPr>
                              <w:t xml:space="preserve">NEO incumbents differ year to year and may comprise different roles with different individual and market-based considerations impacting compensation decisions. Comparing the summary compensation table total average and compensation actually paid average for the </w:t>
                            </w:r>
                          </w:p>
                          <w:p>
                            <w:pPr>
                              <w:pStyle w:val="TextBody"/>
                              <w:spacing w:before="120" w:after="0"/>
                              <w:jc w:val="both"/>
                              <w:rPr>
                                <w:rFonts w:ascii="ARIAL" w:hAnsi="ARIAL"/>
                                <w:spacing w:val="0"/>
                                <w:sz w:val="18"/>
                              </w:rPr>
                            </w:pPr>
                            <w:r>
                              <w:rPr>
                                <w:rFonts w:ascii="ARIAL" w:hAnsi="ARIAL"/>
                                <w:spacing w:val="0"/>
                                <w:sz w:val="18"/>
                              </w:rPr>
                              <w:t>non-CEO</w:t>
                            </w:r>
                          </w:p>
                          <w:p>
                            <w:pPr>
                              <w:pStyle w:val="TextBody"/>
                              <w:spacing w:before="120" w:after="0"/>
                              <w:jc w:val="both"/>
                              <w:rPr>
                                <w:rFonts w:ascii="ARIAL" w:hAnsi="ARIAL"/>
                                <w:sz w:val="18"/>
                              </w:rPr>
                            </w:pPr>
                            <w:r>
                              <w:rPr>
                                <w:rFonts w:ascii="ARIAL" w:hAnsi="ARIAL"/>
                                <w:sz w:val="18"/>
                              </w:rPr>
                              <w:t xml:space="preserve">NEOs year over year does not accurately depict changes in these values for the same individuals.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05.9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jc w:val="both"/>
                        <w:rPr>
                          <w:rFonts w:ascii="ARIAL" w:hAnsi="ARIAL"/>
                          <w:sz w:val="18"/>
                        </w:rPr>
                      </w:pPr>
                      <w:r>
                        <w:rPr>
                          <w:rFonts w:ascii="ARIAL" w:hAnsi="ARIAL"/>
                          <w:sz w:val="18"/>
                        </w:rPr>
                        <w:t xml:space="preserve">hypothetical $100 investment in our common stock on December 31, 2019, and shows the value of that investment over time for each calendar year. A hypothetical $100 investment in the NASDAQ Biotech Index using the same methodology is shown for comparison. </w:t>
                      </w:r>
                    </w:p>
                    <w:p>
                      <w:pPr>
                        <w:pStyle w:val="TextBody"/>
                        <w:spacing w:before="120" w:after="0"/>
                        <w:jc w:val="both"/>
                        <w:rPr>
                          <w:rFonts w:ascii="ARIAL" w:hAnsi="ARIAL"/>
                          <w:sz w:val="18"/>
                        </w:rPr>
                      </w:pPr>
                      <w:r>
                        <w:rPr>
                          <w:rFonts w:ascii="ARIAL" w:hAnsi="ARIAL"/>
                          <w:sz w:val="18"/>
                        </w:rPr>
                        <w:t xml:space="preserve">The CMDC did not consider the pay versus performance disclosure below in making its pay decisions for any of the fiscal years shown. In addition, the average </w:t>
                      </w:r>
                    </w:p>
                    <w:p>
                      <w:pPr>
                        <w:pStyle w:val="TextBody"/>
                        <w:spacing w:before="120" w:after="0"/>
                        <w:jc w:val="both"/>
                        <w:rPr>
                          <w:rFonts w:ascii="ARIAL" w:hAnsi="ARIAL"/>
                          <w:spacing w:val="0"/>
                          <w:sz w:val="18"/>
                        </w:rPr>
                      </w:pPr>
                      <w:r>
                        <w:rPr>
                          <w:rFonts w:ascii="ARIAL" w:hAnsi="ARIAL"/>
                          <w:spacing w:val="0"/>
                          <w:sz w:val="18"/>
                        </w:rPr>
                        <w:t>non-CEO</w:t>
                      </w:r>
                    </w:p>
                    <w:p>
                      <w:pPr>
                        <w:pStyle w:val="TextBody"/>
                        <w:spacing w:before="120" w:after="0"/>
                        <w:jc w:val="both"/>
                        <w:rPr>
                          <w:rFonts w:ascii="ARIAL" w:hAnsi="ARIAL"/>
                          <w:sz w:val="18"/>
                        </w:rPr>
                      </w:pPr>
                      <w:r>
                        <w:rPr>
                          <w:rFonts w:ascii="ARIAL" w:hAnsi="ARIAL"/>
                          <w:sz w:val="18"/>
                        </w:rPr>
                        <w:t xml:space="preserve">NEO incumbents differ year to year and may comprise different roles with different individual and market-based considerations impacting compensation decisions. Comparing the summary compensation table total average and compensation actually paid average for the </w:t>
                      </w:r>
                    </w:p>
                    <w:p>
                      <w:pPr>
                        <w:pStyle w:val="TextBody"/>
                        <w:spacing w:before="120" w:after="0"/>
                        <w:jc w:val="both"/>
                        <w:rPr>
                          <w:rFonts w:ascii="ARIAL" w:hAnsi="ARIAL"/>
                          <w:spacing w:val="0"/>
                          <w:sz w:val="18"/>
                        </w:rPr>
                      </w:pPr>
                      <w:r>
                        <w:rPr>
                          <w:rFonts w:ascii="ARIAL" w:hAnsi="ARIAL"/>
                          <w:spacing w:val="0"/>
                          <w:sz w:val="18"/>
                        </w:rPr>
                        <w:t>non-CEO</w:t>
                      </w:r>
                    </w:p>
                    <w:p>
                      <w:pPr>
                        <w:pStyle w:val="TextBody"/>
                        <w:spacing w:before="120" w:after="0"/>
                        <w:jc w:val="both"/>
                        <w:rPr>
                          <w:rFonts w:ascii="ARIAL" w:hAnsi="ARIAL"/>
                          <w:sz w:val="18"/>
                        </w:rPr>
                      </w:pPr>
                      <w:r>
                        <w:rPr>
                          <w:rFonts w:ascii="ARIAL" w:hAnsi="ARIAL"/>
                          <w:sz w:val="18"/>
                        </w:rPr>
                        <w:t xml:space="preserve">NEOs year over year does not accurately depict changes in these values for the same individuals. </w:t>
                      </w:r>
                    </w:p>
                  </w:txbxContent>
                </v:textbox>
                <w10:wrap type="square" side="right"/>
              </v:rect>
            </w:pict>
          </mc:Fallback>
        </mc:AlternateContent>
      </w:r>
    </w:p>
    <w:tbl>
      <w:tblPr>
        <w:tblW w:w="15330" w:type="dxa"/>
        <w:jc w:val="left"/>
        <w:tblInd w:w="0" w:type="dxa"/>
        <w:tblCellMar>
          <w:top w:w="0" w:type="dxa"/>
          <w:left w:w="0" w:type="dxa"/>
          <w:bottom w:w="0" w:type="dxa"/>
          <w:right w:w="0" w:type="dxa"/>
        </w:tblCellMar>
      </w:tblPr>
      <w:tblGrid>
        <w:gridCol w:w="710"/>
        <w:gridCol w:w="60"/>
        <w:gridCol w:w="152"/>
        <w:gridCol w:w="1203"/>
        <w:gridCol w:w="60"/>
        <w:gridCol w:w="60"/>
        <w:gridCol w:w="186"/>
        <w:gridCol w:w="1469"/>
        <w:gridCol w:w="60"/>
        <w:gridCol w:w="60"/>
        <w:gridCol w:w="156"/>
        <w:gridCol w:w="1229"/>
        <w:gridCol w:w="60"/>
        <w:gridCol w:w="60"/>
        <w:gridCol w:w="175"/>
        <w:gridCol w:w="1375"/>
        <w:gridCol w:w="60"/>
        <w:gridCol w:w="60"/>
        <w:gridCol w:w="167"/>
        <w:gridCol w:w="1173"/>
        <w:gridCol w:w="60"/>
        <w:gridCol w:w="60"/>
        <w:gridCol w:w="173"/>
        <w:gridCol w:w="1212"/>
        <w:gridCol w:w="60"/>
        <w:gridCol w:w="60"/>
        <w:gridCol w:w="283"/>
        <w:gridCol w:w="1132"/>
        <w:gridCol w:w="60"/>
        <w:gridCol w:w="60"/>
        <w:gridCol w:w="198"/>
        <w:gridCol w:w="962"/>
        <w:gridCol w:w="60"/>
        <w:gridCol w:w="60"/>
        <w:gridCol w:w="226"/>
        <w:gridCol w:w="904"/>
        <w:gridCol w:w="60"/>
        <w:gridCol w:w="60"/>
        <w:gridCol w:w="140"/>
        <w:gridCol w:w="890"/>
        <w:gridCol w:w="75"/>
      </w:tblGrid>
      <w:tr>
        <w:trPr/>
        <w:tc>
          <w:tcPr>
            <w:tcW w:w="7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20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46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22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3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17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21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1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96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90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9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710" w:type="dxa"/>
            <w:tcBorders/>
            <w:shd w:fill="1A6DBB" w:val="clear"/>
            <w:vAlign w:val="center"/>
          </w:tcPr>
          <w:p>
            <w:pPr>
              <w:pStyle w:val="TableContents"/>
              <w:spacing w:before="0" w:after="283"/>
              <w:rPr>
                <w:sz w:val="4"/>
                <w:szCs w:val="4"/>
              </w:rPr>
            </w:pPr>
            <w:r>
              <w:rPr>
                <w:sz w:val="4"/>
                <w:szCs w:val="4"/>
              </w:rPr>
            </w:r>
          </w:p>
        </w:tc>
        <w:tc>
          <w:tcPr>
            <w:tcW w:w="1475" w:type="dxa"/>
            <w:gridSpan w:val="4"/>
            <w:tcBorders/>
            <w:shd w:fill="1A6DBB" w:val="clear"/>
            <w:vAlign w:val="center"/>
          </w:tcPr>
          <w:p>
            <w:pPr>
              <w:pStyle w:val="TableContents"/>
              <w:spacing w:before="0" w:after="283"/>
              <w:rPr>
                <w:sz w:val="4"/>
                <w:szCs w:val="4"/>
              </w:rPr>
            </w:pPr>
            <w:r>
              <w:rPr>
                <w:sz w:val="4"/>
                <w:szCs w:val="4"/>
              </w:rPr>
            </w:r>
          </w:p>
        </w:tc>
        <w:tc>
          <w:tcPr>
            <w:tcW w:w="1775" w:type="dxa"/>
            <w:gridSpan w:val="4"/>
            <w:tcBorders/>
            <w:shd w:fill="1A6DBB" w:val="clear"/>
            <w:vAlign w:val="center"/>
          </w:tcPr>
          <w:p>
            <w:pPr>
              <w:pStyle w:val="TableContents"/>
              <w:spacing w:before="0" w:after="283"/>
              <w:rPr>
                <w:sz w:val="4"/>
                <w:szCs w:val="4"/>
              </w:rPr>
            </w:pPr>
            <w:r>
              <w:rPr>
                <w:sz w:val="4"/>
                <w:szCs w:val="4"/>
              </w:rPr>
            </w:r>
          </w:p>
        </w:tc>
        <w:tc>
          <w:tcPr>
            <w:tcW w:w="1505" w:type="dxa"/>
            <w:gridSpan w:val="4"/>
            <w:tcBorders/>
            <w:shd w:fill="1A6DBB" w:val="clear"/>
            <w:vAlign w:val="center"/>
          </w:tcPr>
          <w:p>
            <w:pPr>
              <w:pStyle w:val="TableContents"/>
              <w:spacing w:before="0" w:after="283"/>
              <w:rPr>
                <w:sz w:val="4"/>
                <w:szCs w:val="4"/>
              </w:rPr>
            </w:pPr>
            <w:r>
              <w:rPr>
                <w:sz w:val="4"/>
                <w:szCs w:val="4"/>
              </w:rPr>
            </w:r>
          </w:p>
        </w:tc>
        <w:tc>
          <w:tcPr>
            <w:tcW w:w="1670" w:type="dxa"/>
            <w:gridSpan w:val="4"/>
            <w:tcBorders/>
            <w:shd w:fill="1A6DBB" w:val="clear"/>
            <w:vAlign w:val="center"/>
          </w:tcPr>
          <w:p>
            <w:pPr>
              <w:pStyle w:val="TableContents"/>
              <w:spacing w:before="0" w:after="283"/>
              <w:rPr>
                <w:sz w:val="4"/>
                <w:szCs w:val="4"/>
              </w:rPr>
            </w:pPr>
            <w:r>
              <w:rPr>
                <w:sz w:val="4"/>
                <w:szCs w:val="4"/>
              </w:rPr>
            </w:r>
          </w:p>
        </w:tc>
        <w:tc>
          <w:tcPr>
            <w:tcW w:w="1460" w:type="dxa"/>
            <w:gridSpan w:val="4"/>
            <w:tcBorders/>
            <w:shd w:fill="1A6DBB" w:val="clear"/>
            <w:vAlign w:val="center"/>
          </w:tcPr>
          <w:p>
            <w:pPr>
              <w:pStyle w:val="TableContents"/>
              <w:spacing w:before="0" w:after="283"/>
              <w:rPr>
                <w:sz w:val="4"/>
                <w:szCs w:val="4"/>
              </w:rPr>
            </w:pPr>
            <w:r>
              <w:rPr>
                <w:sz w:val="4"/>
                <w:szCs w:val="4"/>
              </w:rPr>
            </w:r>
          </w:p>
        </w:tc>
        <w:tc>
          <w:tcPr>
            <w:tcW w:w="1505" w:type="dxa"/>
            <w:gridSpan w:val="4"/>
            <w:tcBorders/>
            <w:shd w:fill="1A6DBB" w:val="clear"/>
            <w:vAlign w:val="center"/>
          </w:tcPr>
          <w:p>
            <w:pPr>
              <w:pStyle w:val="TableContents"/>
              <w:spacing w:before="0" w:after="283"/>
              <w:rPr>
                <w:sz w:val="4"/>
                <w:szCs w:val="4"/>
              </w:rPr>
            </w:pPr>
            <w:r>
              <w:rPr>
                <w:sz w:val="4"/>
                <w:szCs w:val="4"/>
              </w:rPr>
            </w:r>
          </w:p>
        </w:tc>
        <w:tc>
          <w:tcPr>
            <w:tcW w:w="1535" w:type="dxa"/>
            <w:gridSpan w:val="4"/>
            <w:tcBorders/>
            <w:shd w:fill="1A6DBB" w:val="clear"/>
            <w:vAlign w:val="center"/>
          </w:tcPr>
          <w:p>
            <w:pPr>
              <w:pStyle w:val="TableContents"/>
              <w:spacing w:before="0" w:after="283"/>
              <w:rPr>
                <w:sz w:val="4"/>
                <w:szCs w:val="4"/>
              </w:rPr>
            </w:pPr>
            <w:r>
              <w:rPr>
                <w:sz w:val="4"/>
                <w:szCs w:val="4"/>
              </w:rPr>
            </w:r>
          </w:p>
        </w:tc>
        <w:tc>
          <w:tcPr>
            <w:tcW w:w="1280" w:type="dxa"/>
            <w:gridSpan w:val="4"/>
            <w:tcBorders/>
            <w:shd w:fill="1A6DBB" w:val="clear"/>
            <w:vAlign w:val="center"/>
          </w:tcPr>
          <w:p>
            <w:pPr>
              <w:pStyle w:val="TableContents"/>
              <w:spacing w:before="0" w:after="283"/>
              <w:rPr>
                <w:sz w:val="4"/>
                <w:szCs w:val="4"/>
              </w:rPr>
            </w:pPr>
            <w:r>
              <w:rPr>
                <w:sz w:val="4"/>
                <w:szCs w:val="4"/>
              </w:rPr>
            </w:r>
          </w:p>
        </w:tc>
        <w:tc>
          <w:tcPr>
            <w:tcW w:w="1250" w:type="dxa"/>
            <w:gridSpan w:val="4"/>
            <w:tcBorders/>
            <w:shd w:fill="1A6DBB" w:val="clear"/>
            <w:vAlign w:val="center"/>
          </w:tcPr>
          <w:p>
            <w:pPr>
              <w:pStyle w:val="TableContents"/>
              <w:spacing w:before="0" w:after="283"/>
              <w:rPr>
                <w:sz w:val="4"/>
                <w:szCs w:val="4"/>
              </w:rPr>
            </w:pPr>
            <w:r>
              <w:rPr>
                <w:sz w:val="4"/>
                <w:szCs w:val="4"/>
              </w:rPr>
            </w:r>
          </w:p>
        </w:tc>
        <w:tc>
          <w:tcPr>
            <w:tcW w:w="1165" w:type="dxa"/>
            <w:gridSpan w:val="4"/>
            <w:tcBorders/>
            <w:shd w:fill="1A6DBB" w:val="clear"/>
            <w:vAlign w:val="center"/>
          </w:tcPr>
          <w:p>
            <w:pPr>
              <w:pStyle w:val="TableContents"/>
              <w:spacing w:before="0" w:after="283"/>
              <w:rPr>
                <w:sz w:val="4"/>
                <w:szCs w:val="4"/>
              </w:rPr>
            </w:pPr>
            <w:r>
              <w:rPr>
                <w:sz w:val="4"/>
                <w:szCs w:val="4"/>
              </w:rPr>
            </w:r>
          </w:p>
        </w:tc>
      </w:tr>
      <w:tr>
        <w:trPr/>
        <w:tc>
          <w:tcPr>
            <w:tcW w:w="710" w:type="dxa"/>
            <w:tcBorders/>
            <w:shd w:fill="1A6DBB" w:val="clear"/>
            <w:vAlign w:val="center"/>
          </w:tcPr>
          <w:p>
            <w:pPr>
              <w:pStyle w:val="TableContents"/>
              <w:spacing w:before="0" w:after="0"/>
              <w:jc w:val="center"/>
              <w:rPr>
                <w:color w:val="FFFFFF"/>
                <w:spacing w:val="0"/>
              </w:rPr>
            </w:pPr>
            <w:r>
              <w:rPr>
                <w:color w:val="FFFFFF"/>
                <w:spacing w:val="0"/>
              </w:rPr>
              <w:t>  </w:t>
            </w:r>
            <w:r>
              <w:rPr>
                <w:color w:val="FFFFFF"/>
                <w:spacing w:val="0"/>
              </w:rPr>
              <w:t>Fiscal</w:t>
              <w:br/>
              <w:t>  Year</w:t>
            </w:r>
          </w:p>
        </w:tc>
        <w:tc>
          <w:tcPr>
            <w:tcW w:w="60" w:type="dxa"/>
            <w:tcBorders/>
            <w:shd w:fill="1A6DBB" w:val="clear"/>
            <w:vAlign w:val="center"/>
          </w:tcPr>
          <w:p>
            <w:pPr>
              <w:pStyle w:val="TableContents"/>
              <w:spacing w:before="0" w:after="283"/>
              <w:rPr/>
            </w:pPr>
            <w:r>
              <w:rPr/>
              <w:t> </w:t>
            </w:r>
          </w:p>
        </w:tc>
        <w:tc>
          <w:tcPr>
            <w:tcW w:w="1355" w:type="dxa"/>
            <w:gridSpan w:val="2"/>
            <w:tcBorders/>
            <w:shd w:fill="1A6DBB" w:val="clear"/>
            <w:vAlign w:val="center"/>
          </w:tcPr>
          <w:p>
            <w:pPr>
              <w:pStyle w:val="TableContents"/>
              <w:spacing w:before="0" w:after="0"/>
              <w:jc w:val="center"/>
              <w:rPr>
                <w:color w:val="FFFFFF"/>
                <w:spacing w:val="0"/>
              </w:rPr>
            </w:pPr>
            <w:r>
              <w:rPr>
                <w:color w:val="FFFFFF"/>
                <w:spacing w:val="0"/>
              </w:rPr>
              <w:t>SCT Total for</w:t>
              <w:br/>
              <w:t>CEO: C.</w:t>
              <w:br/>
              <w:t>Viehbacher</w:t>
            </w:r>
          </w:p>
          <w:p>
            <w:pPr>
              <w:pStyle w:val="TableContents"/>
              <w:spacing w:before="0" w:after="0"/>
              <w:jc w:val="center"/>
              <w:rPr>
                <w:color w:val="FFFFFF"/>
                <w:spacing w:val="0"/>
                <w:sz w:val="5"/>
              </w:rPr>
            </w:pPr>
            <w:r>
              <w:rPr>
                <w:color w:val="FFFFFF"/>
                <w:spacing w:val="0"/>
                <w:sz w:val="5"/>
              </w:rPr>
              <w:t>(1)</w:t>
            </w:r>
          </w:p>
        </w:tc>
        <w:tc>
          <w:tcPr>
            <w:tcW w:w="60" w:type="dxa"/>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1655" w:type="dxa"/>
            <w:gridSpan w:val="2"/>
            <w:tcBorders/>
            <w:shd w:fill="1A6DBB" w:val="clear"/>
            <w:vAlign w:val="center"/>
          </w:tcPr>
          <w:p>
            <w:pPr>
              <w:pStyle w:val="TableContents"/>
              <w:spacing w:before="0" w:after="0"/>
              <w:jc w:val="center"/>
              <w:rPr>
                <w:color w:val="FFFFFF"/>
                <w:spacing w:val="0"/>
              </w:rPr>
            </w:pPr>
            <w:r>
              <w:rPr>
                <w:color w:val="FFFFFF"/>
                <w:spacing w:val="0"/>
              </w:rPr>
              <w:t>SCT Total for</w:t>
              <w:br/>
              <w:t>Former CEO: M.</w:t>
              <w:br/>
              <w:t>Vounatsos</w:t>
            </w:r>
          </w:p>
          <w:p>
            <w:pPr>
              <w:pStyle w:val="TableContents"/>
              <w:spacing w:before="0" w:after="0"/>
              <w:jc w:val="center"/>
              <w:rPr>
                <w:color w:val="FFFFFF"/>
                <w:spacing w:val="0"/>
                <w:sz w:val="5"/>
              </w:rPr>
            </w:pPr>
            <w:r>
              <w:rPr>
                <w:color w:val="FFFFFF"/>
                <w:spacing w:val="0"/>
                <w:sz w:val="5"/>
              </w:rPr>
              <w:t>(1)</w:t>
            </w:r>
          </w:p>
        </w:tc>
        <w:tc>
          <w:tcPr>
            <w:tcW w:w="60" w:type="dxa"/>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1385" w:type="dxa"/>
            <w:gridSpan w:val="2"/>
            <w:tcBorders/>
            <w:shd w:fill="1A6DBB" w:val="clear"/>
            <w:vAlign w:val="center"/>
          </w:tcPr>
          <w:p>
            <w:pPr>
              <w:pStyle w:val="TableContents"/>
              <w:spacing w:before="0" w:after="0"/>
              <w:jc w:val="center"/>
              <w:rPr>
                <w:color w:val="FFFFFF"/>
                <w:spacing w:val="0"/>
              </w:rPr>
            </w:pPr>
            <w:r>
              <w:rPr>
                <w:color w:val="FFFFFF"/>
                <w:spacing w:val="0"/>
              </w:rPr>
              <w:t>Compensation</w:t>
              <w:br/>
              <w:t>Actually Paid</w:t>
              <w:br/>
              <w:t>to CEO</w:t>
            </w:r>
          </w:p>
          <w:p>
            <w:pPr>
              <w:pStyle w:val="TableContents"/>
              <w:spacing w:before="0" w:after="0"/>
              <w:jc w:val="center"/>
              <w:rPr>
                <w:color w:val="FFFFFF"/>
                <w:spacing w:val="0"/>
                <w:sz w:val="5"/>
              </w:rPr>
            </w:pPr>
            <w:r>
              <w:rPr>
                <w:color w:val="FFFFFF"/>
                <w:spacing w:val="0"/>
                <w:sz w:val="5"/>
              </w:rPr>
              <w:t>(2)</w:t>
            </w:r>
          </w:p>
        </w:tc>
        <w:tc>
          <w:tcPr>
            <w:tcW w:w="60" w:type="dxa"/>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1550" w:type="dxa"/>
            <w:gridSpan w:val="2"/>
            <w:tcBorders/>
            <w:shd w:fill="1A6DBB" w:val="clear"/>
            <w:vAlign w:val="center"/>
          </w:tcPr>
          <w:p>
            <w:pPr>
              <w:pStyle w:val="TableContents"/>
              <w:spacing w:before="0" w:after="0"/>
              <w:jc w:val="center"/>
              <w:rPr>
                <w:color w:val="FFFFFF"/>
                <w:spacing w:val="0"/>
              </w:rPr>
            </w:pPr>
            <w:r>
              <w:rPr>
                <w:color w:val="FFFFFF"/>
                <w:spacing w:val="0"/>
              </w:rPr>
              <w:t>Compensation</w:t>
              <w:br/>
              <w:t>Actually Paid to</w:t>
              <w:br/>
              <w:t>Former CEO</w:t>
            </w:r>
          </w:p>
          <w:p>
            <w:pPr>
              <w:pStyle w:val="TableContents"/>
              <w:spacing w:before="0" w:after="0"/>
              <w:jc w:val="center"/>
              <w:rPr>
                <w:color w:val="FFFFFF"/>
                <w:spacing w:val="0"/>
                <w:sz w:val="5"/>
              </w:rPr>
            </w:pPr>
            <w:r>
              <w:rPr>
                <w:color w:val="FFFFFF"/>
                <w:spacing w:val="0"/>
                <w:sz w:val="5"/>
              </w:rPr>
              <w:t>(2)</w:t>
            </w:r>
          </w:p>
        </w:tc>
        <w:tc>
          <w:tcPr>
            <w:tcW w:w="60" w:type="dxa"/>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1340" w:type="dxa"/>
            <w:gridSpan w:val="2"/>
            <w:tcBorders/>
            <w:shd w:fill="1A6DBB" w:val="clear"/>
            <w:vAlign w:val="center"/>
          </w:tcPr>
          <w:p>
            <w:pPr>
              <w:pStyle w:val="TableContents"/>
              <w:spacing w:before="0" w:after="0"/>
              <w:jc w:val="center"/>
              <w:rPr>
                <w:color w:val="FFFFFF"/>
                <w:spacing w:val="0"/>
              </w:rPr>
            </w:pPr>
            <w:r>
              <w:rPr>
                <w:color w:val="FFFFFF"/>
                <w:spacing w:val="0"/>
              </w:rPr>
              <w:t>Average SCT</w:t>
              <w:br/>
              <w:t>Total for</w:t>
              <w:br/>
              <w:t>Other NEOs</w:t>
            </w:r>
          </w:p>
        </w:tc>
        <w:tc>
          <w:tcPr>
            <w:tcW w:w="60" w:type="dxa"/>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1385" w:type="dxa"/>
            <w:gridSpan w:val="2"/>
            <w:tcBorders/>
            <w:shd w:fill="1A6DBB" w:val="clear"/>
            <w:vAlign w:val="center"/>
          </w:tcPr>
          <w:p>
            <w:pPr>
              <w:pStyle w:val="TableContents"/>
              <w:spacing w:before="0" w:after="0"/>
              <w:jc w:val="center"/>
              <w:rPr>
                <w:color w:val="FFFFFF"/>
                <w:spacing w:val="0"/>
              </w:rPr>
            </w:pPr>
            <w:r>
              <w:rPr>
                <w:color w:val="FFFFFF"/>
                <w:spacing w:val="0"/>
              </w:rPr>
              <w:t>Average</w:t>
              <w:br/>
              <w:t>Compensation</w:t>
              <w:br/>
              <w:t>Actually Paid</w:t>
              <w:br/>
              <w:t>for Other</w:t>
              <w:br/>
              <w:t>NEOs</w:t>
            </w:r>
          </w:p>
          <w:p>
            <w:pPr>
              <w:pStyle w:val="TableContents"/>
              <w:spacing w:before="0" w:after="0"/>
              <w:jc w:val="center"/>
              <w:rPr>
                <w:color w:val="FFFFFF"/>
                <w:spacing w:val="0"/>
                <w:sz w:val="5"/>
              </w:rPr>
            </w:pPr>
            <w:r>
              <w:rPr>
                <w:color w:val="FFFFFF"/>
                <w:spacing w:val="0"/>
                <w:sz w:val="5"/>
              </w:rPr>
              <w:t>(2)(3)</w:t>
            </w:r>
          </w:p>
        </w:tc>
        <w:tc>
          <w:tcPr>
            <w:tcW w:w="60" w:type="dxa"/>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1415" w:type="dxa"/>
            <w:gridSpan w:val="2"/>
            <w:tcBorders/>
            <w:shd w:fill="1A6DBB" w:val="clear"/>
            <w:vAlign w:val="center"/>
          </w:tcPr>
          <w:p>
            <w:pPr>
              <w:pStyle w:val="TableContents"/>
              <w:spacing w:before="0" w:after="0"/>
              <w:jc w:val="center"/>
              <w:rPr>
                <w:color w:val="FFFFFF"/>
                <w:spacing w:val="0"/>
              </w:rPr>
            </w:pPr>
            <w:r>
              <w:rPr>
                <w:color w:val="FFFFFF"/>
                <w:spacing w:val="0"/>
              </w:rPr>
              <w:t>Value of $100</w:t>
              <w:br/>
              <w:t>Initial Fixed</w:t>
              <w:br/>
              <w:t>Investment</w:t>
              <w:br/>
              <w:t>Based on TSR</w:t>
            </w:r>
          </w:p>
        </w:tc>
        <w:tc>
          <w:tcPr>
            <w:tcW w:w="60" w:type="dxa"/>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1160" w:type="dxa"/>
            <w:gridSpan w:val="2"/>
            <w:tcBorders/>
            <w:shd w:fill="1A6DBB" w:val="clear"/>
            <w:vAlign w:val="center"/>
          </w:tcPr>
          <w:p>
            <w:pPr>
              <w:pStyle w:val="TableContents"/>
              <w:spacing w:before="0" w:after="0"/>
              <w:jc w:val="center"/>
              <w:rPr>
                <w:color w:val="FFFFFF"/>
                <w:spacing w:val="0"/>
              </w:rPr>
            </w:pPr>
            <w:r>
              <w:rPr>
                <w:color w:val="FFFFFF"/>
                <w:spacing w:val="0"/>
              </w:rPr>
              <w:t>Value of</w:t>
              <w:br/>
              <w:t>$100</w:t>
              <w:br/>
              <w:t>Initial Fixed</w:t>
              <w:br/>
              <w:t>Investment</w:t>
              <w:br/>
              <w:t>Based on</w:t>
              <w:br/>
              <w:t>NASDAQ</w:t>
              <w:br/>
              <w:t>Biotech</w:t>
              <w:br/>
              <w:t>Index TSR</w:t>
            </w:r>
          </w:p>
          <w:p>
            <w:pPr>
              <w:pStyle w:val="TableContents"/>
              <w:spacing w:before="0" w:after="0"/>
              <w:jc w:val="center"/>
              <w:rPr>
                <w:color w:val="FFFFFF"/>
                <w:spacing w:val="0"/>
                <w:sz w:val="5"/>
              </w:rPr>
            </w:pPr>
            <w:r>
              <w:rPr>
                <w:color w:val="FFFFFF"/>
                <w:spacing w:val="0"/>
                <w:sz w:val="5"/>
              </w:rPr>
              <w:t>(4)</w:t>
            </w:r>
          </w:p>
        </w:tc>
        <w:tc>
          <w:tcPr>
            <w:tcW w:w="60" w:type="dxa"/>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1130" w:type="dxa"/>
            <w:gridSpan w:val="2"/>
            <w:tcBorders/>
            <w:shd w:fill="1A6DBB" w:val="clear"/>
            <w:vAlign w:val="center"/>
          </w:tcPr>
          <w:p>
            <w:pPr>
              <w:pStyle w:val="TableContents"/>
              <w:spacing w:before="0" w:after="0"/>
              <w:jc w:val="center"/>
              <w:rPr>
                <w:color w:val="FFFFFF"/>
                <w:spacing w:val="0"/>
              </w:rPr>
            </w:pPr>
            <w:r>
              <w:rPr>
                <w:color w:val="FFFFFF"/>
                <w:spacing w:val="0"/>
              </w:rPr>
              <w:t>Net Income</w:t>
              <w:br/>
              <w:t>($M)</w:t>
            </w:r>
          </w:p>
        </w:tc>
        <w:tc>
          <w:tcPr>
            <w:tcW w:w="60" w:type="dxa"/>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1030" w:type="dxa"/>
            <w:gridSpan w:val="2"/>
            <w:tcBorders/>
            <w:shd w:fill="1A6DBB" w:val="clear"/>
            <w:vAlign w:val="center"/>
          </w:tcPr>
          <w:p>
            <w:pPr>
              <w:pStyle w:val="TableContents"/>
              <w:spacing w:before="0" w:after="0"/>
              <w:jc w:val="center"/>
              <w:rPr>
                <w:color w:val="FFFFFF"/>
                <w:spacing w:val="0"/>
              </w:rPr>
            </w:pPr>
            <w:r>
              <w:rPr>
                <w:color w:val="FFFFFF"/>
                <w:spacing w:val="0"/>
              </w:rPr>
              <w:t>Company</w:t>
              <w:br/>
              <w:t>Selected</w:t>
              <w:br/>
              <w:t>Measure:</w:t>
              <w:br/>
              <w:t>Revenue</w:t>
            </w:r>
          </w:p>
          <w:p>
            <w:pPr>
              <w:pStyle w:val="TableContents"/>
              <w:spacing w:before="0" w:after="0"/>
              <w:jc w:val="center"/>
              <w:rPr>
                <w:color w:val="FFFFFF"/>
                <w:spacing w:val="0"/>
                <w:sz w:val="5"/>
              </w:rPr>
            </w:pPr>
            <w:r>
              <w:rPr>
                <w:color w:val="FFFFFF"/>
                <w:spacing w:val="0"/>
                <w:sz w:val="5"/>
              </w:rPr>
              <w:t>(5)</w:t>
            </w:r>
          </w:p>
        </w:tc>
        <w:tc>
          <w:tcPr>
            <w:tcW w:w="75" w:type="dxa"/>
            <w:tcBorders/>
            <w:shd w:fill="1A6DBB" w:val="clear"/>
            <w:vAlign w:val="center"/>
          </w:tcPr>
          <w:p>
            <w:pPr>
              <w:pStyle w:val="TableContents"/>
              <w:spacing w:before="0" w:after="283"/>
              <w:rPr/>
            </w:pPr>
            <w:r>
              <w:rPr/>
              <w:t> </w:t>
            </w:r>
          </w:p>
        </w:tc>
      </w:tr>
      <w:tr>
        <w:trPr/>
        <w:tc>
          <w:tcPr>
            <w:tcW w:w="710" w:type="dxa"/>
            <w:tcBorders/>
            <w:shd w:fill="E8F0F8" w:val="clear"/>
            <w:vAlign w:val="center"/>
          </w:tcPr>
          <w:p>
            <w:pPr>
              <w:pStyle w:val="TableContents"/>
              <w:spacing w:before="0" w:after="0"/>
              <w:rPr/>
            </w:pPr>
            <w:r>
              <w:rPr/>
              <w:t>  </w:t>
            </w:r>
            <w:r>
              <w:rPr>
                <w:rFonts w:ascii="ARIAL" w:hAnsi="ARIAL"/>
                <w:sz w:val="16"/>
              </w:rPr>
              <w:t>2022</w:t>
            </w:r>
          </w:p>
        </w:tc>
        <w:tc>
          <w:tcPr>
            <w:tcW w:w="60" w:type="dxa"/>
            <w:tcBorders/>
            <w:shd w:fill="E8F0F8" w:val="clear"/>
            <w:vAlign w:val="center"/>
          </w:tcPr>
          <w:p>
            <w:pPr>
              <w:pStyle w:val="TableContents"/>
              <w:spacing w:before="0" w:after="283"/>
              <w:rPr/>
            </w:pPr>
            <w:r>
              <w:rPr/>
              <w:t> </w:t>
            </w:r>
          </w:p>
        </w:tc>
        <w:tc>
          <w:tcPr>
            <w:tcW w:w="152" w:type="dxa"/>
            <w:tcBorders/>
            <w:shd w:fill="E8F0F8" w:val="clear"/>
            <w:vAlign w:val="center"/>
          </w:tcPr>
          <w:p>
            <w:pPr>
              <w:pStyle w:val="TableContents"/>
              <w:spacing w:before="0" w:after="283"/>
              <w:rPr/>
            </w:pPr>
            <w:r>
              <w:rPr/>
              <w:t>$</w:t>
            </w:r>
          </w:p>
        </w:tc>
        <w:tc>
          <w:tcPr>
            <w:tcW w:w="1203" w:type="dxa"/>
            <w:tcBorders/>
            <w:shd w:fill="E8F0F8" w:val="clear"/>
            <w:vAlign w:val="center"/>
          </w:tcPr>
          <w:p>
            <w:pPr>
              <w:pStyle w:val="TableContents"/>
              <w:spacing w:before="0" w:after="283"/>
              <w:jc w:val="right"/>
              <w:rPr/>
            </w:pPr>
            <w:r>
              <w:rPr/>
              <w:t>30,488,593</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86" w:type="dxa"/>
            <w:tcBorders/>
            <w:shd w:fill="E8F0F8" w:val="clear"/>
            <w:vAlign w:val="center"/>
          </w:tcPr>
          <w:p>
            <w:pPr>
              <w:pStyle w:val="TableContents"/>
              <w:spacing w:before="0" w:after="283"/>
              <w:rPr/>
            </w:pPr>
            <w:r>
              <w:rPr/>
              <w:t>$</w:t>
            </w:r>
          </w:p>
        </w:tc>
        <w:tc>
          <w:tcPr>
            <w:tcW w:w="1469" w:type="dxa"/>
            <w:tcBorders/>
            <w:shd w:fill="E8F0F8" w:val="clear"/>
            <w:vAlign w:val="center"/>
          </w:tcPr>
          <w:p>
            <w:pPr>
              <w:pStyle w:val="TableContents"/>
              <w:spacing w:before="0" w:after="283"/>
              <w:jc w:val="right"/>
              <w:rPr/>
            </w:pPr>
            <w:r>
              <w:rPr/>
              <w:t>26,625,221</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56" w:type="dxa"/>
            <w:tcBorders/>
            <w:shd w:fill="E8F0F8" w:val="clear"/>
            <w:vAlign w:val="center"/>
          </w:tcPr>
          <w:p>
            <w:pPr>
              <w:pStyle w:val="TableContents"/>
              <w:spacing w:before="0" w:after="283"/>
              <w:rPr/>
            </w:pPr>
            <w:r>
              <w:rPr/>
              <w:t>$</w:t>
            </w:r>
          </w:p>
        </w:tc>
        <w:tc>
          <w:tcPr>
            <w:tcW w:w="1229" w:type="dxa"/>
            <w:tcBorders/>
            <w:shd w:fill="E8F0F8" w:val="clear"/>
            <w:vAlign w:val="center"/>
          </w:tcPr>
          <w:p>
            <w:pPr>
              <w:pStyle w:val="TableContents"/>
              <w:spacing w:before="0" w:after="283"/>
              <w:jc w:val="right"/>
              <w:rPr/>
            </w:pPr>
            <w:r>
              <w:rPr/>
              <w:t>27,551,849</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75" w:type="dxa"/>
            <w:tcBorders/>
            <w:shd w:fill="E8F0F8" w:val="clear"/>
            <w:vAlign w:val="center"/>
          </w:tcPr>
          <w:p>
            <w:pPr>
              <w:pStyle w:val="TableContents"/>
              <w:spacing w:before="0" w:after="283"/>
              <w:rPr/>
            </w:pPr>
            <w:r>
              <w:rPr/>
              <w:t>$</w:t>
            </w:r>
          </w:p>
        </w:tc>
        <w:tc>
          <w:tcPr>
            <w:tcW w:w="1375" w:type="dxa"/>
            <w:tcBorders/>
            <w:shd w:fill="E8F0F8" w:val="clear"/>
            <w:vAlign w:val="center"/>
          </w:tcPr>
          <w:p>
            <w:pPr>
              <w:pStyle w:val="TableContents"/>
              <w:spacing w:before="0" w:after="283"/>
              <w:jc w:val="right"/>
              <w:rPr/>
            </w:pPr>
            <w:r>
              <w:rPr/>
              <w:t>5,898,711</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67" w:type="dxa"/>
            <w:tcBorders/>
            <w:shd w:fill="E8F0F8" w:val="clear"/>
            <w:vAlign w:val="center"/>
          </w:tcPr>
          <w:p>
            <w:pPr>
              <w:pStyle w:val="TableContents"/>
              <w:spacing w:before="0" w:after="283"/>
              <w:rPr/>
            </w:pPr>
            <w:r>
              <w:rPr/>
              <w:t>$</w:t>
            </w:r>
          </w:p>
        </w:tc>
        <w:tc>
          <w:tcPr>
            <w:tcW w:w="1173" w:type="dxa"/>
            <w:tcBorders/>
            <w:shd w:fill="E8F0F8" w:val="clear"/>
            <w:vAlign w:val="center"/>
          </w:tcPr>
          <w:p>
            <w:pPr>
              <w:pStyle w:val="TableContents"/>
              <w:spacing w:before="0" w:after="283"/>
              <w:jc w:val="right"/>
              <w:rPr/>
            </w:pPr>
            <w:r>
              <w:rPr/>
              <w:t>5,878,461</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73" w:type="dxa"/>
            <w:tcBorders/>
            <w:shd w:fill="E8F0F8" w:val="clear"/>
            <w:vAlign w:val="center"/>
          </w:tcPr>
          <w:p>
            <w:pPr>
              <w:pStyle w:val="TableContents"/>
              <w:spacing w:before="0" w:after="283"/>
              <w:rPr/>
            </w:pPr>
            <w:r>
              <w:rPr/>
              <w:t>$</w:t>
            </w:r>
          </w:p>
        </w:tc>
        <w:tc>
          <w:tcPr>
            <w:tcW w:w="1212" w:type="dxa"/>
            <w:tcBorders/>
            <w:shd w:fill="E8F0F8" w:val="clear"/>
            <w:vAlign w:val="center"/>
          </w:tcPr>
          <w:p>
            <w:pPr>
              <w:pStyle w:val="TableContents"/>
              <w:spacing w:before="0" w:after="283"/>
              <w:jc w:val="right"/>
              <w:rPr/>
            </w:pPr>
            <w:r>
              <w:rPr/>
              <w:t>4,969,471</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283" w:type="dxa"/>
            <w:tcBorders/>
            <w:shd w:fill="E8F0F8" w:val="clear"/>
            <w:vAlign w:val="center"/>
          </w:tcPr>
          <w:p>
            <w:pPr>
              <w:pStyle w:val="TableContents"/>
              <w:spacing w:before="0" w:after="283"/>
              <w:rPr/>
            </w:pPr>
            <w:r>
              <w:rPr/>
              <w:t>$</w:t>
            </w:r>
          </w:p>
        </w:tc>
        <w:tc>
          <w:tcPr>
            <w:tcW w:w="1132" w:type="dxa"/>
            <w:tcBorders/>
            <w:shd w:fill="E8F0F8" w:val="clear"/>
            <w:vAlign w:val="center"/>
          </w:tcPr>
          <w:p>
            <w:pPr>
              <w:pStyle w:val="TableContents"/>
              <w:spacing w:before="0" w:after="283"/>
              <w:jc w:val="right"/>
              <w:rPr/>
            </w:pPr>
            <w:r>
              <w:rPr/>
              <w:t>93.32</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98" w:type="dxa"/>
            <w:tcBorders/>
            <w:shd w:fill="E8F0F8" w:val="clear"/>
            <w:vAlign w:val="center"/>
          </w:tcPr>
          <w:p>
            <w:pPr>
              <w:pStyle w:val="TableContents"/>
              <w:spacing w:before="0" w:after="283"/>
              <w:rPr/>
            </w:pPr>
            <w:r>
              <w:rPr/>
              <w:t>$</w:t>
            </w:r>
          </w:p>
        </w:tc>
        <w:tc>
          <w:tcPr>
            <w:tcW w:w="962" w:type="dxa"/>
            <w:tcBorders/>
            <w:shd w:fill="E8F0F8" w:val="clear"/>
            <w:vAlign w:val="center"/>
          </w:tcPr>
          <w:p>
            <w:pPr>
              <w:pStyle w:val="TableContents"/>
              <w:spacing w:before="0" w:after="283"/>
              <w:jc w:val="right"/>
              <w:rPr/>
            </w:pPr>
            <w:r>
              <w:rPr/>
              <w:t>111.27</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226" w:type="dxa"/>
            <w:tcBorders/>
            <w:shd w:fill="E8F0F8" w:val="clear"/>
            <w:vAlign w:val="center"/>
          </w:tcPr>
          <w:p>
            <w:pPr>
              <w:pStyle w:val="TableContents"/>
              <w:spacing w:before="0" w:after="283"/>
              <w:rPr/>
            </w:pPr>
            <w:r>
              <w:rPr/>
              <w:t>$</w:t>
            </w:r>
          </w:p>
        </w:tc>
        <w:tc>
          <w:tcPr>
            <w:tcW w:w="904" w:type="dxa"/>
            <w:tcBorders/>
            <w:shd w:fill="E8F0F8" w:val="clear"/>
            <w:vAlign w:val="center"/>
          </w:tcPr>
          <w:p>
            <w:pPr>
              <w:pStyle w:val="TableContents"/>
              <w:spacing w:before="0" w:after="283"/>
              <w:jc w:val="right"/>
              <w:rPr/>
            </w:pPr>
            <w:r>
              <w:rPr/>
              <w:t>3,047</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40" w:type="dxa"/>
            <w:tcBorders/>
            <w:shd w:fill="E8F0F8" w:val="clear"/>
            <w:vAlign w:val="center"/>
          </w:tcPr>
          <w:p>
            <w:pPr>
              <w:pStyle w:val="TableContents"/>
              <w:spacing w:before="0" w:after="283"/>
              <w:rPr/>
            </w:pPr>
            <w:r>
              <w:rPr/>
              <w:t>$</w:t>
            </w:r>
          </w:p>
        </w:tc>
        <w:tc>
          <w:tcPr>
            <w:tcW w:w="890" w:type="dxa"/>
            <w:tcBorders/>
            <w:shd w:fill="E8F0F8" w:val="clear"/>
            <w:vAlign w:val="center"/>
          </w:tcPr>
          <w:p>
            <w:pPr>
              <w:pStyle w:val="TableContents"/>
              <w:spacing w:before="0" w:after="283"/>
              <w:jc w:val="right"/>
              <w:rPr/>
            </w:pPr>
            <w:r>
              <w:rPr/>
              <w:t>10,326M</w:t>
            </w:r>
          </w:p>
        </w:tc>
        <w:tc>
          <w:tcPr>
            <w:tcW w:w="75" w:type="dxa"/>
            <w:tcBorders/>
            <w:shd w:fill="E8F0F8" w:val="clear"/>
            <w:vAlign w:val="center"/>
          </w:tcPr>
          <w:p>
            <w:pPr>
              <w:pStyle w:val="TableContents"/>
              <w:spacing w:before="0" w:after="283"/>
              <w:rPr/>
            </w:pPr>
            <w:r>
              <w:rPr/>
              <w:t> </w:t>
            </w:r>
          </w:p>
        </w:tc>
      </w:tr>
      <w:tr>
        <w:trPr/>
        <w:tc>
          <w:tcPr>
            <w:tcW w:w="710" w:type="dxa"/>
            <w:tcBorders/>
            <w:shd w:fill="BAD3EA" w:val="clear"/>
            <w:vAlign w:val="center"/>
          </w:tcPr>
          <w:p>
            <w:pPr>
              <w:pStyle w:val="TableContents"/>
              <w:spacing w:before="0" w:after="0"/>
              <w:rPr/>
            </w:pPr>
            <w:r>
              <w:rPr/>
              <w:t>  </w:t>
            </w:r>
            <w:r>
              <w:rPr>
                <w:rFonts w:ascii="ARIAL" w:hAnsi="ARIAL"/>
                <w:sz w:val="16"/>
              </w:rPr>
              <w:t>2021</w:t>
            </w:r>
          </w:p>
        </w:tc>
        <w:tc>
          <w:tcPr>
            <w:tcW w:w="60" w:type="dxa"/>
            <w:tcBorders/>
            <w:shd w:fill="BAD3EA" w:val="clear"/>
            <w:vAlign w:val="center"/>
          </w:tcPr>
          <w:p>
            <w:pPr>
              <w:pStyle w:val="TableContents"/>
              <w:spacing w:before="0" w:after="283"/>
              <w:rPr/>
            </w:pPr>
            <w:r>
              <w:rPr/>
              <w:t> </w:t>
            </w:r>
          </w:p>
        </w:tc>
        <w:tc>
          <w:tcPr>
            <w:tcW w:w="152" w:type="dxa"/>
            <w:tcBorders/>
            <w:shd w:fill="BAD3EA" w:val="clear"/>
            <w:vAlign w:val="center"/>
          </w:tcPr>
          <w:p>
            <w:pPr>
              <w:pStyle w:val="TableContents"/>
              <w:spacing w:before="0" w:after="283"/>
              <w:rPr/>
            </w:pPr>
            <w:r>
              <w:rPr/>
              <w:t> </w:t>
            </w:r>
          </w:p>
        </w:tc>
        <w:tc>
          <w:tcPr>
            <w:tcW w:w="1203" w:type="dxa"/>
            <w:tcBorders/>
            <w:shd w:fill="BAD3EA" w:val="clear"/>
            <w:vAlign w:val="center"/>
          </w:tcPr>
          <w:p>
            <w:pPr>
              <w:pStyle w:val="TableContents"/>
              <w:spacing w:before="0" w:after="283"/>
              <w:jc w:val="right"/>
              <w:rPr/>
            </w:pPr>
            <w:r>
              <w:rPr/>
              <w:t>—</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186" w:type="dxa"/>
            <w:tcBorders/>
            <w:shd w:fill="BAD3EA" w:val="clear"/>
            <w:vAlign w:val="center"/>
          </w:tcPr>
          <w:p>
            <w:pPr>
              <w:pStyle w:val="TableContents"/>
              <w:spacing w:before="0" w:after="283"/>
              <w:rPr/>
            </w:pPr>
            <w:r>
              <w:rPr/>
              <w:t>$</w:t>
            </w:r>
          </w:p>
        </w:tc>
        <w:tc>
          <w:tcPr>
            <w:tcW w:w="1469" w:type="dxa"/>
            <w:tcBorders/>
            <w:shd w:fill="BAD3EA" w:val="clear"/>
            <w:vAlign w:val="center"/>
          </w:tcPr>
          <w:p>
            <w:pPr>
              <w:pStyle w:val="TableContents"/>
              <w:spacing w:before="0" w:after="283"/>
              <w:jc w:val="right"/>
              <w:rPr/>
            </w:pPr>
            <w:r>
              <w:rPr/>
              <w:t>17,689,665</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156" w:type="dxa"/>
            <w:tcBorders/>
            <w:shd w:fill="BAD3EA" w:val="clear"/>
            <w:vAlign w:val="center"/>
          </w:tcPr>
          <w:p>
            <w:pPr>
              <w:pStyle w:val="TableContents"/>
              <w:spacing w:before="0" w:after="283"/>
              <w:rPr/>
            </w:pPr>
            <w:r>
              <w:rPr/>
              <w:t> </w:t>
            </w:r>
          </w:p>
        </w:tc>
        <w:tc>
          <w:tcPr>
            <w:tcW w:w="1229" w:type="dxa"/>
            <w:tcBorders/>
            <w:shd w:fill="BAD3EA" w:val="clear"/>
            <w:vAlign w:val="center"/>
          </w:tcPr>
          <w:p>
            <w:pPr>
              <w:pStyle w:val="TableContents"/>
              <w:spacing w:before="0" w:after="283"/>
              <w:jc w:val="right"/>
              <w:rPr/>
            </w:pPr>
            <w:r>
              <w:rPr/>
              <w:t>—</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175" w:type="dxa"/>
            <w:tcBorders/>
            <w:shd w:fill="BAD3EA" w:val="clear"/>
            <w:vAlign w:val="center"/>
          </w:tcPr>
          <w:p>
            <w:pPr>
              <w:pStyle w:val="TableContents"/>
              <w:spacing w:before="0" w:after="283"/>
              <w:rPr/>
            </w:pPr>
            <w:r>
              <w:rPr/>
              <w:t>$</w:t>
            </w:r>
          </w:p>
        </w:tc>
        <w:tc>
          <w:tcPr>
            <w:tcW w:w="1375" w:type="dxa"/>
            <w:tcBorders/>
            <w:shd w:fill="BAD3EA" w:val="clear"/>
            <w:vAlign w:val="center"/>
          </w:tcPr>
          <w:p>
            <w:pPr>
              <w:pStyle w:val="TableContents"/>
              <w:spacing w:before="0" w:after="283"/>
              <w:jc w:val="right"/>
              <w:rPr/>
            </w:pPr>
            <w:r>
              <w:rPr/>
              <w:t>15,211,025</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167" w:type="dxa"/>
            <w:tcBorders/>
            <w:shd w:fill="BAD3EA" w:val="clear"/>
            <w:vAlign w:val="center"/>
          </w:tcPr>
          <w:p>
            <w:pPr>
              <w:pStyle w:val="TableContents"/>
              <w:spacing w:before="0" w:after="283"/>
              <w:rPr/>
            </w:pPr>
            <w:r>
              <w:rPr/>
              <w:t>$</w:t>
            </w:r>
          </w:p>
        </w:tc>
        <w:tc>
          <w:tcPr>
            <w:tcW w:w="1173" w:type="dxa"/>
            <w:tcBorders/>
            <w:shd w:fill="BAD3EA" w:val="clear"/>
            <w:vAlign w:val="center"/>
          </w:tcPr>
          <w:p>
            <w:pPr>
              <w:pStyle w:val="TableContents"/>
              <w:spacing w:before="0" w:after="283"/>
              <w:jc w:val="right"/>
              <w:rPr/>
            </w:pPr>
            <w:r>
              <w:rPr/>
              <w:t>5,761,560</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173" w:type="dxa"/>
            <w:tcBorders/>
            <w:shd w:fill="BAD3EA" w:val="clear"/>
            <w:vAlign w:val="center"/>
          </w:tcPr>
          <w:p>
            <w:pPr>
              <w:pStyle w:val="TableContents"/>
              <w:spacing w:before="0" w:after="283"/>
              <w:rPr/>
            </w:pPr>
            <w:r>
              <w:rPr/>
              <w:t>$</w:t>
            </w:r>
          </w:p>
        </w:tc>
        <w:tc>
          <w:tcPr>
            <w:tcW w:w="1212" w:type="dxa"/>
            <w:tcBorders/>
            <w:shd w:fill="BAD3EA" w:val="clear"/>
            <w:vAlign w:val="center"/>
          </w:tcPr>
          <w:p>
            <w:pPr>
              <w:pStyle w:val="TableContents"/>
              <w:spacing w:before="0" w:after="283"/>
              <w:jc w:val="right"/>
              <w:rPr/>
            </w:pPr>
            <w:r>
              <w:rPr/>
              <w:t>5,081,941</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283" w:type="dxa"/>
            <w:tcBorders/>
            <w:shd w:fill="BAD3EA" w:val="clear"/>
            <w:vAlign w:val="center"/>
          </w:tcPr>
          <w:p>
            <w:pPr>
              <w:pStyle w:val="TableContents"/>
              <w:spacing w:before="0" w:after="283"/>
              <w:rPr/>
            </w:pPr>
            <w:r>
              <w:rPr/>
              <w:t>$</w:t>
            </w:r>
          </w:p>
        </w:tc>
        <w:tc>
          <w:tcPr>
            <w:tcW w:w="1132" w:type="dxa"/>
            <w:tcBorders/>
            <w:shd w:fill="BAD3EA" w:val="clear"/>
            <w:vAlign w:val="center"/>
          </w:tcPr>
          <w:p>
            <w:pPr>
              <w:pStyle w:val="TableContents"/>
              <w:spacing w:before="0" w:after="283"/>
              <w:jc w:val="right"/>
              <w:rPr/>
            </w:pPr>
            <w:r>
              <w:rPr/>
              <w:t>80.85</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198" w:type="dxa"/>
            <w:tcBorders/>
            <w:shd w:fill="BAD3EA" w:val="clear"/>
            <w:vAlign w:val="center"/>
          </w:tcPr>
          <w:p>
            <w:pPr>
              <w:pStyle w:val="TableContents"/>
              <w:spacing w:before="0" w:after="283"/>
              <w:rPr/>
            </w:pPr>
            <w:r>
              <w:rPr/>
              <w:t>$</w:t>
            </w:r>
          </w:p>
        </w:tc>
        <w:tc>
          <w:tcPr>
            <w:tcW w:w="962" w:type="dxa"/>
            <w:tcBorders/>
            <w:shd w:fill="BAD3EA" w:val="clear"/>
            <w:vAlign w:val="center"/>
          </w:tcPr>
          <w:p>
            <w:pPr>
              <w:pStyle w:val="TableContents"/>
              <w:spacing w:before="0" w:after="283"/>
              <w:jc w:val="right"/>
              <w:rPr/>
            </w:pPr>
            <w:r>
              <w:rPr/>
              <w:t>124.89</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226" w:type="dxa"/>
            <w:tcBorders/>
            <w:shd w:fill="BAD3EA" w:val="clear"/>
            <w:vAlign w:val="center"/>
          </w:tcPr>
          <w:p>
            <w:pPr>
              <w:pStyle w:val="TableContents"/>
              <w:spacing w:before="0" w:after="283"/>
              <w:rPr/>
            </w:pPr>
            <w:r>
              <w:rPr/>
              <w:t>$</w:t>
            </w:r>
          </w:p>
        </w:tc>
        <w:tc>
          <w:tcPr>
            <w:tcW w:w="904" w:type="dxa"/>
            <w:tcBorders/>
            <w:shd w:fill="BAD3EA" w:val="clear"/>
            <w:vAlign w:val="center"/>
          </w:tcPr>
          <w:p>
            <w:pPr>
              <w:pStyle w:val="TableContents"/>
              <w:spacing w:before="0" w:after="283"/>
              <w:jc w:val="right"/>
              <w:rPr/>
            </w:pPr>
            <w:r>
              <w:rPr/>
              <w:t>1,556</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140" w:type="dxa"/>
            <w:tcBorders/>
            <w:shd w:fill="BAD3EA" w:val="clear"/>
            <w:vAlign w:val="center"/>
          </w:tcPr>
          <w:p>
            <w:pPr>
              <w:pStyle w:val="TableContents"/>
              <w:spacing w:before="0" w:after="283"/>
              <w:rPr/>
            </w:pPr>
            <w:r>
              <w:rPr/>
              <w:t>$</w:t>
            </w:r>
          </w:p>
        </w:tc>
        <w:tc>
          <w:tcPr>
            <w:tcW w:w="890" w:type="dxa"/>
            <w:tcBorders/>
            <w:shd w:fill="BAD3EA" w:val="clear"/>
            <w:vAlign w:val="center"/>
          </w:tcPr>
          <w:p>
            <w:pPr>
              <w:pStyle w:val="TableContents"/>
              <w:spacing w:before="0" w:after="283"/>
              <w:jc w:val="right"/>
              <w:rPr/>
            </w:pPr>
            <w:r>
              <w:rPr/>
              <w:t>11,054M</w:t>
            </w:r>
          </w:p>
        </w:tc>
        <w:tc>
          <w:tcPr>
            <w:tcW w:w="75" w:type="dxa"/>
            <w:tcBorders/>
            <w:shd w:fill="BAD3EA" w:val="clear"/>
            <w:vAlign w:val="center"/>
          </w:tcPr>
          <w:p>
            <w:pPr>
              <w:pStyle w:val="TableContents"/>
              <w:spacing w:before="0" w:after="283"/>
              <w:rPr/>
            </w:pPr>
            <w:r>
              <w:rPr/>
              <w:t> </w:t>
            </w:r>
          </w:p>
        </w:tc>
      </w:tr>
      <w:tr>
        <w:trPr/>
        <w:tc>
          <w:tcPr>
            <w:tcW w:w="710" w:type="dxa"/>
            <w:tcBorders>
              <w:bottom w:val="single" w:sz="6" w:space="0" w:color="000000"/>
            </w:tcBorders>
            <w:shd w:fill="E8F0F8" w:val="clear"/>
            <w:tcMar>
              <w:bottom w:w="28" w:type="dxa"/>
            </w:tcMar>
            <w:vAlign w:val="center"/>
          </w:tcPr>
          <w:p>
            <w:pPr>
              <w:pStyle w:val="TableContents"/>
              <w:spacing w:before="0" w:after="0"/>
              <w:rPr/>
            </w:pPr>
            <w:r>
              <w:rPr/>
              <w:t>  </w:t>
            </w:r>
            <w:r>
              <w:rPr>
                <w:rFonts w:ascii="ARIAL" w:hAnsi="ARIAL"/>
                <w:sz w:val="16"/>
              </w:rPr>
              <w:t>2020</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52" w:type="dxa"/>
            <w:tcBorders>
              <w:bottom w:val="single" w:sz="6" w:space="0" w:color="000000"/>
            </w:tcBorders>
            <w:shd w:fill="E8F0F8" w:val="clear"/>
            <w:tcMar>
              <w:bottom w:w="28" w:type="dxa"/>
            </w:tcMar>
            <w:vAlign w:val="center"/>
          </w:tcPr>
          <w:p>
            <w:pPr>
              <w:pStyle w:val="TableContents"/>
              <w:spacing w:before="0" w:after="283"/>
              <w:rPr/>
            </w:pPr>
            <w:r>
              <w:rPr/>
              <w:t> </w:t>
            </w:r>
          </w:p>
        </w:tc>
        <w:tc>
          <w:tcPr>
            <w:tcW w:w="1203" w:type="dxa"/>
            <w:tcBorders>
              <w:bottom w:val="single" w:sz="6" w:space="0" w:color="000000"/>
            </w:tcBorders>
            <w:shd w:fill="E8F0F8" w:val="clear"/>
            <w:tcMar>
              <w:bottom w:w="28" w:type="dxa"/>
            </w:tcMar>
            <w:vAlign w:val="center"/>
          </w:tcPr>
          <w:p>
            <w:pPr>
              <w:pStyle w:val="TableContents"/>
              <w:spacing w:before="0" w:after="283"/>
              <w:jc w:val="right"/>
              <w:rPr/>
            </w:pPr>
            <w:r>
              <w:rPr/>
              <w:t>—</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86" w:type="dxa"/>
            <w:tcBorders>
              <w:bottom w:val="single" w:sz="6" w:space="0" w:color="000000"/>
            </w:tcBorders>
            <w:shd w:fill="E8F0F8" w:val="clear"/>
            <w:tcMar>
              <w:bottom w:w="28" w:type="dxa"/>
            </w:tcMar>
            <w:vAlign w:val="center"/>
          </w:tcPr>
          <w:p>
            <w:pPr>
              <w:pStyle w:val="TableContents"/>
              <w:spacing w:before="0" w:after="283"/>
              <w:rPr/>
            </w:pPr>
            <w:r>
              <w:rPr/>
              <w:t>$</w:t>
            </w:r>
          </w:p>
        </w:tc>
        <w:tc>
          <w:tcPr>
            <w:tcW w:w="1469" w:type="dxa"/>
            <w:tcBorders>
              <w:bottom w:val="single" w:sz="6" w:space="0" w:color="000000"/>
            </w:tcBorders>
            <w:shd w:fill="E8F0F8" w:val="clear"/>
            <w:tcMar>
              <w:bottom w:w="28" w:type="dxa"/>
            </w:tcMar>
            <w:vAlign w:val="center"/>
          </w:tcPr>
          <w:p>
            <w:pPr>
              <w:pStyle w:val="TableContents"/>
              <w:spacing w:before="0" w:after="283"/>
              <w:jc w:val="right"/>
              <w:rPr/>
            </w:pPr>
            <w:r>
              <w:rPr/>
              <w:t>18,659,829</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56" w:type="dxa"/>
            <w:tcBorders>
              <w:bottom w:val="single" w:sz="6" w:space="0" w:color="000000"/>
            </w:tcBorders>
            <w:shd w:fill="E8F0F8" w:val="clear"/>
            <w:tcMar>
              <w:bottom w:w="28" w:type="dxa"/>
            </w:tcMar>
            <w:vAlign w:val="center"/>
          </w:tcPr>
          <w:p>
            <w:pPr>
              <w:pStyle w:val="TableContents"/>
              <w:spacing w:before="0" w:after="283"/>
              <w:rPr/>
            </w:pPr>
            <w:r>
              <w:rPr/>
              <w:t> </w:t>
            </w:r>
          </w:p>
        </w:tc>
        <w:tc>
          <w:tcPr>
            <w:tcW w:w="1229" w:type="dxa"/>
            <w:tcBorders>
              <w:bottom w:val="single" w:sz="6" w:space="0" w:color="000000"/>
            </w:tcBorders>
            <w:shd w:fill="E8F0F8" w:val="clear"/>
            <w:tcMar>
              <w:bottom w:w="28" w:type="dxa"/>
            </w:tcMar>
            <w:vAlign w:val="center"/>
          </w:tcPr>
          <w:p>
            <w:pPr>
              <w:pStyle w:val="TableContents"/>
              <w:spacing w:before="0" w:after="283"/>
              <w:jc w:val="right"/>
              <w:rPr/>
            </w:pPr>
            <w:r>
              <w:rPr/>
              <w:t>—</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75" w:type="dxa"/>
            <w:tcBorders>
              <w:bottom w:val="single" w:sz="6" w:space="0" w:color="000000"/>
            </w:tcBorders>
            <w:shd w:fill="E8F0F8" w:val="clear"/>
            <w:tcMar>
              <w:bottom w:w="28" w:type="dxa"/>
            </w:tcMar>
            <w:vAlign w:val="center"/>
          </w:tcPr>
          <w:p>
            <w:pPr>
              <w:pStyle w:val="TableContents"/>
              <w:spacing w:before="0" w:after="283"/>
              <w:rPr/>
            </w:pPr>
            <w:r>
              <w:rPr/>
              <w:t>$</w:t>
            </w:r>
          </w:p>
        </w:tc>
        <w:tc>
          <w:tcPr>
            <w:tcW w:w="1375" w:type="dxa"/>
            <w:tcBorders>
              <w:bottom w:val="single" w:sz="6" w:space="0" w:color="000000"/>
            </w:tcBorders>
            <w:shd w:fill="E8F0F8" w:val="clear"/>
            <w:tcMar>
              <w:bottom w:w="28" w:type="dxa"/>
            </w:tcMar>
            <w:vAlign w:val="center"/>
          </w:tcPr>
          <w:p>
            <w:pPr>
              <w:pStyle w:val="TableContents"/>
              <w:spacing w:before="0" w:after="283"/>
              <w:jc w:val="right"/>
              <w:rPr/>
            </w:pPr>
            <w:r>
              <w:rPr/>
              <w:t>8,578,367</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67" w:type="dxa"/>
            <w:tcBorders>
              <w:bottom w:val="single" w:sz="6" w:space="0" w:color="000000"/>
            </w:tcBorders>
            <w:shd w:fill="E8F0F8" w:val="clear"/>
            <w:tcMar>
              <w:bottom w:w="28" w:type="dxa"/>
            </w:tcMar>
            <w:vAlign w:val="center"/>
          </w:tcPr>
          <w:p>
            <w:pPr>
              <w:pStyle w:val="TableContents"/>
              <w:spacing w:before="0" w:after="283"/>
              <w:rPr/>
            </w:pPr>
            <w:r>
              <w:rPr/>
              <w:t>$</w:t>
            </w:r>
          </w:p>
        </w:tc>
        <w:tc>
          <w:tcPr>
            <w:tcW w:w="1173" w:type="dxa"/>
            <w:tcBorders>
              <w:bottom w:val="single" w:sz="6" w:space="0" w:color="000000"/>
            </w:tcBorders>
            <w:shd w:fill="E8F0F8" w:val="clear"/>
            <w:tcMar>
              <w:bottom w:w="28" w:type="dxa"/>
            </w:tcMar>
            <w:vAlign w:val="center"/>
          </w:tcPr>
          <w:p>
            <w:pPr>
              <w:pStyle w:val="TableContents"/>
              <w:spacing w:before="0" w:after="283"/>
              <w:jc w:val="right"/>
              <w:rPr/>
            </w:pPr>
            <w:r>
              <w:rPr/>
              <w:t>6,525,375</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73" w:type="dxa"/>
            <w:tcBorders>
              <w:bottom w:val="single" w:sz="6" w:space="0" w:color="000000"/>
            </w:tcBorders>
            <w:shd w:fill="E8F0F8" w:val="clear"/>
            <w:tcMar>
              <w:bottom w:w="28" w:type="dxa"/>
            </w:tcMar>
            <w:vAlign w:val="center"/>
          </w:tcPr>
          <w:p>
            <w:pPr>
              <w:pStyle w:val="TableContents"/>
              <w:spacing w:before="0" w:after="283"/>
              <w:rPr/>
            </w:pPr>
            <w:r>
              <w:rPr/>
              <w:t>$</w:t>
            </w:r>
          </w:p>
        </w:tc>
        <w:tc>
          <w:tcPr>
            <w:tcW w:w="1212" w:type="dxa"/>
            <w:tcBorders>
              <w:bottom w:val="single" w:sz="6" w:space="0" w:color="000000"/>
            </w:tcBorders>
            <w:shd w:fill="E8F0F8" w:val="clear"/>
            <w:tcMar>
              <w:bottom w:w="28" w:type="dxa"/>
            </w:tcMar>
            <w:vAlign w:val="center"/>
          </w:tcPr>
          <w:p>
            <w:pPr>
              <w:pStyle w:val="TableContents"/>
              <w:spacing w:before="0" w:after="283"/>
              <w:jc w:val="right"/>
              <w:rPr/>
            </w:pPr>
            <w:r>
              <w:rPr/>
              <w:t>4,363,675</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283" w:type="dxa"/>
            <w:tcBorders>
              <w:bottom w:val="single" w:sz="6" w:space="0" w:color="000000"/>
            </w:tcBorders>
            <w:shd w:fill="E8F0F8" w:val="clear"/>
            <w:tcMar>
              <w:bottom w:w="28" w:type="dxa"/>
            </w:tcMar>
            <w:vAlign w:val="center"/>
          </w:tcPr>
          <w:p>
            <w:pPr>
              <w:pStyle w:val="TableContents"/>
              <w:spacing w:before="0" w:after="283"/>
              <w:rPr/>
            </w:pPr>
            <w:r>
              <w:rPr/>
              <w:t>$</w:t>
            </w:r>
          </w:p>
        </w:tc>
        <w:tc>
          <w:tcPr>
            <w:tcW w:w="1132" w:type="dxa"/>
            <w:tcBorders>
              <w:bottom w:val="single" w:sz="6" w:space="0" w:color="000000"/>
            </w:tcBorders>
            <w:shd w:fill="E8F0F8" w:val="clear"/>
            <w:tcMar>
              <w:bottom w:w="28" w:type="dxa"/>
            </w:tcMar>
            <w:vAlign w:val="center"/>
          </w:tcPr>
          <w:p>
            <w:pPr>
              <w:pStyle w:val="TableContents"/>
              <w:spacing w:before="0" w:after="283"/>
              <w:jc w:val="right"/>
              <w:rPr/>
            </w:pPr>
            <w:r>
              <w:rPr/>
              <w:t>82.52</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98" w:type="dxa"/>
            <w:tcBorders>
              <w:bottom w:val="single" w:sz="6" w:space="0" w:color="000000"/>
            </w:tcBorders>
            <w:shd w:fill="E8F0F8" w:val="clear"/>
            <w:tcMar>
              <w:bottom w:w="28" w:type="dxa"/>
            </w:tcMar>
            <w:vAlign w:val="center"/>
          </w:tcPr>
          <w:p>
            <w:pPr>
              <w:pStyle w:val="TableContents"/>
              <w:spacing w:before="0" w:after="283"/>
              <w:rPr/>
            </w:pPr>
            <w:r>
              <w:rPr/>
              <w:t>$</w:t>
            </w:r>
          </w:p>
        </w:tc>
        <w:tc>
          <w:tcPr>
            <w:tcW w:w="962" w:type="dxa"/>
            <w:tcBorders>
              <w:bottom w:val="single" w:sz="6" w:space="0" w:color="000000"/>
            </w:tcBorders>
            <w:shd w:fill="E8F0F8" w:val="clear"/>
            <w:tcMar>
              <w:bottom w:w="28" w:type="dxa"/>
            </w:tcMar>
            <w:vAlign w:val="center"/>
          </w:tcPr>
          <w:p>
            <w:pPr>
              <w:pStyle w:val="TableContents"/>
              <w:spacing w:before="0" w:after="283"/>
              <w:jc w:val="right"/>
              <w:rPr/>
            </w:pPr>
            <w:r>
              <w:rPr/>
              <w:t>125.69</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226" w:type="dxa"/>
            <w:tcBorders>
              <w:bottom w:val="single" w:sz="6" w:space="0" w:color="000000"/>
            </w:tcBorders>
            <w:shd w:fill="E8F0F8" w:val="clear"/>
            <w:tcMar>
              <w:bottom w:w="28" w:type="dxa"/>
            </w:tcMar>
            <w:vAlign w:val="center"/>
          </w:tcPr>
          <w:p>
            <w:pPr>
              <w:pStyle w:val="TableContents"/>
              <w:spacing w:before="0" w:after="283"/>
              <w:rPr/>
            </w:pPr>
            <w:r>
              <w:rPr/>
              <w:t>$</w:t>
            </w:r>
          </w:p>
        </w:tc>
        <w:tc>
          <w:tcPr>
            <w:tcW w:w="904" w:type="dxa"/>
            <w:tcBorders>
              <w:bottom w:val="single" w:sz="6" w:space="0" w:color="000000"/>
            </w:tcBorders>
            <w:shd w:fill="E8F0F8" w:val="clear"/>
            <w:tcMar>
              <w:bottom w:w="28" w:type="dxa"/>
            </w:tcMar>
            <w:vAlign w:val="center"/>
          </w:tcPr>
          <w:p>
            <w:pPr>
              <w:pStyle w:val="TableContents"/>
              <w:spacing w:before="0" w:after="283"/>
              <w:jc w:val="right"/>
              <w:rPr/>
            </w:pPr>
            <w:r>
              <w:rPr/>
              <w:t>4,001</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40" w:type="dxa"/>
            <w:tcBorders>
              <w:bottom w:val="single" w:sz="6" w:space="0" w:color="000000"/>
            </w:tcBorders>
            <w:shd w:fill="E8F0F8" w:val="clear"/>
            <w:tcMar>
              <w:bottom w:w="28" w:type="dxa"/>
            </w:tcMar>
            <w:vAlign w:val="center"/>
          </w:tcPr>
          <w:p>
            <w:pPr>
              <w:pStyle w:val="TableContents"/>
              <w:spacing w:before="0" w:after="283"/>
              <w:rPr/>
            </w:pPr>
            <w:r>
              <w:rPr/>
              <w:t>$</w:t>
            </w:r>
          </w:p>
        </w:tc>
        <w:tc>
          <w:tcPr>
            <w:tcW w:w="890" w:type="dxa"/>
            <w:tcBorders>
              <w:bottom w:val="single" w:sz="6" w:space="0" w:color="000000"/>
            </w:tcBorders>
            <w:shd w:fill="E8F0F8" w:val="clear"/>
            <w:tcMar>
              <w:bottom w:w="28" w:type="dxa"/>
            </w:tcMar>
            <w:vAlign w:val="center"/>
          </w:tcPr>
          <w:p>
            <w:pPr>
              <w:pStyle w:val="TableContents"/>
              <w:spacing w:before="0" w:after="283"/>
              <w:jc w:val="right"/>
              <w:rPr/>
            </w:pPr>
            <w:r>
              <w:rPr/>
              <w:t>13,952M</w:t>
            </w:r>
          </w:p>
        </w:tc>
        <w:tc>
          <w:tcPr>
            <w:tcW w:w="75" w:type="dxa"/>
            <w:tcBorders>
              <w:bottom w:val="single" w:sz="6" w:space="0" w:color="000000"/>
            </w:tcBorders>
            <w:shd w:fill="E8F0F8" w:val="clear"/>
            <w:tcMar>
              <w:bottom w:w="28" w:type="dxa"/>
            </w:tcMar>
            <w:vAlign w:val="center"/>
          </w:tcPr>
          <w:p>
            <w:pPr>
              <w:pStyle w:val="TableContents"/>
              <w:spacing w:before="0" w:after="283"/>
              <w:rPr/>
            </w:pPr>
            <w:r>
              <w:rPr/>
              <w:t> </w:t>
            </w:r>
          </w:p>
        </w:tc>
      </w:tr>
    </w:tbl>
    <w:p>
      <w:pPr>
        <w:pStyle w:val="TextBody"/>
        <w:spacing w:before="0" w:after="0"/>
        <w:jc w:val="left"/>
        <w:rPr>
          <w:rFonts w:ascii="ARIAL" w:hAnsi="ARIAL"/>
          <w:i/>
          <w:caps w:val="false"/>
          <w:smallCaps w:val="false"/>
          <w:spacing w:val="0"/>
          <w:sz w:val="16"/>
        </w:rPr>
      </w:pPr>
      <w:r>
        <w:rPr>
          <w:rFonts w:ascii="ARIAL" w:hAnsi="ARIAL"/>
          <w:i/>
          <w:caps w:val="false"/>
          <w:smallCaps w:val="false"/>
          <w:spacing w:val="0"/>
          <w:sz w:val="16"/>
        </w:rPr>
        <w:t xml:space="preserve">Notes to Pay Vs. Performance Table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54"/>
        <w:gridCol w:w="9951"/>
      </w:tblGrid>
      <w:tr>
        <w:trPr/>
        <w:tc>
          <w:tcPr>
            <w:tcW w:w="254" w:type="dxa"/>
            <w:tcBorders/>
            <w:shd w:fill="auto" w:val="clear"/>
            <w:vAlign w:val="center"/>
          </w:tcPr>
          <w:p>
            <w:pPr>
              <w:pStyle w:val="TableContents"/>
              <w:spacing w:before="0" w:after="283"/>
              <w:jc w:val="left"/>
              <w:rPr/>
            </w:pPr>
            <w:r>
              <w:rPr/>
              <w:t>(1)</w:t>
            </w:r>
          </w:p>
        </w:tc>
        <w:tc>
          <w:tcPr>
            <w:tcW w:w="9951" w:type="dxa"/>
            <w:tcBorders/>
            <w:shd w:fill="auto" w:val="clear"/>
            <w:vAlign w:val="center"/>
          </w:tcPr>
          <w:p>
            <w:pPr>
              <w:pStyle w:val="TableContents"/>
              <w:spacing w:before="0" w:after="0"/>
              <w:jc w:val="both"/>
              <w:rPr>
                <w:rFonts w:ascii="ARIAL" w:hAnsi="ARIAL"/>
                <w:sz w:val="16"/>
              </w:rPr>
            </w:pPr>
            <w:r>
              <w:rPr>
                <w:rFonts w:ascii="ARIAL" w:hAnsi="ARIAL"/>
                <w:sz w:val="16"/>
              </w:rPr>
              <w:t xml:space="preserve">The dollar amounts reported are the amounts of total compensation reported for our CEO, Mr. Viehbacher, and our former CEO, Mr. Vounatsos in the Summary Compensation Table for fiscal years 2022, 2021 and 2020. Mr. Vounatsos served as CEO for each of the full fiscal years 2021 and 2020, while Mr. Viehbacher and Mr. Vounatsos both served as CEO in fiscal year 2022. </w:t>
            </w:r>
          </w:p>
        </w:tc>
      </w:tr>
    </w:tbl>
    <w:tbl>
      <w:tblPr>
        <w:tblW w:w="10205" w:type="dxa"/>
        <w:jc w:val="left"/>
        <w:tblInd w:w="0" w:type="dxa"/>
        <w:tblCellMar>
          <w:top w:w="0" w:type="dxa"/>
          <w:left w:w="0" w:type="dxa"/>
          <w:bottom w:w="0" w:type="dxa"/>
          <w:right w:w="0" w:type="dxa"/>
        </w:tblCellMar>
      </w:tblPr>
      <w:tblGrid>
        <w:gridCol w:w="264"/>
        <w:gridCol w:w="9941"/>
      </w:tblGrid>
      <w:tr>
        <w:trPr/>
        <w:tc>
          <w:tcPr>
            <w:tcW w:w="264" w:type="dxa"/>
            <w:tcBorders/>
            <w:shd w:fill="auto" w:val="clear"/>
            <w:vAlign w:val="center"/>
          </w:tcPr>
          <w:p>
            <w:pPr>
              <w:pStyle w:val="TableContents"/>
              <w:spacing w:before="0" w:after="283"/>
              <w:jc w:val="left"/>
              <w:rPr/>
            </w:pPr>
            <w:r>
              <w:rPr/>
              <w:t>(2)</w:t>
            </w:r>
          </w:p>
        </w:tc>
        <w:tc>
          <w:tcPr>
            <w:tcW w:w="9941" w:type="dxa"/>
            <w:tcBorders/>
            <w:shd w:fill="auto" w:val="clear"/>
            <w:vAlign w:val="center"/>
          </w:tcPr>
          <w:p>
            <w:pPr>
              <w:pStyle w:val="TableContents"/>
              <w:spacing w:before="0" w:after="0"/>
              <w:jc w:val="both"/>
              <w:rPr>
                <w:rFonts w:ascii="ARIAL" w:hAnsi="ARIAL"/>
                <w:sz w:val="16"/>
              </w:rPr>
            </w:pPr>
            <w:r>
              <w:rPr>
                <w:rFonts w:ascii="ARIAL" w:hAnsi="ARIAL"/>
                <w:sz w:val="16"/>
              </w:rPr>
              <w:t xml:space="preserve">The dollar amounts reported represent the amount of “compensation actually paid”, as computed in accordance with SEC rules. The dollar amounts do not reflect the actual amounts of compensation paid to our CEO and other NEOs during the applicable year, but also include (i) the </w:t>
            </w:r>
          </w:p>
          <w:p>
            <w:pPr>
              <w:pStyle w:val="TableContents"/>
              <w:spacing w:before="0" w:after="0"/>
              <w:jc w:val="both"/>
              <w:rPr>
                <w:rFonts w:ascii="ARIAL" w:hAnsi="ARIAL"/>
                <w:spacing w:val="0"/>
                <w:sz w:val="16"/>
              </w:rPr>
            </w:pPr>
            <w:r>
              <w:rPr>
                <w:rFonts w:ascii="ARIAL" w:hAnsi="ARIAL"/>
                <w:spacing w:val="0"/>
                <w:sz w:val="16"/>
              </w:rPr>
              <w:t>year-end</w:t>
            </w:r>
          </w:p>
          <w:p>
            <w:pPr>
              <w:pStyle w:val="TableContents"/>
              <w:spacing w:before="0" w:after="0"/>
              <w:jc w:val="both"/>
              <w:rPr>
                <w:rFonts w:ascii="ARIAL" w:hAnsi="ARIAL"/>
                <w:sz w:val="16"/>
              </w:rPr>
            </w:pPr>
            <w:r>
              <w:rPr>
                <w:rFonts w:ascii="ARIAL" w:hAnsi="ARIAL"/>
                <w:sz w:val="16"/>
              </w:rPr>
              <w:t xml:space="preserve">fair value of equity awards granted during the reported year, (ii) the change in fair value of equity awards that were unvested at the end of the prior year, measured through the date the awards vested or were forfeited, or through the end of the reported fiscal year. </w:t>
            </w:r>
          </w:p>
        </w:tc>
      </w:tr>
    </w:tbl>
    <w:tbl>
      <w:tblPr>
        <w:tblW w:w="10205" w:type="dxa"/>
        <w:jc w:val="left"/>
        <w:tblInd w:w="0" w:type="dxa"/>
        <w:tblCellMar>
          <w:top w:w="0" w:type="dxa"/>
          <w:left w:w="0" w:type="dxa"/>
          <w:bottom w:w="0" w:type="dxa"/>
          <w:right w:w="0" w:type="dxa"/>
        </w:tblCellMar>
      </w:tblPr>
      <w:tblGrid>
        <w:gridCol w:w="253"/>
        <w:gridCol w:w="9952"/>
      </w:tblGrid>
      <w:tr>
        <w:trPr/>
        <w:tc>
          <w:tcPr>
            <w:tcW w:w="253" w:type="dxa"/>
            <w:tcBorders/>
            <w:shd w:fill="auto" w:val="clear"/>
            <w:vAlign w:val="center"/>
          </w:tcPr>
          <w:p>
            <w:pPr>
              <w:pStyle w:val="TableContents"/>
              <w:spacing w:before="0" w:after="283"/>
              <w:jc w:val="left"/>
              <w:rPr/>
            </w:pPr>
            <w:r>
              <w:rPr/>
              <w:t>(3)</w:t>
            </w:r>
          </w:p>
        </w:tc>
        <w:tc>
          <w:tcPr>
            <w:tcW w:w="9952" w:type="dxa"/>
            <w:tcBorders/>
            <w:shd w:fill="auto" w:val="clear"/>
            <w:vAlign w:val="center"/>
          </w:tcPr>
          <w:p>
            <w:pPr>
              <w:pStyle w:val="TableContents"/>
              <w:spacing w:before="0" w:after="0"/>
              <w:jc w:val="both"/>
              <w:rPr>
                <w:rFonts w:ascii="ARIAL" w:hAnsi="ARIAL"/>
                <w:sz w:val="16"/>
              </w:rPr>
            </w:pPr>
            <w:r>
              <w:rPr>
                <w:rFonts w:ascii="ARIAL" w:hAnsi="ARIAL"/>
                <w:sz w:val="16"/>
              </w:rPr>
              <w:t xml:space="preserve">For 2022, reflects compensation information for our NEOs, other than our CEO, as described in the CD&amp;A of this proxy statement. For 2021, reflects compensation information for Mr. McDonnell, Ms. Alexander, Mr. Guindo and Alfred Sandrock, our former EVP of R&amp;D. For 2020, reflects compensation information for Mr. McDonnell, Ms. Alexander, Mr. Guindo, Dr. Sandrock and Jeffrey Capello, our former CFO. </w:t>
            </w:r>
          </w:p>
        </w:tc>
      </w:tr>
    </w:tbl>
    <w:tbl>
      <w:tblPr>
        <w:tblW w:w="10205" w:type="dxa"/>
        <w:jc w:val="left"/>
        <w:tblInd w:w="0" w:type="dxa"/>
        <w:tblCellMar>
          <w:top w:w="0" w:type="dxa"/>
          <w:left w:w="0" w:type="dxa"/>
          <w:bottom w:w="0" w:type="dxa"/>
          <w:right w:w="0" w:type="dxa"/>
        </w:tblCellMar>
      </w:tblPr>
      <w:tblGrid>
        <w:gridCol w:w="279"/>
        <w:gridCol w:w="9926"/>
      </w:tblGrid>
      <w:tr>
        <w:trPr/>
        <w:tc>
          <w:tcPr>
            <w:tcW w:w="279" w:type="dxa"/>
            <w:tcBorders/>
            <w:shd w:fill="auto" w:val="clear"/>
            <w:vAlign w:val="center"/>
          </w:tcPr>
          <w:p>
            <w:pPr>
              <w:pStyle w:val="TableContents"/>
              <w:spacing w:before="0" w:after="283"/>
              <w:jc w:val="left"/>
              <w:rPr/>
            </w:pPr>
            <w:r>
              <w:rPr/>
              <w:t>(4)</w:t>
            </w:r>
          </w:p>
        </w:tc>
        <w:tc>
          <w:tcPr>
            <w:tcW w:w="9926" w:type="dxa"/>
            <w:tcBorders/>
            <w:shd w:fill="auto" w:val="clear"/>
            <w:vAlign w:val="center"/>
          </w:tcPr>
          <w:p>
            <w:pPr>
              <w:pStyle w:val="TableContents"/>
              <w:spacing w:before="0" w:after="0"/>
              <w:jc w:val="both"/>
              <w:rPr>
                <w:rFonts w:ascii="ARIAL" w:hAnsi="ARIAL"/>
                <w:sz w:val="16"/>
              </w:rPr>
            </w:pPr>
            <w:r>
              <w:rPr>
                <w:rFonts w:ascii="ARIAL" w:hAnsi="ARIAL"/>
                <w:sz w:val="16"/>
              </w:rPr>
              <w:t xml:space="preserve">Reflects cumulative total stockholder return of the NASDAQ Biotechnology Index (NBI) as of December 31, 2022. The NBI is the peer group used by BIIB for the purposes of item 201(e) of Regulation </w:t>
            </w:r>
          </w:p>
          <w:p>
            <w:pPr>
              <w:pStyle w:val="TableContents"/>
              <w:spacing w:before="0" w:after="0"/>
              <w:jc w:val="both"/>
              <w:rPr>
                <w:rFonts w:ascii="ARIAL" w:hAnsi="ARIAL"/>
                <w:spacing w:val="0"/>
                <w:sz w:val="16"/>
              </w:rPr>
            </w:pPr>
            <w:r>
              <w:rPr>
                <w:rFonts w:ascii="ARIAL" w:hAnsi="ARIAL"/>
                <w:spacing w:val="0"/>
                <w:sz w:val="16"/>
              </w:rPr>
              <w:t>S-K</w:t>
            </w:r>
          </w:p>
          <w:p>
            <w:pPr>
              <w:pStyle w:val="TableContents"/>
              <w:spacing w:before="0" w:after="0"/>
              <w:jc w:val="both"/>
              <w:rPr>
                <w:rFonts w:ascii="ARIAL" w:hAnsi="ARIAL"/>
                <w:sz w:val="16"/>
              </w:rPr>
            </w:pPr>
            <w:r>
              <w:rPr>
                <w:rFonts w:ascii="ARIAL" w:hAnsi="ARIAL"/>
                <w:sz w:val="16"/>
              </w:rPr>
              <w:t xml:space="preserve">under the Exchange Act in the Company’s Annual Report on Form </w:t>
            </w:r>
          </w:p>
          <w:p>
            <w:pPr>
              <w:pStyle w:val="TableContents"/>
              <w:spacing w:before="0" w:after="0"/>
              <w:jc w:val="both"/>
              <w:rPr>
                <w:rFonts w:ascii="ARIAL" w:hAnsi="ARIAL"/>
                <w:spacing w:val="0"/>
                <w:sz w:val="16"/>
              </w:rPr>
            </w:pPr>
            <w:r>
              <w:rPr>
                <w:rFonts w:ascii="ARIAL" w:hAnsi="ARIAL"/>
                <w:spacing w:val="0"/>
                <w:sz w:val="16"/>
              </w:rPr>
              <w:t>10-K</w:t>
            </w:r>
          </w:p>
          <w:p>
            <w:pPr>
              <w:pStyle w:val="TableContents"/>
              <w:spacing w:before="0" w:after="0"/>
              <w:jc w:val="both"/>
              <w:rPr>
                <w:rFonts w:ascii="ARIAL" w:hAnsi="ARIAL"/>
                <w:sz w:val="16"/>
              </w:rPr>
            </w:pPr>
            <w:r>
              <w:rPr>
                <w:rFonts w:ascii="ARIAL" w:hAnsi="ARIAL"/>
                <w:sz w:val="16"/>
              </w:rPr>
              <w:t xml:space="preserve">for the year ended December 31, 2022. </w:t>
            </w:r>
          </w:p>
        </w:tc>
      </w:tr>
    </w:tbl>
    <w:tbl>
      <w:tblPr>
        <w:tblW w:w="6520" w:type="dxa"/>
        <w:jc w:val="left"/>
        <w:tblInd w:w="0" w:type="dxa"/>
        <w:tblCellMar>
          <w:top w:w="0" w:type="dxa"/>
          <w:left w:w="0" w:type="dxa"/>
          <w:bottom w:w="0" w:type="dxa"/>
          <w:right w:w="0" w:type="dxa"/>
        </w:tblCellMar>
      </w:tblPr>
      <w:tblGrid>
        <w:gridCol w:w="305"/>
        <w:gridCol w:w="6215"/>
      </w:tblGrid>
      <w:tr>
        <w:trPr/>
        <w:tc>
          <w:tcPr>
            <w:tcW w:w="305" w:type="dxa"/>
            <w:tcBorders/>
            <w:shd w:fill="auto" w:val="clear"/>
            <w:vAlign w:val="center"/>
          </w:tcPr>
          <w:p>
            <w:pPr>
              <w:pStyle w:val="TableContents"/>
              <w:spacing w:before="0" w:after="283"/>
              <w:jc w:val="left"/>
              <w:rPr/>
            </w:pPr>
            <w:r>
              <w:rPr/>
              <w:t>(5)</w:t>
            </w:r>
          </w:p>
        </w:tc>
        <w:tc>
          <w:tcPr>
            <w:tcW w:w="6215" w:type="dxa"/>
            <w:tcBorders/>
            <w:shd w:fill="auto" w:val="clear"/>
            <w:vAlign w:val="center"/>
          </w:tcPr>
          <w:p>
            <w:pPr>
              <w:pStyle w:val="TableContents"/>
              <w:spacing w:before="0" w:after="0"/>
              <w:jc w:val="both"/>
              <w:rPr>
                <w:rFonts w:ascii="ARIAL" w:hAnsi="ARIAL"/>
                <w:sz w:val="16"/>
              </w:rPr>
            </w:pPr>
            <w:r>
              <w:rPr>
                <w:rFonts w:ascii="ARIAL" w:hAnsi="ARIAL"/>
                <w:sz w:val="16"/>
              </w:rPr>
              <w:t xml:space="preserve">Revenue was adjusted to neutralize the effects of foreign exchange rate fluctuations. </w:t>
            </w:r>
          </w:p>
        </w:tc>
      </w:tr>
    </w:tbl>
    <w:p>
      <w:pPr>
        <w:pStyle w:val="TextBody"/>
        <w:spacing w:before="120" w:after="0"/>
        <w:jc w:val="left"/>
        <w:rPr>
          <w:rFonts w:ascii="ARIAL" w:hAnsi="ARIAL"/>
          <w:sz w:val="16"/>
        </w:rPr>
      </w:pPr>
      <w:r>
        <w:rPr>
          <w:rFonts w:ascii="ARIAL" w:hAnsi="ARIAL"/>
          <w:sz w:val="16"/>
        </w:rPr>
        <w:t xml:space="preserve">The following tables set forth the adjustments made during each year in the PVP table to arrive at “compensation actually paid” to our Principal Executive Officer during each year. </w:t>
      </w:r>
    </w:p>
    <w:p>
      <w:pPr>
        <w:pStyle w:val="TextBody"/>
        <w:spacing w:before="0" w:after="0"/>
        <w:jc w:val="left"/>
        <w:rPr/>
      </w:pPr>
      <w:r>
        <w:rPr/>
        <w:t> </w:t>
      </w:r>
    </w:p>
    <w:tbl>
      <w:tblPr>
        <w:tblW w:w="12245" w:type="dxa"/>
        <w:jc w:val="left"/>
        <w:tblInd w:w="0" w:type="dxa"/>
        <w:tblCellMar>
          <w:top w:w="0" w:type="dxa"/>
          <w:left w:w="0" w:type="dxa"/>
          <w:bottom w:w="0" w:type="dxa"/>
          <w:right w:w="0" w:type="dxa"/>
        </w:tblCellMar>
      </w:tblPr>
      <w:tblGrid>
        <w:gridCol w:w="710"/>
        <w:gridCol w:w="60"/>
        <w:gridCol w:w="156"/>
        <w:gridCol w:w="1229"/>
        <w:gridCol w:w="60"/>
        <w:gridCol w:w="60"/>
        <w:gridCol w:w="156"/>
        <w:gridCol w:w="1229"/>
        <w:gridCol w:w="60"/>
        <w:gridCol w:w="60"/>
        <w:gridCol w:w="140"/>
        <w:gridCol w:w="1100"/>
        <w:gridCol w:w="60"/>
        <w:gridCol w:w="60"/>
        <w:gridCol w:w="140"/>
        <w:gridCol w:w="1100"/>
        <w:gridCol w:w="60"/>
        <w:gridCol w:w="60"/>
        <w:gridCol w:w="140"/>
        <w:gridCol w:w="1100"/>
        <w:gridCol w:w="60"/>
        <w:gridCol w:w="60"/>
        <w:gridCol w:w="200"/>
        <w:gridCol w:w="1100"/>
        <w:gridCol w:w="60"/>
        <w:gridCol w:w="60"/>
        <w:gridCol w:w="156"/>
        <w:gridCol w:w="1229"/>
        <w:gridCol w:w="60"/>
        <w:gridCol w:w="60"/>
        <w:gridCol w:w="156"/>
        <w:gridCol w:w="1229"/>
        <w:gridCol w:w="75"/>
      </w:tblGrid>
      <w:tr>
        <w:trPr/>
        <w:tc>
          <w:tcPr>
            <w:tcW w:w="7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22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22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22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229"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710" w:type="dxa"/>
            <w:tcBorders/>
            <w:shd w:fill="1A6DBB" w:val="clear"/>
            <w:vAlign w:val="center"/>
          </w:tcPr>
          <w:p>
            <w:pPr>
              <w:pStyle w:val="TableContents"/>
              <w:spacing w:before="0" w:after="283"/>
              <w:rPr>
                <w:sz w:val="4"/>
                <w:szCs w:val="4"/>
              </w:rPr>
            </w:pPr>
            <w:r>
              <w:rPr>
                <w:sz w:val="4"/>
                <w:szCs w:val="4"/>
              </w:rPr>
            </w:r>
          </w:p>
        </w:tc>
        <w:tc>
          <w:tcPr>
            <w:tcW w:w="1505" w:type="dxa"/>
            <w:gridSpan w:val="4"/>
            <w:tcBorders/>
            <w:shd w:fill="1A6DBB" w:val="clear"/>
            <w:vAlign w:val="center"/>
          </w:tcPr>
          <w:p>
            <w:pPr>
              <w:pStyle w:val="TableContents"/>
              <w:spacing w:before="0" w:after="283"/>
              <w:rPr>
                <w:sz w:val="4"/>
                <w:szCs w:val="4"/>
              </w:rPr>
            </w:pPr>
            <w:r>
              <w:rPr>
                <w:sz w:val="4"/>
                <w:szCs w:val="4"/>
              </w:rPr>
            </w:r>
          </w:p>
        </w:tc>
        <w:tc>
          <w:tcPr>
            <w:tcW w:w="1505" w:type="dxa"/>
            <w:gridSpan w:val="4"/>
            <w:tcBorders/>
            <w:shd w:fill="1A6DBB" w:val="clear"/>
            <w:vAlign w:val="center"/>
          </w:tcPr>
          <w:p>
            <w:pPr>
              <w:pStyle w:val="TableContents"/>
              <w:spacing w:before="0" w:after="283"/>
              <w:rPr>
                <w:sz w:val="4"/>
                <w:szCs w:val="4"/>
              </w:rPr>
            </w:pPr>
            <w:r>
              <w:rPr>
                <w:sz w:val="4"/>
                <w:szCs w:val="4"/>
              </w:rPr>
            </w:r>
          </w:p>
        </w:tc>
        <w:tc>
          <w:tcPr>
            <w:tcW w:w="1360" w:type="dxa"/>
            <w:gridSpan w:val="4"/>
            <w:tcBorders/>
            <w:shd w:fill="1A6DBB" w:val="clear"/>
            <w:vAlign w:val="center"/>
          </w:tcPr>
          <w:p>
            <w:pPr>
              <w:pStyle w:val="TableContents"/>
              <w:spacing w:before="0" w:after="283"/>
              <w:rPr>
                <w:sz w:val="4"/>
                <w:szCs w:val="4"/>
              </w:rPr>
            </w:pPr>
            <w:r>
              <w:rPr>
                <w:sz w:val="4"/>
                <w:szCs w:val="4"/>
              </w:rPr>
            </w:r>
          </w:p>
        </w:tc>
        <w:tc>
          <w:tcPr>
            <w:tcW w:w="1360" w:type="dxa"/>
            <w:gridSpan w:val="4"/>
            <w:tcBorders/>
            <w:shd w:fill="1A6DBB" w:val="clear"/>
            <w:vAlign w:val="center"/>
          </w:tcPr>
          <w:p>
            <w:pPr>
              <w:pStyle w:val="TableContents"/>
              <w:spacing w:before="0" w:after="283"/>
              <w:rPr>
                <w:sz w:val="4"/>
                <w:szCs w:val="4"/>
              </w:rPr>
            </w:pPr>
            <w:r>
              <w:rPr>
                <w:sz w:val="4"/>
                <w:szCs w:val="4"/>
              </w:rPr>
            </w:r>
          </w:p>
        </w:tc>
        <w:tc>
          <w:tcPr>
            <w:tcW w:w="1360" w:type="dxa"/>
            <w:gridSpan w:val="4"/>
            <w:tcBorders/>
            <w:shd w:fill="1A6DBB" w:val="clear"/>
            <w:vAlign w:val="center"/>
          </w:tcPr>
          <w:p>
            <w:pPr>
              <w:pStyle w:val="TableContents"/>
              <w:spacing w:before="0" w:after="283"/>
              <w:rPr>
                <w:sz w:val="4"/>
                <w:szCs w:val="4"/>
              </w:rPr>
            </w:pPr>
            <w:r>
              <w:rPr>
                <w:sz w:val="4"/>
                <w:szCs w:val="4"/>
              </w:rPr>
            </w:r>
          </w:p>
        </w:tc>
        <w:tc>
          <w:tcPr>
            <w:tcW w:w="1420" w:type="dxa"/>
            <w:gridSpan w:val="4"/>
            <w:tcBorders/>
            <w:shd w:fill="1A6DBB" w:val="clear"/>
            <w:vAlign w:val="center"/>
          </w:tcPr>
          <w:p>
            <w:pPr>
              <w:pStyle w:val="TableContents"/>
              <w:spacing w:before="0" w:after="283"/>
              <w:rPr>
                <w:sz w:val="4"/>
                <w:szCs w:val="4"/>
              </w:rPr>
            </w:pPr>
            <w:r>
              <w:rPr>
                <w:sz w:val="4"/>
                <w:szCs w:val="4"/>
              </w:rPr>
            </w:r>
          </w:p>
        </w:tc>
        <w:tc>
          <w:tcPr>
            <w:tcW w:w="1505" w:type="dxa"/>
            <w:gridSpan w:val="4"/>
            <w:tcBorders/>
            <w:shd w:fill="1A6DBB" w:val="clear"/>
            <w:vAlign w:val="center"/>
          </w:tcPr>
          <w:p>
            <w:pPr>
              <w:pStyle w:val="TableContents"/>
              <w:spacing w:before="0" w:after="283"/>
              <w:rPr>
                <w:sz w:val="4"/>
                <w:szCs w:val="4"/>
              </w:rPr>
            </w:pPr>
            <w:r>
              <w:rPr>
                <w:sz w:val="4"/>
                <w:szCs w:val="4"/>
              </w:rPr>
            </w:r>
          </w:p>
        </w:tc>
        <w:tc>
          <w:tcPr>
            <w:tcW w:w="1520" w:type="dxa"/>
            <w:gridSpan w:val="4"/>
            <w:tcBorders/>
            <w:shd w:fill="1A6DBB" w:val="clear"/>
            <w:vAlign w:val="center"/>
          </w:tcPr>
          <w:p>
            <w:pPr>
              <w:pStyle w:val="TableContents"/>
              <w:spacing w:before="0" w:after="283"/>
              <w:rPr>
                <w:sz w:val="4"/>
                <w:szCs w:val="4"/>
              </w:rPr>
            </w:pPr>
            <w:r>
              <w:rPr>
                <w:sz w:val="4"/>
                <w:szCs w:val="4"/>
              </w:rPr>
            </w:r>
          </w:p>
        </w:tc>
      </w:tr>
      <w:tr>
        <w:trPr/>
        <w:tc>
          <w:tcPr>
            <w:tcW w:w="710" w:type="dxa"/>
            <w:tcBorders/>
            <w:shd w:fill="1A6DBB" w:val="clear"/>
            <w:vAlign w:val="center"/>
          </w:tcPr>
          <w:p>
            <w:pPr>
              <w:pStyle w:val="TableContents"/>
              <w:spacing w:before="0" w:after="0"/>
              <w:rPr>
                <w:color w:val="FFFFFF"/>
                <w:spacing w:val="0"/>
              </w:rPr>
            </w:pPr>
            <w:r>
              <w:rPr>
                <w:color w:val="FFFFFF"/>
                <w:spacing w:val="0"/>
              </w:rPr>
              <w:t>  </w:t>
            </w:r>
            <w:r>
              <w:rPr>
                <w:color w:val="FFFFFF"/>
                <w:spacing w:val="0"/>
              </w:rPr>
              <w:t>Fiscal Year</w:t>
            </w:r>
          </w:p>
        </w:tc>
        <w:tc>
          <w:tcPr>
            <w:tcW w:w="60" w:type="dxa"/>
            <w:tcBorders/>
            <w:shd w:fill="1A6DBB" w:val="clear"/>
            <w:vAlign w:val="center"/>
          </w:tcPr>
          <w:p>
            <w:pPr>
              <w:pStyle w:val="TableContents"/>
              <w:spacing w:before="0" w:after="283"/>
              <w:rPr/>
            </w:pPr>
            <w:r>
              <w:rPr/>
              <w:t> </w:t>
            </w:r>
          </w:p>
        </w:tc>
        <w:tc>
          <w:tcPr>
            <w:tcW w:w="1385" w:type="dxa"/>
            <w:gridSpan w:val="2"/>
            <w:tcBorders/>
            <w:shd w:fill="1A6DBB" w:val="clear"/>
            <w:vAlign w:val="center"/>
          </w:tcPr>
          <w:p>
            <w:pPr>
              <w:pStyle w:val="TableContents"/>
              <w:spacing w:before="0" w:after="0"/>
              <w:jc w:val="center"/>
              <w:rPr>
                <w:color w:val="FFFFFF"/>
                <w:spacing w:val="0"/>
              </w:rPr>
            </w:pPr>
            <w:r>
              <w:rPr>
                <w:color w:val="FFFFFF"/>
                <w:spacing w:val="0"/>
              </w:rPr>
              <w:t>Summary</w:t>
              <w:br/>
              <w:t>Compensation</w:t>
              <w:br/>
              <w:t>Table Total for</w:t>
              <w:br/>
              <w:t>CEO</w:t>
            </w:r>
          </w:p>
        </w:tc>
        <w:tc>
          <w:tcPr>
            <w:tcW w:w="60" w:type="dxa"/>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1385" w:type="dxa"/>
            <w:gridSpan w:val="2"/>
            <w:tcBorders/>
            <w:shd w:fill="1A6DBB" w:val="clear"/>
            <w:vAlign w:val="center"/>
          </w:tcPr>
          <w:p>
            <w:pPr>
              <w:pStyle w:val="TableContents"/>
              <w:spacing w:before="0" w:after="0"/>
              <w:jc w:val="center"/>
              <w:rPr>
                <w:color w:val="FFFFFF"/>
                <w:spacing w:val="0"/>
              </w:rPr>
            </w:pPr>
            <w:r>
              <w:rPr>
                <w:color w:val="FFFFFF"/>
                <w:spacing w:val="0"/>
              </w:rPr>
              <w:t>Summary</w:t>
              <w:br/>
              <w:t>Compensation</w:t>
              <w:br/>
              <w:t>Table Total for</w:t>
              <w:br/>
              <w:t>former CEO</w:t>
            </w:r>
          </w:p>
        </w:tc>
        <w:tc>
          <w:tcPr>
            <w:tcW w:w="60" w:type="dxa"/>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1240" w:type="dxa"/>
            <w:gridSpan w:val="2"/>
            <w:tcBorders/>
            <w:shd w:fill="1A6DBB" w:val="clear"/>
            <w:vAlign w:val="center"/>
          </w:tcPr>
          <w:p>
            <w:pPr>
              <w:pStyle w:val="TableContents"/>
              <w:spacing w:before="0" w:after="0"/>
              <w:jc w:val="center"/>
              <w:rPr>
                <w:color w:val="FFFFFF"/>
                <w:spacing w:val="0"/>
              </w:rPr>
            </w:pPr>
            <w:r>
              <w:rPr>
                <w:color w:val="FFFFFF"/>
                <w:spacing w:val="0"/>
              </w:rPr>
              <w:t>Reported</w:t>
              <w:br/>
              <w:t>Value of</w:t>
              <w:br/>
              <w:t>Equity</w:t>
              <w:br/>
              <w:t>Awards for</w:t>
              <w:br/>
              <w:t>CEO</w:t>
            </w:r>
          </w:p>
          <w:p>
            <w:pPr>
              <w:pStyle w:val="TableContents"/>
              <w:spacing w:before="0" w:after="0"/>
              <w:jc w:val="center"/>
              <w:rPr>
                <w:color w:val="FFFFFF"/>
                <w:spacing w:val="0"/>
                <w:sz w:val="6"/>
              </w:rPr>
            </w:pPr>
            <w:r>
              <w:rPr>
                <w:color w:val="FFFFFF"/>
                <w:spacing w:val="0"/>
                <w:sz w:val="6"/>
              </w:rPr>
              <w:t>(1)</w:t>
            </w:r>
          </w:p>
        </w:tc>
        <w:tc>
          <w:tcPr>
            <w:tcW w:w="60" w:type="dxa"/>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1240" w:type="dxa"/>
            <w:gridSpan w:val="2"/>
            <w:tcBorders/>
            <w:shd w:fill="1A6DBB" w:val="clear"/>
            <w:vAlign w:val="center"/>
          </w:tcPr>
          <w:p>
            <w:pPr>
              <w:pStyle w:val="TableContents"/>
              <w:spacing w:before="0" w:after="0"/>
              <w:jc w:val="center"/>
              <w:rPr>
                <w:color w:val="FFFFFF"/>
                <w:spacing w:val="0"/>
              </w:rPr>
            </w:pPr>
            <w:r>
              <w:rPr>
                <w:color w:val="FFFFFF"/>
                <w:spacing w:val="0"/>
              </w:rPr>
              <w:t>Reported</w:t>
              <w:br/>
              <w:t>Value of</w:t>
              <w:br/>
              <w:t>Equity</w:t>
              <w:br/>
              <w:t>Awards for</w:t>
              <w:br/>
              <w:t>former CEO</w:t>
            </w:r>
          </w:p>
          <w:p>
            <w:pPr>
              <w:pStyle w:val="TableContents"/>
              <w:spacing w:before="0" w:after="0"/>
              <w:jc w:val="center"/>
              <w:rPr>
                <w:color w:val="FFFFFF"/>
                <w:spacing w:val="0"/>
                <w:sz w:val="6"/>
              </w:rPr>
            </w:pPr>
            <w:r>
              <w:rPr>
                <w:color w:val="FFFFFF"/>
                <w:spacing w:val="0"/>
                <w:sz w:val="6"/>
              </w:rPr>
              <w:t>(1)</w:t>
            </w:r>
          </w:p>
        </w:tc>
        <w:tc>
          <w:tcPr>
            <w:tcW w:w="60" w:type="dxa"/>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1240" w:type="dxa"/>
            <w:gridSpan w:val="2"/>
            <w:tcBorders/>
            <w:shd w:fill="1A6DBB" w:val="clear"/>
            <w:vAlign w:val="center"/>
          </w:tcPr>
          <w:p>
            <w:pPr>
              <w:pStyle w:val="TableContents"/>
              <w:spacing w:before="0" w:after="0"/>
              <w:jc w:val="center"/>
              <w:rPr>
                <w:color w:val="FFFFFF"/>
                <w:spacing w:val="0"/>
              </w:rPr>
            </w:pPr>
            <w:r>
              <w:rPr>
                <w:color w:val="FFFFFF"/>
                <w:spacing w:val="0"/>
              </w:rPr>
              <w:t>Equity Award</w:t>
              <w:br/>
              <w:t>Adjustments</w:t>
              <w:br/>
              <w:t>for CEO</w:t>
            </w:r>
          </w:p>
          <w:p>
            <w:pPr>
              <w:pStyle w:val="TableContents"/>
              <w:spacing w:before="0" w:after="0"/>
              <w:jc w:val="center"/>
              <w:rPr>
                <w:color w:val="FFFFFF"/>
                <w:spacing w:val="0"/>
                <w:sz w:val="6"/>
              </w:rPr>
            </w:pPr>
            <w:r>
              <w:rPr>
                <w:color w:val="FFFFFF"/>
                <w:spacing w:val="0"/>
                <w:sz w:val="6"/>
              </w:rPr>
              <w:t>(2)</w:t>
            </w:r>
          </w:p>
        </w:tc>
        <w:tc>
          <w:tcPr>
            <w:tcW w:w="60" w:type="dxa"/>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1300" w:type="dxa"/>
            <w:gridSpan w:val="2"/>
            <w:tcBorders/>
            <w:shd w:fill="1A6DBB" w:val="clear"/>
            <w:vAlign w:val="center"/>
          </w:tcPr>
          <w:p>
            <w:pPr>
              <w:pStyle w:val="TableContents"/>
              <w:spacing w:before="0" w:after="0"/>
              <w:jc w:val="center"/>
              <w:rPr>
                <w:color w:val="FFFFFF"/>
                <w:spacing w:val="0"/>
              </w:rPr>
            </w:pPr>
            <w:r>
              <w:rPr>
                <w:color w:val="FFFFFF"/>
                <w:spacing w:val="0"/>
              </w:rPr>
              <w:t>Equity Award</w:t>
              <w:br/>
              <w:t>Adjustments</w:t>
              <w:br/>
              <w:t>for former</w:t>
              <w:br/>
              <w:t>CEO</w:t>
            </w:r>
          </w:p>
          <w:p>
            <w:pPr>
              <w:pStyle w:val="TableContents"/>
              <w:spacing w:before="0" w:after="0"/>
              <w:jc w:val="center"/>
              <w:rPr>
                <w:color w:val="FFFFFF"/>
                <w:spacing w:val="0"/>
                <w:sz w:val="6"/>
              </w:rPr>
            </w:pPr>
            <w:r>
              <w:rPr>
                <w:color w:val="FFFFFF"/>
                <w:spacing w:val="0"/>
                <w:sz w:val="6"/>
              </w:rPr>
              <w:t>(2)</w:t>
            </w:r>
          </w:p>
        </w:tc>
        <w:tc>
          <w:tcPr>
            <w:tcW w:w="60" w:type="dxa"/>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1385" w:type="dxa"/>
            <w:gridSpan w:val="2"/>
            <w:tcBorders/>
            <w:shd w:fill="1A6DBB" w:val="clear"/>
            <w:vAlign w:val="center"/>
          </w:tcPr>
          <w:p>
            <w:pPr>
              <w:pStyle w:val="TableContents"/>
              <w:spacing w:before="0" w:after="0"/>
              <w:jc w:val="center"/>
              <w:rPr>
                <w:color w:val="FFFFFF"/>
                <w:spacing w:val="0"/>
              </w:rPr>
            </w:pPr>
            <w:r>
              <w:rPr>
                <w:color w:val="FFFFFF"/>
                <w:spacing w:val="0"/>
              </w:rPr>
              <w:t>Compensation</w:t>
              <w:br/>
              <w:t>Actually Paid</w:t>
              <w:br/>
              <w:t>to CEO</w:t>
            </w:r>
          </w:p>
        </w:tc>
        <w:tc>
          <w:tcPr>
            <w:tcW w:w="60" w:type="dxa"/>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1385" w:type="dxa"/>
            <w:gridSpan w:val="2"/>
            <w:tcBorders/>
            <w:shd w:fill="1A6DBB" w:val="clear"/>
            <w:vAlign w:val="center"/>
          </w:tcPr>
          <w:p>
            <w:pPr>
              <w:pStyle w:val="TableContents"/>
              <w:spacing w:before="0" w:after="0"/>
              <w:jc w:val="center"/>
              <w:rPr>
                <w:color w:val="FFFFFF"/>
                <w:spacing w:val="0"/>
              </w:rPr>
            </w:pPr>
            <w:r>
              <w:rPr>
                <w:color w:val="FFFFFF"/>
                <w:spacing w:val="0"/>
              </w:rPr>
              <w:t>Compensation</w:t>
              <w:br/>
              <w:t>Actually Paid</w:t>
              <w:br/>
              <w:t>to former CEO</w:t>
            </w:r>
          </w:p>
        </w:tc>
        <w:tc>
          <w:tcPr>
            <w:tcW w:w="75" w:type="dxa"/>
            <w:tcBorders/>
            <w:shd w:fill="1A6DBB" w:val="clear"/>
            <w:vAlign w:val="center"/>
          </w:tcPr>
          <w:p>
            <w:pPr>
              <w:pStyle w:val="TableContents"/>
              <w:spacing w:before="0" w:after="283"/>
              <w:rPr/>
            </w:pPr>
            <w:r>
              <w:rPr/>
              <w:t> </w:t>
            </w:r>
          </w:p>
        </w:tc>
      </w:tr>
      <w:tr>
        <w:trPr/>
        <w:tc>
          <w:tcPr>
            <w:tcW w:w="710" w:type="dxa"/>
            <w:tcBorders/>
            <w:shd w:fill="E8F0F8" w:val="clear"/>
            <w:vAlign w:val="center"/>
          </w:tcPr>
          <w:p>
            <w:pPr>
              <w:pStyle w:val="TableContents"/>
              <w:spacing w:before="0" w:after="0"/>
              <w:rPr>
                <w:rFonts w:ascii="ARIAL" w:hAnsi="ARIAL"/>
                <w:sz w:val="18"/>
              </w:rPr>
            </w:pPr>
            <w:r>
              <w:rPr>
                <w:rFonts w:ascii="ARIAL" w:hAnsi="ARIAL"/>
                <w:sz w:val="18"/>
              </w:rPr>
              <w:t>2022</w:t>
            </w:r>
          </w:p>
        </w:tc>
        <w:tc>
          <w:tcPr>
            <w:tcW w:w="60" w:type="dxa"/>
            <w:tcBorders/>
            <w:shd w:fill="E8F0F8" w:val="clear"/>
            <w:vAlign w:val="center"/>
          </w:tcPr>
          <w:p>
            <w:pPr>
              <w:pStyle w:val="TableContents"/>
              <w:spacing w:before="0" w:after="283"/>
              <w:rPr/>
            </w:pPr>
            <w:r>
              <w:rPr/>
              <w:t> </w:t>
            </w:r>
          </w:p>
        </w:tc>
        <w:tc>
          <w:tcPr>
            <w:tcW w:w="156" w:type="dxa"/>
            <w:tcBorders/>
            <w:shd w:fill="E8F0F8" w:val="clear"/>
            <w:vAlign w:val="center"/>
          </w:tcPr>
          <w:p>
            <w:pPr>
              <w:pStyle w:val="TableContents"/>
              <w:spacing w:before="0" w:after="283"/>
              <w:rPr/>
            </w:pPr>
            <w:r>
              <w:rPr/>
              <w:t>$</w:t>
            </w:r>
          </w:p>
        </w:tc>
        <w:tc>
          <w:tcPr>
            <w:tcW w:w="1229" w:type="dxa"/>
            <w:tcBorders/>
            <w:shd w:fill="E8F0F8" w:val="clear"/>
            <w:vAlign w:val="center"/>
          </w:tcPr>
          <w:p>
            <w:pPr>
              <w:pStyle w:val="TableContents"/>
              <w:spacing w:before="0" w:after="283"/>
              <w:jc w:val="right"/>
              <w:rPr/>
            </w:pPr>
            <w:r>
              <w:rPr/>
              <w:t>30,488,593</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56" w:type="dxa"/>
            <w:tcBorders/>
            <w:shd w:fill="E8F0F8" w:val="clear"/>
            <w:vAlign w:val="center"/>
          </w:tcPr>
          <w:p>
            <w:pPr>
              <w:pStyle w:val="TableContents"/>
              <w:spacing w:before="0" w:after="283"/>
              <w:rPr/>
            </w:pPr>
            <w:r>
              <w:rPr/>
              <w:t>$</w:t>
            </w:r>
          </w:p>
        </w:tc>
        <w:tc>
          <w:tcPr>
            <w:tcW w:w="1229" w:type="dxa"/>
            <w:tcBorders/>
            <w:shd w:fill="E8F0F8" w:val="clear"/>
            <w:vAlign w:val="center"/>
          </w:tcPr>
          <w:p>
            <w:pPr>
              <w:pStyle w:val="TableContents"/>
              <w:spacing w:before="0" w:after="283"/>
              <w:jc w:val="right"/>
              <w:rPr/>
            </w:pPr>
            <w:r>
              <w:rPr/>
              <w:t>26,625,221</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40" w:type="dxa"/>
            <w:tcBorders/>
            <w:shd w:fill="E8F0F8" w:val="clear"/>
            <w:vAlign w:val="center"/>
          </w:tcPr>
          <w:p>
            <w:pPr>
              <w:pStyle w:val="TableContents"/>
              <w:spacing w:before="0" w:after="283"/>
              <w:rPr/>
            </w:pPr>
            <w:r>
              <w:rPr/>
              <w:t>$</w:t>
            </w:r>
          </w:p>
        </w:tc>
        <w:tc>
          <w:tcPr>
            <w:tcW w:w="1100" w:type="dxa"/>
            <w:tcBorders/>
            <w:shd w:fill="E8F0F8" w:val="clear"/>
            <w:vAlign w:val="center"/>
          </w:tcPr>
          <w:p>
            <w:pPr>
              <w:pStyle w:val="TableContents"/>
              <w:spacing w:before="0" w:after="283"/>
              <w:jc w:val="right"/>
              <w:rPr/>
            </w:pPr>
            <w:r>
              <w:rPr/>
              <w:t>30,000,655</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40" w:type="dxa"/>
            <w:tcBorders/>
            <w:shd w:fill="E8F0F8" w:val="clear"/>
            <w:vAlign w:val="center"/>
          </w:tcPr>
          <w:p>
            <w:pPr>
              <w:pStyle w:val="TableContents"/>
              <w:spacing w:before="0" w:after="283"/>
              <w:rPr/>
            </w:pPr>
            <w:r>
              <w:rPr/>
              <w:t>$</w:t>
            </w:r>
          </w:p>
        </w:tc>
        <w:tc>
          <w:tcPr>
            <w:tcW w:w="1100" w:type="dxa"/>
            <w:tcBorders/>
            <w:shd w:fill="E8F0F8" w:val="clear"/>
            <w:vAlign w:val="center"/>
          </w:tcPr>
          <w:p>
            <w:pPr>
              <w:pStyle w:val="TableContents"/>
              <w:spacing w:before="0" w:after="283"/>
              <w:jc w:val="right"/>
              <w:rPr/>
            </w:pPr>
            <w:r>
              <w:rPr/>
              <w:t>15,389,732</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40" w:type="dxa"/>
            <w:tcBorders/>
            <w:shd w:fill="E8F0F8" w:val="clear"/>
            <w:vAlign w:val="center"/>
          </w:tcPr>
          <w:p>
            <w:pPr>
              <w:pStyle w:val="TableContents"/>
              <w:spacing w:before="0" w:after="283"/>
              <w:rPr/>
            </w:pPr>
            <w:r>
              <w:rPr/>
              <w:t>$</w:t>
            </w:r>
          </w:p>
        </w:tc>
        <w:tc>
          <w:tcPr>
            <w:tcW w:w="1100" w:type="dxa"/>
            <w:tcBorders/>
            <w:shd w:fill="E8F0F8" w:val="clear"/>
            <w:vAlign w:val="center"/>
          </w:tcPr>
          <w:p>
            <w:pPr>
              <w:pStyle w:val="TableContents"/>
              <w:spacing w:before="0" w:after="283"/>
              <w:jc w:val="right"/>
              <w:rPr/>
            </w:pPr>
            <w:r>
              <w:rPr/>
              <w:t>27,063,911</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200" w:type="dxa"/>
            <w:tcBorders/>
            <w:shd w:fill="E8F0F8" w:val="clear"/>
            <w:vAlign w:val="center"/>
          </w:tcPr>
          <w:p>
            <w:pPr>
              <w:pStyle w:val="TableContents"/>
              <w:spacing w:before="0" w:after="283"/>
              <w:rPr/>
            </w:pPr>
            <w:r>
              <w:rPr/>
              <w:t>-$</w:t>
            </w:r>
          </w:p>
        </w:tc>
        <w:tc>
          <w:tcPr>
            <w:tcW w:w="1100" w:type="dxa"/>
            <w:tcBorders/>
            <w:shd w:fill="E8F0F8" w:val="clear"/>
            <w:vAlign w:val="center"/>
          </w:tcPr>
          <w:p>
            <w:pPr>
              <w:pStyle w:val="TableContents"/>
              <w:spacing w:before="0" w:after="283"/>
              <w:jc w:val="right"/>
              <w:rPr/>
            </w:pPr>
            <w:r>
              <w:rPr/>
              <w:t>5,336,778</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56" w:type="dxa"/>
            <w:tcBorders/>
            <w:shd w:fill="E8F0F8" w:val="clear"/>
            <w:vAlign w:val="center"/>
          </w:tcPr>
          <w:p>
            <w:pPr>
              <w:pStyle w:val="TableContents"/>
              <w:spacing w:before="0" w:after="283"/>
              <w:rPr/>
            </w:pPr>
            <w:r>
              <w:rPr/>
              <w:t>$</w:t>
            </w:r>
          </w:p>
        </w:tc>
        <w:tc>
          <w:tcPr>
            <w:tcW w:w="1229" w:type="dxa"/>
            <w:tcBorders/>
            <w:shd w:fill="E8F0F8" w:val="clear"/>
            <w:vAlign w:val="center"/>
          </w:tcPr>
          <w:p>
            <w:pPr>
              <w:pStyle w:val="TableContents"/>
              <w:spacing w:before="0" w:after="283"/>
              <w:jc w:val="right"/>
              <w:rPr/>
            </w:pPr>
            <w:r>
              <w:rPr/>
              <w:t>27,551,849</w:t>
            </w:r>
          </w:p>
        </w:tc>
        <w:tc>
          <w:tcPr>
            <w:tcW w:w="60" w:type="dxa"/>
            <w:tcBorders/>
            <w:shd w:fill="E8F0F8" w:val="clear"/>
            <w:vAlign w:val="center"/>
          </w:tcPr>
          <w:p>
            <w:pPr>
              <w:pStyle w:val="TableContents"/>
              <w:spacing w:before="0" w:after="283"/>
              <w:rPr/>
            </w:pPr>
            <w:r>
              <w:rPr/>
              <w:t> </w:t>
            </w:r>
          </w:p>
        </w:tc>
        <w:tc>
          <w:tcPr>
            <w:tcW w:w="60" w:type="dxa"/>
            <w:tcBorders/>
            <w:shd w:fill="E8F0F8" w:val="clear"/>
            <w:vAlign w:val="center"/>
          </w:tcPr>
          <w:p>
            <w:pPr>
              <w:pStyle w:val="TableContents"/>
              <w:spacing w:before="0" w:after="283"/>
              <w:rPr/>
            </w:pPr>
            <w:r>
              <w:rPr/>
              <w:t> </w:t>
            </w:r>
          </w:p>
        </w:tc>
        <w:tc>
          <w:tcPr>
            <w:tcW w:w="156" w:type="dxa"/>
            <w:tcBorders/>
            <w:shd w:fill="E8F0F8" w:val="clear"/>
            <w:vAlign w:val="center"/>
          </w:tcPr>
          <w:p>
            <w:pPr>
              <w:pStyle w:val="TableContents"/>
              <w:spacing w:before="0" w:after="283"/>
              <w:rPr/>
            </w:pPr>
            <w:r>
              <w:rPr/>
              <w:t>$</w:t>
            </w:r>
          </w:p>
        </w:tc>
        <w:tc>
          <w:tcPr>
            <w:tcW w:w="1229" w:type="dxa"/>
            <w:tcBorders/>
            <w:shd w:fill="E8F0F8" w:val="clear"/>
            <w:vAlign w:val="center"/>
          </w:tcPr>
          <w:p>
            <w:pPr>
              <w:pStyle w:val="TableContents"/>
              <w:spacing w:before="0" w:after="283"/>
              <w:jc w:val="right"/>
              <w:rPr/>
            </w:pPr>
            <w:r>
              <w:rPr/>
              <w:t>5,898,711</w:t>
            </w:r>
          </w:p>
        </w:tc>
        <w:tc>
          <w:tcPr>
            <w:tcW w:w="75" w:type="dxa"/>
            <w:tcBorders/>
            <w:shd w:fill="E8F0F8" w:val="clear"/>
            <w:vAlign w:val="center"/>
          </w:tcPr>
          <w:p>
            <w:pPr>
              <w:pStyle w:val="TableContents"/>
              <w:spacing w:before="0" w:after="283"/>
              <w:rPr/>
            </w:pPr>
            <w:r>
              <w:rPr/>
              <w:t> </w:t>
            </w:r>
          </w:p>
        </w:tc>
      </w:tr>
      <w:tr>
        <w:trPr/>
        <w:tc>
          <w:tcPr>
            <w:tcW w:w="710" w:type="dxa"/>
            <w:tcBorders/>
            <w:shd w:fill="BAD3EA" w:val="clear"/>
            <w:vAlign w:val="center"/>
          </w:tcPr>
          <w:p>
            <w:pPr>
              <w:pStyle w:val="TableContents"/>
              <w:spacing w:before="0" w:after="0"/>
              <w:rPr>
                <w:rFonts w:ascii="ARIAL" w:hAnsi="ARIAL"/>
                <w:sz w:val="18"/>
              </w:rPr>
            </w:pPr>
            <w:r>
              <w:rPr>
                <w:rFonts w:ascii="ARIAL" w:hAnsi="ARIAL"/>
                <w:sz w:val="18"/>
              </w:rPr>
              <w:t>2021</w:t>
            </w:r>
          </w:p>
        </w:tc>
        <w:tc>
          <w:tcPr>
            <w:tcW w:w="60" w:type="dxa"/>
            <w:tcBorders/>
            <w:shd w:fill="BAD3EA" w:val="clear"/>
            <w:vAlign w:val="center"/>
          </w:tcPr>
          <w:p>
            <w:pPr>
              <w:pStyle w:val="TableContents"/>
              <w:spacing w:before="0" w:after="283"/>
              <w:rPr/>
            </w:pPr>
            <w:r>
              <w:rPr/>
              <w:t> </w:t>
            </w:r>
          </w:p>
        </w:tc>
        <w:tc>
          <w:tcPr>
            <w:tcW w:w="156" w:type="dxa"/>
            <w:tcBorders/>
            <w:shd w:fill="BAD3EA" w:val="clear"/>
            <w:vAlign w:val="center"/>
          </w:tcPr>
          <w:p>
            <w:pPr>
              <w:pStyle w:val="TableContents"/>
              <w:spacing w:before="0" w:after="283"/>
              <w:rPr/>
            </w:pPr>
            <w:r>
              <w:rPr/>
              <w:t> </w:t>
            </w:r>
          </w:p>
        </w:tc>
        <w:tc>
          <w:tcPr>
            <w:tcW w:w="1229" w:type="dxa"/>
            <w:tcBorders/>
            <w:shd w:fill="BAD3EA" w:val="clear"/>
            <w:vAlign w:val="center"/>
          </w:tcPr>
          <w:p>
            <w:pPr>
              <w:pStyle w:val="TableContents"/>
              <w:spacing w:before="0" w:after="283"/>
              <w:jc w:val="right"/>
              <w:rPr/>
            </w:pPr>
            <w:r>
              <w:rPr/>
              <w:t>—</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156" w:type="dxa"/>
            <w:tcBorders/>
            <w:shd w:fill="BAD3EA" w:val="clear"/>
            <w:vAlign w:val="center"/>
          </w:tcPr>
          <w:p>
            <w:pPr>
              <w:pStyle w:val="TableContents"/>
              <w:spacing w:before="0" w:after="283"/>
              <w:rPr/>
            </w:pPr>
            <w:r>
              <w:rPr/>
              <w:t>$</w:t>
            </w:r>
          </w:p>
        </w:tc>
        <w:tc>
          <w:tcPr>
            <w:tcW w:w="1229" w:type="dxa"/>
            <w:tcBorders/>
            <w:shd w:fill="BAD3EA" w:val="clear"/>
            <w:vAlign w:val="center"/>
          </w:tcPr>
          <w:p>
            <w:pPr>
              <w:pStyle w:val="TableContents"/>
              <w:spacing w:before="0" w:after="283"/>
              <w:jc w:val="right"/>
              <w:rPr/>
            </w:pPr>
            <w:r>
              <w:rPr/>
              <w:t>17,689,665</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140" w:type="dxa"/>
            <w:tcBorders/>
            <w:shd w:fill="BAD3EA" w:val="clear"/>
            <w:vAlign w:val="center"/>
          </w:tcPr>
          <w:p>
            <w:pPr>
              <w:pStyle w:val="TableContents"/>
              <w:spacing w:before="0" w:after="283"/>
              <w:rPr/>
            </w:pPr>
            <w:r>
              <w:rPr/>
              <w:t> </w:t>
            </w:r>
          </w:p>
        </w:tc>
        <w:tc>
          <w:tcPr>
            <w:tcW w:w="1100" w:type="dxa"/>
            <w:tcBorders/>
            <w:shd w:fill="BAD3EA" w:val="clear"/>
            <w:vAlign w:val="center"/>
          </w:tcPr>
          <w:p>
            <w:pPr>
              <w:pStyle w:val="TableContents"/>
              <w:spacing w:before="0" w:after="283"/>
              <w:jc w:val="right"/>
              <w:rPr/>
            </w:pPr>
            <w:r>
              <w:rPr/>
              <w:t>—</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140" w:type="dxa"/>
            <w:tcBorders/>
            <w:shd w:fill="BAD3EA" w:val="clear"/>
            <w:vAlign w:val="center"/>
          </w:tcPr>
          <w:p>
            <w:pPr>
              <w:pStyle w:val="TableContents"/>
              <w:spacing w:before="0" w:after="283"/>
              <w:rPr/>
            </w:pPr>
            <w:r>
              <w:rPr/>
              <w:t>$</w:t>
            </w:r>
          </w:p>
        </w:tc>
        <w:tc>
          <w:tcPr>
            <w:tcW w:w="1100" w:type="dxa"/>
            <w:tcBorders/>
            <w:shd w:fill="BAD3EA" w:val="clear"/>
            <w:vAlign w:val="center"/>
          </w:tcPr>
          <w:p>
            <w:pPr>
              <w:pStyle w:val="TableContents"/>
              <w:spacing w:before="0" w:after="283"/>
              <w:jc w:val="right"/>
              <w:rPr/>
            </w:pPr>
            <w:r>
              <w:rPr/>
              <w:t>14,084,314</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140" w:type="dxa"/>
            <w:tcBorders/>
            <w:shd w:fill="BAD3EA" w:val="clear"/>
            <w:vAlign w:val="center"/>
          </w:tcPr>
          <w:p>
            <w:pPr>
              <w:pStyle w:val="TableContents"/>
              <w:spacing w:before="0" w:after="283"/>
              <w:rPr/>
            </w:pPr>
            <w:r>
              <w:rPr/>
              <w:t> </w:t>
            </w:r>
          </w:p>
        </w:tc>
        <w:tc>
          <w:tcPr>
            <w:tcW w:w="1100" w:type="dxa"/>
            <w:tcBorders/>
            <w:shd w:fill="BAD3EA" w:val="clear"/>
            <w:vAlign w:val="center"/>
          </w:tcPr>
          <w:p>
            <w:pPr>
              <w:pStyle w:val="TableContents"/>
              <w:spacing w:before="0" w:after="283"/>
              <w:jc w:val="right"/>
              <w:rPr/>
            </w:pPr>
            <w:r>
              <w:rPr/>
              <w:t>—</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200" w:type="dxa"/>
            <w:tcBorders/>
            <w:shd w:fill="BAD3EA" w:val="clear"/>
            <w:vAlign w:val="center"/>
          </w:tcPr>
          <w:p>
            <w:pPr>
              <w:pStyle w:val="TableContents"/>
              <w:spacing w:before="0" w:after="283"/>
              <w:rPr/>
            </w:pPr>
            <w:r>
              <w:rPr/>
              <w:t> </w:t>
            </w:r>
            <w:r>
              <w:rPr/>
              <w:t>$</w:t>
            </w:r>
          </w:p>
        </w:tc>
        <w:tc>
          <w:tcPr>
            <w:tcW w:w="1100" w:type="dxa"/>
            <w:tcBorders/>
            <w:shd w:fill="BAD3EA" w:val="clear"/>
            <w:vAlign w:val="center"/>
          </w:tcPr>
          <w:p>
            <w:pPr>
              <w:pStyle w:val="TableContents"/>
              <w:spacing w:before="0" w:after="283"/>
              <w:jc w:val="right"/>
              <w:rPr/>
            </w:pPr>
            <w:r>
              <w:rPr/>
              <w:t>11,605,674</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156" w:type="dxa"/>
            <w:tcBorders/>
            <w:shd w:fill="BAD3EA" w:val="clear"/>
            <w:vAlign w:val="center"/>
          </w:tcPr>
          <w:p>
            <w:pPr>
              <w:pStyle w:val="TableContents"/>
              <w:spacing w:before="0" w:after="283"/>
              <w:rPr/>
            </w:pPr>
            <w:r>
              <w:rPr/>
              <w:t> </w:t>
            </w:r>
          </w:p>
        </w:tc>
        <w:tc>
          <w:tcPr>
            <w:tcW w:w="1229" w:type="dxa"/>
            <w:tcBorders/>
            <w:shd w:fill="BAD3EA" w:val="clear"/>
            <w:vAlign w:val="center"/>
          </w:tcPr>
          <w:p>
            <w:pPr>
              <w:pStyle w:val="TableContents"/>
              <w:spacing w:before="0" w:after="283"/>
              <w:jc w:val="right"/>
              <w:rPr/>
            </w:pPr>
            <w:r>
              <w:rPr/>
              <w:t>—</w:t>
            </w:r>
          </w:p>
        </w:tc>
        <w:tc>
          <w:tcPr>
            <w:tcW w:w="60" w:type="dxa"/>
            <w:tcBorders/>
            <w:shd w:fill="BAD3EA" w:val="clear"/>
            <w:vAlign w:val="center"/>
          </w:tcPr>
          <w:p>
            <w:pPr>
              <w:pStyle w:val="TableContents"/>
              <w:spacing w:before="0" w:after="283"/>
              <w:rPr/>
            </w:pPr>
            <w:r>
              <w:rPr/>
              <w:t> </w:t>
            </w:r>
          </w:p>
        </w:tc>
        <w:tc>
          <w:tcPr>
            <w:tcW w:w="60" w:type="dxa"/>
            <w:tcBorders/>
            <w:shd w:fill="BAD3EA" w:val="clear"/>
            <w:vAlign w:val="center"/>
          </w:tcPr>
          <w:p>
            <w:pPr>
              <w:pStyle w:val="TableContents"/>
              <w:spacing w:before="0" w:after="283"/>
              <w:rPr/>
            </w:pPr>
            <w:r>
              <w:rPr/>
              <w:t> </w:t>
            </w:r>
          </w:p>
        </w:tc>
        <w:tc>
          <w:tcPr>
            <w:tcW w:w="156" w:type="dxa"/>
            <w:tcBorders/>
            <w:shd w:fill="BAD3EA" w:val="clear"/>
            <w:vAlign w:val="center"/>
          </w:tcPr>
          <w:p>
            <w:pPr>
              <w:pStyle w:val="TableContents"/>
              <w:spacing w:before="0" w:after="283"/>
              <w:rPr/>
            </w:pPr>
            <w:r>
              <w:rPr/>
              <w:t>$</w:t>
            </w:r>
          </w:p>
        </w:tc>
        <w:tc>
          <w:tcPr>
            <w:tcW w:w="1229" w:type="dxa"/>
            <w:tcBorders/>
            <w:shd w:fill="BAD3EA" w:val="clear"/>
            <w:vAlign w:val="center"/>
          </w:tcPr>
          <w:p>
            <w:pPr>
              <w:pStyle w:val="TableContents"/>
              <w:spacing w:before="0" w:after="283"/>
              <w:jc w:val="right"/>
              <w:rPr/>
            </w:pPr>
            <w:r>
              <w:rPr/>
              <w:t>15,211,025</w:t>
            </w:r>
          </w:p>
        </w:tc>
        <w:tc>
          <w:tcPr>
            <w:tcW w:w="75" w:type="dxa"/>
            <w:tcBorders/>
            <w:shd w:fill="BAD3EA" w:val="clear"/>
            <w:vAlign w:val="center"/>
          </w:tcPr>
          <w:p>
            <w:pPr>
              <w:pStyle w:val="TableContents"/>
              <w:spacing w:before="0" w:after="283"/>
              <w:rPr/>
            </w:pPr>
            <w:r>
              <w:rPr/>
              <w:t> </w:t>
            </w:r>
          </w:p>
        </w:tc>
      </w:tr>
      <w:tr>
        <w:trPr/>
        <w:tc>
          <w:tcPr>
            <w:tcW w:w="710" w:type="dxa"/>
            <w:tcBorders>
              <w:bottom w:val="single" w:sz="6" w:space="0" w:color="000000"/>
            </w:tcBorders>
            <w:shd w:fill="E8F0F8" w:val="clear"/>
            <w:tcMar>
              <w:bottom w:w="28" w:type="dxa"/>
            </w:tcMar>
            <w:vAlign w:val="center"/>
          </w:tcPr>
          <w:p>
            <w:pPr>
              <w:pStyle w:val="TableContents"/>
              <w:spacing w:before="0" w:after="0"/>
              <w:rPr>
                <w:rFonts w:ascii="ARIAL" w:hAnsi="ARIAL"/>
                <w:sz w:val="18"/>
              </w:rPr>
            </w:pPr>
            <w:r>
              <w:rPr>
                <w:rFonts w:ascii="ARIAL" w:hAnsi="ARIAL"/>
                <w:sz w:val="18"/>
              </w:rPr>
              <w:t>2020</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56" w:type="dxa"/>
            <w:tcBorders>
              <w:bottom w:val="single" w:sz="6" w:space="0" w:color="000000"/>
            </w:tcBorders>
            <w:shd w:fill="E8F0F8" w:val="clear"/>
            <w:tcMar>
              <w:bottom w:w="28" w:type="dxa"/>
            </w:tcMar>
            <w:vAlign w:val="center"/>
          </w:tcPr>
          <w:p>
            <w:pPr>
              <w:pStyle w:val="TableContents"/>
              <w:spacing w:before="0" w:after="283"/>
              <w:rPr/>
            </w:pPr>
            <w:r>
              <w:rPr/>
              <w:t> </w:t>
            </w:r>
          </w:p>
        </w:tc>
        <w:tc>
          <w:tcPr>
            <w:tcW w:w="1229" w:type="dxa"/>
            <w:tcBorders>
              <w:bottom w:val="single" w:sz="6" w:space="0" w:color="000000"/>
            </w:tcBorders>
            <w:shd w:fill="E8F0F8" w:val="clear"/>
            <w:tcMar>
              <w:bottom w:w="28" w:type="dxa"/>
            </w:tcMar>
            <w:vAlign w:val="center"/>
          </w:tcPr>
          <w:p>
            <w:pPr>
              <w:pStyle w:val="TableContents"/>
              <w:spacing w:before="0" w:after="283"/>
              <w:jc w:val="right"/>
              <w:rPr/>
            </w:pPr>
            <w:r>
              <w:rPr/>
              <w:t>—</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56" w:type="dxa"/>
            <w:tcBorders>
              <w:bottom w:val="single" w:sz="6" w:space="0" w:color="000000"/>
            </w:tcBorders>
            <w:shd w:fill="E8F0F8" w:val="clear"/>
            <w:tcMar>
              <w:bottom w:w="28" w:type="dxa"/>
            </w:tcMar>
            <w:vAlign w:val="center"/>
          </w:tcPr>
          <w:p>
            <w:pPr>
              <w:pStyle w:val="TableContents"/>
              <w:spacing w:before="0" w:after="283"/>
              <w:rPr/>
            </w:pPr>
            <w:r>
              <w:rPr/>
              <w:t>$</w:t>
            </w:r>
          </w:p>
        </w:tc>
        <w:tc>
          <w:tcPr>
            <w:tcW w:w="1229" w:type="dxa"/>
            <w:tcBorders>
              <w:bottom w:val="single" w:sz="6" w:space="0" w:color="000000"/>
            </w:tcBorders>
            <w:shd w:fill="E8F0F8" w:val="clear"/>
            <w:tcMar>
              <w:bottom w:w="28" w:type="dxa"/>
            </w:tcMar>
            <w:vAlign w:val="center"/>
          </w:tcPr>
          <w:p>
            <w:pPr>
              <w:pStyle w:val="TableContents"/>
              <w:spacing w:before="0" w:after="283"/>
              <w:jc w:val="right"/>
              <w:rPr/>
            </w:pPr>
            <w:r>
              <w:rPr/>
              <w:t>18,659,829</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4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100" w:type="dxa"/>
            <w:tcBorders>
              <w:bottom w:val="single" w:sz="6" w:space="0" w:color="000000"/>
            </w:tcBorders>
            <w:shd w:fill="E8F0F8" w:val="clear"/>
            <w:tcMar>
              <w:bottom w:w="28" w:type="dxa"/>
            </w:tcMar>
            <w:vAlign w:val="center"/>
          </w:tcPr>
          <w:p>
            <w:pPr>
              <w:pStyle w:val="TableContents"/>
              <w:spacing w:before="0" w:after="283"/>
              <w:jc w:val="right"/>
              <w:rPr/>
            </w:pPr>
            <w:r>
              <w:rPr/>
              <w:t>—</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40" w:type="dxa"/>
            <w:tcBorders>
              <w:bottom w:val="single" w:sz="6" w:space="0" w:color="000000"/>
            </w:tcBorders>
            <w:shd w:fill="E8F0F8" w:val="clear"/>
            <w:tcMar>
              <w:bottom w:w="28" w:type="dxa"/>
            </w:tcMar>
            <w:vAlign w:val="center"/>
          </w:tcPr>
          <w:p>
            <w:pPr>
              <w:pStyle w:val="TableContents"/>
              <w:spacing w:before="0" w:after="283"/>
              <w:rPr/>
            </w:pPr>
            <w:r>
              <w:rPr/>
              <w:t>$</w:t>
            </w:r>
          </w:p>
        </w:tc>
        <w:tc>
          <w:tcPr>
            <w:tcW w:w="1100" w:type="dxa"/>
            <w:tcBorders>
              <w:bottom w:val="single" w:sz="6" w:space="0" w:color="000000"/>
            </w:tcBorders>
            <w:shd w:fill="E8F0F8" w:val="clear"/>
            <w:tcMar>
              <w:bottom w:w="28" w:type="dxa"/>
            </w:tcMar>
            <w:vAlign w:val="center"/>
          </w:tcPr>
          <w:p>
            <w:pPr>
              <w:pStyle w:val="TableContents"/>
              <w:spacing w:before="0" w:after="283"/>
              <w:jc w:val="right"/>
              <w:rPr/>
            </w:pPr>
            <w:r>
              <w:rPr/>
              <w:t>13,887,064</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4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100" w:type="dxa"/>
            <w:tcBorders>
              <w:bottom w:val="single" w:sz="6" w:space="0" w:color="000000"/>
            </w:tcBorders>
            <w:shd w:fill="E8F0F8" w:val="clear"/>
            <w:tcMar>
              <w:bottom w:w="28" w:type="dxa"/>
            </w:tcMar>
            <w:vAlign w:val="center"/>
          </w:tcPr>
          <w:p>
            <w:pPr>
              <w:pStyle w:val="TableContents"/>
              <w:spacing w:before="0" w:after="283"/>
              <w:jc w:val="right"/>
              <w:rPr/>
            </w:pPr>
            <w:r>
              <w:rPr/>
              <w:t>—</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200" w:type="dxa"/>
            <w:tcBorders>
              <w:bottom w:val="single" w:sz="6" w:space="0" w:color="000000"/>
            </w:tcBorders>
            <w:shd w:fill="E8F0F8" w:val="clear"/>
            <w:tcMar>
              <w:bottom w:w="28" w:type="dxa"/>
            </w:tcMar>
            <w:vAlign w:val="center"/>
          </w:tcPr>
          <w:p>
            <w:pPr>
              <w:pStyle w:val="TableContents"/>
              <w:spacing w:before="0" w:after="283"/>
              <w:rPr/>
            </w:pPr>
            <w:r>
              <w:rPr/>
              <w:t> </w:t>
            </w:r>
            <w:r>
              <w:rPr/>
              <w:t>$</w:t>
            </w:r>
          </w:p>
        </w:tc>
        <w:tc>
          <w:tcPr>
            <w:tcW w:w="1100" w:type="dxa"/>
            <w:tcBorders>
              <w:bottom w:val="single" w:sz="6" w:space="0" w:color="000000"/>
            </w:tcBorders>
            <w:shd w:fill="E8F0F8" w:val="clear"/>
            <w:tcMar>
              <w:bottom w:w="28" w:type="dxa"/>
            </w:tcMar>
            <w:vAlign w:val="center"/>
          </w:tcPr>
          <w:p>
            <w:pPr>
              <w:pStyle w:val="TableContents"/>
              <w:spacing w:before="0" w:after="283"/>
              <w:jc w:val="right"/>
              <w:rPr/>
            </w:pPr>
            <w:r>
              <w:rPr/>
              <w:t>3,805,602</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56" w:type="dxa"/>
            <w:tcBorders>
              <w:bottom w:val="single" w:sz="6" w:space="0" w:color="000000"/>
            </w:tcBorders>
            <w:shd w:fill="E8F0F8" w:val="clear"/>
            <w:tcMar>
              <w:bottom w:w="28" w:type="dxa"/>
            </w:tcMar>
            <w:vAlign w:val="center"/>
          </w:tcPr>
          <w:p>
            <w:pPr>
              <w:pStyle w:val="TableContents"/>
              <w:spacing w:before="0" w:after="283"/>
              <w:rPr/>
            </w:pPr>
            <w:r>
              <w:rPr/>
              <w:t> </w:t>
            </w:r>
          </w:p>
        </w:tc>
        <w:tc>
          <w:tcPr>
            <w:tcW w:w="1229" w:type="dxa"/>
            <w:tcBorders>
              <w:bottom w:val="single" w:sz="6" w:space="0" w:color="000000"/>
            </w:tcBorders>
            <w:shd w:fill="E8F0F8" w:val="clear"/>
            <w:tcMar>
              <w:bottom w:w="28" w:type="dxa"/>
            </w:tcMar>
            <w:vAlign w:val="center"/>
          </w:tcPr>
          <w:p>
            <w:pPr>
              <w:pStyle w:val="TableContents"/>
              <w:spacing w:before="0" w:after="283"/>
              <w:jc w:val="right"/>
              <w:rPr/>
            </w:pPr>
            <w:r>
              <w:rPr/>
              <w:t>—</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56" w:type="dxa"/>
            <w:tcBorders>
              <w:bottom w:val="single" w:sz="6" w:space="0" w:color="000000"/>
            </w:tcBorders>
            <w:shd w:fill="E8F0F8" w:val="clear"/>
            <w:tcMar>
              <w:bottom w:w="28" w:type="dxa"/>
            </w:tcMar>
            <w:vAlign w:val="center"/>
          </w:tcPr>
          <w:p>
            <w:pPr>
              <w:pStyle w:val="TableContents"/>
              <w:spacing w:before="0" w:after="283"/>
              <w:rPr/>
            </w:pPr>
            <w:r>
              <w:rPr/>
              <w:t>$</w:t>
            </w:r>
          </w:p>
        </w:tc>
        <w:tc>
          <w:tcPr>
            <w:tcW w:w="1229" w:type="dxa"/>
            <w:tcBorders>
              <w:bottom w:val="single" w:sz="6" w:space="0" w:color="000000"/>
            </w:tcBorders>
            <w:shd w:fill="E8F0F8" w:val="clear"/>
            <w:tcMar>
              <w:bottom w:w="28" w:type="dxa"/>
            </w:tcMar>
            <w:vAlign w:val="center"/>
          </w:tcPr>
          <w:p>
            <w:pPr>
              <w:pStyle w:val="TableContents"/>
              <w:spacing w:before="0" w:after="283"/>
              <w:jc w:val="right"/>
              <w:rPr/>
            </w:pPr>
            <w:r>
              <w:rPr/>
              <w:t>8,578,367</w:t>
            </w:r>
          </w:p>
        </w:tc>
        <w:tc>
          <w:tcPr>
            <w:tcW w:w="75" w:type="dxa"/>
            <w:tcBorders>
              <w:bottom w:val="single" w:sz="6" w:space="0" w:color="000000"/>
            </w:tcBorders>
            <w:shd w:fill="E8F0F8" w:val="clear"/>
            <w:tcMar>
              <w:bottom w:w="28" w:type="dxa"/>
            </w:tcMar>
            <w:vAlign w:val="center"/>
          </w:tcPr>
          <w:p>
            <w:pPr>
              <w:pStyle w:val="TableContents"/>
              <w:spacing w:before="0" w:after="283"/>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76"/>
        <w:gridCol w:w="9929"/>
      </w:tblGrid>
      <w:tr>
        <w:trPr/>
        <w:tc>
          <w:tcPr>
            <w:tcW w:w="276" w:type="dxa"/>
            <w:tcBorders/>
            <w:shd w:fill="auto" w:val="clear"/>
            <w:vAlign w:val="center"/>
          </w:tcPr>
          <w:p>
            <w:pPr>
              <w:pStyle w:val="TableContents"/>
              <w:spacing w:before="0" w:after="283"/>
              <w:jc w:val="left"/>
              <w:rPr/>
            </w:pPr>
            <w:r>
              <w:rPr/>
              <w:t>(1)</w:t>
            </w:r>
          </w:p>
        </w:tc>
        <w:tc>
          <w:tcPr>
            <w:tcW w:w="9929" w:type="dxa"/>
            <w:tcBorders/>
            <w:shd w:fill="auto" w:val="clear"/>
            <w:vAlign w:val="center"/>
          </w:tcPr>
          <w:p>
            <w:pPr>
              <w:pStyle w:val="TableContents"/>
              <w:spacing w:before="0" w:after="0"/>
              <w:jc w:val="both"/>
              <w:rPr>
                <w:rFonts w:ascii="ARIAL" w:hAnsi="ARIAL"/>
                <w:sz w:val="16"/>
              </w:rPr>
            </w:pPr>
            <w:r>
              <w:rPr>
                <w:rFonts w:ascii="ARIAL" w:hAnsi="ARIAL"/>
                <w:sz w:val="16"/>
              </w:rPr>
              <w:t xml:space="preserve">Represents the grant date fair value of equity awards to our CEO and former CEO, as reported in the “Stock Awards” and “Option Awards” columns in the Summary Compensation Table for each applicable year. </w:t>
            </w:r>
          </w:p>
        </w:tc>
      </w:tr>
    </w:tbl>
    <w:tbl>
      <w:tblPr>
        <w:tblW w:w="53" w:type="dxa"/>
        <w:jc w:val="left"/>
        <w:tblInd w:w="0" w:type="dxa"/>
        <w:tblCellMar>
          <w:top w:w="0" w:type="dxa"/>
          <w:left w:w="0" w:type="dxa"/>
          <w:bottom w:w="0" w:type="dxa"/>
          <w:right w:w="0" w:type="dxa"/>
        </w:tblCellMar>
      </w:tblPr>
      <w:tblGrid>
        <w:gridCol w:w="53"/>
      </w:tblGrid>
      <w:tr>
        <w:trPr/>
        <w:tc>
          <w:tcPr>
            <w:tcW w:w="5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spacing w:val="0"/>
        </w:rPr>
      </w:pPr>
      <w:r>
        <w:rPr>
          <w:spacing w:val="0"/>
        </w:rPr>
        <w:t> </w:t>
      </w:r>
    </w:p>
    <w:tbl>
      <w:tblPr>
        <w:tblW w:w="2839" w:type="dxa"/>
        <w:jc w:val="left"/>
        <w:tblInd w:w="0" w:type="dxa"/>
        <w:tblCellMar>
          <w:top w:w="0" w:type="dxa"/>
          <w:left w:w="0" w:type="dxa"/>
          <w:bottom w:w="0" w:type="dxa"/>
          <w:right w:w="0" w:type="dxa"/>
        </w:tblCellMar>
      </w:tblPr>
      <w:tblGrid>
        <w:gridCol w:w="38"/>
        <w:gridCol w:w="60"/>
        <w:gridCol w:w="23"/>
        <w:gridCol w:w="60"/>
        <w:gridCol w:w="23"/>
        <w:gridCol w:w="60"/>
        <w:gridCol w:w="2150"/>
        <w:gridCol w:w="60"/>
        <w:gridCol w:w="36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spacing w:val="0"/>
              </w:rPr>
            </w:pPr>
            <w:r>
              <w:rPr>
                <w:spacing w:val="0"/>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spacing w:val="0"/>
              </w:rPr>
            </w:pPr>
            <w:r>
              <w:rPr>
                <w:spacing w:val="0"/>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spacing w:val="0"/>
              </w:rPr>
            </w:pPr>
            <w:r>
              <w:rPr>
                <w:spacing w:val="0"/>
              </w:rPr>
              <w:t> </w:t>
            </w:r>
          </w:p>
        </w:tc>
        <w:tc>
          <w:tcPr>
            <w:tcW w:w="2150" w:type="dxa"/>
            <w:tcBorders/>
            <w:shd w:fill="auto" w:val="clear"/>
            <w:vAlign w:val="center"/>
          </w:tcPr>
          <w:p>
            <w:pPr>
              <w:pStyle w:val="TableContents"/>
              <w:spacing w:lineRule="atLeast" w:line="141" w:before="0" w:after="0"/>
              <w:rPr>
                <w:color w:val="FF0000"/>
                <w:spacing w:val="0"/>
              </w:rPr>
            </w:pPr>
            <w:r>
              <w:rPr>
                <w:color w:val="FF0000"/>
                <w:spacing w:val="0"/>
              </w:rPr>
              <w:drawing>
                <wp:inline distT="0" distB="0" distL="0" distR="0">
                  <wp:extent cx="466725" cy="152400"/>
                  <wp:effectExtent l="0" t="0" r="0" b="0"/>
                  <wp:docPr id="234"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140" descr=""/>
                          <pic:cNvPicPr>
                            <a:picLocks noChangeAspect="1" noChangeArrowheads="1"/>
                          </pic:cNvPicPr>
                        </pic:nvPicPr>
                        <pic:blipFill>
                          <a:blip r:embed="rId141"/>
                          <a:stretch>
                            <a:fillRect/>
                          </a:stretch>
                        </pic:blipFill>
                        <pic:spPr bwMode="auto">
                          <a:xfrm>
                            <a:off x="0" y="0"/>
                            <a:ext cx="466725" cy="152400"/>
                          </a:xfrm>
                          <a:prstGeom prst="rect">
                            <a:avLst/>
                          </a:prstGeom>
                        </pic:spPr>
                      </pic:pic>
                    </a:graphicData>
                  </a:graphic>
                </wp:inline>
              </w:drawing>
            </w:r>
          </w:p>
          <w:p>
            <w:pPr>
              <w:pStyle w:val="TableContents"/>
              <w:spacing w:lineRule="atLeast" w:line="141" w:before="0" w:after="0"/>
              <w:rPr>
                <w:color w:val="1A6DBB"/>
                <w:spacing w:val="0"/>
              </w:rPr>
            </w:pPr>
            <w:r>
              <w:rPr>
                <w:color w:val="1A6DBB"/>
                <w:spacing w:val="0"/>
              </w:rPr>
              <w:t> </w:t>
            </w:r>
            <w:r>
              <w:rPr>
                <w:rFonts w:ascii="ARIAL" w:hAnsi="ARIAL"/>
                <w:color w:val="1A6DBB"/>
                <w:spacing w:val="0"/>
                <w:sz w:val="20"/>
              </w:rPr>
              <w:t>2023 Proxy Statement  </w:t>
            </w:r>
          </w:p>
        </w:tc>
        <w:tc>
          <w:tcPr>
            <w:tcW w:w="60" w:type="dxa"/>
            <w:tcBorders/>
            <w:shd w:fill="auto" w:val="clear"/>
            <w:vAlign w:val="center"/>
          </w:tcPr>
          <w:p>
            <w:pPr>
              <w:pStyle w:val="TableContents"/>
              <w:spacing w:before="0" w:after="0"/>
              <w:rPr>
                <w:spacing w:val="0"/>
              </w:rPr>
            </w:pPr>
            <w:r>
              <w:rPr>
                <w:spacing w:val="0"/>
              </w:rPr>
              <w:t> </w:t>
            </w:r>
          </w:p>
        </w:tc>
        <w:tc>
          <w:tcPr>
            <w:tcW w:w="365" w:type="dxa"/>
            <w:tcBorders/>
            <w:shd w:fill="auto" w:val="clear"/>
            <w:vAlign w:val="center"/>
          </w:tcPr>
          <w:p>
            <w:pPr>
              <w:pStyle w:val="TableContents"/>
              <w:spacing w:lineRule="atLeast" w:line="141" w:before="0" w:after="0"/>
              <w:rPr>
                <w:rFonts w:ascii="ARIAL" w:hAnsi="ARIAL"/>
                <w:color w:val="1A6DBB"/>
                <w:spacing w:val="0"/>
                <w:sz w:val="20"/>
              </w:rPr>
            </w:pPr>
            <w:r>
              <w:rPr>
                <w:rFonts w:ascii="ARIAL" w:hAnsi="ARIAL"/>
                <w:color w:val="1A6DBB"/>
                <w:spacing w:val="0"/>
                <w:sz w:val="20"/>
              </w:rPr>
              <w:t>-69-</w:t>
            </w:r>
          </w:p>
        </w:tc>
      </w:tr>
    </w:tbl>
    <w:p>
      <w:pPr>
        <w:pStyle w:val="HorizontalLine"/>
        <w:rPr/>
      </w:pPr>
      <w:r>
        <w:rPr/>
      </w:r>
    </w:p>
    <w:p>
      <w:pPr>
        <w:pStyle w:val="TextBody"/>
        <w:spacing w:before="0" w:after="0"/>
        <w:rPr/>
      </w:pPr>
      <w:hyperlink w:anchor="toc">
        <w:r>
          <w:rPr>
            <w:rStyle w:val="InternetLink"/>
            <w:b/>
            <w:sz w:val="20"/>
          </w:rPr>
          <w:t>Table of Contents</w:t>
        </w:r>
      </w:hyperlink>
    </w:p>
    <w:tbl>
      <w:tblPr>
        <w:tblW w:w="2300" w:type="dxa"/>
        <w:jc w:val="left"/>
        <w:tblInd w:w="0" w:type="dxa"/>
        <w:tblCellMar>
          <w:top w:w="0" w:type="dxa"/>
          <w:left w:w="0" w:type="dxa"/>
          <w:bottom w:w="0" w:type="dxa"/>
          <w:right w:w="0" w:type="dxa"/>
        </w:tblCellMar>
      </w:tblPr>
      <w:tblGrid>
        <w:gridCol w:w="75"/>
        <w:gridCol w:w="60"/>
        <w:gridCol w:w="2165"/>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65"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2165" w:type="dxa"/>
            <w:tcBorders/>
            <w:shd w:fill="1A6DBB" w:val="clear"/>
            <w:vAlign w:val="center"/>
          </w:tcPr>
          <w:p>
            <w:pPr>
              <w:pStyle w:val="TableContents"/>
              <w:spacing w:before="0" w:after="0"/>
              <w:rPr/>
            </w:pPr>
            <w:r>
              <w:rPr/>
              <w:t> </w:t>
            </w:r>
          </w:p>
          <w:p>
            <w:pPr>
              <w:pStyle w:val="TableContents"/>
              <w:spacing w:before="0" w:after="0"/>
              <w:jc w:val="right"/>
              <w:rPr>
                <w:color w:val="FFFFFF"/>
                <w:spacing w:val="0"/>
              </w:rPr>
            </w:pPr>
            <w:r>
              <w:rPr>
                <w:color w:val="FFFFFF"/>
                <w:spacing w:val="0"/>
              </w:rPr>
              <w:t>  </w:t>
            </w:r>
            <w:r>
              <w:rPr>
                <w:rFonts w:ascii="ARIAL" w:hAnsi="ARIAL"/>
                <w:b/>
                <w:color w:val="FFFFFF"/>
                <w:spacing w:val="0"/>
                <w:sz w:val="16"/>
              </w:rPr>
              <w:t>Pay Versus Performance  </w:t>
            </w:r>
          </w:p>
          <w:p>
            <w:pPr>
              <w:pStyle w:val="TableContents"/>
              <w:spacing w:before="0" w:after="20"/>
              <w:jc w:val="left"/>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84"/>
        <w:gridCol w:w="9921"/>
      </w:tblGrid>
      <w:tr>
        <w:trPr/>
        <w:tc>
          <w:tcPr>
            <w:tcW w:w="284" w:type="dxa"/>
            <w:tcBorders/>
            <w:shd w:fill="auto" w:val="clear"/>
            <w:vAlign w:val="center"/>
          </w:tcPr>
          <w:p>
            <w:pPr>
              <w:pStyle w:val="TableContents"/>
              <w:spacing w:before="0" w:after="283"/>
              <w:jc w:val="left"/>
              <w:rPr/>
            </w:pPr>
            <w:r>
              <w:rPr/>
              <w:t>(2)</w:t>
            </w:r>
          </w:p>
        </w:tc>
        <w:tc>
          <w:tcPr>
            <w:tcW w:w="9921" w:type="dxa"/>
            <w:tcBorders/>
            <w:shd w:fill="auto" w:val="clear"/>
            <w:vAlign w:val="center"/>
          </w:tcPr>
          <w:p>
            <w:pPr>
              <w:pStyle w:val="TableContents"/>
              <w:spacing w:before="0" w:after="0"/>
              <w:jc w:val="both"/>
              <w:rPr>
                <w:rFonts w:ascii="ARIAL" w:hAnsi="ARIAL"/>
                <w:sz w:val="16"/>
              </w:rPr>
            </w:pPr>
            <w:r>
              <w:rPr>
                <w:rFonts w:ascii="ARIAL" w:hAnsi="ARIAL"/>
                <w:sz w:val="16"/>
              </w:rPr>
              <w:t xml:space="preserve">Represents the year-over-year change in the fair value of equity awards to our CEO and former CEO, as itemized in the table below. No awards vested in the year they were granted.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4024"/>
        <w:gridCol w:w="120"/>
        <w:gridCol w:w="171"/>
        <w:gridCol w:w="1349"/>
        <w:gridCol w:w="60"/>
        <w:gridCol w:w="120"/>
        <w:gridCol w:w="242"/>
        <w:gridCol w:w="1188"/>
        <w:gridCol w:w="60"/>
        <w:gridCol w:w="120"/>
        <w:gridCol w:w="207"/>
        <w:gridCol w:w="1100"/>
        <w:gridCol w:w="60"/>
        <w:gridCol w:w="120"/>
        <w:gridCol w:w="207"/>
        <w:gridCol w:w="980"/>
        <w:gridCol w:w="77"/>
      </w:tblGrid>
      <w:tr>
        <w:trPr/>
        <w:tc>
          <w:tcPr>
            <w:tcW w:w="402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34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118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r>
      <w:tr>
        <w:trPr/>
        <w:tc>
          <w:tcPr>
            <w:tcW w:w="4024" w:type="dxa"/>
            <w:tcBorders/>
            <w:shd w:fill="1A6DBB" w:val="clear"/>
            <w:vAlign w:val="center"/>
          </w:tcPr>
          <w:p>
            <w:pPr>
              <w:pStyle w:val="TableContents"/>
              <w:spacing w:before="0" w:after="283"/>
              <w:rPr>
                <w:sz w:val="4"/>
                <w:szCs w:val="4"/>
              </w:rPr>
            </w:pPr>
            <w:r>
              <w:rPr>
                <w:sz w:val="4"/>
                <w:szCs w:val="4"/>
              </w:rPr>
            </w:r>
          </w:p>
        </w:tc>
        <w:tc>
          <w:tcPr>
            <w:tcW w:w="3310" w:type="dxa"/>
            <w:gridSpan w:val="8"/>
            <w:tcBorders/>
            <w:shd w:fill="1A6DBB" w:val="clear"/>
            <w:vAlign w:val="center"/>
          </w:tcPr>
          <w:p>
            <w:pPr>
              <w:pStyle w:val="TableContents"/>
              <w:spacing w:before="0" w:after="283"/>
              <w:rPr>
                <w:sz w:val="4"/>
                <w:szCs w:val="4"/>
              </w:rPr>
            </w:pPr>
            <w:r>
              <w:rPr>
                <w:sz w:val="4"/>
                <w:szCs w:val="4"/>
              </w:rPr>
            </w:r>
          </w:p>
        </w:tc>
        <w:tc>
          <w:tcPr>
            <w:tcW w:w="1487" w:type="dxa"/>
            <w:gridSpan w:val="4"/>
            <w:tcBorders/>
            <w:shd w:fill="1A6DBB" w:val="clear"/>
            <w:vAlign w:val="center"/>
          </w:tcPr>
          <w:p>
            <w:pPr>
              <w:pStyle w:val="TableContents"/>
              <w:spacing w:before="0" w:after="283"/>
              <w:rPr>
                <w:sz w:val="4"/>
                <w:szCs w:val="4"/>
              </w:rPr>
            </w:pPr>
            <w:r>
              <w:rPr>
                <w:sz w:val="4"/>
                <w:szCs w:val="4"/>
              </w:rPr>
            </w:r>
          </w:p>
        </w:tc>
        <w:tc>
          <w:tcPr>
            <w:tcW w:w="1384" w:type="dxa"/>
            <w:gridSpan w:val="4"/>
            <w:tcBorders/>
            <w:shd w:fill="1A6DBB" w:val="clear"/>
            <w:vAlign w:val="center"/>
          </w:tcPr>
          <w:p>
            <w:pPr>
              <w:pStyle w:val="TableContents"/>
              <w:spacing w:before="0" w:after="283"/>
              <w:rPr>
                <w:sz w:val="4"/>
                <w:szCs w:val="4"/>
              </w:rPr>
            </w:pPr>
            <w:r>
              <w:rPr>
                <w:sz w:val="4"/>
                <w:szCs w:val="4"/>
              </w:rPr>
            </w:r>
          </w:p>
        </w:tc>
      </w:tr>
      <w:tr>
        <w:trPr/>
        <w:tc>
          <w:tcPr>
            <w:tcW w:w="4024" w:type="dxa"/>
            <w:tcBorders/>
            <w:shd w:fill="1A6DBB" w:val="clear"/>
            <w:vAlign w:val="center"/>
          </w:tcPr>
          <w:p>
            <w:pPr>
              <w:pStyle w:val="TableContents"/>
              <w:spacing w:before="0" w:after="283"/>
              <w:rPr/>
            </w:pPr>
            <w:r>
              <w:rPr/>
              <w:t> </w:t>
            </w:r>
          </w:p>
        </w:tc>
        <w:tc>
          <w:tcPr>
            <w:tcW w:w="120" w:type="dxa"/>
            <w:tcBorders/>
            <w:shd w:fill="1A6DBB" w:val="clear"/>
            <w:vAlign w:val="center"/>
          </w:tcPr>
          <w:p>
            <w:pPr>
              <w:pStyle w:val="TableContents"/>
              <w:spacing w:before="0" w:after="283"/>
              <w:rPr/>
            </w:pPr>
            <w:r>
              <w:rPr/>
              <w:t>  </w:t>
            </w:r>
          </w:p>
        </w:tc>
        <w:tc>
          <w:tcPr>
            <w:tcW w:w="3130" w:type="dxa"/>
            <w:gridSpan w:val="6"/>
            <w:tcBorders>
              <w:bottom w:val="single" w:sz="2" w:space="0" w:color="FFFFFF"/>
            </w:tcBorders>
            <w:shd w:fill="1A6DBB" w:val="clear"/>
            <w:tcMar>
              <w:bottom w:w="28" w:type="dxa"/>
            </w:tcMar>
            <w:vAlign w:val="center"/>
          </w:tcPr>
          <w:p>
            <w:pPr>
              <w:pStyle w:val="TableContents"/>
              <w:spacing w:before="0" w:after="0"/>
              <w:jc w:val="center"/>
              <w:rPr>
                <w:color w:val="FFFFFF"/>
                <w:spacing w:val="0"/>
              </w:rPr>
            </w:pPr>
            <w:r>
              <w:rPr>
                <w:color w:val="FFFFFF"/>
                <w:spacing w:val="0"/>
              </w:rPr>
              <w:t>2022</w:t>
            </w:r>
          </w:p>
        </w:tc>
        <w:tc>
          <w:tcPr>
            <w:tcW w:w="60" w:type="dxa"/>
            <w:tcBorders/>
            <w:shd w:fill="1A6DBB" w:val="clear"/>
            <w:vAlign w:val="center"/>
          </w:tcPr>
          <w:p>
            <w:pPr>
              <w:pStyle w:val="TableContents"/>
              <w:spacing w:before="0" w:after="283"/>
              <w:rPr/>
            </w:pPr>
            <w:r>
              <w:rPr/>
              <w:t> </w:t>
            </w:r>
          </w:p>
        </w:tc>
        <w:tc>
          <w:tcPr>
            <w:tcW w:w="120" w:type="dxa"/>
            <w:tcBorders/>
            <w:shd w:fill="1A6DBB" w:val="clear"/>
            <w:vAlign w:val="center"/>
          </w:tcPr>
          <w:p>
            <w:pPr>
              <w:pStyle w:val="TableContents"/>
              <w:spacing w:before="0" w:after="283"/>
              <w:rPr/>
            </w:pPr>
            <w:r>
              <w:rPr/>
              <w:t>  </w:t>
            </w:r>
          </w:p>
        </w:tc>
        <w:tc>
          <w:tcPr>
            <w:tcW w:w="1307" w:type="dxa"/>
            <w:gridSpan w:val="2"/>
            <w:tcBorders/>
            <w:shd w:fill="1A6DBB" w:val="clear"/>
            <w:vAlign w:val="center"/>
          </w:tcPr>
          <w:p>
            <w:pPr>
              <w:pStyle w:val="TableContents"/>
              <w:spacing w:before="0" w:after="283"/>
              <w:rPr/>
            </w:pPr>
            <w:r>
              <w:rPr/>
              <w:t> </w:t>
            </w:r>
          </w:p>
        </w:tc>
        <w:tc>
          <w:tcPr>
            <w:tcW w:w="60" w:type="dxa"/>
            <w:tcBorders/>
            <w:shd w:fill="1A6DBB" w:val="clear"/>
            <w:vAlign w:val="center"/>
          </w:tcPr>
          <w:p>
            <w:pPr>
              <w:pStyle w:val="TableContents"/>
              <w:spacing w:before="0" w:after="283"/>
              <w:rPr/>
            </w:pPr>
            <w:r>
              <w:rPr/>
              <w:t> </w:t>
            </w:r>
          </w:p>
        </w:tc>
        <w:tc>
          <w:tcPr>
            <w:tcW w:w="120" w:type="dxa"/>
            <w:tcBorders/>
            <w:shd w:fill="1A6DBB" w:val="clear"/>
            <w:vAlign w:val="center"/>
          </w:tcPr>
          <w:p>
            <w:pPr>
              <w:pStyle w:val="TableContents"/>
              <w:spacing w:before="0" w:after="283"/>
              <w:rPr/>
            </w:pPr>
            <w:r>
              <w:rPr/>
              <w:t>  </w:t>
            </w:r>
          </w:p>
        </w:tc>
        <w:tc>
          <w:tcPr>
            <w:tcW w:w="1187" w:type="dxa"/>
            <w:gridSpan w:val="2"/>
            <w:tcBorders/>
            <w:shd w:fill="1A6DBB" w:val="clear"/>
            <w:vAlign w:val="center"/>
          </w:tcPr>
          <w:p>
            <w:pPr>
              <w:pStyle w:val="TableContents"/>
              <w:spacing w:before="0" w:after="283"/>
              <w:rPr/>
            </w:pPr>
            <w:r>
              <w:rPr/>
              <w:t> </w:t>
            </w:r>
          </w:p>
        </w:tc>
        <w:tc>
          <w:tcPr>
            <w:tcW w:w="77" w:type="dxa"/>
            <w:tcBorders/>
            <w:shd w:fill="1A6DBB" w:val="clear"/>
            <w:vAlign w:val="center"/>
          </w:tcPr>
          <w:p>
            <w:pPr>
              <w:pStyle w:val="TableContents"/>
              <w:spacing w:before="0" w:after="283"/>
              <w:rPr/>
            </w:pPr>
            <w:r>
              <w:rPr/>
              <w:t> </w:t>
            </w:r>
          </w:p>
        </w:tc>
      </w:tr>
      <w:tr>
        <w:trPr/>
        <w:tc>
          <w:tcPr>
            <w:tcW w:w="4024" w:type="dxa"/>
            <w:tcBorders/>
            <w:shd w:fill="1A6DBB" w:val="clear"/>
            <w:vAlign w:val="center"/>
          </w:tcPr>
          <w:p>
            <w:pPr>
              <w:pStyle w:val="TableContents"/>
              <w:spacing w:before="0" w:after="283"/>
              <w:rPr/>
            </w:pPr>
            <w:r>
              <w:rPr/>
              <w:t> </w:t>
            </w:r>
          </w:p>
        </w:tc>
        <w:tc>
          <w:tcPr>
            <w:tcW w:w="1700" w:type="dxa"/>
            <w:gridSpan w:val="4"/>
            <w:tcBorders/>
            <w:shd w:fill="1A6DBB" w:val="clear"/>
            <w:vAlign w:val="center"/>
          </w:tcPr>
          <w:p>
            <w:pPr>
              <w:pStyle w:val="TableContents"/>
              <w:spacing w:before="0" w:after="283"/>
              <w:rPr/>
            </w:pPr>
            <w:r>
              <w:rPr/>
              <w:t> </w:t>
            </w:r>
          </w:p>
        </w:tc>
        <w:tc>
          <w:tcPr>
            <w:tcW w:w="1610" w:type="dxa"/>
            <w:gridSpan w:val="4"/>
            <w:tcBorders/>
            <w:shd w:fill="1A6DBB" w:val="clear"/>
            <w:vAlign w:val="center"/>
          </w:tcPr>
          <w:p>
            <w:pPr>
              <w:pStyle w:val="TableContents"/>
              <w:spacing w:before="0" w:after="283"/>
              <w:rPr/>
            </w:pPr>
            <w:r>
              <w:rPr/>
              <w:t> </w:t>
            </w:r>
          </w:p>
        </w:tc>
        <w:tc>
          <w:tcPr>
            <w:tcW w:w="1487" w:type="dxa"/>
            <w:gridSpan w:val="4"/>
            <w:tcBorders/>
            <w:shd w:fill="1A6DBB" w:val="clear"/>
            <w:vAlign w:val="center"/>
          </w:tcPr>
          <w:p>
            <w:pPr>
              <w:pStyle w:val="TableContents"/>
              <w:spacing w:before="0" w:after="283"/>
              <w:rPr/>
            </w:pPr>
            <w:r>
              <w:rPr/>
              <w:t> </w:t>
            </w:r>
          </w:p>
        </w:tc>
        <w:tc>
          <w:tcPr>
            <w:tcW w:w="1384" w:type="dxa"/>
            <w:gridSpan w:val="4"/>
            <w:tcBorders/>
            <w:shd w:fill="1A6DBB" w:val="clear"/>
            <w:vAlign w:val="center"/>
          </w:tcPr>
          <w:p>
            <w:pPr>
              <w:pStyle w:val="TableContents"/>
              <w:spacing w:before="0" w:after="283"/>
              <w:rPr/>
            </w:pPr>
            <w:r>
              <w:rPr/>
              <w:t> </w:t>
            </w:r>
          </w:p>
        </w:tc>
      </w:tr>
      <w:tr>
        <w:trPr/>
        <w:tc>
          <w:tcPr>
            <w:tcW w:w="4024" w:type="dxa"/>
            <w:tcBorders/>
            <w:shd w:fill="1A6DBB" w:val="clear"/>
            <w:vAlign w:val="center"/>
          </w:tcPr>
          <w:p>
            <w:pPr>
              <w:pStyle w:val="TableContents"/>
              <w:spacing w:before="0" w:after="0"/>
              <w:rPr>
                <w:color w:val="FFFFFF"/>
                <w:spacing w:val="0"/>
              </w:rPr>
            </w:pPr>
            <w:r>
              <w:rPr>
                <w:color w:val="FFFFFF"/>
                <w:spacing w:val="0"/>
              </w:rPr>
              <w:t>  </w:t>
            </w:r>
            <w:r>
              <w:rPr>
                <w:color w:val="FFFFFF"/>
                <w:spacing w:val="0"/>
              </w:rPr>
              <w:t>Fair Value of Equity Awards for CEO and former CEO</w:t>
            </w:r>
          </w:p>
        </w:tc>
        <w:tc>
          <w:tcPr>
            <w:tcW w:w="120" w:type="dxa"/>
            <w:tcBorders/>
            <w:shd w:fill="1A6DBB" w:val="clear"/>
            <w:vAlign w:val="center"/>
          </w:tcPr>
          <w:p>
            <w:pPr>
              <w:pStyle w:val="TableContents"/>
              <w:spacing w:before="0" w:after="283"/>
              <w:rPr/>
            </w:pPr>
            <w:r>
              <w:rPr/>
              <w:t>  </w:t>
            </w:r>
          </w:p>
        </w:tc>
        <w:tc>
          <w:tcPr>
            <w:tcW w:w="1520" w:type="dxa"/>
            <w:gridSpan w:val="2"/>
            <w:tcBorders/>
            <w:shd w:fill="1A6DBB" w:val="clear"/>
            <w:vAlign w:val="center"/>
          </w:tcPr>
          <w:p>
            <w:pPr>
              <w:pStyle w:val="TableContents"/>
              <w:spacing w:before="0" w:after="0"/>
              <w:jc w:val="center"/>
              <w:rPr>
                <w:color w:val="FFFFFF"/>
                <w:spacing w:val="0"/>
              </w:rPr>
            </w:pPr>
            <w:r>
              <w:rPr>
                <w:color w:val="FFFFFF"/>
                <w:spacing w:val="0"/>
              </w:rPr>
              <w:t>Mr. Viehbacher</w:t>
            </w:r>
          </w:p>
        </w:tc>
        <w:tc>
          <w:tcPr>
            <w:tcW w:w="60" w:type="dxa"/>
            <w:tcBorders/>
            <w:shd w:fill="1A6DBB" w:val="clear"/>
            <w:vAlign w:val="center"/>
          </w:tcPr>
          <w:p>
            <w:pPr>
              <w:pStyle w:val="TableContents"/>
              <w:spacing w:before="0" w:after="283"/>
              <w:rPr/>
            </w:pPr>
            <w:r>
              <w:rPr/>
              <w:t> </w:t>
            </w:r>
          </w:p>
        </w:tc>
        <w:tc>
          <w:tcPr>
            <w:tcW w:w="120" w:type="dxa"/>
            <w:tcBorders/>
            <w:shd w:fill="1A6DBB" w:val="clear"/>
            <w:vAlign w:val="center"/>
          </w:tcPr>
          <w:p>
            <w:pPr>
              <w:pStyle w:val="TableContents"/>
              <w:spacing w:before="0" w:after="283"/>
              <w:rPr/>
            </w:pPr>
            <w:r>
              <w:rPr/>
              <w:t>  </w:t>
            </w:r>
          </w:p>
        </w:tc>
        <w:tc>
          <w:tcPr>
            <w:tcW w:w="1430" w:type="dxa"/>
            <w:gridSpan w:val="2"/>
            <w:tcBorders/>
            <w:shd w:fill="1A6DBB" w:val="clear"/>
            <w:vAlign w:val="center"/>
          </w:tcPr>
          <w:p>
            <w:pPr>
              <w:pStyle w:val="TableContents"/>
              <w:spacing w:before="0" w:after="0"/>
              <w:jc w:val="center"/>
              <w:rPr>
                <w:color w:val="FFFFFF"/>
                <w:spacing w:val="0"/>
              </w:rPr>
            </w:pPr>
            <w:r>
              <w:rPr>
                <w:color w:val="FFFFFF"/>
                <w:spacing w:val="0"/>
              </w:rPr>
              <w:t>Mr. Vounatsos</w:t>
            </w:r>
          </w:p>
        </w:tc>
        <w:tc>
          <w:tcPr>
            <w:tcW w:w="60" w:type="dxa"/>
            <w:tcBorders/>
            <w:shd w:fill="1A6DBB" w:val="clear"/>
            <w:vAlign w:val="center"/>
          </w:tcPr>
          <w:p>
            <w:pPr>
              <w:pStyle w:val="TableContents"/>
              <w:spacing w:before="0" w:after="283"/>
              <w:rPr/>
            </w:pPr>
            <w:r>
              <w:rPr/>
              <w:t> </w:t>
            </w:r>
          </w:p>
        </w:tc>
        <w:tc>
          <w:tcPr>
            <w:tcW w:w="120" w:type="dxa"/>
            <w:tcBorders/>
            <w:shd w:fill="1A6DBB" w:val="clear"/>
            <w:vAlign w:val="center"/>
          </w:tcPr>
          <w:p>
            <w:pPr>
              <w:pStyle w:val="TableContents"/>
              <w:spacing w:before="0" w:after="283"/>
              <w:rPr/>
            </w:pPr>
            <w:r>
              <w:rPr/>
              <w:t>  </w:t>
            </w:r>
          </w:p>
        </w:tc>
        <w:tc>
          <w:tcPr>
            <w:tcW w:w="1307" w:type="dxa"/>
            <w:gridSpan w:val="2"/>
            <w:tcBorders/>
            <w:shd w:fill="1A6DBB" w:val="clear"/>
            <w:vAlign w:val="center"/>
          </w:tcPr>
          <w:p>
            <w:pPr>
              <w:pStyle w:val="TableContents"/>
              <w:spacing w:before="0" w:after="0"/>
              <w:jc w:val="center"/>
              <w:rPr>
                <w:color w:val="FFFFFF"/>
                <w:spacing w:val="0"/>
              </w:rPr>
            </w:pPr>
            <w:r>
              <w:rPr>
                <w:color w:val="FFFFFF"/>
                <w:spacing w:val="0"/>
              </w:rPr>
              <w:t>2021</w:t>
            </w:r>
          </w:p>
        </w:tc>
        <w:tc>
          <w:tcPr>
            <w:tcW w:w="60" w:type="dxa"/>
            <w:tcBorders/>
            <w:shd w:fill="1A6DBB" w:val="clear"/>
            <w:vAlign w:val="center"/>
          </w:tcPr>
          <w:p>
            <w:pPr>
              <w:pStyle w:val="TableContents"/>
              <w:spacing w:before="0" w:after="283"/>
              <w:rPr/>
            </w:pPr>
            <w:r>
              <w:rPr/>
              <w:t> </w:t>
            </w:r>
          </w:p>
        </w:tc>
        <w:tc>
          <w:tcPr>
            <w:tcW w:w="120" w:type="dxa"/>
            <w:tcBorders/>
            <w:shd w:fill="1A6DBB" w:val="clear"/>
            <w:vAlign w:val="center"/>
          </w:tcPr>
          <w:p>
            <w:pPr>
              <w:pStyle w:val="TableContents"/>
              <w:spacing w:before="0" w:after="283"/>
              <w:rPr/>
            </w:pPr>
            <w:r>
              <w:rPr/>
              <w:t>  </w:t>
            </w:r>
          </w:p>
        </w:tc>
        <w:tc>
          <w:tcPr>
            <w:tcW w:w="1187" w:type="dxa"/>
            <w:gridSpan w:val="2"/>
            <w:tcBorders/>
            <w:shd w:fill="1A6DBB" w:val="clear"/>
            <w:vAlign w:val="center"/>
          </w:tcPr>
          <w:p>
            <w:pPr>
              <w:pStyle w:val="TableContents"/>
              <w:spacing w:before="0" w:after="0"/>
              <w:jc w:val="center"/>
              <w:rPr>
                <w:color w:val="FFFFFF"/>
                <w:spacing w:val="0"/>
              </w:rPr>
            </w:pPr>
            <w:r>
              <w:rPr>
                <w:color w:val="FFFFFF"/>
                <w:spacing w:val="0"/>
              </w:rPr>
              <w:t>2020</w:t>
            </w:r>
          </w:p>
        </w:tc>
        <w:tc>
          <w:tcPr>
            <w:tcW w:w="77" w:type="dxa"/>
            <w:tcBorders/>
            <w:shd w:fill="1A6DBB" w:val="clear"/>
            <w:vAlign w:val="center"/>
          </w:tcPr>
          <w:p>
            <w:pPr>
              <w:pStyle w:val="TableContents"/>
              <w:spacing w:before="0" w:after="283"/>
              <w:rPr/>
            </w:pPr>
            <w:r>
              <w:rPr/>
              <w:t> </w:t>
            </w:r>
          </w:p>
        </w:tc>
      </w:tr>
      <w:tr>
        <w:trPr/>
        <w:tc>
          <w:tcPr>
            <w:tcW w:w="4024" w:type="dxa"/>
            <w:tcBorders/>
            <w:shd w:fill="E8F0F8" w:val="clear"/>
            <w:vAlign w:val="center"/>
          </w:tcPr>
          <w:p>
            <w:pPr>
              <w:pStyle w:val="TableContents"/>
              <w:spacing w:before="0" w:after="0"/>
              <w:rPr>
                <w:rFonts w:ascii="ARIAL" w:hAnsi="ARIAL"/>
                <w:sz w:val="18"/>
              </w:rPr>
            </w:pPr>
            <w:r>
              <w:rPr>
                <w:rFonts w:ascii="ARIAL" w:hAnsi="ARIAL"/>
                <w:sz w:val="18"/>
              </w:rPr>
              <w:t xml:space="preserve">As of </w:t>
            </w:r>
          </w:p>
          <w:p>
            <w:pPr>
              <w:pStyle w:val="TableContents"/>
              <w:spacing w:before="0" w:after="0"/>
              <w:rPr>
                <w:rFonts w:ascii="ARIAL" w:hAnsi="ARIAL"/>
                <w:spacing w:val="0"/>
                <w:sz w:val="18"/>
              </w:rPr>
            </w:pPr>
            <w:r>
              <w:rPr>
                <w:rFonts w:ascii="ARIAL" w:hAnsi="ARIAL"/>
                <w:spacing w:val="0"/>
                <w:sz w:val="18"/>
              </w:rPr>
              <w:t>year-end</w:t>
            </w:r>
          </w:p>
          <w:p>
            <w:pPr>
              <w:pStyle w:val="TableContents"/>
              <w:spacing w:before="0" w:after="0"/>
              <w:rPr>
                <w:rFonts w:ascii="ARIAL" w:hAnsi="ARIAL"/>
                <w:sz w:val="18"/>
              </w:rPr>
            </w:pPr>
            <w:r>
              <w:rPr>
                <w:rFonts w:ascii="ARIAL" w:hAnsi="ARIAL"/>
                <w:sz w:val="18"/>
              </w:rPr>
              <w:t>for awards granted during the year</w:t>
            </w:r>
          </w:p>
        </w:tc>
        <w:tc>
          <w:tcPr>
            <w:tcW w:w="120" w:type="dxa"/>
            <w:tcBorders/>
            <w:shd w:fill="E8F0F8" w:val="clear"/>
            <w:vAlign w:val="center"/>
          </w:tcPr>
          <w:p>
            <w:pPr>
              <w:pStyle w:val="TableContents"/>
              <w:spacing w:before="0" w:after="283"/>
              <w:rPr/>
            </w:pPr>
            <w:r>
              <w:rPr/>
              <w:t>  </w:t>
            </w:r>
          </w:p>
        </w:tc>
        <w:tc>
          <w:tcPr>
            <w:tcW w:w="171" w:type="dxa"/>
            <w:tcBorders/>
            <w:shd w:fill="E8F0F8" w:val="clear"/>
            <w:vAlign w:val="center"/>
          </w:tcPr>
          <w:p>
            <w:pPr>
              <w:pStyle w:val="TableContents"/>
              <w:spacing w:before="0" w:after="283"/>
              <w:rPr/>
            </w:pPr>
            <w:r>
              <w:rPr/>
              <w:t>$</w:t>
            </w:r>
          </w:p>
        </w:tc>
        <w:tc>
          <w:tcPr>
            <w:tcW w:w="1349" w:type="dxa"/>
            <w:tcBorders/>
            <w:shd w:fill="E8F0F8" w:val="clear"/>
            <w:vAlign w:val="center"/>
          </w:tcPr>
          <w:p>
            <w:pPr>
              <w:pStyle w:val="TableContents"/>
              <w:spacing w:before="0" w:after="283"/>
              <w:jc w:val="right"/>
              <w:rPr/>
            </w:pPr>
            <w:r>
              <w:rPr/>
              <w:t>27,063,911</w:t>
            </w:r>
          </w:p>
        </w:tc>
        <w:tc>
          <w:tcPr>
            <w:tcW w:w="60" w:type="dxa"/>
            <w:tcBorders/>
            <w:shd w:fill="E8F0F8" w:val="clear"/>
            <w:vAlign w:val="center"/>
          </w:tcPr>
          <w:p>
            <w:pPr>
              <w:pStyle w:val="TableContents"/>
              <w:spacing w:before="0" w:after="283"/>
              <w:rPr/>
            </w:pPr>
            <w:r>
              <w:rPr/>
              <w:t> </w:t>
            </w:r>
          </w:p>
        </w:tc>
        <w:tc>
          <w:tcPr>
            <w:tcW w:w="120" w:type="dxa"/>
            <w:tcBorders/>
            <w:shd w:fill="E8F0F8" w:val="clear"/>
            <w:vAlign w:val="center"/>
          </w:tcPr>
          <w:p>
            <w:pPr>
              <w:pStyle w:val="TableContents"/>
              <w:spacing w:before="0" w:after="283"/>
              <w:rPr/>
            </w:pPr>
            <w:r>
              <w:rPr/>
              <w:t>  </w:t>
            </w:r>
          </w:p>
        </w:tc>
        <w:tc>
          <w:tcPr>
            <w:tcW w:w="242" w:type="dxa"/>
            <w:tcBorders/>
            <w:shd w:fill="E8F0F8" w:val="clear"/>
            <w:vAlign w:val="center"/>
          </w:tcPr>
          <w:p>
            <w:pPr>
              <w:pStyle w:val="TableContents"/>
              <w:spacing w:before="0" w:after="283"/>
              <w:rPr/>
            </w:pPr>
            <w:r>
              <w:rPr/>
              <w:t> </w:t>
            </w:r>
            <w:r>
              <w:rPr/>
              <w:t>$</w:t>
            </w:r>
          </w:p>
        </w:tc>
        <w:tc>
          <w:tcPr>
            <w:tcW w:w="1188" w:type="dxa"/>
            <w:tcBorders/>
            <w:shd w:fill="E8F0F8" w:val="clear"/>
            <w:vAlign w:val="center"/>
          </w:tcPr>
          <w:p>
            <w:pPr>
              <w:pStyle w:val="TableContents"/>
              <w:spacing w:before="0" w:after="283"/>
              <w:jc w:val="right"/>
              <w:rPr/>
            </w:pPr>
            <w:r>
              <w:rPr/>
              <w:t>1,996,870</w:t>
            </w:r>
          </w:p>
        </w:tc>
        <w:tc>
          <w:tcPr>
            <w:tcW w:w="60" w:type="dxa"/>
            <w:tcBorders/>
            <w:shd w:fill="E8F0F8" w:val="clear"/>
            <w:vAlign w:val="center"/>
          </w:tcPr>
          <w:p>
            <w:pPr>
              <w:pStyle w:val="TableContents"/>
              <w:spacing w:before="0" w:after="283"/>
              <w:rPr/>
            </w:pPr>
            <w:r>
              <w:rPr/>
              <w:t> </w:t>
            </w:r>
          </w:p>
        </w:tc>
        <w:tc>
          <w:tcPr>
            <w:tcW w:w="120" w:type="dxa"/>
            <w:tcBorders/>
            <w:shd w:fill="E8F0F8" w:val="clear"/>
            <w:vAlign w:val="center"/>
          </w:tcPr>
          <w:p>
            <w:pPr>
              <w:pStyle w:val="TableContents"/>
              <w:spacing w:before="0" w:after="283"/>
              <w:rPr/>
            </w:pPr>
            <w:r>
              <w:rPr/>
              <w:t>  </w:t>
            </w:r>
          </w:p>
        </w:tc>
        <w:tc>
          <w:tcPr>
            <w:tcW w:w="207" w:type="dxa"/>
            <w:tcBorders/>
            <w:shd w:fill="E8F0F8" w:val="clear"/>
            <w:vAlign w:val="center"/>
          </w:tcPr>
          <w:p>
            <w:pPr>
              <w:pStyle w:val="TableContents"/>
              <w:spacing w:before="0" w:after="283"/>
              <w:rPr/>
            </w:pPr>
            <w:r>
              <w:rPr/>
              <w:t> </w:t>
            </w:r>
            <w:r>
              <w:rPr/>
              <w:t>$</w:t>
            </w:r>
          </w:p>
        </w:tc>
        <w:tc>
          <w:tcPr>
            <w:tcW w:w="1100" w:type="dxa"/>
            <w:tcBorders/>
            <w:shd w:fill="E8F0F8" w:val="clear"/>
            <w:vAlign w:val="center"/>
          </w:tcPr>
          <w:p>
            <w:pPr>
              <w:pStyle w:val="TableContents"/>
              <w:spacing w:before="0" w:after="283"/>
              <w:jc w:val="right"/>
              <w:rPr/>
            </w:pPr>
            <w:r>
              <w:rPr/>
              <w:t>10,985,776</w:t>
            </w:r>
          </w:p>
        </w:tc>
        <w:tc>
          <w:tcPr>
            <w:tcW w:w="60" w:type="dxa"/>
            <w:tcBorders/>
            <w:shd w:fill="E8F0F8" w:val="clear"/>
            <w:vAlign w:val="center"/>
          </w:tcPr>
          <w:p>
            <w:pPr>
              <w:pStyle w:val="TableContents"/>
              <w:spacing w:before="0" w:after="283"/>
              <w:rPr/>
            </w:pPr>
            <w:r>
              <w:rPr/>
              <w:t> </w:t>
            </w:r>
          </w:p>
        </w:tc>
        <w:tc>
          <w:tcPr>
            <w:tcW w:w="120" w:type="dxa"/>
            <w:tcBorders/>
            <w:shd w:fill="E8F0F8" w:val="clear"/>
            <w:vAlign w:val="center"/>
          </w:tcPr>
          <w:p>
            <w:pPr>
              <w:pStyle w:val="TableContents"/>
              <w:spacing w:before="0" w:after="283"/>
              <w:rPr/>
            </w:pPr>
            <w:r>
              <w:rPr/>
              <w:t>  </w:t>
            </w:r>
          </w:p>
        </w:tc>
        <w:tc>
          <w:tcPr>
            <w:tcW w:w="207" w:type="dxa"/>
            <w:tcBorders/>
            <w:shd w:fill="E8F0F8" w:val="clear"/>
            <w:vAlign w:val="center"/>
          </w:tcPr>
          <w:p>
            <w:pPr>
              <w:pStyle w:val="TableContents"/>
              <w:spacing w:before="0" w:after="283"/>
              <w:rPr/>
            </w:pPr>
            <w:r>
              <w:rPr/>
              <w:t> </w:t>
            </w:r>
            <w:r>
              <w:rPr/>
              <w:t>$</w:t>
            </w:r>
          </w:p>
        </w:tc>
        <w:tc>
          <w:tcPr>
            <w:tcW w:w="980" w:type="dxa"/>
            <w:tcBorders/>
            <w:shd w:fill="E8F0F8" w:val="clear"/>
            <w:vAlign w:val="center"/>
          </w:tcPr>
          <w:p>
            <w:pPr>
              <w:pStyle w:val="TableContents"/>
              <w:spacing w:before="0" w:after="283"/>
              <w:jc w:val="right"/>
              <w:rPr/>
            </w:pPr>
            <w:r>
              <w:rPr/>
              <w:t>8,893,002</w:t>
            </w:r>
          </w:p>
        </w:tc>
        <w:tc>
          <w:tcPr>
            <w:tcW w:w="77" w:type="dxa"/>
            <w:tcBorders/>
            <w:shd w:fill="E8F0F8" w:val="clear"/>
            <w:vAlign w:val="center"/>
          </w:tcPr>
          <w:p>
            <w:pPr>
              <w:pStyle w:val="TableContents"/>
              <w:spacing w:before="0" w:after="283"/>
              <w:rPr/>
            </w:pPr>
            <w:r>
              <w:rPr/>
              <w:t> </w:t>
            </w:r>
          </w:p>
        </w:tc>
      </w:tr>
      <w:tr>
        <w:trPr/>
        <w:tc>
          <w:tcPr>
            <w:tcW w:w="4024" w:type="dxa"/>
            <w:tcBorders/>
            <w:shd w:fill="BAD3EA" w:val="clear"/>
            <w:vAlign w:val="center"/>
          </w:tcPr>
          <w:p>
            <w:pPr>
              <w:pStyle w:val="TableContents"/>
              <w:spacing w:before="0" w:after="0"/>
              <w:rPr>
                <w:rFonts w:ascii="ARIAL" w:hAnsi="ARIAL"/>
                <w:sz w:val="18"/>
              </w:rPr>
            </w:pPr>
            <w:r>
              <w:rPr>
                <w:rFonts w:ascii="ARIAL" w:hAnsi="ARIAL"/>
                <w:sz w:val="18"/>
              </w:rPr>
              <w:t>Year-over-year increase or decrease of unvested awards granted in prior years</w:t>
            </w:r>
          </w:p>
        </w:tc>
        <w:tc>
          <w:tcPr>
            <w:tcW w:w="120" w:type="dxa"/>
            <w:tcBorders/>
            <w:shd w:fill="BAD3EA" w:val="clear"/>
            <w:vAlign w:val="center"/>
          </w:tcPr>
          <w:p>
            <w:pPr>
              <w:pStyle w:val="TableContents"/>
              <w:spacing w:before="0" w:after="283"/>
              <w:rPr/>
            </w:pPr>
            <w:r>
              <w:rPr/>
              <w:t>  </w:t>
            </w:r>
          </w:p>
        </w:tc>
        <w:tc>
          <w:tcPr>
            <w:tcW w:w="171" w:type="dxa"/>
            <w:tcBorders/>
            <w:shd w:fill="BAD3EA" w:val="clear"/>
            <w:vAlign w:val="center"/>
          </w:tcPr>
          <w:p>
            <w:pPr>
              <w:pStyle w:val="TableContents"/>
              <w:spacing w:before="0" w:after="283"/>
              <w:rPr/>
            </w:pPr>
            <w:r>
              <w:rPr/>
              <w:t>$</w:t>
            </w:r>
          </w:p>
        </w:tc>
        <w:tc>
          <w:tcPr>
            <w:tcW w:w="1349" w:type="dxa"/>
            <w:tcBorders/>
            <w:shd w:fill="BAD3EA" w:val="clear"/>
            <w:vAlign w:val="center"/>
          </w:tcPr>
          <w:p>
            <w:pPr>
              <w:pStyle w:val="TableContents"/>
              <w:spacing w:before="0" w:after="283"/>
              <w:jc w:val="right"/>
              <w:rPr/>
            </w:pPr>
            <w:r>
              <w:rPr/>
              <w:t>0</w:t>
            </w:r>
          </w:p>
        </w:tc>
        <w:tc>
          <w:tcPr>
            <w:tcW w:w="60" w:type="dxa"/>
            <w:tcBorders/>
            <w:shd w:fill="BAD3EA" w:val="clear"/>
            <w:vAlign w:val="center"/>
          </w:tcPr>
          <w:p>
            <w:pPr>
              <w:pStyle w:val="TableContents"/>
              <w:spacing w:before="0" w:after="283"/>
              <w:rPr/>
            </w:pPr>
            <w:r>
              <w:rPr/>
              <w:t> </w:t>
            </w:r>
          </w:p>
        </w:tc>
        <w:tc>
          <w:tcPr>
            <w:tcW w:w="120" w:type="dxa"/>
            <w:tcBorders/>
            <w:shd w:fill="BAD3EA" w:val="clear"/>
            <w:vAlign w:val="center"/>
          </w:tcPr>
          <w:p>
            <w:pPr>
              <w:pStyle w:val="TableContents"/>
              <w:spacing w:before="0" w:after="283"/>
              <w:rPr/>
            </w:pPr>
            <w:r>
              <w:rPr/>
              <w:t>  </w:t>
            </w:r>
          </w:p>
        </w:tc>
        <w:tc>
          <w:tcPr>
            <w:tcW w:w="242" w:type="dxa"/>
            <w:tcBorders/>
            <w:shd w:fill="BAD3EA" w:val="clear"/>
            <w:vAlign w:val="center"/>
          </w:tcPr>
          <w:p>
            <w:pPr>
              <w:pStyle w:val="TableContents"/>
              <w:spacing w:before="0" w:after="283"/>
              <w:rPr/>
            </w:pPr>
            <w:r>
              <w:rPr/>
              <w:t>-$</w:t>
            </w:r>
          </w:p>
        </w:tc>
        <w:tc>
          <w:tcPr>
            <w:tcW w:w="1188" w:type="dxa"/>
            <w:tcBorders/>
            <w:shd w:fill="BAD3EA" w:val="clear"/>
            <w:vAlign w:val="center"/>
          </w:tcPr>
          <w:p>
            <w:pPr>
              <w:pStyle w:val="TableContents"/>
              <w:spacing w:before="0" w:after="283"/>
              <w:jc w:val="right"/>
              <w:rPr/>
            </w:pPr>
            <w:r>
              <w:rPr/>
              <w:t>6,247,880</w:t>
            </w:r>
          </w:p>
        </w:tc>
        <w:tc>
          <w:tcPr>
            <w:tcW w:w="60" w:type="dxa"/>
            <w:tcBorders/>
            <w:shd w:fill="BAD3EA" w:val="clear"/>
            <w:vAlign w:val="center"/>
          </w:tcPr>
          <w:p>
            <w:pPr>
              <w:pStyle w:val="TableContents"/>
              <w:spacing w:before="0" w:after="283"/>
              <w:rPr/>
            </w:pPr>
            <w:r>
              <w:rPr/>
              <w:t> </w:t>
            </w:r>
          </w:p>
        </w:tc>
        <w:tc>
          <w:tcPr>
            <w:tcW w:w="120" w:type="dxa"/>
            <w:tcBorders/>
            <w:shd w:fill="BAD3EA" w:val="clear"/>
            <w:vAlign w:val="center"/>
          </w:tcPr>
          <w:p>
            <w:pPr>
              <w:pStyle w:val="TableContents"/>
              <w:spacing w:before="0" w:after="283"/>
              <w:rPr/>
            </w:pPr>
            <w:r>
              <w:rPr/>
              <w:t>  </w:t>
            </w:r>
          </w:p>
        </w:tc>
        <w:tc>
          <w:tcPr>
            <w:tcW w:w="207" w:type="dxa"/>
            <w:tcBorders/>
            <w:shd w:fill="BAD3EA" w:val="clear"/>
            <w:vAlign w:val="center"/>
          </w:tcPr>
          <w:p>
            <w:pPr>
              <w:pStyle w:val="TableContents"/>
              <w:spacing w:before="0" w:after="283"/>
              <w:rPr/>
            </w:pPr>
            <w:r>
              <w:rPr/>
              <w:t>-$</w:t>
            </w:r>
          </w:p>
        </w:tc>
        <w:tc>
          <w:tcPr>
            <w:tcW w:w="1100" w:type="dxa"/>
            <w:tcBorders/>
            <w:shd w:fill="BAD3EA" w:val="clear"/>
            <w:vAlign w:val="center"/>
          </w:tcPr>
          <w:p>
            <w:pPr>
              <w:pStyle w:val="TableContents"/>
              <w:spacing w:before="0" w:after="283"/>
              <w:jc w:val="right"/>
              <w:rPr/>
            </w:pPr>
            <w:r>
              <w:rPr/>
              <w:t>687,744</w:t>
            </w:r>
          </w:p>
        </w:tc>
        <w:tc>
          <w:tcPr>
            <w:tcW w:w="60" w:type="dxa"/>
            <w:tcBorders/>
            <w:shd w:fill="BAD3EA" w:val="clear"/>
            <w:vAlign w:val="center"/>
          </w:tcPr>
          <w:p>
            <w:pPr>
              <w:pStyle w:val="TableContents"/>
              <w:spacing w:before="0" w:after="283"/>
              <w:rPr/>
            </w:pPr>
            <w:r>
              <w:rPr/>
              <w:t> </w:t>
            </w:r>
          </w:p>
        </w:tc>
        <w:tc>
          <w:tcPr>
            <w:tcW w:w="120" w:type="dxa"/>
            <w:tcBorders/>
            <w:shd w:fill="BAD3EA" w:val="clear"/>
            <w:vAlign w:val="center"/>
          </w:tcPr>
          <w:p>
            <w:pPr>
              <w:pStyle w:val="TableContents"/>
              <w:spacing w:before="0" w:after="283"/>
              <w:rPr/>
            </w:pPr>
            <w:r>
              <w:rPr/>
              <w:t>  </w:t>
            </w:r>
          </w:p>
        </w:tc>
        <w:tc>
          <w:tcPr>
            <w:tcW w:w="207" w:type="dxa"/>
            <w:tcBorders/>
            <w:shd w:fill="BAD3EA" w:val="clear"/>
            <w:vAlign w:val="center"/>
          </w:tcPr>
          <w:p>
            <w:pPr>
              <w:pStyle w:val="TableContents"/>
              <w:spacing w:before="0" w:after="283"/>
              <w:rPr/>
            </w:pPr>
            <w:r>
              <w:rPr/>
              <w:t>-$</w:t>
            </w:r>
          </w:p>
        </w:tc>
        <w:tc>
          <w:tcPr>
            <w:tcW w:w="980" w:type="dxa"/>
            <w:tcBorders/>
            <w:shd w:fill="BAD3EA" w:val="clear"/>
            <w:vAlign w:val="center"/>
          </w:tcPr>
          <w:p>
            <w:pPr>
              <w:pStyle w:val="TableContents"/>
              <w:spacing w:before="0" w:after="283"/>
              <w:jc w:val="right"/>
              <w:rPr/>
            </w:pPr>
            <w:r>
              <w:rPr/>
              <w:t>3,618,885</w:t>
            </w:r>
          </w:p>
        </w:tc>
        <w:tc>
          <w:tcPr>
            <w:tcW w:w="77" w:type="dxa"/>
            <w:tcBorders/>
            <w:shd w:fill="BAD3EA" w:val="clear"/>
            <w:vAlign w:val="center"/>
          </w:tcPr>
          <w:p>
            <w:pPr>
              <w:pStyle w:val="TableContents"/>
              <w:spacing w:before="0" w:after="283"/>
              <w:rPr/>
            </w:pPr>
            <w:r>
              <w:rPr/>
              <w:t> </w:t>
            </w:r>
          </w:p>
        </w:tc>
      </w:tr>
      <w:tr>
        <w:trPr/>
        <w:tc>
          <w:tcPr>
            <w:tcW w:w="4024" w:type="dxa"/>
            <w:tcBorders/>
            <w:shd w:fill="E8F0F8" w:val="clear"/>
            <w:vAlign w:val="center"/>
          </w:tcPr>
          <w:p>
            <w:pPr>
              <w:pStyle w:val="TableContents"/>
              <w:spacing w:before="0" w:after="0"/>
              <w:rPr>
                <w:rFonts w:ascii="ARIAL" w:hAnsi="ARIAL"/>
                <w:sz w:val="18"/>
              </w:rPr>
            </w:pPr>
            <w:r>
              <w:rPr>
                <w:rFonts w:ascii="ARIAL" w:hAnsi="ARIAL"/>
                <w:sz w:val="18"/>
              </w:rPr>
              <w:t xml:space="preserve">Increase or decrease from prior fiscal </w:t>
            </w:r>
          </w:p>
          <w:p>
            <w:pPr>
              <w:pStyle w:val="TableContents"/>
              <w:spacing w:before="0" w:after="0"/>
              <w:rPr>
                <w:rFonts w:ascii="ARIAL" w:hAnsi="ARIAL"/>
                <w:spacing w:val="0"/>
                <w:sz w:val="18"/>
              </w:rPr>
            </w:pPr>
            <w:r>
              <w:rPr>
                <w:rFonts w:ascii="ARIAL" w:hAnsi="ARIAL"/>
                <w:spacing w:val="0"/>
                <w:sz w:val="18"/>
              </w:rPr>
              <w:t>year-end</w:t>
            </w:r>
          </w:p>
          <w:p>
            <w:pPr>
              <w:pStyle w:val="TableContents"/>
              <w:spacing w:before="0" w:after="0"/>
              <w:rPr>
                <w:rFonts w:ascii="ARIAL" w:hAnsi="ARIAL"/>
                <w:sz w:val="18"/>
              </w:rPr>
            </w:pPr>
            <w:r>
              <w:rPr>
                <w:rFonts w:ascii="ARIAL" w:hAnsi="ARIAL"/>
                <w:sz w:val="18"/>
              </w:rPr>
              <w:t>for awards that vested during the year</w:t>
            </w:r>
          </w:p>
        </w:tc>
        <w:tc>
          <w:tcPr>
            <w:tcW w:w="120" w:type="dxa"/>
            <w:tcBorders/>
            <w:shd w:fill="E8F0F8" w:val="clear"/>
            <w:vAlign w:val="center"/>
          </w:tcPr>
          <w:p>
            <w:pPr>
              <w:pStyle w:val="TableContents"/>
              <w:spacing w:before="0" w:after="283"/>
              <w:rPr/>
            </w:pPr>
            <w:r>
              <w:rPr/>
              <w:t>  </w:t>
            </w:r>
          </w:p>
        </w:tc>
        <w:tc>
          <w:tcPr>
            <w:tcW w:w="171" w:type="dxa"/>
            <w:tcBorders/>
            <w:shd w:fill="E8F0F8" w:val="clear"/>
            <w:vAlign w:val="center"/>
          </w:tcPr>
          <w:p>
            <w:pPr>
              <w:pStyle w:val="TableContents"/>
              <w:spacing w:before="0" w:after="283"/>
              <w:rPr/>
            </w:pPr>
            <w:r>
              <w:rPr/>
              <w:t>$</w:t>
            </w:r>
          </w:p>
        </w:tc>
        <w:tc>
          <w:tcPr>
            <w:tcW w:w="1349" w:type="dxa"/>
            <w:tcBorders/>
            <w:shd w:fill="E8F0F8" w:val="clear"/>
            <w:vAlign w:val="center"/>
          </w:tcPr>
          <w:p>
            <w:pPr>
              <w:pStyle w:val="TableContents"/>
              <w:spacing w:before="0" w:after="283"/>
              <w:jc w:val="right"/>
              <w:rPr/>
            </w:pPr>
            <w:r>
              <w:rPr/>
              <w:t>0</w:t>
            </w:r>
          </w:p>
        </w:tc>
        <w:tc>
          <w:tcPr>
            <w:tcW w:w="60" w:type="dxa"/>
            <w:tcBorders/>
            <w:shd w:fill="E8F0F8" w:val="clear"/>
            <w:vAlign w:val="center"/>
          </w:tcPr>
          <w:p>
            <w:pPr>
              <w:pStyle w:val="TableContents"/>
              <w:spacing w:before="0" w:after="283"/>
              <w:rPr/>
            </w:pPr>
            <w:r>
              <w:rPr/>
              <w:t> </w:t>
            </w:r>
          </w:p>
        </w:tc>
        <w:tc>
          <w:tcPr>
            <w:tcW w:w="120" w:type="dxa"/>
            <w:tcBorders/>
            <w:shd w:fill="E8F0F8" w:val="clear"/>
            <w:vAlign w:val="center"/>
          </w:tcPr>
          <w:p>
            <w:pPr>
              <w:pStyle w:val="TableContents"/>
              <w:spacing w:before="0" w:after="283"/>
              <w:rPr/>
            </w:pPr>
            <w:r>
              <w:rPr/>
              <w:t>  </w:t>
            </w:r>
          </w:p>
        </w:tc>
        <w:tc>
          <w:tcPr>
            <w:tcW w:w="242" w:type="dxa"/>
            <w:tcBorders/>
            <w:shd w:fill="E8F0F8" w:val="clear"/>
            <w:vAlign w:val="center"/>
          </w:tcPr>
          <w:p>
            <w:pPr>
              <w:pStyle w:val="TableContents"/>
              <w:spacing w:before="0" w:after="283"/>
              <w:rPr/>
            </w:pPr>
            <w:r>
              <w:rPr/>
              <w:t>-$</w:t>
            </w:r>
          </w:p>
        </w:tc>
        <w:tc>
          <w:tcPr>
            <w:tcW w:w="1188" w:type="dxa"/>
            <w:tcBorders/>
            <w:shd w:fill="E8F0F8" w:val="clear"/>
            <w:vAlign w:val="center"/>
          </w:tcPr>
          <w:p>
            <w:pPr>
              <w:pStyle w:val="TableContents"/>
              <w:spacing w:before="0" w:after="283"/>
              <w:jc w:val="right"/>
              <w:rPr/>
            </w:pPr>
            <w:r>
              <w:rPr/>
              <w:t>1,085,768</w:t>
            </w:r>
          </w:p>
        </w:tc>
        <w:tc>
          <w:tcPr>
            <w:tcW w:w="60" w:type="dxa"/>
            <w:tcBorders/>
            <w:shd w:fill="E8F0F8" w:val="clear"/>
            <w:vAlign w:val="center"/>
          </w:tcPr>
          <w:p>
            <w:pPr>
              <w:pStyle w:val="TableContents"/>
              <w:spacing w:before="0" w:after="283"/>
              <w:rPr/>
            </w:pPr>
            <w:r>
              <w:rPr/>
              <w:t> </w:t>
            </w:r>
          </w:p>
        </w:tc>
        <w:tc>
          <w:tcPr>
            <w:tcW w:w="120" w:type="dxa"/>
            <w:tcBorders/>
            <w:shd w:fill="E8F0F8" w:val="clear"/>
            <w:vAlign w:val="center"/>
          </w:tcPr>
          <w:p>
            <w:pPr>
              <w:pStyle w:val="TableContents"/>
              <w:spacing w:before="0" w:after="283"/>
              <w:rPr/>
            </w:pPr>
            <w:r>
              <w:rPr/>
              <w:t>  </w:t>
            </w:r>
          </w:p>
        </w:tc>
        <w:tc>
          <w:tcPr>
            <w:tcW w:w="207" w:type="dxa"/>
            <w:tcBorders/>
            <w:shd w:fill="E8F0F8" w:val="clear"/>
            <w:vAlign w:val="center"/>
          </w:tcPr>
          <w:p>
            <w:pPr>
              <w:pStyle w:val="TableContents"/>
              <w:spacing w:before="0" w:after="283"/>
              <w:rPr/>
            </w:pPr>
            <w:r>
              <w:rPr/>
              <w:t> </w:t>
            </w:r>
            <w:r>
              <w:rPr/>
              <w:t>$</w:t>
            </w:r>
          </w:p>
        </w:tc>
        <w:tc>
          <w:tcPr>
            <w:tcW w:w="1100" w:type="dxa"/>
            <w:tcBorders/>
            <w:shd w:fill="E8F0F8" w:val="clear"/>
            <w:vAlign w:val="center"/>
          </w:tcPr>
          <w:p>
            <w:pPr>
              <w:pStyle w:val="TableContents"/>
              <w:spacing w:before="0" w:after="283"/>
              <w:jc w:val="right"/>
              <w:rPr/>
            </w:pPr>
            <w:r>
              <w:rPr/>
              <w:t>1,307,643</w:t>
            </w:r>
          </w:p>
        </w:tc>
        <w:tc>
          <w:tcPr>
            <w:tcW w:w="60" w:type="dxa"/>
            <w:tcBorders/>
            <w:shd w:fill="E8F0F8" w:val="clear"/>
            <w:vAlign w:val="center"/>
          </w:tcPr>
          <w:p>
            <w:pPr>
              <w:pStyle w:val="TableContents"/>
              <w:spacing w:before="0" w:after="283"/>
              <w:rPr/>
            </w:pPr>
            <w:r>
              <w:rPr/>
              <w:t> </w:t>
            </w:r>
          </w:p>
        </w:tc>
        <w:tc>
          <w:tcPr>
            <w:tcW w:w="120" w:type="dxa"/>
            <w:tcBorders/>
            <w:shd w:fill="E8F0F8" w:val="clear"/>
            <w:vAlign w:val="center"/>
          </w:tcPr>
          <w:p>
            <w:pPr>
              <w:pStyle w:val="TableContents"/>
              <w:spacing w:before="0" w:after="283"/>
              <w:rPr/>
            </w:pPr>
            <w:r>
              <w:rPr/>
              <w:t>  </w:t>
            </w:r>
          </w:p>
        </w:tc>
        <w:tc>
          <w:tcPr>
            <w:tcW w:w="207" w:type="dxa"/>
            <w:tcBorders/>
            <w:shd w:fill="E8F0F8" w:val="clear"/>
            <w:vAlign w:val="center"/>
          </w:tcPr>
          <w:p>
            <w:pPr>
              <w:pStyle w:val="TableContents"/>
              <w:spacing w:before="0" w:after="283"/>
              <w:rPr/>
            </w:pPr>
            <w:r>
              <w:rPr/>
              <w:t>-$</w:t>
            </w:r>
          </w:p>
        </w:tc>
        <w:tc>
          <w:tcPr>
            <w:tcW w:w="980" w:type="dxa"/>
            <w:tcBorders/>
            <w:shd w:fill="E8F0F8" w:val="clear"/>
            <w:vAlign w:val="center"/>
          </w:tcPr>
          <w:p>
            <w:pPr>
              <w:pStyle w:val="TableContents"/>
              <w:spacing w:before="0" w:after="283"/>
              <w:jc w:val="right"/>
              <w:rPr/>
            </w:pPr>
            <w:r>
              <w:rPr/>
              <w:t>1,468,515</w:t>
            </w:r>
          </w:p>
        </w:tc>
        <w:tc>
          <w:tcPr>
            <w:tcW w:w="77" w:type="dxa"/>
            <w:tcBorders/>
            <w:shd w:fill="E8F0F8" w:val="clear"/>
            <w:vAlign w:val="center"/>
          </w:tcPr>
          <w:p>
            <w:pPr>
              <w:pStyle w:val="TableContents"/>
              <w:spacing w:before="0" w:after="283"/>
              <w:rPr/>
            </w:pPr>
            <w:r>
              <w:rPr/>
              <w:t> </w:t>
            </w:r>
          </w:p>
        </w:tc>
      </w:tr>
      <w:tr>
        <w:trPr/>
        <w:tc>
          <w:tcPr>
            <w:tcW w:w="4024" w:type="dxa"/>
            <w:tcBorders>
              <w:bottom w:val="single" w:sz="6" w:space="0" w:color="000000"/>
            </w:tcBorders>
            <w:shd w:fill="BAD3EA" w:val="clear"/>
            <w:tcMar>
              <w:bottom w:w="28" w:type="dxa"/>
            </w:tcMar>
            <w:vAlign w:val="center"/>
          </w:tcPr>
          <w:p>
            <w:pPr>
              <w:pStyle w:val="TableContents"/>
              <w:spacing w:before="0" w:after="0"/>
              <w:rPr>
                <w:rFonts w:ascii="ARIAL" w:hAnsi="ARIAL"/>
                <w:b/>
                <w:sz w:val="18"/>
              </w:rPr>
            </w:pPr>
            <w:r>
              <w:rPr>
                <w:rFonts w:ascii="ARIAL" w:hAnsi="ARIAL"/>
                <w:b/>
                <w:sz w:val="18"/>
              </w:rPr>
              <w:t>Total Equity Award Adjustments</w:t>
            </w:r>
          </w:p>
        </w:tc>
        <w:tc>
          <w:tcPr>
            <w:tcW w:w="120" w:type="dxa"/>
            <w:tcBorders>
              <w:bottom w:val="single" w:sz="6" w:space="0" w:color="000000"/>
            </w:tcBorders>
            <w:shd w:fill="BAD3EA" w:val="clear"/>
            <w:tcMar>
              <w:bottom w:w="28" w:type="dxa"/>
            </w:tcMar>
            <w:vAlign w:val="center"/>
          </w:tcPr>
          <w:p>
            <w:pPr>
              <w:pStyle w:val="TableContents"/>
              <w:spacing w:before="0" w:after="283"/>
              <w:rPr/>
            </w:pPr>
            <w:r>
              <w:rPr/>
              <w:t>  </w:t>
            </w:r>
          </w:p>
        </w:tc>
        <w:tc>
          <w:tcPr>
            <w:tcW w:w="171" w:type="dxa"/>
            <w:tcBorders>
              <w:bottom w:val="single" w:sz="6" w:space="0" w:color="000000"/>
            </w:tcBorders>
            <w:shd w:fill="BAD3EA" w:val="clear"/>
            <w:tcMar>
              <w:bottom w:w="28" w:type="dxa"/>
            </w:tcMar>
            <w:vAlign w:val="center"/>
          </w:tcPr>
          <w:p>
            <w:pPr>
              <w:pStyle w:val="TableContents"/>
              <w:spacing w:before="0" w:after="0"/>
              <w:rPr>
                <w:b/>
                <w:spacing w:val="0"/>
              </w:rPr>
            </w:pPr>
            <w:r>
              <w:rPr>
                <w:b/>
                <w:spacing w:val="0"/>
              </w:rPr>
              <w:t>$</w:t>
            </w:r>
          </w:p>
        </w:tc>
        <w:tc>
          <w:tcPr>
            <w:tcW w:w="1349" w:type="dxa"/>
            <w:tcBorders>
              <w:bottom w:val="single" w:sz="6" w:space="0" w:color="000000"/>
            </w:tcBorders>
            <w:shd w:fill="BAD3EA" w:val="clear"/>
            <w:tcMar>
              <w:bottom w:w="28" w:type="dxa"/>
            </w:tcMar>
            <w:vAlign w:val="center"/>
          </w:tcPr>
          <w:p>
            <w:pPr>
              <w:pStyle w:val="TableContents"/>
              <w:spacing w:before="0" w:after="0"/>
              <w:jc w:val="right"/>
              <w:rPr>
                <w:b/>
                <w:spacing w:val="0"/>
              </w:rPr>
            </w:pPr>
            <w:r>
              <w:rPr>
                <w:b/>
                <w:spacing w:val="0"/>
              </w:rPr>
              <w:t>27,063,911</w:t>
            </w:r>
          </w:p>
        </w:tc>
        <w:tc>
          <w:tcPr>
            <w:tcW w:w="60" w:type="dxa"/>
            <w:tcBorders>
              <w:bottom w:val="single" w:sz="6" w:space="0" w:color="000000"/>
            </w:tcBorders>
            <w:shd w:fill="BAD3EA" w:val="clear"/>
            <w:tcMar>
              <w:bottom w:w="28" w:type="dxa"/>
            </w:tcMar>
            <w:vAlign w:val="center"/>
          </w:tcPr>
          <w:p>
            <w:pPr>
              <w:pStyle w:val="TableContents"/>
              <w:spacing w:before="0" w:after="0"/>
              <w:rPr>
                <w:spacing w:val="0"/>
              </w:rPr>
            </w:pPr>
            <w:r>
              <w:rPr>
                <w:spacing w:val="0"/>
              </w:rPr>
              <w:t> </w:t>
            </w:r>
          </w:p>
        </w:tc>
        <w:tc>
          <w:tcPr>
            <w:tcW w:w="120" w:type="dxa"/>
            <w:tcBorders>
              <w:bottom w:val="single" w:sz="6" w:space="0" w:color="000000"/>
            </w:tcBorders>
            <w:shd w:fill="BAD3EA" w:val="clear"/>
            <w:tcMar>
              <w:bottom w:w="28" w:type="dxa"/>
            </w:tcMar>
            <w:vAlign w:val="center"/>
          </w:tcPr>
          <w:p>
            <w:pPr>
              <w:pStyle w:val="TableContents"/>
              <w:spacing w:before="0" w:after="283"/>
              <w:rPr/>
            </w:pPr>
            <w:r>
              <w:rPr/>
              <w:t>  </w:t>
            </w:r>
          </w:p>
        </w:tc>
        <w:tc>
          <w:tcPr>
            <w:tcW w:w="242" w:type="dxa"/>
            <w:tcBorders>
              <w:bottom w:val="single" w:sz="6" w:space="0" w:color="000000"/>
            </w:tcBorders>
            <w:shd w:fill="BAD3EA" w:val="clear"/>
            <w:tcMar>
              <w:bottom w:w="28" w:type="dxa"/>
            </w:tcMar>
            <w:vAlign w:val="center"/>
          </w:tcPr>
          <w:p>
            <w:pPr>
              <w:pStyle w:val="TableContents"/>
              <w:spacing w:before="0" w:after="0"/>
              <w:rPr>
                <w:b/>
                <w:spacing w:val="0"/>
              </w:rPr>
            </w:pPr>
            <w:r>
              <w:rPr>
                <w:b/>
                <w:spacing w:val="0"/>
              </w:rPr>
              <w:t>-$</w:t>
            </w:r>
          </w:p>
        </w:tc>
        <w:tc>
          <w:tcPr>
            <w:tcW w:w="1188" w:type="dxa"/>
            <w:tcBorders>
              <w:bottom w:val="single" w:sz="6" w:space="0" w:color="000000"/>
            </w:tcBorders>
            <w:shd w:fill="BAD3EA" w:val="clear"/>
            <w:tcMar>
              <w:bottom w:w="28" w:type="dxa"/>
            </w:tcMar>
            <w:vAlign w:val="center"/>
          </w:tcPr>
          <w:p>
            <w:pPr>
              <w:pStyle w:val="TableContents"/>
              <w:spacing w:before="0" w:after="0"/>
              <w:jc w:val="right"/>
              <w:rPr>
                <w:b/>
                <w:spacing w:val="0"/>
              </w:rPr>
            </w:pPr>
            <w:r>
              <w:rPr>
                <w:b/>
                <w:spacing w:val="0"/>
              </w:rPr>
              <w:t>5,336,778</w:t>
            </w:r>
          </w:p>
        </w:tc>
        <w:tc>
          <w:tcPr>
            <w:tcW w:w="60" w:type="dxa"/>
            <w:tcBorders>
              <w:bottom w:val="single" w:sz="6" w:space="0" w:color="000000"/>
            </w:tcBorders>
            <w:shd w:fill="BAD3EA" w:val="clear"/>
            <w:tcMar>
              <w:bottom w:w="28" w:type="dxa"/>
            </w:tcMar>
            <w:vAlign w:val="center"/>
          </w:tcPr>
          <w:p>
            <w:pPr>
              <w:pStyle w:val="TableContents"/>
              <w:spacing w:before="0" w:after="0"/>
              <w:rPr>
                <w:spacing w:val="0"/>
              </w:rPr>
            </w:pPr>
            <w:r>
              <w:rPr>
                <w:spacing w:val="0"/>
              </w:rPr>
              <w:t> </w:t>
            </w:r>
          </w:p>
        </w:tc>
        <w:tc>
          <w:tcPr>
            <w:tcW w:w="120" w:type="dxa"/>
            <w:tcBorders>
              <w:bottom w:val="single" w:sz="6" w:space="0" w:color="000000"/>
            </w:tcBorders>
            <w:shd w:fill="BAD3EA" w:val="clear"/>
            <w:tcMar>
              <w:bottom w:w="28" w:type="dxa"/>
            </w:tcMar>
            <w:vAlign w:val="center"/>
          </w:tcPr>
          <w:p>
            <w:pPr>
              <w:pStyle w:val="TableContents"/>
              <w:spacing w:before="0" w:after="283"/>
              <w:rPr/>
            </w:pPr>
            <w:r>
              <w:rPr/>
              <w:t>  </w:t>
            </w:r>
          </w:p>
        </w:tc>
        <w:tc>
          <w:tcPr>
            <w:tcW w:w="207" w:type="dxa"/>
            <w:tcBorders>
              <w:bottom w:val="single" w:sz="6" w:space="0" w:color="000000"/>
            </w:tcBorders>
            <w:shd w:fill="BAD3EA" w:val="clear"/>
            <w:tcMar>
              <w:bottom w:w="28" w:type="dxa"/>
            </w:tcMar>
            <w:vAlign w:val="center"/>
          </w:tcPr>
          <w:p>
            <w:pPr>
              <w:pStyle w:val="TableContents"/>
              <w:spacing w:before="0" w:after="0"/>
              <w:rPr>
                <w:spacing w:val="0"/>
              </w:rPr>
            </w:pPr>
            <w:r>
              <w:rPr>
                <w:spacing w:val="0"/>
              </w:rPr>
              <w:t> </w:t>
            </w:r>
            <w:r>
              <w:rPr>
                <w:b/>
                <w:spacing w:val="0"/>
              </w:rPr>
              <w:t>$</w:t>
            </w:r>
          </w:p>
        </w:tc>
        <w:tc>
          <w:tcPr>
            <w:tcW w:w="1100" w:type="dxa"/>
            <w:tcBorders>
              <w:bottom w:val="single" w:sz="6" w:space="0" w:color="000000"/>
            </w:tcBorders>
            <w:shd w:fill="BAD3EA" w:val="clear"/>
            <w:tcMar>
              <w:bottom w:w="28" w:type="dxa"/>
            </w:tcMar>
            <w:vAlign w:val="center"/>
          </w:tcPr>
          <w:p>
            <w:pPr>
              <w:pStyle w:val="TableContents"/>
              <w:spacing w:before="0" w:after="0"/>
              <w:jc w:val="right"/>
              <w:rPr>
                <w:b/>
                <w:spacing w:val="0"/>
              </w:rPr>
            </w:pPr>
            <w:r>
              <w:rPr>
                <w:b/>
                <w:spacing w:val="0"/>
              </w:rPr>
              <w:t>11,605,674</w:t>
            </w:r>
          </w:p>
        </w:tc>
        <w:tc>
          <w:tcPr>
            <w:tcW w:w="60" w:type="dxa"/>
            <w:tcBorders>
              <w:bottom w:val="single" w:sz="6" w:space="0" w:color="000000"/>
            </w:tcBorders>
            <w:shd w:fill="BAD3EA" w:val="clear"/>
            <w:tcMar>
              <w:bottom w:w="28" w:type="dxa"/>
            </w:tcMar>
            <w:vAlign w:val="center"/>
          </w:tcPr>
          <w:p>
            <w:pPr>
              <w:pStyle w:val="TableContents"/>
              <w:spacing w:before="0" w:after="0"/>
              <w:rPr>
                <w:spacing w:val="0"/>
              </w:rPr>
            </w:pPr>
            <w:r>
              <w:rPr>
                <w:spacing w:val="0"/>
              </w:rPr>
              <w:t> </w:t>
            </w:r>
          </w:p>
        </w:tc>
        <w:tc>
          <w:tcPr>
            <w:tcW w:w="120" w:type="dxa"/>
            <w:tcBorders>
              <w:bottom w:val="single" w:sz="6" w:space="0" w:color="000000"/>
            </w:tcBorders>
            <w:shd w:fill="BAD3EA" w:val="clear"/>
            <w:tcMar>
              <w:bottom w:w="28" w:type="dxa"/>
            </w:tcMar>
            <w:vAlign w:val="center"/>
          </w:tcPr>
          <w:p>
            <w:pPr>
              <w:pStyle w:val="TableContents"/>
              <w:spacing w:before="0" w:after="283"/>
              <w:rPr/>
            </w:pPr>
            <w:r>
              <w:rPr/>
              <w:t>  </w:t>
            </w:r>
          </w:p>
        </w:tc>
        <w:tc>
          <w:tcPr>
            <w:tcW w:w="207" w:type="dxa"/>
            <w:tcBorders>
              <w:bottom w:val="single" w:sz="6" w:space="0" w:color="000000"/>
            </w:tcBorders>
            <w:shd w:fill="BAD3EA" w:val="clear"/>
            <w:tcMar>
              <w:bottom w:w="28" w:type="dxa"/>
            </w:tcMar>
            <w:vAlign w:val="center"/>
          </w:tcPr>
          <w:p>
            <w:pPr>
              <w:pStyle w:val="TableContents"/>
              <w:spacing w:before="0" w:after="0"/>
              <w:rPr>
                <w:spacing w:val="0"/>
              </w:rPr>
            </w:pPr>
            <w:r>
              <w:rPr>
                <w:spacing w:val="0"/>
              </w:rPr>
              <w:t> </w:t>
            </w:r>
            <w:r>
              <w:rPr>
                <w:b/>
                <w:spacing w:val="0"/>
              </w:rPr>
              <w:t>$</w:t>
            </w:r>
          </w:p>
        </w:tc>
        <w:tc>
          <w:tcPr>
            <w:tcW w:w="980" w:type="dxa"/>
            <w:tcBorders>
              <w:bottom w:val="single" w:sz="6" w:space="0" w:color="000000"/>
            </w:tcBorders>
            <w:shd w:fill="BAD3EA" w:val="clear"/>
            <w:tcMar>
              <w:bottom w:w="28" w:type="dxa"/>
            </w:tcMar>
            <w:vAlign w:val="center"/>
          </w:tcPr>
          <w:p>
            <w:pPr>
              <w:pStyle w:val="TableContents"/>
              <w:spacing w:before="0" w:after="0"/>
              <w:jc w:val="right"/>
              <w:rPr>
                <w:b/>
                <w:spacing w:val="0"/>
              </w:rPr>
            </w:pPr>
            <w:r>
              <w:rPr>
                <w:b/>
                <w:spacing w:val="0"/>
              </w:rPr>
              <w:t>3,805,602</w:t>
            </w:r>
          </w:p>
        </w:tc>
        <w:tc>
          <w:tcPr>
            <w:tcW w:w="77" w:type="dxa"/>
            <w:tcBorders>
              <w:bottom w:val="single" w:sz="6" w:space="0" w:color="000000"/>
            </w:tcBorders>
            <w:shd w:fill="BAD3EA" w:val="clear"/>
            <w:tcMar>
              <w:bottom w:w="28" w:type="dxa"/>
            </w:tcMar>
            <w:vAlign w:val="center"/>
          </w:tcPr>
          <w:p>
            <w:pPr>
              <w:pStyle w:val="TableContents"/>
              <w:spacing w:before="0" w:after="0"/>
              <w:rPr>
                <w:spacing w:val="0"/>
              </w:rPr>
            </w:pPr>
            <w:r>
              <w:rPr>
                <w:spacing w:val="0"/>
              </w:rPr>
              <w:t> </w:t>
            </w:r>
          </w:p>
        </w:tc>
      </w:tr>
    </w:tbl>
    <w:p>
      <w:pPr>
        <w:pStyle w:val="TextBody"/>
        <w:spacing w:before="240" w:after="0"/>
        <w:jc w:val="left"/>
        <w:rPr>
          <w:rFonts w:ascii="ARIAL" w:hAnsi="ARIAL"/>
          <w:sz w:val="16"/>
        </w:rPr>
      </w:pPr>
      <w:r>
        <w:rPr>
          <w:rFonts w:ascii="ARIAL" w:hAnsi="ARIAL"/>
          <w:sz w:val="16"/>
        </w:rPr>
        <w:t xml:space="preserve">The following tables set forth the adjustments made during each year in the PVP table to arrive at “compensation actually paid” to our </w:t>
      </w:r>
    </w:p>
    <w:p>
      <w:pPr>
        <w:pStyle w:val="TextBody"/>
        <w:spacing w:before="240" w:after="0"/>
        <w:jc w:val="left"/>
        <w:rPr>
          <w:rFonts w:ascii="ARIAL" w:hAnsi="ARIAL"/>
          <w:spacing w:val="0"/>
          <w:sz w:val="16"/>
        </w:rPr>
      </w:pPr>
      <w:r>
        <w:rPr>
          <w:rFonts w:ascii="ARIAL" w:hAnsi="ARIAL"/>
          <w:spacing w:val="0"/>
          <w:sz w:val="16"/>
        </w:rPr>
        <w:t>non-CEO</w:t>
      </w:r>
    </w:p>
    <w:p>
      <w:pPr>
        <w:pStyle w:val="TextBody"/>
        <w:spacing w:before="240" w:after="0"/>
        <w:jc w:val="left"/>
        <w:rPr>
          <w:rFonts w:ascii="ARIAL" w:hAnsi="ARIAL"/>
          <w:sz w:val="16"/>
        </w:rPr>
      </w:pPr>
      <w:r>
        <w:rPr>
          <w:rFonts w:ascii="ARIAL" w:hAnsi="ARIAL"/>
          <w:sz w:val="16"/>
        </w:rPr>
        <w:t xml:space="preserve">NEOs during each year. </w:t>
      </w:r>
    </w:p>
    <w:p>
      <w:pPr>
        <w:pStyle w:val="TextBody"/>
        <w:spacing w:before="0" w:after="0"/>
        <w:jc w:val="left"/>
        <w:rPr/>
      </w:pPr>
      <w:r>
        <w:rPr/>
        <w:t> </w:t>
      </w:r>
    </w:p>
    <w:tbl>
      <w:tblPr>
        <w:tblW w:w="9595" w:type="dxa"/>
        <w:jc w:val="left"/>
        <w:tblInd w:w="0" w:type="dxa"/>
        <w:tblCellMar>
          <w:top w:w="0" w:type="dxa"/>
          <w:left w:w="0" w:type="dxa"/>
          <w:bottom w:w="0" w:type="dxa"/>
          <w:right w:w="0" w:type="dxa"/>
        </w:tblCellMar>
      </w:tblPr>
      <w:tblGrid>
        <w:gridCol w:w="1235"/>
        <w:gridCol w:w="120"/>
        <w:gridCol w:w="248"/>
        <w:gridCol w:w="1737"/>
        <w:gridCol w:w="60"/>
        <w:gridCol w:w="120"/>
        <w:gridCol w:w="261"/>
        <w:gridCol w:w="1829"/>
        <w:gridCol w:w="60"/>
        <w:gridCol w:w="120"/>
        <w:gridCol w:w="242"/>
        <w:gridCol w:w="1698"/>
        <w:gridCol w:w="60"/>
        <w:gridCol w:w="120"/>
        <w:gridCol w:w="201"/>
        <w:gridCol w:w="1409"/>
        <w:gridCol w:w="75"/>
      </w:tblGrid>
      <w:tr>
        <w:trPr/>
        <w:tc>
          <w:tcPr>
            <w:tcW w:w="12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173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82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169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409"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235" w:type="dxa"/>
            <w:tcBorders/>
            <w:shd w:fill="1A6DBB" w:val="clear"/>
            <w:vAlign w:val="center"/>
          </w:tcPr>
          <w:p>
            <w:pPr>
              <w:pStyle w:val="TableContents"/>
              <w:spacing w:before="0" w:after="283"/>
              <w:rPr>
                <w:sz w:val="4"/>
                <w:szCs w:val="4"/>
              </w:rPr>
            </w:pPr>
            <w:r>
              <w:rPr>
                <w:sz w:val="4"/>
                <w:szCs w:val="4"/>
              </w:rPr>
            </w:r>
          </w:p>
        </w:tc>
        <w:tc>
          <w:tcPr>
            <w:tcW w:w="2165" w:type="dxa"/>
            <w:gridSpan w:val="4"/>
            <w:tcBorders/>
            <w:shd w:fill="1A6DBB" w:val="clear"/>
            <w:vAlign w:val="center"/>
          </w:tcPr>
          <w:p>
            <w:pPr>
              <w:pStyle w:val="TableContents"/>
              <w:spacing w:before="0" w:after="283"/>
              <w:rPr>
                <w:sz w:val="4"/>
                <w:szCs w:val="4"/>
              </w:rPr>
            </w:pPr>
            <w:r>
              <w:rPr>
                <w:sz w:val="4"/>
                <w:szCs w:val="4"/>
              </w:rPr>
            </w:r>
          </w:p>
        </w:tc>
        <w:tc>
          <w:tcPr>
            <w:tcW w:w="2270" w:type="dxa"/>
            <w:gridSpan w:val="4"/>
            <w:tcBorders/>
            <w:shd w:fill="1A6DBB" w:val="clear"/>
            <w:vAlign w:val="center"/>
          </w:tcPr>
          <w:p>
            <w:pPr>
              <w:pStyle w:val="TableContents"/>
              <w:spacing w:before="0" w:after="283"/>
              <w:rPr>
                <w:sz w:val="4"/>
                <w:szCs w:val="4"/>
              </w:rPr>
            </w:pPr>
            <w:r>
              <w:rPr>
                <w:sz w:val="4"/>
                <w:szCs w:val="4"/>
              </w:rPr>
            </w:r>
          </w:p>
        </w:tc>
        <w:tc>
          <w:tcPr>
            <w:tcW w:w="2120" w:type="dxa"/>
            <w:gridSpan w:val="4"/>
            <w:tcBorders/>
            <w:shd w:fill="1A6DBB" w:val="clear"/>
            <w:vAlign w:val="center"/>
          </w:tcPr>
          <w:p>
            <w:pPr>
              <w:pStyle w:val="TableContents"/>
              <w:spacing w:before="0" w:after="283"/>
              <w:rPr>
                <w:sz w:val="4"/>
                <w:szCs w:val="4"/>
              </w:rPr>
            </w:pPr>
            <w:r>
              <w:rPr>
                <w:sz w:val="4"/>
                <w:szCs w:val="4"/>
              </w:rPr>
            </w:r>
          </w:p>
        </w:tc>
        <w:tc>
          <w:tcPr>
            <w:tcW w:w="1805" w:type="dxa"/>
            <w:gridSpan w:val="4"/>
            <w:tcBorders/>
            <w:shd w:fill="1A6DBB" w:val="clear"/>
            <w:vAlign w:val="center"/>
          </w:tcPr>
          <w:p>
            <w:pPr>
              <w:pStyle w:val="TableContents"/>
              <w:spacing w:before="0" w:after="283"/>
              <w:rPr>
                <w:sz w:val="4"/>
                <w:szCs w:val="4"/>
              </w:rPr>
            </w:pPr>
            <w:r>
              <w:rPr>
                <w:sz w:val="4"/>
                <w:szCs w:val="4"/>
              </w:rPr>
            </w:r>
          </w:p>
        </w:tc>
      </w:tr>
      <w:tr>
        <w:trPr/>
        <w:tc>
          <w:tcPr>
            <w:tcW w:w="1235" w:type="dxa"/>
            <w:tcBorders/>
            <w:shd w:fill="1A6DBB" w:val="clear"/>
            <w:vAlign w:val="center"/>
          </w:tcPr>
          <w:p>
            <w:pPr>
              <w:pStyle w:val="TableContents"/>
              <w:spacing w:before="0" w:after="0"/>
              <w:rPr>
                <w:color w:val="FFFFFF"/>
                <w:spacing w:val="0"/>
              </w:rPr>
            </w:pPr>
            <w:r>
              <w:rPr>
                <w:color w:val="FFFFFF"/>
                <w:spacing w:val="0"/>
              </w:rPr>
              <w:t>  </w:t>
            </w:r>
            <w:r>
              <w:rPr>
                <w:color w:val="FFFFFF"/>
                <w:spacing w:val="0"/>
              </w:rPr>
              <w:t>Fiscal Year</w:t>
            </w:r>
          </w:p>
        </w:tc>
        <w:tc>
          <w:tcPr>
            <w:tcW w:w="120" w:type="dxa"/>
            <w:tcBorders/>
            <w:shd w:fill="1A6DBB" w:val="clear"/>
            <w:vAlign w:val="center"/>
          </w:tcPr>
          <w:p>
            <w:pPr>
              <w:pStyle w:val="TableContents"/>
              <w:spacing w:before="0" w:after="283"/>
              <w:rPr/>
            </w:pPr>
            <w:r>
              <w:rPr/>
              <w:t>  </w:t>
            </w:r>
          </w:p>
        </w:tc>
        <w:tc>
          <w:tcPr>
            <w:tcW w:w="1985" w:type="dxa"/>
            <w:gridSpan w:val="2"/>
            <w:tcBorders/>
            <w:shd w:fill="1A6DBB" w:val="clear"/>
            <w:vAlign w:val="center"/>
          </w:tcPr>
          <w:p>
            <w:pPr>
              <w:pStyle w:val="TableContents"/>
              <w:spacing w:before="0" w:after="0"/>
              <w:jc w:val="center"/>
              <w:rPr>
                <w:color w:val="FFFFFF"/>
                <w:spacing w:val="0"/>
              </w:rPr>
            </w:pPr>
            <w:r>
              <w:rPr>
                <w:color w:val="FFFFFF"/>
                <w:spacing w:val="0"/>
              </w:rPr>
              <w:t>Average Summary</w:t>
              <w:br/>
              <w:t>Compensation Table</w:t>
              <w:br/>
              <w:t xml:space="preserve">Total for </w:t>
            </w:r>
          </w:p>
          <w:p>
            <w:pPr>
              <w:pStyle w:val="TableContents"/>
              <w:spacing w:before="0" w:after="0"/>
              <w:jc w:val="center"/>
              <w:rPr>
                <w:color w:val="FFFFFF"/>
                <w:spacing w:val="0"/>
              </w:rPr>
            </w:pPr>
            <w:r>
              <w:rPr>
                <w:color w:val="FFFFFF"/>
                <w:spacing w:val="0"/>
              </w:rPr>
              <w:t>Non-CEO</w:t>
            </w:r>
          </w:p>
          <w:p>
            <w:pPr>
              <w:pStyle w:val="TableContents"/>
              <w:spacing w:before="0" w:after="0"/>
              <w:jc w:val="center"/>
              <w:rPr>
                <w:color w:val="FFFFFF"/>
                <w:spacing w:val="0"/>
              </w:rPr>
            </w:pPr>
            <w:r>
              <w:rPr>
                <w:color w:val="FFFFFF"/>
                <w:spacing w:val="0"/>
              </w:rPr>
              <w:br/>
              <w:t>NEOs</w:t>
            </w:r>
          </w:p>
        </w:tc>
        <w:tc>
          <w:tcPr>
            <w:tcW w:w="60" w:type="dxa"/>
            <w:tcBorders/>
            <w:shd w:fill="1A6DBB" w:val="clear"/>
            <w:vAlign w:val="center"/>
          </w:tcPr>
          <w:p>
            <w:pPr>
              <w:pStyle w:val="TableContents"/>
              <w:spacing w:before="0" w:after="283"/>
              <w:rPr/>
            </w:pPr>
            <w:r>
              <w:rPr/>
              <w:t> </w:t>
            </w:r>
          </w:p>
        </w:tc>
        <w:tc>
          <w:tcPr>
            <w:tcW w:w="120" w:type="dxa"/>
            <w:tcBorders/>
            <w:shd w:fill="1A6DBB" w:val="clear"/>
            <w:vAlign w:val="center"/>
          </w:tcPr>
          <w:p>
            <w:pPr>
              <w:pStyle w:val="TableContents"/>
              <w:spacing w:before="0" w:after="283"/>
              <w:rPr/>
            </w:pPr>
            <w:r>
              <w:rPr/>
              <w:t>  </w:t>
            </w:r>
          </w:p>
        </w:tc>
        <w:tc>
          <w:tcPr>
            <w:tcW w:w="2090" w:type="dxa"/>
            <w:gridSpan w:val="2"/>
            <w:tcBorders/>
            <w:shd w:fill="1A6DBB" w:val="clear"/>
            <w:vAlign w:val="center"/>
          </w:tcPr>
          <w:p>
            <w:pPr>
              <w:pStyle w:val="TableContents"/>
              <w:spacing w:before="0" w:after="0"/>
              <w:jc w:val="center"/>
              <w:rPr>
                <w:color w:val="FFFFFF"/>
                <w:spacing w:val="0"/>
              </w:rPr>
            </w:pPr>
            <w:r>
              <w:rPr>
                <w:color w:val="FFFFFF"/>
                <w:spacing w:val="0"/>
              </w:rPr>
              <w:t>Average Reported</w:t>
              <w:br/>
              <w:t>Value of Equity</w:t>
            </w:r>
          </w:p>
          <w:p>
            <w:pPr>
              <w:pStyle w:val="TableContents"/>
              <w:spacing w:before="0" w:after="0"/>
              <w:jc w:val="center"/>
              <w:rPr>
                <w:color w:val="FFFFFF"/>
                <w:spacing w:val="0"/>
              </w:rPr>
            </w:pPr>
            <w:r>
              <w:rPr>
                <w:color w:val="FFFFFF"/>
                <w:spacing w:val="0"/>
              </w:rPr>
              <w:t>Awards for non-CEO</w:t>
            </w:r>
          </w:p>
          <w:p>
            <w:pPr>
              <w:pStyle w:val="TableContents"/>
              <w:spacing w:before="0" w:after="0"/>
              <w:jc w:val="center"/>
              <w:rPr>
                <w:color w:val="FFFFFF"/>
                <w:spacing w:val="0"/>
              </w:rPr>
            </w:pPr>
            <w:r>
              <w:rPr>
                <w:color w:val="FFFFFF"/>
                <w:spacing w:val="0"/>
              </w:rPr>
              <w:br/>
              <w:t>NEOs</w:t>
            </w:r>
          </w:p>
          <w:p>
            <w:pPr>
              <w:pStyle w:val="TableContents"/>
              <w:spacing w:before="0" w:after="0"/>
              <w:jc w:val="center"/>
              <w:rPr>
                <w:color w:val="FFFFFF"/>
                <w:spacing w:val="0"/>
                <w:sz w:val="6"/>
              </w:rPr>
            </w:pPr>
            <w:r>
              <w:rPr>
                <w:color w:val="FFFFFF"/>
                <w:spacing w:val="0"/>
                <w:sz w:val="6"/>
              </w:rPr>
              <w:t>(1)</w:t>
            </w:r>
          </w:p>
        </w:tc>
        <w:tc>
          <w:tcPr>
            <w:tcW w:w="60" w:type="dxa"/>
            <w:tcBorders/>
            <w:shd w:fill="1A6DBB" w:val="clear"/>
            <w:vAlign w:val="center"/>
          </w:tcPr>
          <w:p>
            <w:pPr>
              <w:pStyle w:val="TableContents"/>
              <w:spacing w:before="0" w:after="283"/>
              <w:rPr/>
            </w:pPr>
            <w:r>
              <w:rPr/>
              <w:t> </w:t>
            </w:r>
          </w:p>
        </w:tc>
        <w:tc>
          <w:tcPr>
            <w:tcW w:w="120" w:type="dxa"/>
            <w:tcBorders/>
            <w:shd w:fill="1A6DBB" w:val="clear"/>
            <w:vAlign w:val="center"/>
          </w:tcPr>
          <w:p>
            <w:pPr>
              <w:pStyle w:val="TableContents"/>
              <w:spacing w:before="0" w:after="283"/>
              <w:rPr/>
            </w:pPr>
            <w:r>
              <w:rPr/>
              <w:t>  </w:t>
            </w:r>
          </w:p>
        </w:tc>
        <w:tc>
          <w:tcPr>
            <w:tcW w:w="1940" w:type="dxa"/>
            <w:gridSpan w:val="2"/>
            <w:tcBorders/>
            <w:shd w:fill="1A6DBB" w:val="clear"/>
            <w:vAlign w:val="center"/>
          </w:tcPr>
          <w:p>
            <w:pPr>
              <w:pStyle w:val="TableContents"/>
              <w:spacing w:before="0" w:after="0"/>
              <w:jc w:val="center"/>
              <w:rPr>
                <w:color w:val="FFFFFF"/>
                <w:spacing w:val="0"/>
              </w:rPr>
            </w:pPr>
            <w:r>
              <w:rPr>
                <w:color w:val="FFFFFF"/>
                <w:spacing w:val="0"/>
              </w:rPr>
              <w:t>Average Equity</w:t>
              <w:br/>
              <w:t>Award Adjustments</w:t>
            </w:r>
          </w:p>
          <w:p>
            <w:pPr>
              <w:pStyle w:val="TableContents"/>
              <w:spacing w:before="0" w:after="0"/>
              <w:jc w:val="center"/>
              <w:rPr>
                <w:color w:val="FFFFFF"/>
                <w:spacing w:val="0"/>
              </w:rPr>
            </w:pPr>
            <w:r>
              <w:rPr>
                <w:color w:val="FFFFFF"/>
                <w:spacing w:val="0"/>
              </w:rPr>
              <w:t>for non-CEO NEOs</w:t>
            </w:r>
          </w:p>
          <w:p>
            <w:pPr>
              <w:pStyle w:val="TableContents"/>
              <w:spacing w:before="0" w:after="0"/>
              <w:jc w:val="center"/>
              <w:rPr>
                <w:color w:val="FFFFFF"/>
                <w:spacing w:val="0"/>
                <w:sz w:val="6"/>
              </w:rPr>
            </w:pPr>
            <w:r>
              <w:rPr>
                <w:color w:val="FFFFFF"/>
                <w:spacing w:val="0"/>
                <w:sz w:val="6"/>
              </w:rPr>
              <w:t>(2)</w:t>
            </w:r>
          </w:p>
        </w:tc>
        <w:tc>
          <w:tcPr>
            <w:tcW w:w="60" w:type="dxa"/>
            <w:tcBorders/>
            <w:shd w:fill="1A6DBB" w:val="clear"/>
            <w:vAlign w:val="center"/>
          </w:tcPr>
          <w:p>
            <w:pPr>
              <w:pStyle w:val="TableContents"/>
              <w:spacing w:before="0" w:after="283"/>
              <w:rPr/>
            </w:pPr>
            <w:r>
              <w:rPr/>
              <w:t> </w:t>
            </w:r>
          </w:p>
        </w:tc>
        <w:tc>
          <w:tcPr>
            <w:tcW w:w="120" w:type="dxa"/>
            <w:tcBorders/>
            <w:shd w:fill="1A6DBB" w:val="clear"/>
            <w:vAlign w:val="center"/>
          </w:tcPr>
          <w:p>
            <w:pPr>
              <w:pStyle w:val="TableContents"/>
              <w:spacing w:before="0" w:after="283"/>
              <w:rPr/>
            </w:pPr>
            <w:r>
              <w:rPr/>
              <w:t>  </w:t>
            </w:r>
          </w:p>
        </w:tc>
        <w:tc>
          <w:tcPr>
            <w:tcW w:w="1610" w:type="dxa"/>
            <w:gridSpan w:val="2"/>
            <w:tcBorders/>
            <w:shd w:fill="1A6DBB" w:val="clear"/>
            <w:vAlign w:val="center"/>
          </w:tcPr>
          <w:p>
            <w:pPr>
              <w:pStyle w:val="TableContents"/>
              <w:spacing w:before="0" w:after="0"/>
              <w:jc w:val="center"/>
              <w:rPr>
                <w:color w:val="FFFFFF"/>
                <w:spacing w:val="0"/>
              </w:rPr>
            </w:pPr>
            <w:r>
              <w:rPr>
                <w:color w:val="FFFFFF"/>
                <w:spacing w:val="0"/>
              </w:rPr>
              <w:t>Average</w:t>
              <w:br/>
              <w:t>Compensation</w:t>
              <w:br/>
              <w:t>Actually Paid to</w:t>
            </w:r>
          </w:p>
          <w:p>
            <w:pPr>
              <w:pStyle w:val="TableContents"/>
              <w:spacing w:before="0" w:after="0"/>
              <w:jc w:val="center"/>
              <w:rPr>
                <w:color w:val="FFFFFF"/>
                <w:spacing w:val="0"/>
              </w:rPr>
            </w:pPr>
            <w:r>
              <w:rPr>
                <w:color w:val="FFFFFF"/>
                <w:spacing w:val="0"/>
              </w:rPr>
              <w:t>non-CEO NEOs</w:t>
            </w:r>
          </w:p>
        </w:tc>
        <w:tc>
          <w:tcPr>
            <w:tcW w:w="75" w:type="dxa"/>
            <w:tcBorders/>
            <w:shd w:fill="1A6DBB" w:val="clear"/>
            <w:vAlign w:val="center"/>
          </w:tcPr>
          <w:p>
            <w:pPr>
              <w:pStyle w:val="TableContents"/>
              <w:spacing w:before="0" w:after="283"/>
              <w:rPr/>
            </w:pPr>
            <w:r>
              <w:rPr/>
              <w:t> </w:t>
            </w:r>
          </w:p>
        </w:tc>
      </w:tr>
      <w:tr>
        <w:trPr/>
        <w:tc>
          <w:tcPr>
            <w:tcW w:w="1235" w:type="dxa"/>
            <w:tcBorders/>
            <w:shd w:fill="E8F0F8" w:val="clear"/>
            <w:vAlign w:val="center"/>
          </w:tcPr>
          <w:p>
            <w:pPr>
              <w:pStyle w:val="TableContents"/>
              <w:spacing w:before="0" w:after="0"/>
              <w:rPr>
                <w:rFonts w:ascii="ARIAL" w:hAnsi="ARIAL"/>
                <w:sz w:val="18"/>
              </w:rPr>
            </w:pPr>
            <w:r>
              <w:rPr>
                <w:rFonts w:ascii="ARIAL" w:hAnsi="ARIAL"/>
                <w:sz w:val="18"/>
              </w:rPr>
              <w:t>2022</w:t>
            </w:r>
          </w:p>
        </w:tc>
        <w:tc>
          <w:tcPr>
            <w:tcW w:w="120" w:type="dxa"/>
            <w:tcBorders/>
            <w:shd w:fill="E8F0F8" w:val="clear"/>
            <w:vAlign w:val="center"/>
          </w:tcPr>
          <w:p>
            <w:pPr>
              <w:pStyle w:val="TableContents"/>
              <w:spacing w:before="0" w:after="283"/>
              <w:rPr/>
            </w:pPr>
            <w:r>
              <w:rPr/>
              <w:t>  </w:t>
            </w:r>
          </w:p>
        </w:tc>
        <w:tc>
          <w:tcPr>
            <w:tcW w:w="248" w:type="dxa"/>
            <w:tcBorders/>
            <w:shd w:fill="E8F0F8" w:val="clear"/>
            <w:vAlign w:val="center"/>
          </w:tcPr>
          <w:p>
            <w:pPr>
              <w:pStyle w:val="TableContents"/>
              <w:spacing w:before="0" w:after="283"/>
              <w:rPr/>
            </w:pPr>
            <w:r>
              <w:rPr/>
              <w:t>$</w:t>
            </w:r>
          </w:p>
        </w:tc>
        <w:tc>
          <w:tcPr>
            <w:tcW w:w="1737" w:type="dxa"/>
            <w:tcBorders/>
            <w:shd w:fill="E8F0F8" w:val="clear"/>
            <w:vAlign w:val="center"/>
          </w:tcPr>
          <w:p>
            <w:pPr>
              <w:pStyle w:val="TableContents"/>
              <w:spacing w:before="0" w:after="283"/>
              <w:jc w:val="right"/>
              <w:rPr/>
            </w:pPr>
            <w:r>
              <w:rPr/>
              <w:t>5,878,461</w:t>
            </w:r>
          </w:p>
        </w:tc>
        <w:tc>
          <w:tcPr>
            <w:tcW w:w="60" w:type="dxa"/>
            <w:tcBorders/>
            <w:shd w:fill="E8F0F8" w:val="clear"/>
            <w:vAlign w:val="center"/>
          </w:tcPr>
          <w:p>
            <w:pPr>
              <w:pStyle w:val="TableContents"/>
              <w:spacing w:before="0" w:after="283"/>
              <w:rPr/>
            </w:pPr>
            <w:r>
              <w:rPr/>
              <w:t> </w:t>
            </w:r>
          </w:p>
        </w:tc>
        <w:tc>
          <w:tcPr>
            <w:tcW w:w="120" w:type="dxa"/>
            <w:tcBorders/>
            <w:shd w:fill="E8F0F8" w:val="clear"/>
            <w:vAlign w:val="center"/>
          </w:tcPr>
          <w:p>
            <w:pPr>
              <w:pStyle w:val="TableContents"/>
              <w:spacing w:before="0" w:after="283"/>
              <w:rPr/>
            </w:pPr>
            <w:r>
              <w:rPr/>
              <w:t>  </w:t>
            </w:r>
          </w:p>
        </w:tc>
        <w:tc>
          <w:tcPr>
            <w:tcW w:w="261" w:type="dxa"/>
            <w:tcBorders/>
            <w:shd w:fill="E8F0F8" w:val="clear"/>
            <w:vAlign w:val="center"/>
          </w:tcPr>
          <w:p>
            <w:pPr>
              <w:pStyle w:val="TableContents"/>
              <w:spacing w:before="0" w:after="283"/>
              <w:rPr/>
            </w:pPr>
            <w:r>
              <w:rPr/>
              <w:t>$</w:t>
            </w:r>
          </w:p>
        </w:tc>
        <w:tc>
          <w:tcPr>
            <w:tcW w:w="1829" w:type="dxa"/>
            <w:tcBorders/>
            <w:shd w:fill="E8F0F8" w:val="clear"/>
            <w:vAlign w:val="center"/>
          </w:tcPr>
          <w:p>
            <w:pPr>
              <w:pStyle w:val="TableContents"/>
              <w:spacing w:before="0" w:after="283"/>
              <w:jc w:val="right"/>
              <w:rPr/>
            </w:pPr>
            <w:r>
              <w:rPr/>
              <w:t>4,223,226</w:t>
            </w:r>
          </w:p>
        </w:tc>
        <w:tc>
          <w:tcPr>
            <w:tcW w:w="60" w:type="dxa"/>
            <w:tcBorders/>
            <w:shd w:fill="E8F0F8" w:val="clear"/>
            <w:vAlign w:val="center"/>
          </w:tcPr>
          <w:p>
            <w:pPr>
              <w:pStyle w:val="TableContents"/>
              <w:spacing w:before="0" w:after="283"/>
              <w:rPr/>
            </w:pPr>
            <w:r>
              <w:rPr/>
              <w:t> </w:t>
            </w:r>
          </w:p>
        </w:tc>
        <w:tc>
          <w:tcPr>
            <w:tcW w:w="120" w:type="dxa"/>
            <w:tcBorders/>
            <w:shd w:fill="E8F0F8" w:val="clear"/>
            <w:vAlign w:val="center"/>
          </w:tcPr>
          <w:p>
            <w:pPr>
              <w:pStyle w:val="TableContents"/>
              <w:spacing w:before="0" w:after="283"/>
              <w:rPr/>
            </w:pPr>
            <w:r>
              <w:rPr/>
              <w:t>  </w:t>
            </w:r>
          </w:p>
        </w:tc>
        <w:tc>
          <w:tcPr>
            <w:tcW w:w="242" w:type="dxa"/>
            <w:tcBorders/>
            <w:shd w:fill="E8F0F8" w:val="clear"/>
            <w:vAlign w:val="center"/>
          </w:tcPr>
          <w:p>
            <w:pPr>
              <w:pStyle w:val="TableContents"/>
              <w:spacing w:before="0" w:after="283"/>
              <w:rPr/>
            </w:pPr>
            <w:r>
              <w:rPr/>
              <w:t>$</w:t>
            </w:r>
          </w:p>
        </w:tc>
        <w:tc>
          <w:tcPr>
            <w:tcW w:w="1698" w:type="dxa"/>
            <w:tcBorders/>
            <w:shd w:fill="E8F0F8" w:val="clear"/>
            <w:vAlign w:val="center"/>
          </w:tcPr>
          <w:p>
            <w:pPr>
              <w:pStyle w:val="TableContents"/>
              <w:spacing w:before="0" w:after="283"/>
              <w:jc w:val="right"/>
              <w:rPr/>
            </w:pPr>
            <w:r>
              <w:rPr/>
              <w:t>3,314,236</w:t>
            </w:r>
          </w:p>
        </w:tc>
        <w:tc>
          <w:tcPr>
            <w:tcW w:w="60" w:type="dxa"/>
            <w:tcBorders/>
            <w:shd w:fill="E8F0F8" w:val="clear"/>
            <w:vAlign w:val="center"/>
          </w:tcPr>
          <w:p>
            <w:pPr>
              <w:pStyle w:val="TableContents"/>
              <w:spacing w:before="0" w:after="283"/>
              <w:rPr/>
            </w:pPr>
            <w:r>
              <w:rPr/>
              <w:t> </w:t>
            </w:r>
          </w:p>
        </w:tc>
        <w:tc>
          <w:tcPr>
            <w:tcW w:w="120" w:type="dxa"/>
            <w:tcBorders/>
            <w:shd w:fill="E8F0F8" w:val="clear"/>
            <w:vAlign w:val="center"/>
          </w:tcPr>
          <w:p>
            <w:pPr>
              <w:pStyle w:val="TableContents"/>
              <w:spacing w:before="0" w:after="283"/>
              <w:rPr/>
            </w:pPr>
            <w:r>
              <w:rPr/>
              <w:t>  </w:t>
            </w:r>
          </w:p>
        </w:tc>
        <w:tc>
          <w:tcPr>
            <w:tcW w:w="201" w:type="dxa"/>
            <w:tcBorders/>
            <w:shd w:fill="E8F0F8" w:val="clear"/>
            <w:vAlign w:val="center"/>
          </w:tcPr>
          <w:p>
            <w:pPr>
              <w:pStyle w:val="TableContents"/>
              <w:spacing w:before="0" w:after="283"/>
              <w:rPr/>
            </w:pPr>
            <w:r>
              <w:rPr/>
              <w:t>$</w:t>
            </w:r>
          </w:p>
        </w:tc>
        <w:tc>
          <w:tcPr>
            <w:tcW w:w="1409" w:type="dxa"/>
            <w:tcBorders/>
            <w:shd w:fill="E8F0F8" w:val="clear"/>
            <w:vAlign w:val="center"/>
          </w:tcPr>
          <w:p>
            <w:pPr>
              <w:pStyle w:val="TableContents"/>
              <w:spacing w:before="0" w:after="283"/>
              <w:jc w:val="right"/>
              <w:rPr/>
            </w:pPr>
            <w:r>
              <w:rPr/>
              <w:t>4,969,471</w:t>
            </w:r>
          </w:p>
        </w:tc>
        <w:tc>
          <w:tcPr>
            <w:tcW w:w="75" w:type="dxa"/>
            <w:tcBorders/>
            <w:shd w:fill="E8F0F8" w:val="clear"/>
            <w:vAlign w:val="center"/>
          </w:tcPr>
          <w:p>
            <w:pPr>
              <w:pStyle w:val="TableContents"/>
              <w:spacing w:before="0" w:after="283"/>
              <w:rPr/>
            </w:pPr>
            <w:r>
              <w:rPr/>
              <w:t> </w:t>
            </w:r>
          </w:p>
        </w:tc>
      </w:tr>
      <w:tr>
        <w:trPr/>
        <w:tc>
          <w:tcPr>
            <w:tcW w:w="1235" w:type="dxa"/>
            <w:tcBorders/>
            <w:shd w:fill="BAD3EA" w:val="clear"/>
            <w:vAlign w:val="center"/>
          </w:tcPr>
          <w:p>
            <w:pPr>
              <w:pStyle w:val="TableContents"/>
              <w:spacing w:before="0" w:after="0"/>
              <w:rPr>
                <w:rFonts w:ascii="ARIAL" w:hAnsi="ARIAL"/>
                <w:sz w:val="18"/>
              </w:rPr>
            </w:pPr>
            <w:r>
              <w:rPr>
                <w:rFonts w:ascii="ARIAL" w:hAnsi="ARIAL"/>
                <w:sz w:val="18"/>
              </w:rPr>
              <w:t>2021</w:t>
            </w:r>
          </w:p>
        </w:tc>
        <w:tc>
          <w:tcPr>
            <w:tcW w:w="120" w:type="dxa"/>
            <w:tcBorders/>
            <w:shd w:fill="BAD3EA" w:val="clear"/>
            <w:vAlign w:val="center"/>
          </w:tcPr>
          <w:p>
            <w:pPr>
              <w:pStyle w:val="TableContents"/>
              <w:spacing w:before="0" w:after="283"/>
              <w:rPr/>
            </w:pPr>
            <w:r>
              <w:rPr/>
              <w:t>  </w:t>
            </w:r>
          </w:p>
        </w:tc>
        <w:tc>
          <w:tcPr>
            <w:tcW w:w="248" w:type="dxa"/>
            <w:tcBorders/>
            <w:shd w:fill="BAD3EA" w:val="clear"/>
            <w:vAlign w:val="center"/>
          </w:tcPr>
          <w:p>
            <w:pPr>
              <w:pStyle w:val="TableContents"/>
              <w:spacing w:before="0" w:after="283"/>
              <w:rPr/>
            </w:pPr>
            <w:r>
              <w:rPr/>
              <w:t>$</w:t>
            </w:r>
          </w:p>
        </w:tc>
        <w:tc>
          <w:tcPr>
            <w:tcW w:w="1737" w:type="dxa"/>
            <w:tcBorders/>
            <w:shd w:fill="BAD3EA" w:val="clear"/>
            <w:vAlign w:val="center"/>
          </w:tcPr>
          <w:p>
            <w:pPr>
              <w:pStyle w:val="TableContents"/>
              <w:spacing w:before="0" w:after="283"/>
              <w:jc w:val="right"/>
              <w:rPr/>
            </w:pPr>
            <w:r>
              <w:rPr/>
              <w:t>5,761,560</w:t>
            </w:r>
          </w:p>
        </w:tc>
        <w:tc>
          <w:tcPr>
            <w:tcW w:w="60" w:type="dxa"/>
            <w:tcBorders/>
            <w:shd w:fill="BAD3EA" w:val="clear"/>
            <w:vAlign w:val="center"/>
          </w:tcPr>
          <w:p>
            <w:pPr>
              <w:pStyle w:val="TableContents"/>
              <w:spacing w:before="0" w:after="283"/>
              <w:rPr/>
            </w:pPr>
            <w:r>
              <w:rPr/>
              <w:t> </w:t>
            </w:r>
          </w:p>
        </w:tc>
        <w:tc>
          <w:tcPr>
            <w:tcW w:w="120" w:type="dxa"/>
            <w:tcBorders/>
            <w:shd w:fill="BAD3EA" w:val="clear"/>
            <w:vAlign w:val="center"/>
          </w:tcPr>
          <w:p>
            <w:pPr>
              <w:pStyle w:val="TableContents"/>
              <w:spacing w:before="0" w:after="283"/>
              <w:rPr/>
            </w:pPr>
            <w:r>
              <w:rPr/>
              <w:t>  </w:t>
            </w:r>
          </w:p>
        </w:tc>
        <w:tc>
          <w:tcPr>
            <w:tcW w:w="261" w:type="dxa"/>
            <w:tcBorders/>
            <w:shd w:fill="BAD3EA" w:val="clear"/>
            <w:vAlign w:val="center"/>
          </w:tcPr>
          <w:p>
            <w:pPr>
              <w:pStyle w:val="TableContents"/>
              <w:spacing w:before="0" w:after="283"/>
              <w:rPr/>
            </w:pPr>
            <w:r>
              <w:rPr/>
              <w:t>$</w:t>
            </w:r>
          </w:p>
        </w:tc>
        <w:tc>
          <w:tcPr>
            <w:tcW w:w="1829" w:type="dxa"/>
            <w:tcBorders/>
            <w:shd w:fill="BAD3EA" w:val="clear"/>
            <w:vAlign w:val="center"/>
          </w:tcPr>
          <w:p>
            <w:pPr>
              <w:pStyle w:val="TableContents"/>
              <w:spacing w:before="0" w:after="283"/>
              <w:jc w:val="right"/>
              <w:rPr/>
            </w:pPr>
            <w:r>
              <w:rPr/>
              <w:t>4,105,942</w:t>
            </w:r>
          </w:p>
        </w:tc>
        <w:tc>
          <w:tcPr>
            <w:tcW w:w="60" w:type="dxa"/>
            <w:tcBorders/>
            <w:shd w:fill="BAD3EA" w:val="clear"/>
            <w:vAlign w:val="center"/>
          </w:tcPr>
          <w:p>
            <w:pPr>
              <w:pStyle w:val="TableContents"/>
              <w:spacing w:before="0" w:after="283"/>
              <w:rPr/>
            </w:pPr>
            <w:r>
              <w:rPr/>
              <w:t> </w:t>
            </w:r>
          </w:p>
        </w:tc>
        <w:tc>
          <w:tcPr>
            <w:tcW w:w="120" w:type="dxa"/>
            <w:tcBorders/>
            <w:shd w:fill="BAD3EA" w:val="clear"/>
            <w:vAlign w:val="center"/>
          </w:tcPr>
          <w:p>
            <w:pPr>
              <w:pStyle w:val="TableContents"/>
              <w:spacing w:before="0" w:after="283"/>
              <w:rPr/>
            </w:pPr>
            <w:r>
              <w:rPr/>
              <w:t>  </w:t>
            </w:r>
          </w:p>
        </w:tc>
        <w:tc>
          <w:tcPr>
            <w:tcW w:w="242" w:type="dxa"/>
            <w:tcBorders/>
            <w:shd w:fill="BAD3EA" w:val="clear"/>
            <w:vAlign w:val="center"/>
          </w:tcPr>
          <w:p>
            <w:pPr>
              <w:pStyle w:val="TableContents"/>
              <w:spacing w:before="0" w:after="283"/>
              <w:rPr/>
            </w:pPr>
            <w:r>
              <w:rPr/>
              <w:t>$</w:t>
            </w:r>
          </w:p>
        </w:tc>
        <w:tc>
          <w:tcPr>
            <w:tcW w:w="1698" w:type="dxa"/>
            <w:tcBorders/>
            <w:shd w:fill="BAD3EA" w:val="clear"/>
            <w:vAlign w:val="center"/>
          </w:tcPr>
          <w:p>
            <w:pPr>
              <w:pStyle w:val="TableContents"/>
              <w:spacing w:before="0" w:after="283"/>
              <w:jc w:val="right"/>
              <w:rPr/>
            </w:pPr>
            <w:r>
              <w:rPr/>
              <w:t>3,426,323</w:t>
            </w:r>
          </w:p>
        </w:tc>
        <w:tc>
          <w:tcPr>
            <w:tcW w:w="60" w:type="dxa"/>
            <w:tcBorders/>
            <w:shd w:fill="BAD3EA" w:val="clear"/>
            <w:vAlign w:val="center"/>
          </w:tcPr>
          <w:p>
            <w:pPr>
              <w:pStyle w:val="TableContents"/>
              <w:spacing w:before="0" w:after="283"/>
              <w:rPr/>
            </w:pPr>
            <w:r>
              <w:rPr/>
              <w:t> </w:t>
            </w:r>
          </w:p>
        </w:tc>
        <w:tc>
          <w:tcPr>
            <w:tcW w:w="120" w:type="dxa"/>
            <w:tcBorders/>
            <w:shd w:fill="BAD3EA" w:val="clear"/>
            <w:vAlign w:val="center"/>
          </w:tcPr>
          <w:p>
            <w:pPr>
              <w:pStyle w:val="TableContents"/>
              <w:spacing w:before="0" w:after="283"/>
              <w:rPr/>
            </w:pPr>
            <w:r>
              <w:rPr/>
              <w:t>  </w:t>
            </w:r>
          </w:p>
        </w:tc>
        <w:tc>
          <w:tcPr>
            <w:tcW w:w="201" w:type="dxa"/>
            <w:tcBorders/>
            <w:shd w:fill="BAD3EA" w:val="clear"/>
            <w:vAlign w:val="center"/>
          </w:tcPr>
          <w:p>
            <w:pPr>
              <w:pStyle w:val="TableContents"/>
              <w:spacing w:before="0" w:after="283"/>
              <w:rPr/>
            </w:pPr>
            <w:r>
              <w:rPr/>
              <w:t>$</w:t>
            </w:r>
          </w:p>
        </w:tc>
        <w:tc>
          <w:tcPr>
            <w:tcW w:w="1409" w:type="dxa"/>
            <w:tcBorders/>
            <w:shd w:fill="BAD3EA" w:val="clear"/>
            <w:vAlign w:val="center"/>
          </w:tcPr>
          <w:p>
            <w:pPr>
              <w:pStyle w:val="TableContents"/>
              <w:spacing w:before="0" w:after="283"/>
              <w:jc w:val="right"/>
              <w:rPr/>
            </w:pPr>
            <w:r>
              <w:rPr/>
              <w:t>5,081,941</w:t>
            </w:r>
          </w:p>
        </w:tc>
        <w:tc>
          <w:tcPr>
            <w:tcW w:w="75" w:type="dxa"/>
            <w:tcBorders/>
            <w:shd w:fill="BAD3EA" w:val="clear"/>
            <w:vAlign w:val="center"/>
          </w:tcPr>
          <w:p>
            <w:pPr>
              <w:pStyle w:val="TableContents"/>
              <w:spacing w:before="0" w:after="283"/>
              <w:rPr/>
            </w:pPr>
            <w:r>
              <w:rPr/>
              <w:t> </w:t>
            </w:r>
          </w:p>
        </w:tc>
      </w:tr>
      <w:tr>
        <w:trPr/>
        <w:tc>
          <w:tcPr>
            <w:tcW w:w="1235" w:type="dxa"/>
            <w:tcBorders>
              <w:bottom w:val="single" w:sz="6" w:space="0" w:color="000000"/>
            </w:tcBorders>
            <w:shd w:fill="E8F0F8" w:val="clear"/>
            <w:tcMar>
              <w:bottom w:w="28" w:type="dxa"/>
            </w:tcMar>
            <w:vAlign w:val="center"/>
          </w:tcPr>
          <w:p>
            <w:pPr>
              <w:pStyle w:val="TableContents"/>
              <w:spacing w:before="0" w:after="0"/>
              <w:rPr>
                <w:rFonts w:ascii="ARIAL" w:hAnsi="ARIAL"/>
                <w:sz w:val="18"/>
              </w:rPr>
            </w:pPr>
            <w:r>
              <w:rPr>
                <w:rFonts w:ascii="ARIAL" w:hAnsi="ARIAL"/>
                <w:sz w:val="18"/>
              </w:rPr>
              <w:t>2020</w:t>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248" w:type="dxa"/>
            <w:tcBorders>
              <w:bottom w:val="single" w:sz="6" w:space="0" w:color="000000"/>
            </w:tcBorders>
            <w:shd w:fill="E8F0F8" w:val="clear"/>
            <w:tcMar>
              <w:bottom w:w="28" w:type="dxa"/>
            </w:tcMar>
            <w:vAlign w:val="center"/>
          </w:tcPr>
          <w:p>
            <w:pPr>
              <w:pStyle w:val="TableContents"/>
              <w:spacing w:before="0" w:after="283"/>
              <w:rPr/>
            </w:pPr>
            <w:r>
              <w:rPr/>
              <w:t>$</w:t>
            </w:r>
          </w:p>
        </w:tc>
        <w:tc>
          <w:tcPr>
            <w:tcW w:w="1737" w:type="dxa"/>
            <w:tcBorders>
              <w:bottom w:val="single" w:sz="6" w:space="0" w:color="000000"/>
            </w:tcBorders>
            <w:shd w:fill="E8F0F8" w:val="clear"/>
            <w:tcMar>
              <w:bottom w:w="28" w:type="dxa"/>
            </w:tcMar>
            <w:vAlign w:val="center"/>
          </w:tcPr>
          <w:p>
            <w:pPr>
              <w:pStyle w:val="TableContents"/>
              <w:spacing w:before="0" w:after="283"/>
              <w:jc w:val="right"/>
              <w:rPr/>
            </w:pPr>
            <w:r>
              <w:rPr/>
              <w:t>6,525,375</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261" w:type="dxa"/>
            <w:tcBorders>
              <w:bottom w:val="single" w:sz="6" w:space="0" w:color="000000"/>
            </w:tcBorders>
            <w:shd w:fill="E8F0F8" w:val="clear"/>
            <w:tcMar>
              <w:bottom w:w="28" w:type="dxa"/>
            </w:tcMar>
            <w:vAlign w:val="center"/>
          </w:tcPr>
          <w:p>
            <w:pPr>
              <w:pStyle w:val="TableContents"/>
              <w:spacing w:before="0" w:after="283"/>
              <w:rPr/>
            </w:pPr>
            <w:r>
              <w:rPr/>
              <w:t>$</w:t>
            </w:r>
          </w:p>
        </w:tc>
        <w:tc>
          <w:tcPr>
            <w:tcW w:w="1829" w:type="dxa"/>
            <w:tcBorders>
              <w:bottom w:val="single" w:sz="6" w:space="0" w:color="000000"/>
            </w:tcBorders>
            <w:shd w:fill="E8F0F8" w:val="clear"/>
            <w:tcMar>
              <w:bottom w:w="28" w:type="dxa"/>
            </w:tcMar>
            <w:vAlign w:val="center"/>
          </w:tcPr>
          <w:p>
            <w:pPr>
              <w:pStyle w:val="TableContents"/>
              <w:spacing w:before="0" w:after="283"/>
              <w:jc w:val="right"/>
              <w:rPr/>
            </w:pPr>
            <w:r>
              <w:rPr/>
              <w:t>4,158,006</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242" w:type="dxa"/>
            <w:tcBorders>
              <w:bottom w:val="single" w:sz="6" w:space="0" w:color="000000"/>
            </w:tcBorders>
            <w:shd w:fill="E8F0F8" w:val="clear"/>
            <w:tcMar>
              <w:bottom w:w="28" w:type="dxa"/>
            </w:tcMar>
            <w:vAlign w:val="center"/>
          </w:tcPr>
          <w:p>
            <w:pPr>
              <w:pStyle w:val="TableContents"/>
              <w:spacing w:before="0" w:after="283"/>
              <w:rPr/>
            </w:pPr>
            <w:r>
              <w:rPr/>
              <w:t>$</w:t>
            </w:r>
          </w:p>
        </w:tc>
        <w:tc>
          <w:tcPr>
            <w:tcW w:w="1698" w:type="dxa"/>
            <w:tcBorders>
              <w:bottom w:val="single" w:sz="6" w:space="0" w:color="000000"/>
            </w:tcBorders>
            <w:shd w:fill="E8F0F8" w:val="clear"/>
            <w:tcMar>
              <w:bottom w:w="28" w:type="dxa"/>
            </w:tcMar>
            <w:vAlign w:val="center"/>
          </w:tcPr>
          <w:p>
            <w:pPr>
              <w:pStyle w:val="TableContents"/>
              <w:spacing w:before="0" w:after="283"/>
              <w:jc w:val="right"/>
              <w:rPr/>
            </w:pPr>
            <w:r>
              <w:rPr/>
              <w:t>1,996,306</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201" w:type="dxa"/>
            <w:tcBorders>
              <w:bottom w:val="single" w:sz="6" w:space="0" w:color="000000"/>
            </w:tcBorders>
            <w:shd w:fill="E8F0F8" w:val="clear"/>
            <w:tcMar>
              <w:bottom w:w="28" w:type="dxa"/>
            </w:tcMar>
            <w:vAlign w:val="center"/>
          </w:tcPr>
          <w:p>
            <w:pPr>
              <w:pStyle w:val="TableContents"/>
              <w:spacing w:before="0" w:after="283"/>
              <w:rPr/>
            </w:pPr>
            <w:r>
              <w:rPr/>
              <w:t>$</w:t>
            </w:r>
          </w:p>
        </w:tc>
        <w:tc>
          <w:tcPr>
            <w:tcW w:w="1409" w:type="dxa"/>
            <w:tcBorders>
              <w:bottom w:val="single" w:sz="6" w:space="0" w:color="000000"/>
            </w:tcBorders>
            <w:shd w:fill="E8F0F8" w:val="clear"/>
            <w:tcMar>
              <w:bottom w:w="28" w:type="dxa"/>
            </w:tcMar>
            <w:vAlign w:val="center"/>
          </w:tcPr>
          <w:p>
            <w:pPr>
              <w:pStyle w:val="TableContents"/>
              <w:spacing w:before="0" w:after="283"/>
              <w:jc w:val="right"/>
              <w:rPr/>
            </w:pPr>
            <w:r>
              <w:rPr/>
              <w:t>4,363,675</w:t>
            </w:r>
          </w:p>
        </w:tc>
        <w:tc>
          <w:tcPr>
            <w:tcW w:w="75" w:type="dxa"/>
            <w:tcBorders>
              <w:bottom w:val="single" w:sz="6" w:space="0" w:color="000000"/>
            </w:tcBorders>
            <w:shd w:fill="E8F0F8" w:val="clear"/>
            <w:tcMar>
              <w:bottom w:w="28" w:type="dxa"/>
            </w:tcMar>
            <w:vAlign w:val="center"/>
          </w:tcPr>
          <w:p>
            <w:pPr>
              <w:pStyle w:val="TableContents"/>
              <w:spacing w:before="0" w:after="283"/>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74"/>
        <w:gridCol w:w="9931"/>
      </w:tblGrid>
      <w:tr>
        <w:trPr/>
        <w:tc>
          <w:tcPr>
            <w:tcW w:w="274" w:type="dxa"/>
            <w:tcBorders/>
            <w:shd w:fill="auto" w:val="clear"/>
            <w:vAlign w:val="center"/>
          </w:tcPr>
          <w:p>
            <w:pPr>
              <w:pStyle w:val="TableContents"/>
              <w:spacing w:before="0" w:after="283"/>
              <w:jc w:val="left"/>
              <w:rPr/>
            </w:pPr>
            <w:r>
              <w:rPr/>
              <w:t>(1)</w:t>
            </w:r>
          </w:p>
        </w:tc>
        <w:tc>
          <w:tcPr>
            <w:tcW w:w="9931" w:type="dxa"/>
            <w:tcBorders/>
            <w:shd w:fill="auto" w:val="clear"/>
            <w:vAlign w:val="center"/>
          </w:tcPr>
          <w:p>
            <w:pPr>
              <w:pStyle w:val="TableContents"/>
              <w:spacing w:before="0" w:after="0"/>
              <w:jc w:val="both"/>
              <w:rPr>
                <w:rFonts w:ascii="ARIAL" w:hAnsi="ARIAL"/>
                <w:sz w:val="16"/>
              </w:rPr>
            </w:pPr>
            <w:r>
              <w:rPr>
                <w:rFonts w:ascii="ARIAL" w:hAnsi="ARIAL"/>
                <w:sz w:val="16"/>
              </w:rPr>
              <w:t xml:space="preserve">Represents the average of the grant date fair value of the equity awards to our named executive officers (other than our CEO and former CEO), as reported in the “Stock Awards” column in the SCT for each applicable year. </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jc w:val="left"/>
              <w:rPr/>
            </w:pPr>
            <w:r>
              <w:rPr/>
              <w:t>(2)</w:t>
            </w:r>
          </w:p>
        </w:tc>
        <w:tc>
          <w:tcPr>
            <w:tcW w:w="9934" w:type="dxa"/>
            <w:tcBorders/>
            <w:shd w:fill="auto" w:val="clear"/>
            <w:vAlign w:val="center"/>
          </w:tcPr>
          <w:p>
            <w:pPr>
              <w:pStyle w:val="TableContents"/>
              <w:spacing w:before="0" w:after="0"/>
              <w:jc w:val="both"/>
              <w:rPr>
                <w:rFonts w:ascii="ARIAL" w:hAnsi="ARIAL"/>
                <w:sz w:val="16"/>
              </w:rPr>
            </w:pPr>
            <w:r>
              <w:rPr>
                <w:rFonts w:ascii="ARIAL" w:hAnsi="ARIAL"/>
                <w:sz w:val="16"/>
              </w:rPr>
              <w:t xml:space="preserve">Represents the average of the year-over-year change in fair value of equity awards to our named executive officers (other than our CEO and former CEO), as itemized in the table below. No awards vested in the year they were granted.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6068"/>
        <w:gridCol w:w="120"/>
        <w:gridCol w:w="213"/>
        <w:gridCol w:w="980"/>
        <w:gridCol w:w="60"/>
        <w:gridCol w:w="120"/>
        <w:gridCol w:w="213"/>
        <w:gridCol w:w="980"/>
        <w:gridCol w:w="60"/>
        <w:gridCol w:w="120"/>
        <w:gridCol w:w="213"/>
        <w:gridCol w:w="980"/>
        <w:gridCol w:w="78"/>
      </w:tblGrid>
      <w:tr>
        <w:trPr/>
        <w:tc>
          <w:tcPr>
            <w:tcW w:w="606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r>
      <w:tr>
        <w:trPr/>
        <w:tc>
          <w:tcPr>
            <w:tcW w:w="6068" w:type="dxa"/>
            <w:tcBorders/>
            <w:shd w:fill="1A6DBB" w:val="clear"/>
            <w:vAlign w:val="center"/>
          </w:tcPr>
          <w:p>
            <w:pPr>
              <w:pStyle w:val="TableContents"/>
              <w:spacing w:before="0" w:after="283"/>
              <w:rPr>
                <w:sz w:val="4"/>
                <w:szCs w:val="4"/>
              </w:rPr>
            </w:pPr>
            <w:r>
              <w:rPr>
                <w:sz w:val="4"/>
                <w:szCs w:val="4"/>
              </w:rPr>
            </w:r>
          </w:p>
        </w:tc>
        <w:tc>
          <w:tcPr>
            <w:tcW w:w="1373" w:type="dxa"/>
            <w:gridSpan w:val="4"/>
            <w:tcBorders/>
            <w:shd w:fill="1A6DBB" w:val="clear"/>
            <w:vAlign w:val="center"/>
          </w:tcPr>
          <w:p>
            <w:pPr>
              <w:pStyle w:val="TableContents"/>
              <w:spacing w:before="0" w:after="283"/>
              <w:rPr>
                <w:sz w:val="4"/>
                <w:szCs w:val="4"/>
              </w:rPr>
            </w:pPr>
            <w:r>
              <w:rPr>
                <w:sz w:val="4"/>
                <w:szCs w:val="4"/>
              </w:rPr>
            </w:r>
          </w:p>
        </w:tc>
        <w:tc>
          <w:tcPr>
            <w:tcW w:w="1373" w:type="dxa"/>
            <w:gridSpan w:val="4"/>
            <w:tcBorders/>
            <w:shd w:fill="1A6DBB" w:val="clear"/>
            <w:vAlign w:val="center"/>
          </w:tcPr>
          <w:p>
            <w:pPr>
              <w:pStyle w:val="TableContents"/>
              <w:spacing w:before="0" w:after="283"/>
              <w:rPr>
                <w:sz w:val="4"/>
                <w:szCs w:val="4"/>
              </w:rPr>
            </w:pPr>
            <w:r>
              <w:rPr>
                <w:sz w:val="4"/>
                <w:szCs w:val="4"/>
              </w:rPr>
            </w:r>
          </w:p>
        </w:tc>
        <w:tc>
          <w:tcPr>
            <w:tcW w:w="1391" w:type="dxa"/>
            <w:gridSpan w:val="4"/>
            <w:tcBorders/>
            <w:shd w:fill="1A6DBB" w:val="clear"/>
            <w:vAlign w:val="center"/>
          </w:tcPr>
          <w:p>
            <w:pPr>
              <w:pStyle w:val="TableContents"/>
              <w:spacing w:before="0" w:after="283"/>
              <w:rPr>
                <w:sz w:val="4"/>
                <w:szCs w:val="4"/>
              </w:rPr>
            </w:pPr>
            <w:r>
              <w:rPr>
                <w:sz w:val="4"/>
                <w:szCs w:val="4"/>
              </w:rPr>
            </w:r>
          </w:p>
        </w:tc>
      </w:tr>
      <w:tr>
        <w:trPr/>
        <w:tc>
          <w:tcPr>
            <w:tcW w:w="6068" w:type="dxa"/>
            <w:tcBorders/>
            <w:shd w:fill="1A6DBB" w:val="clear"/>
            <w:vAlign w:val="center"/>
          </w:tcPr>
          <w:p>
            <w:pPr>
              <w:pStyle w:val="TableContents"/>
              <w:spacing w:before="0" w:after="0"/>
              <w:rPr>
                <w:color w:val="FFFFFF"/>
                <w:spacing w:val="0"/>
              </w:rPr>
            </w:pPr>
            <w:r>
              <w:rPr>
                <w:color w:val="FFFFFF"/>
                <w:spacing w:val="0"/>
              </w:rPr>
              <w:t>  </w:t>
            </w:r>
            <w:r>
              <w:rPr>
                <w:color w:val="FFFFFF"/>
                <w:spacing w:val="0"/>
              </w:rPr>
              <w:t xml:space="preserve">Average Fair Value of Equity Awards for </w:t>
            </w:r>
          </w:p>
          <w:p>
            <w:pPr>
              <w:pStyle w:val="TableContents"/>
              <w:spacing w:before="0" w:after="0"/>
              <w:rPr>
                <w:color w:val="FFFFFF"/>
                <w:spacing w:val="0"/>
              </w:rPr>
            </w:pPr>
            <w:r>
              <w:rPr>
                <w:color w:val="FFFFFF"/>
                <w:spacing w:val="0"/>
              </w:rPr>
              <w:t>non-CEO</w:t>
            </w:r>
          </w:p>
          <w:p>
            <w:pPr>
              <w:pStyle w:val="TableContents"/>
              <w:spacing w:before="0" w:after="0"/>
              <w:rPr>
                <w:color w:val="FFFFFF"/>
                <w:spacing w:val="0"/>
              </w:rPr>
            </w:pPr>
            <w:r>
              <w:rPr>
                <w:color w:val="FFFFFF"/>
                <w:spacing w:val="0"/>
              </w:rPr>
              <w:t>NEOs</w:t>
            </w:r>
          </w:p>
        </w:tc>
        <w:tc>
          <w:tcPr>
            <w:tcW w:w="120" w:type="dxa"/>
            <w:tcBorders/>
            <w:shd w:fill="1A6DBB" w:val="clear"/>
            <w:vAlign w:val="center"/>
          </w:tcPr>
          <w:p>
            <w:pPr>
              <w:pStyle w:val="TableContents"/>
              <w:spacing w:before="0" w:after="283"/>
              <w:rPr/>
            </w:pPr>
            <w:r>
              <w:rPr/>
              <w:t>  </w:t>
            </w:r>
          </w:p>
        </w:tc>
        <w:tc>
          <w:tcPr>
            <w:tcW w:w="1193" w:type="dxa"/>
            <w:gridSpan w:val="2"/>
            <w:tcBorders/>
            <w:shd w:fill="1A6DBB" w:val="clear"/>
            <w:vAlign w:val="center"/>
          </w:tcPr>
          <w:p>
            <w:pPr>
              <w:pStyle w:val="TableContents"/>
              <w:spacing w:before="0" w:after="0"/>
              <w:jc w:val="center"/>
              <w:rPr>
                <w:color w:val="FFFFFF"/>
                <w:spacing w:val="0"/>
              </w:rPr>
            </w:pPr>
            <w:r>
              <w:rPr>
                <w:color w:val="FFFFFF"/>
                <w:spacing w:val="0"/>
              </w:rPr>
              <w:t>2022</w:t>
            </w:r>
          </w:p>
        </w:tc>
        <w:tc>
          <w:tcPr>
            <w:tcW w:w="60" w:type="dxa"/>
            <w:tcBorders/>
            <w:shd w:fill="1A6DBB" w:val="clear"/>
            <w:vAlign w:val="center"/>
          </w:tcPr>
          <w:p>
            <w:pPr>
              <w:pStyle w:val="TableContents"/>
              <w:spacing w:before="0" w:after="283"/>
              <w:rPr/>
            </w:pPr>
            <w:r>
              <w:rPr/>
              <w:t> </w:t>
            </w:r>
          </w:p>
        </w:tc>
        <w:tc>
          <w:tcPr>
            <w:tcW w:w="120" w:type="dxa"/>
            <w:tcBorders/>
            <w:shd w:fill="1A6DBB" w:val="clear"/>
            <w:vAlign w:val="center"/>
          </w:tcPr>
          <w:p>
            <w:pPr>
              <w:pStyle w:val="TableContents"/>
              <w:spacing w:before="0" w:after="283"/>
              <w:rPr/>
            </w:pPr>
            <w:r>
              <w:rPr/>
              <w:t>  </w:t>
            </w:r>
          </w:p>
        </w:tc>
        <w:tc>
          <w:tcPr>
            <w:tcW w:w="1193" w:type="dxa"/>
            <w:gridSpan w:val="2"/>
            <w:tcBorders/>
            <w:shd w:fill="1A6DBB" w:val="clear"/>
            <w:vAlign w:val="center"/>
          </w:tcPr>
          <w:p>
            <w:pPr>
              <w:pStyle w:val="TableContents"/>
              <w:spacing w:before="0" w:after="0"/>
              <w:jc w:val="center"/>
              <w:rPr>
                <w:color w:val="FFFFFF"/>
                <w:spacing w:val="0"/>
              </w:rPr>
            </w:pPr>
            <w:r>
              <w:rPr>
                <w:color w:val="FFFFFF"/>
                <w:spacing w:val="0"/>
              </w:rPr>
              <w:t>2021</w:t>
            </w:r>
          </w:p>
        </w:tc>
        <w:tc>
          <w:tcPr>
            <w:tcW w:w="60" w:type="dxa"/>
            <w:tcBorders/>
            <w:shd w:fill="1A6DBB" w:val="clear"/>
            <w:vAlign w:val="center"/>
          </w:tcPr>
          <w:p>
            <w:pPr>
              <w:pStyle w:val="TableContents"/>
              <w:spacing w:before="0" w:after="283"/>
              <w:rPr/>
            </w:pPr>
            <w:r>
              <w:rPr/>
              <w:t> </w:t>
            </w:r>
          </w:p>
        </w:tc>
        <w:tc>
          <w:tcPr>
            <w:tcW w:w="120" w:type="dxa"/>
            <w:tcBorders/>
            <w:shd w:fill="1A6DBB" w:val="clear"/>
            <w:vAlign w:val="center"/>
          </w:tcPr>
          <w:p>
            <w:pPr>
              <w:pStyle w:val="TableContents"/>
              <w:spacing w:before="0" w:after="283"/>
              <w:rPr/>
            </w:pPr>
            <w:r>
              <w:rPr/>
              <w:t>  </w:t>
            </w:r>
          </w:p>
        </w:tc>
        <w:tc>
          <w:tcPr>
            <w:tcW w:w="1193" w:type="dxa"/>
            <w:gridSpan w:val="2"/>
            <w:tcBorders/>
            <w:shd w:fill="1A6DBB" w:val="clear"/>
            <w:vAlign w:val="center"/>
          </w:tcPr>
          <w:p>
            <w:pPr>
              <w:pStyle w:val="TableContents"/>
              <w:spacing w:before="0" w:after="0"/>
              <w:jc w:val="center"/>
              <w:rPr>
                <w:color w:val="FFFFFF"/>
                <w:spacing w:val="0"/>
              </w:rPr>
            </w:pPr>
            <w:r>
              <w:rPr>
                <w:color w:val="FFFFFF"/>
                <w:spacing w:val="0"/>
              </w:rPr>
              <w:t>2020</w:t>
            </w:r>
          </w:p>
        </w:tc>
        <w:tc>
          <w:tcPr>
            <w:tcW w:w="78" w:type="dxa"/>
            <w:tcBorders/>
            <w:shd w:fill="1A6DBB" w:val="clear"/>
            <w:vAlign w:val="center"/>
          </w:tcPr>
          <w:p>
            <w:pPr>
              <w:pStyle w:val="TableContents"/>
              <w:spacing w:before="0" w:after="283"/>
              <w:rPr/>
            </w:pPr>
            <w:r>
              <w:rPr/>
              <w:t> </w:t>
            </w:r>
          </w:p>
        </w:tc>
      </w:tr>
      <w:tr>
        <w:trPr/>
        <w:tc>
          <w:tcPr>
            <w:tcW w:w="6068" w:type="dxa"/>
            <w:tcBorders/>
            <w:shd w:fill="E8F0F8" w:val="clear"/>
            <w:vAlign w:val="center"/>
          </w:tcPr>
          <w:p>
            <w:pPr>
              <w:pStyle w:val="TableContents"/>
              <w:spacing w:before="0" w:after="0"/>
              <w:rPr>
                <w:rFonts w:ascii="ARIAL" w:hAnsi="ARIAL"/>
                <w:sz w:val="18"/>
              </w:rPr>
            </w:pPr>
            <w:r>
              <w:rPr>
                <w:rFonts w:ascii="ARIAL" w:hAnsi="ARIAL"/>
                <w:sz w:val="18"/>
              </w:rPr>
              <w:t xml:space="preserve">As of </w:t>
            </w:r>
          </w:p>
          <w:p>
            <w:pPr>
              <w:pStyle w:val="TableContents"/>
              <w:spacing w:before="0" w:after="0"/>
              <w:rPr>
                <w:rFonts w:ascii="ARIAL" w:hAnsi="ARIAL"/>
                <w:spacing w:val="0"/>
                <w:sz w:val="18"/>
              </w:rPr>
            </w:pPr>
            <w:r>
              <w:rPr>
                <w:rFonts w:ascii="ARIAL" w:hAnsi="ARIAL"/>
                <w:spacing w:val="0"/>
                <w:sz w:val="18"/>
              </w:rPr>
              <w:t>year-end</w:t>
            </w:r>
          </w:p>
          <w:p>
            <w:pPr>
              <w:pStyle w:val="TableContents"/>
              <w:spacing w:before="0" w:after="0"/>
              <w:rPr>
                <w:rFonts w:ascii="ARIAL" w:hAnsi="ARIAL"/>
                <w:sz w:val="18"/>
              </w:rPr>
            </w:pPr>
            <w:r>
              <w:rPr>
                <w:rFonts w:ascii="ARIAL" w:hAnsi="ARIAL"/>
                <w:sz w:val="18"/>
              </w:rPr>
              <w:t>for awards granted during the year</w:t>
            </w:r>
          </w:p>
        </w:tc>
        <w:tc>
          <w:tcPr>
            <w:tcW w:w="120" w:type="dxa"/>
            <w:tcBorders/>
            <w:shd w:fill="E8F0F8" w:val="clear"/>
            <w:vAlign w:val="center"/>
          </w:tcPr>
          <w:p>
            <w:pPr>
              <w:pStyle w:val="TableContents"/>
              <w:spacing w:before="0" w:after="283"/>
              <w:rPr/>
            </w:pPr>
            <w:r>
              <w:rPr/>
              <w:t>  </w:t>
            </w:r>
          </w:p>
        </w:tc>
        <w:tc>
          <w:tcPr>
            <w:tcW w:w="213" w:type="dxa"/>
            <w:tcBorders/>
            <w:shd w:fill="E8F0F8" w:val="clear"/>
            <w:vAlign w:val="center"/>
          </w:tcPr>
          <w:p>
            <w:pPr>
              <w:pStyle w:val="TableContents"/>
              <w:spacing w:before="0" w:after="283"/>
              <w:rPr/>
            </w:pPr>
            <w:r>
              <w:rPr/>
              <w:t> </w:t>
            </w:r>
            <w:r>
              <w:rPr/>
              <w:t>$</w:t>
            </w:r>
          </w:p>
        </w:tc>
        <w:tc>
          <w:tcPr>
            <w:tcW w:w="980" w:type="dxa"/>
            <w:tcBorders/>
            <w:shd w:fill="E8F0F8" w:val="clear"/>
            <w:vAlign w:val="center"/>
          </w:tcPr>
          <w:p>
            <w:pPr>
              <w:pStyle w:val="TableContents"/>
              <w:spacing w:before="0" w:after="283"/>
              <w:jc w:val="right"/>
              <w:rPr/>
            </w:pPr>
            <w:r>
              <w:rPr/>
              <w:t>3,809,706</w:t>
            </w:r>
          </w:p>
        </w:tc>
        <w:tc>
          <w:tcPr>
            <w:tcW w:w="60" w:type="dxa"/>
            <w:tcBorders/>
            <w:shd w:fill="E8F0F8" w:val="clear"/>
            <w:vAlign w:val="center"/>
          </w:tcPr>
          <w:p>
            <w:pPr>
              <w:pStyle w:val="TableContents"/>
              <w:spacing w:before="0" w:after="283"/>
              <w:rPr/>
            </w:pPr>
            <w:r>
              <w:rPr/>
              <w:t> </w:t>
            </w:r>
          </w:p>
        </w:tc>
        <w:tc>
          <w:tcPr>
            <w:tcW w:w="120" w:type="dxa"/>
            <w:tcBorders/>
            <w:shd w:fill="E8F0F8" w:val="clear"/>
            <w:vAlign w:val="center"/>
          </w:tcPr>
          <w:p>
            <w:pPr>
              <w:pStyle w:val="TableContents"/>
              <w:spacing w:before="0" w:after="283"/>
              <w:rPr/>
            </w:pPr>
            <w:r>
              <w:rPr/>
              <w:t>  </w:t>
            </w:r>
          </w:p>
        </w:tc>
        <w:tc>
          <w:tcPr>
            <w:tcW w:w="213" w:type="dxa"/>
            <w:tcBorders/>
            <w:shd w:fill="E8F0F8" w:val="clear"/>
            <w:vAlign w:val="center"/>
          </w:tcPr>
          <w:p>
            <w:pPr>
              <w:pStyle w:val="TableContents"/>
              <w:spacing w:before="0" w:after="283"/>
              <w:rPr/>
            </w:pPr>
            <w:r>
              <w:rPr/>
              <w:t> </w:t>
            </w:r>
            <w:r>
              <w:rPr/>
              <w:t>$</w:t>
            </w:r>
          </w:p>
        </w:tc>
        <w:tc>
          <w:tcPr>
            <w:tcW w:w="980" w:type="dxa"/>
            <w:tcBorders/>
            <w:shd w:fill="E8F0F8" w:val="clear"/>
            <w:vAlign w:val="center"/>
          </w:tcPr>
          <w:p>
            <w:pPr>
              <w:pStyle w:val="TableContents"/>
              <w:spacing w:before="0" w:after="283"/>
              <w:jc w:val="right"/>
              <w:rPr/>
            </w:pPr>
            <w:r>
              <w:rPr/>
              <w:t>3,295,987</w:t>
            </w:r>
          </w:p>
        </w:tc>
        <w:tc>
          <w:tcPr>
            <w:tcW w:w="60" w:type="dxa"/>
            <w:tcBorders/>
            <w:shd w:fill="E8F0F8" w:val="clear"/>
            <w:vAlign w:val="center"/>
          </w:tcPr>
          <w:p>
            <w:pPr>
              <w:pStyle w:val="TableContents"/>
              <w:spacing w:before="0" w:after="283"/>
              <w:rPr/>
            </w:pPr>
            <w:r>
              <w:rPr/>
              <w:t> </w:t>
            </w:r>
          </w:p>
        </w:tc>
        <w:tc>
          <w:tcPr>
            <w:tcW w:w="120" w:type="dxa"/>
            <w:tcBorders/>
            <w:shd w:fill="E8F0F8" w:val="clear"/>
            <w:vAlign w:val="center"/>
          </w:tcPr>
          <w:p>
            <w:pPr>
              <w:pStyle w:val="TableContents"/>
              <w:spacing w:before="0" w:after="283"/>
              <w:rPr/>
            </w:pPr>
            <w:r>
              <w:rPr/>
              <w:t>  </w:t>
            </w:r>
          </w:p>
        </w:tc>
        <w:tc>
          <w:tcPr>
            <w:tcW w:w="213" w:type="dxa"/>
            <w:tcBorders/>
            <w:shd w:fill="E8F0F8" w:val="clear"/>
            <w:vAlign w:val="center"/>
          </w:tcPr>
          <w:p>
            <w:pPr>
              <w:pStyle w:val="TableContents"/>
              <w:spacing w:before="0" w:after="283"/>
              <w:rPr/>
            </w:pPr>
            <w:r>
              <w:rPr/>
              <w:t> </w:t>
            </w:r>
            <w:r>
              <w:rPr/>
              <w:t>$</w:t>
            </w:r>
          </w:p>
        </w:tc>
        <w:tc>
          <w:tcPr>
            <w:tcW w:w="980" w:type="dxa"/>
            <w:tcBorders/>
            <w:shd w:fill="E8F0F8" w:val="clear"/>
            <w:vAlign w:val="center"/>
          </w:tcPr>
          <w:p>
            <w:pPr>
              <w:pStyle w:val="TableContents"/>
              <w:spacing w:before="0" w:after="283"/>
              <w:jc w:val="right"/>
              <w:rPr/>
            </w:pPr>
            <w:r>
              <w:rPr/>
              <w:t>2,904,843</w:t>
            </w:r>
          </w:p>
        </w:tc>
        <w:tc>
          <w:tcPr>
            <w:tcW w:w="78" w:type="dxa"/>
            <w:tcBorders/>
            <w:shd w:fill="E8F0F8" w:val="clear"/>
            <w:vAlign w:val="center"/>
          </w:tcPr>
          <w:p>
            <w:pPr>
              <w:pStyle w:val="TableContents"/>
              <w:spacing w:before="0" w:after="283"/>
              <w:rPr/>
            </w:pPr>
            <w:r>
              <w:rPr/>
              <w:t> </w:t>
            </w:r>
          </w:p>
        </w:tc>
      </w:tr>
      <w:tr>
        <w:trPr/>
        <w:tc>
          <w:tcPr>
            <w:tcW w:w="6068" w:type="dxa"/>
            <w:tcBorders/>
            <w:shd w:fill="BAD3EA" w:val="clear"/>
            <w:vAlign w:val="center"/>
          </w:tcPr>
          <w:p>
            <w:pPr>
              <w:pStyle w:val="TableContents"/>
              <w:spacing w:before="0" w:after="0"/>
              <w:rPr>
                <w:rFonts w:ascii="ARIAL" w:hAnsi="ARIAL"/>
                <w:sz w:val="18"/>
              </w:rPr>
            </w:pPr>
            <w:r>
              <w:rPr>
                <w:rFonts w:ascii="ARIAL" w:hAnsi="ARIAL"/>
                <w:sz w:val="18"/>
              </w:rPr>
              <w:t>Year-over-year increase or decrease of unvested awards granted in prior years</w:t>
            </w:r>
          </w:p>
        </w:tc>
        <w:tc>
          <w:tcPr>
            <w:tcW w:w="120" w:type="dxa"/>
            <w:tcBorders/>
            <w:shd w:fill="BAD3EA" w:val="clear"/>
            <w:vAlign w:val="center"/>
          </w:tcPr>
          <w:p>
            <w:pPr>
              <w:pStyle w:val="TableContents"/>
              <w:spacing w:before="0" w:after="283"/>
              <w:rPr/>
            </w:pPr>
            <w:r>
              <w:rPr/>
              <w:t>  </w:t>
            </w:r>
          </w:p>
        </w:tc>
        <w:tc>
          <w:tcPr>
            <w:tcW w:w="213" w:type="dxa"/>
            <w:tcBorders/>
            <w:shd w:fill="BAD3EA" w:val="clear"/>
            <w:vAlign w:val="center"/>
          </w:tcPr>
          <w:p>
            <w:pPr>
              <w:pStyle w:val="TableContents"/>
              <w:spacing w:before="0" w:after="283"/>
              <w:rPr/>
            </w:pPr>
            <w:r>
              <w:rPr/>
              <w:t>-$</w:t>
            </w:r>
          </w:p>
        </w:tc>
        <w:tc>
          <w:tcPr>
            <w:tcW w:w="980" w:type="dxa"/>
            <w:tcBorders/>
            <w:shd w:fill="BAD3EA" w:val="clear"/>
            <w:vAlign w:val="center"/>
          </w:tcPr>
          <w:p>
            <w:pPr>
              <w:pStyle w:val="TableContents"/>
              <w:spacing w:before="0" w:after="283"/>
              <w:jc w:val="right"/>
              <w:rPr/>
            </w:pPr>
            <w:r>
              <w:rPr/>
              <w:t>244,173</w:t>
            </w:r>
          </w:p>
        </w:tc>
        <w:tc>
          <w:tcPr>
            <w:tcW w:w="60" w:type="dxa"/>
            <w:tcBorders/>
            <w:shd w:fill="BAD3EA" w:val="clear"/>
            <w:vAlign w:val="center"/>
          </w:tcPr>
          <w:p>
            <w:pPr>
              <w:pStyle w:val="TableContents"/>
              <w:spacing w:before="0" w:after="283"/>
              <w:rPr/>
            </w:pPr>
            <w:r>
              <w:rPr/>
              <w:t> </w:t>
            </w:r>
          </w:p>
        </w:tc>
        <w:tc>
          <w:tcPr>
            <w:tcW w:w="120" w:type="dxa"/>
            <w:tcBorders/>
            <w:shd w:fill="BAD3EA" w:val="clear"/>
            <w:vAlign w:val="center"/>
          </w:tcPr>
          <w:p>
            <w:pPr>
              <w:pStyle w:val="TableContents"/>
              <w:spacing w:before="0" w:after="283"/>
              <w:rPr/>
            </w:pPr>
            <w:r>
              <w:rPr/>
              <w:t>  </w:t>
            </w:r>
          </w:p>
        </w:tc>
        <w:tc>
          <w:tcPr>
            <w:tcW w:w="213" w:type="dxa"/>
            <w:tcBorders/>
            <w:shd w:fill="BAD3EA" w:val="clear"/>
            <w:vAlign w:val="center"/>
          </w:tcPr>
          <w:p>
            <w:pPr>
              <w:pStyle w:val="TableContents"/>
              <w:spacing w:before="0" w:after="283"/>
              <w:rPr/>
            </w:pPr>
            <w:r>
              <w:rPr/>
              <w:t>-$</w:t>
            </w:r>
          </w:p>
        </w:tc>
        <w:tc>
          <w:tcPr>
            <w:tcW w:w="980" w:type="dxa"/>
            <w:tcBorders/>
            <w:shd w:fill="BAD3EA" w:val="clear"/>
            <w:vAlign w:val="center"/>
          </w:tcPr>
          <w:p>
            <w:pPr>
              <w:pStyle w:val="TableContents"/>
              <w:spacing w:before="0" w:after="283"/>
              <w:jc w:val="right"/>
              <w:rPr/>
            </w:pPr>
            <w:r>
              <w:rPr/>
              <w:t>156,359</w:t>
            </w:r>
          </w:p>
        </w:tc>
        <w:tc>
          <w:tcPr>
            <w:tcW w:w="60" w:type="dxa"/>
            <w:tcBorders/>
            <w:shd w:fill="BAD3EA" w:val="clear"/>
            <w:vAlign w:val="center"/>
          </w:tcPr>
          <w:p>
            <w:pPr>
              <w:pStyle w:val="TableContents"/>
              <w:spacing w:before="0" w:after="283"/>
              <w:rPr/>
            </w:pPr>
            <w:r>
              <w:rPr/>
              <w:t> </w:t>
            </w:r>
          </w:p>
        </w:tc>
        <w:tc>
          <w:tcPr>
            <w:tcW w:w="120" w:type="dxa"/>
            <w:tcBorders/>
            <w:shd w:fill="BAD3EA" w:val="clear"/>
            <w:vAlign w:val="center"/>
          </w:tcPr>
          <w:p>
            <w:pPr>
              <w:pStyle w:val="TableContents"/>
              <w:spacing w:before="0" w:after="283"/>
              <w:rPr/>
            </w:pPr>
            <w:r>
              <w:rPr/>
              <w:t>  </w:t>
            </w:r>
          </w:p>
        </w:tc>
        <w:tc>
          <w:tcPr>
            <w:tcW w:w="213" w:type="dxa"/>
            <w:tcBorders/>
            <w:shd w:fill="BAD3EA" w:val="clear"/>
            <w:vAlign w:val="center"/>
          </w:tcPr>
          <w:p>
            <w:pPr>
              <w:pStyle w:val="TableContents"/>
              <w:spacing w:before="0" w:after="283"/>
              <w:rPr/>
            </w:pPr>
            <w:r>
              <w:rPr/>
              <w:t>-$</w:t>
            </w:r>
          </w:p>
        </w:tc>
        <w:tc>
          <w:tcPr>
            <w:tcW w:w="980" w:type="dxa"/>
            <w:tcBorders/>
            <w:shd w:fill="BAD3EA" w:val="clear"/>
            <w:vAlign w:val="center"/>
          </w:tcPr>
          <w:p>
            <w:pPr>
              <w:pStyle w:val="TableContents"/>
              <w:spacing w:before="0" w:after="283"/>
              <w:jc w:val="right"/>
              <w:rPr/>
            </w:pPr>
            <w:r>
              <w:rPr/>
              <w:t>741,018</w:t>
            </w:r>
          </w:p>
        </w:tc>
        <w:tc>
          <w:tcPr>
            <w:tcW w:w="78" w:type="dxa"/>
            <w:tcBorders/>
            <w:shd w:fill="BAD3EA" w:val="clear"/>
            <w:vAlign w:val="center"/>
          </w:tcPr>
          <w:p>
            <w:pPr>
              <w:pStyle w:val="TableContents"/>
              <w:spacing w:before="0" w:after="283"/>
              <w:rPr/>
            </w:pPr>
            <w:r>
              <w:rPr/>
              <w:t> </w:t>
            </w:r>
          </w:p>
        </w:tc>
      </w:tr>
      <w:tr>
        <w:trPr/>
        <w:tc>
          <w:tcPr>
            <w:tcW w:w="6068" w:type="dxa"/>
            <w:tcBorders/>
            <w:shd w:fill="E8F0F8" w:val="clear"/>
            <w:vAlign w:val="center"/>
          </w:tcPr>
          <w:p>
            <w:pPr>
              <w:pStyle w:val="TableContents"/>
              <w:spacing w:before="0" w:after="0"/>
              <w:rPr>
                <w:rFonts w:ascii="ARIAL" w:hAnsi="ARIAL"/>
                <w:sz w:val="18"/>
              </w:rPr>
            </w:pPr>
            <w:r>
              <w:rPr>
                <w:rFonts w:ascii="ARIAL" w:hAnsi="ARIAL"/>
                <w:sz w:val="18"/>
              </w:rPr>
              <w:t xml:space="preserve">Increase or decrease from prior fiscal </w:t>
            </w:r>
          </w:p>
          <w:p>
            <w:pPr>
              <w:pStyle w:val="TableContents"/>
              <w:spacing w:before="0" w:after="0"/>
              <w:rPr>
                <w:rFonts w:ascii="ARIAL" w:hAnsi="ARIAL"/>
                <w:spacing w:val="0"/>
                <w:sz w:val="18"/>
              </w:rPr>
            </w:pPr>
            <w:r>
              <w:rPr>
                <w:rFonts w:ascii="ARIAL" w:hAnsi="ARIAL"/>
                <w:spacing w:val="0"/>
                <w:sz w:val="18"/>
              </w:rPr>
              <w:t>year-end</w:t>
            </w:r>
          </w:p>
          <w:p>
            <w:pPr>
              <w:pStyle w:val="TableContents"/>
              <w:spacing w:before="0" w:after="0"/>
              <w:rPr>
                <w:rFonts w:ascii="ARIAL" w:hAnsi="ARIAL"/>
                <w:sz w:val="18"/>
              </w:rPr>
            </w:pPr>
            <w:r>
              <w:rPr>
                <w:rFonts w:ascii="ARIAL" w:hAnsi="ARIAL"/>
                <w:sz w:val="18"/>
              </w:rPr>
              <w:t>for awards that vested during the year</w:t>
            </w:r>
          </w:p>
        </w:tc>
        <w:tc>
          <w:tcPr>
            <w:tcW w:w="120" w:type="dxa"/>
            <w:tcBorders/>
            <w:shd w:fill="E8F0F8" w:val="clear"/>
            <w:vAlign w:val="center"/>
          </w:tcPr>
          <w:p>
            <w:pPr>
              <w:pStyle w:val="TableContents"/>
              <w:spacing w:before="0" w:after="283"/>
              <w:rPr/>
            </w:pPr>
            <w:r>
              <w:rPr/>
              <w:t>  </w:t>
            </w:r>
          </w:p>
        </w:tc>
        <w:tc>
          <w:tcPr>
            <w:tcW w:w="213" w:type="dxa"/>
            <w:tcBorders/>
            <w:shd w:fill="E8F0F8" w:val="clear"/>
            <w:vAlign w:val="center"/>
          </w:tcPr>
          <w:p>
            <w:pPr>
              <w:pStyle w:val="TableContents"/>
              <w:spacing w:before="0" w:after="283"/>
              <w:rPr/>
            </w:pPr>
            <w:r>
              <w:rPr/>
              <w:t>-$</w:t>
            </w:r>
          </w:p>
        </w:tc>
        <w:tc>
          <w:tcPr>
            <w:tcW w:w="980" w:type="dxa"/>
            <w:tcBorders/>
            <w:shd w:fill="E8F0F8" w:val="clear"/>
            <w:vAlign w:val="center"/>
          </w:tcPr>
          <w:p>
            <w:pPr>
              <w:pStyle w:val="TableContents"/>
              <w:spacing w:before="0" w:after="283"/>
              <w:jc w:val="right"/>
              <w:rPr/>
            </w:pPr>
            <w:r>
              <w:rPr/>
              <w:t>251,296</w:t>
            </w:r>
          </w:p>
        </w:tc>
        <w:tc>
          <w:tcPr>
            <w:tcW w:w="60" w:type="dxa"/>
            <w:tcBorders/>
            <w:shd w:fill="E8F0F8" w:val="clear"/>
            <w:vAlign w:val="center"/>
          </w:tcPr>
          <w:p>
            <w:pPr>
              <w:pStyle w:val="TableContents"/>
              <w:spacing w:before="0" w:after="283"/>
              <w:rPr/>
            </w:pPr>
            <w:r>
              <w:rPr/>
              <w:t> </w:t>
            </w:r>
          </w:p>
        </w:tc>
        <w:tc>
          <w:tcPr>
            <w:tcW w:w="120" w:type="dxa"/>
            <w:tcBorders/>
            <w:shd w:fill="E8F0F8" w:val="clear"/>
            <w:vAlign w:val="center"/>
          </w:tcPr>
          <w:p>
            <w:pPr>
              <w:pStyle w:val="TableContents"/>
              <w:spacing w:before="0" w:after="283"/>
              <w:rPr/>
            </w:pPr>
            <w:r>
              <w:rPr/>
              <w:t>  </w:t>
            </w:r>
          </w:p>
        </w:tc>
        <w:tc>
          <w:tcPr>
            <w:tcW w:w="213" w:type="dxa"/>
            <w:tcBorders/>
            <w:shd w:fill="E8F0F8" w:val="clear"/>
            <w:vAlign w:val="center"/>
          </w:tcPr>
          <w:p>
            <w:pPr>
              <w:pStyle w:val="TableContents"/>
              <w:spacing w:before="0" w:after="283"/>
              <w:rPr/>
            </w:pPr>
            <w:r>
              <w:rPr/>
              <w:t> </w:t>
            </w:r>
            <w:r>
              <w:rPr/>
              <w:t>$</w:t>
            </w:r>
          </w:p>
        </w:tc>
        <w:tc>
          <w:tcPr>
            <w:tcW w:w="980" w:type="dxa"/>
            <w:tcBorders/>
            <w:shd w:fill="E8F0F8" w:val="clear"/>
            <w:vAlign w:val="center"/>
          </w:tcPr>
          <w:p>
            <w:pPr>
              <w:pStyle w:val="TableContents"/>
              <w:spacing w:before="0" w:after="283"/>
              <w:jc w:val="right"/>
              <w:rPr/>
            </w:pPr>
            <w:r>
              <w:rPr/>
              <w:t>286,695</w:t>
            </w:r>
          </w:p>
        </w:tc>
        <w:tc>
          <w:tcPr>
            <w:tcW w:w="60" w:type="dxa"/>
            <w:tcBorders/>
            <w:shd w:fill="E8F0F8" w:val="clear"/>
            <w:vAlign w:val="center"/>
          </w:tcPr>
          <w:p>
            <w:pPr>
              <w:pStyle w:val="TableContents"/>
              <w:spacing w:before="0" w:after="283"/>
              <w:rPr/>
            </w:pPr>
            <w:r>
              <w:rPr/>
              <w:t> </w:t>
            </w:r>
          </w:p>
        </w:tc>
        <w:tc>
          <w:tcPr>
            <w:tcW w:w="120" w:type="dxa"/>
            <w:tcBorders/>
            <w:shd w:fill="E8F0F8" w:val="clear"/>
            <w:vAlign w:val="center"/>
          </w:tcPr>
          <w:p>
            <w:pPr>
              <w:pStyle w:val="TableContents"/>
              <w:spacing w:before="0" w:after="283"/>
              <w:rPr/>
            </w:pPr>
            <w:r>
              <w:rPr/>
              <w:t>  </w:t>
            </w:r>
          </w:p>
        </w:tc>
        <w:tc>
          <w:tcPr>
            <w:tcW w:w="213" w:type="dxa"/>
            <w:tcBorders/>
            <w:shd w:fill="E8F0F8" w:val="clear"/>
            <w:vAlign w:val="center"/>
          </w:tcPr>
          <w:p>
            <w:pPr>
              <w:pStyle w:val="TableContents"/>
              <w:spacing w:before="0" w:after="283"/>
              <w:rPr/>
            </w:pPr>
            <w:r>
              <w:rPr/>
              <w:t>-$</w:t>
            </w:r>
          </w:p>
        </w:tc>
        <w:tc>
          <w:tcPr>
            <w:tcW w:w="980" w:type="dxa"/>
            <w:tcBorders/>
            <w:shd w:fill="E8F0F8" w:val="clear"/>
            <w:vAlign w:val="center"/>
          </w:tcPr>
          <w:p>
            <w:pPr>
              <w:pStyle w:val="TableContents"/>
              <w:spacing w:before="0" w:after="283"/>
              <w:jc w:val="right"/>
              <w:rPr/>
            </w:pPr>
            <w:r>
              <w:rPr/>
              <w:t>167,520</w:t>
            </w:r>
          </w:p>
        </w:tc>
        <w:tc>
          <w:tcPr>
            <w:tcW w:w="78" w:type="dxa"/>
            <w:tcBorders/>
            <w:shd w:fill="E8F0F8" w:val="clear"/>
            <w:vAlign w:val="center"/>
          </w:tcPr>
          <w:p>
            <w:pPr>
              <w:pStyle w:val="TableContents"/>
              <w:spacing w:before="0" w:after="283"/>
              <w:rPr/>
            </w:pPr>
            <w:r>
              <w:rPr/>
              <w:t> </w:t>
            </w:r>
          </w:p>
        </w:tc>
      </w:tr>
      <w:tr>
        <w:trPr/>
        <w:tc>
          <w:tcPr>
            <w:tcW w:w="6068" w:type="dxa"/>
            <w:tcBorders>
              <w:bottom w:val="single" w:sz="6" w:space="0" w:color="000000"/>
            </w:tcBorders>
            <w:shd w:fill="BAD3EA" w:val="clear"/>
            <w:tcMar>
              <w:bottom w:w="28" w:type="dxa"/>
            </w:tcMar>
            <w:vAlign w:val="center"/>
          </w:tcPr>
          <w:p>
            <w:pPr>
              <w:pStyle w:val="TableContents"/>
              <w:spacing w:before="0" w:after="0"/>
              <w:rPr>
                <w:rFonts w:ascii="ARIAL" w:hAnsi="ARIAL"/>
                <w:b/>
                <w:sz w:val="18"/>
              </w:rPr>
            </w:pPr>
            <w:r>
              <w:rPr>
                <w:rFonts w:ascii="ARIAL" w:hAnsi="ARIAL"/>
                <w:b/>
                <w:sz w:val="18"/>
              </w:rPr>
              <w:t>Total Equity Award Adjustments</w:t>
            </w:r>
          </w:p>
        </w:tc>
        <w:tc>
          <w:tcPr>
            <w:tcW w:w="120" w:type="dxa"/>
            <w:tcBorders>
              <w:bottom w:val="single" w:sz="6" w:space="0" w:color="000000"/>
            </w:tcBorders>
            <w:shd w:fill="BAD3EA" w:val="clear"/>
            <w:tcMar>
              <w:bottom w:w="28" w:type="dxa"/>
            </w:tcMar>
            <w:vAlign w:val="center"/>
          </w:tcPr>
          <w:p>
            <w:pPr>
              <w:pStyle w:val="TableContents"/>
              <w:spacing w:before="0" w:after="283"/>
              <w:rPr/>
            </w:pPr>
            <w:r>
              <w:rPr/>
              <w:t>  </w:t>
            </w:r>
          </w:p>
        </w:tc>
        <w:tc>
          <w:tcPr>
            <w:tcW w:w="213" w:type="dxa"/>
            <w:tcBorders>
              <w:bottom w:val="single" w:sz="6" w:space="0" w:color="000000"/>
            </w:tcBorders>
            <w:shd w:fill="BAD3EA" w:val="clear"/>
            <w:tcMar>
              <w:bottom w:w="28" w:type="dxa"/>
            </w:tcMar>
            <w:vAlign w:val="center"/>
          </w:tcPr>
          <w:p>
            <w:pPr>
              <w:pStyle w:val="TableContents"/>
              <w:spacing w:before="0" w:after="0"/>
              <w:rPr>
                <w:spacing w:val="0"/>
              </w:rPr>
            </w:pPr>
            <w:r>
              <w:rPr>
                <w:spacing w:val="0"/>
              </w:rPr>
              <w:t> </w:t>
            </w:r>
            <w:r>
              <w:rPr>
                <w:b/>
                <w:spacing w:val="0"/>
              </w:rPr>
              <w:t>$</w:t>
            </w:r>
          </w:p>
        </w:tc>
        <w:tc>
          <w:tcPr>
            <w:tcW w:w="980" w:type="dxa"/>
            <w:tcBorders>
              <w:bottom w:val="single" w:sz="6" w:space="0" w:color="000000"/>
            </w:tcBorders>
            <w:shd w:fill="BAD3EA" w:val="clear"/>
            <w:tcMar>
              <w:bottom w:w="28" w:type="dxa"/>
            </w:tcMar>
            <w:vAlign w:val="center"/>
          </w:tcPr>
          <w:p>
            <w:pPr>
              <w:pStyle w:val="TableContents"/>
              <w:spacing w:before="0" w:after="0"/>
              <w:jc w:val="right"/>
              <w:rPr>
                <w:b/>
                <w:spacing w:val="0"/>
              </w:rPr>
            </w:pPr>
            <w:r>
              <w:rPr>
                <w:b/>
                <w:spacing w:val="0"/>
              </w:rPr>
              <w:t>3,314,236</w:t>
            </w:r>
          </w:p>
        </w:tc>
        <w:tc>
          <w:tcPr>
            <w:tcW w:w="60" w:type="dxa"/>
            <w:tcBorders>
              <w:bottom w:val="single" w:sz="6" w:space="0" w:color="000000"/>
            </w:tcBorders>
            <w:shd w:fill="BAD3EA" w:val="clear"/>
            <w:tcMar>
              <w:bottom w:w="28" w:type="dxa"/>
            </w:tcMar>
            <w:vAlign w:val="center"/>
          </w:tcPr>
          <w:p>
            <w:pPr>
              <w:pStyle w:val="TableContents"/>
              <w:spacing w:before="0" w:after="0"/>
              <w:rPr>
                <w:spacing w:val="0"/>
              </w:rPr>
            </w:pPr>
            <w:r>
              <w:rPr>
                <w:spacing w:val="0"/>
              </w:rPr>
              <w:t> </w:t>
            </w:r>
          </w:p>
        </w:tc>
        <w:tc>
          <w:tcPr>
            <w:tcW w:w="120" w:type="dxa"/>
            <w:tcBorders>
              <w:bottom w:val="single" w:sz="6" w:space="0" w:color="000000"/>
            </w:tcBorders>
            <w:shd w:fill="BAD3EA" w:val="clear"/>
            <w:tcMar>
              <w:bottom w:w="28" w:type="dxa"/>
            </w:tcMar>
            <w:vAlign w:val="center"/>
          </w:tcPr>
          <w:p>
            <w:pPr>
              <w:pStyle w:val="TableContents"/>
              <w:spacing w:before="0" w:after="283"/>
              <w:rPr/>
            </w:pPr>
            <w:r>
              <w:rPr/>
              <w:t>  </w:t>
            </w:r>
          </w:p>
        </w:tc>
        <w:tc>
          <w:tcPr>
            <w:tcW w:w="213" w:type="dxa"/>
            <w:tcBorders>
              <w:bottom w:val="single" w:sz="6" w:space="0" w:color="000000"/>
            </w:tcBorders>
            <w:shd w:fill="BAD3EA" w:val="clear"/>
            <w:tcMar>
              <w:bottom w:w="28" w:type="dxa"/>
            </w:tcMar>
            <w:vAlign w:val="center"/>
          </w:tcPr>
          <w:p>
            <w:pPr>
              <w:pStyle w:val="TableContents"/>
              <w:spacing w:before="0" w:after="0"/>
              <w:rPr>
                <w:spacing w:val="0"/>
              </w:rPr>
            </w:pPr>
            <w:r>
              <w:rPr>
                <w:spacing w:val="0"/>
              </w:rPr>
              <w:t> </w:t>
            </w:r>
            <w:r>
              <w:rPr>
                <w:b/>
                <w:spacing w:val="0"/>
              </w:rPr>
              <w:t>$</w:t>
            </w:r>
          </w:p>
        </w:tc>
        <w:tc>
          <w:tcPr>
            <w:tcW w:w="980" w:type="dxa"/>
            <w:tcBorders>
              <w:bottom w:val="single" w:sz="6" w:space="0" w:color="000000"/>
            </w:tcBorders>
            <w:shd w:fill="BAD3EA" w:val="clear"/>
            <w:tcMar>
              <w:bottom w:w="28" w:type="dxa"/>
            </w:tcMar>
            <w:vAlign w:val="center"/>
          </w:tcPr>
          <w:p>
            <w:pPr>
              <w:pStyle w:val="TableContents"/>
              <w:spacing w:before="0" w:after="0"/>
              <w:jc w:val="right"/>
              <w:rPr>
                <w:b/>
                <w:spacing w:val="0"/>
              </w:rPr>
            </w:pPr>
            <w:r>
              <w:rPr>
                <w:b/>
                <w:spacing w:val="0"/>
              </w:rPr>
              <w:t>3,426,323</w:t>
            </w:r>
          </w:p>
        </w:tc>
        <w:tc>
          <w:tcPr>
            <w:tcW w:w="60" w:type="dxa"/>
            <w:tcBorders>
              <w:bottom w:val="single" w:sz="6" w:space="0" w:color="000000"/>
            </w:tcBorders>
            <w:shd w:fill="BAD3EA" w:val="clear"/>
            <w:tcMar>
              <w:bottom w:w="28" w:type="dxa"/>
            </w:tcMar>
            <w:vAlign w:val="center"/>
          </w:tcPr>
          <w:p>
            <w:pPr>
              <w:pStyle w:val="TableContents"/>
              <w:spacing w:before="0" w:after="0"/>
              <w:rPr>
                <w:spacing w:val="0"/>
              </w:rPr>
            </w:pPr>
            <w:r>
              <w:rPr>
                <w:spacing w:val="0"/>
              </w:rPr>
              <w:t> </w:t>
            </w:r>
          </w:p>
        </w:tc>
        <w:tc>
          <w:tcPr>
            <w:tcW w:w="120" w:type="dxa"/>
            <w:tcBorders>
              <w:bottom w:val="single" w:sz="6" w:space="0" w:color="000000"/>
            </w:tcBorders>
            <w:shd w:fill="BAD3EA" w:val="clear"/>
            <w:tcMar>
              <w:bottom w:w="28" w:type="dxa"/>
            </w:tcMar>
            <w:vAlign w:val="center"/>
          </w:tcPr>
          <w:p>
            <w:pPr>
              <w:pStyle w:val="TableContents"/>
              <w:spacing w:before="0" w:after="283"/>
              <w:rPr/>
            </w:pPr>
            <w:r>
              <w:rPr/>
              <w:t>  </w:t>
            </w:r>
          </w:p>
        </w:tc>
        <w:tc>
          <w:tcPr>
            <w:tcW w:w="213" w:type="dxa"/>
            <w:tcBorders>
              <w:bottom w:val="single" w:sz="6" w:space="0" w:color="000000"/>
            </w:tcBorders>
            <w:shd w:fill="BAD3EA" w:val="clear"/>
            <w:tcMar>
              <w:bottom w:w="28" w:type="dxa"/>
            </w:tcMar>
            <w:vAlign w:val="center"/>
          </w:tcPr>
          <w:p>
            <w:pPr>
              <w:pStyle w:val="TableContents"/>
              <w:spacing w:before="0" w:after="0"/>
              <w:rPr>
                <w:spacing w:val="0"/>
              </w:rPr>
            </w:pPr>
            <w:r>
              <w:rPr>
                <w:spacing w:val="0"/>
              </w:rPr>
              <w:t> </w:t>
            </w:r>
            <w:r>
              <w:rPr>
                <w:b/>
                <w:spacing w:val="0"/>
              </w:rPr>
              <w:t>$</w:t>
            </w:r>
          </w:p>
        </w:tc>
        <w:tc>
          <w:tcPr>
            <w:tcW w:w="980" w:type="dxa"/>
            <w:tcBorders>
              <w:bottom w:val="single" w:sz="6" w:space="0" w:color="000000"/>
            </w:tcBorders>
            <w:shd w:fill="BAD3EA" w:val="clear"/>
            <w:tcMar>
              <w:bottom w:w="28" w:type="dxa"/>
            </w:tcMar>
            <w:vAlign w:val="center"/>
          </w:tcPr>
          <w:p>
            <w:pPr>
              <w:pStyle w:val="TableContents"/>
              <w:spacing w:before="0" w:after="0"/>
              <w:jc w:val="right"/>
              <w:rPr>
                <w:b/>
                <w:spacing w:val="0"/>
              </w:rPr>
            </w:pPr>
            <w:r>
              <w:rPr>
                <w:b/>
                <w:spacing w:val="0"/>
              </w:rPr>
              <w:t>1,996,306</w:t>
            </w:r>
          </w:p>
        </w:tc>
        <w:tc>
          <w:tcPr>
            <w:tcW w:w="78" w:type="dxa"/>
            <w:tcBorders>
              <w:bottom w:val="single" w:sz="6" w:space="0" w:color="000000"/>
            </w:tcBorders>
            <w:shd w:fill="BAD3EA" w:val="clear"/>
            <w:tcMar>
              <w:bottom w:w="28" w:type="dxa"/>
            </w:tcMar>
            <w:vAlign w:val="center"/>
          </w:tcPr>
          <w:p>
            <w:pPr>
              <w:pStyle w:val="TableContents"/>
              <w:spacing w:before="0" w:after="0"/>
              <w:rPr>
                <w:spacing w:val="0"/>
              </w:rPr>
            </w:pPr>
            <w:r>
              <w:rPr>
                <w:spacing w:val="0"/>
              </w:rPr>
              <w:t> </w:t>
            </w:r>
          </w:p>
        </w:tc>
      </w:tr>
    </w:tbl>
    <w:p>
      <w:pPr>
        <w:pStyle w:val="TextBody"/>
        <w:spacing w:before="240" w:after="0"/>
        <w:jc w:val="both"/>
        <w:rPr>
          <w:rFonts w:ascii="ARIAL" w:hAnsi="ARIAL"/>
          <w:sz w:val="18"/>
        </w:rPr>
      </w:pPr>
      <w:r>
        <w:rPr>
          <w:rFonts w:ascii="ARIAL" w:hAnsi="ARIAL"/>
          <w:sz w:val="18"/>
        </w:rPr>
        <w:t xml:space="preserve">The following table identifies the four most important financial and strategic measures used by our </w:t>
      </w:r>
    </w:p>
    <w:p>
      <w:pPr>
        <w:pStyle w:val="TextBody"/>
        <w:spacing w:before="240" w:after="0"/>
        <w:jc w:val="both"/>
        <w:rPr>
          <w:rFonts w:ascii="ARIAL" w:hAnsi="ARIAL"/>
          <w:spacing w:val="0"/>
          <w:sz w:val="18"/>
        </w:rPr>
      </w:pPr>
      <w:r>
        <w:rPr>
          <w:rFonts w:ascii="ARIAL" w:hAnsi="ARIAL"/>
          <w:spacing w:val="0"/>
          <w:sz w:val="18"/>
        </w:rPr>
        <w:t>CMDC to li</w:t>
      </w:r>
    </w:p>
    <w:p>
      <w:pPr>
        <w:pStyle w:val="TextBody"/>
        <w:spacing w:before="240" w:after="0"/>
        <w:jc w:val="both"/>
        <w:rPr>
          <w:rFonts w:ascii="ARIAL" w:hAnsi="ARIAL"/>
          <w:sz w:val="18"/>
        </w:rPr>
      </w:pPr>
      <w:r>
        <w:rPr>
          <w:rFonts w:ascii="ARIAL" w:hAnsi="ARIAL"/>
          <w:sz w:val="18"/>
        </w:rPr>
        <w:t xml:space="preserve">nk the “compensation </w:t>
      </w:r>
    </w:p>
    <w:p>
      <w:pPr>
        <w:pStyle w:val="TextBody"/>
        <w:spacing w:before="240" w:after="0"/>
        <w:jc w:val="both"/>
        <w:rPr>
          <w:rFonts w:ascii="ARIAL" w:hAnsi="ARIAL"/>
          <w:spacing w:val="0"/>
          <w:sz w:val="18"/>
        </w:rPr>
      </w:pPr>
      <w:r>
        <w:rPr>
          <w:rFonts w:ascii="ARIAL" w:hAnsi="ARIAL"/>
          <w:spacing w:val="0"/>
          <w:sz w:val="18"/>
        </w:rPr>
        <w:t>actually pa</w:t>
      </w:r>
    </w:p>
    <w:p>
      <w:pPr>
        <w:pStyle w:val="TextBody"/>
        <w:spacing w:before="240" w:after="0"/>
        <w:jc w:val="both"/>
        <w:rPr>
          <w:rFonts w:ascii="ARIAL" w:hAnsi="ARIAL"/>
          <w:sz w:val="18"/>
        </w:rPr>
      </w:pPr>
      <w:r>
        <w:rPr>
          <w:rFonts w:ascii="ARIAL" w:hAnsi="ARIAL"/>
          <w:sz w:val="18"/>
        </w:rPr>
        <w:t xml:space="preserve">id” (CAP) to our NEOs in 2022, as calculated in accordance with Item 402(v) of Regulation </w:t>
      </w:r>
    </w:p>
    <w:p>
      <w:pPr>
        <w:pStyle w:val="TextBody"/>
        <w:spacing w:before="240" w:after="0"/>
        <w:jc w:val="both"/>
        <w:rPr>
          <w:rFonts w:ascii="ARIAL" w:hAnsi="ARIAL"/>
          <w:spacing w:val="0"/>
          <w:sz w:val="18"/>
        </w:rPr>
      </w:pPr>
      <w:r>
        <w:rPr>
          <w:rFonts w:ascii="ARIAL" w:hAnsi="ARIAL"/>
          <w:spacing w:val="0"/>
          <w:sz w:val="18"/>
        </w:rPr>
        <w:t>S-K,</w:t>
      </w:r>
    </w:p>
    <w:p>
      <w:pPr>
        <w:pStyle w:val="TextBody"/>
        <w:spacing w:before="240" w:after="0"/>
        <w:jc w:val="both"/>
        <w:rPr>
          <w:rFonts w:ascii="ARIAL" w:hAnsi="ARIAL"/>
          <w:sz w:val="18"/>
        </w:rPr>
      </w:pPr>
      <w:r>
        <w:rPr>
          <w:rFonts w:ascii="ARIAL" w:hAnsi="ARIAL"/>
          <w:sz w:val="18"/>
        </w:rPr>
        <w:t xml:space="preserve">to company performance. The role each of these performance measures had on our NEOs compensation is discussed in the CD&amp;A above. </w:t>
      </w:r>
    </w:p>
    <w:p>
      <w:pPr>
        <w:pStyle w:val="TextBody"/>
        <w:spacing w:before="0" w:after="0"/>
        <w:jc w:val="left"/>
        <w:rPr/>
      </w:pPr>
      <w:r>
        <w:rPr/>
        <w:t> </w:t>
      </w:r>
    </w:p>
    <w:tbl>
      <w:tblPr>
        <w:tblW w:w="3725" w:type="dxa"/>
        <w:jc w:val="left"/>
        <w:tblInd w:w="0" w:type="dxa"/>
        <w:tblCellMar>
          <w:top w:w="0" w:type="dxa"/>
          <w:left w:w="0" w:type="dxa"/>
          <w:bottom w:w="0" w:type="dxa"/>
          <w:right w:w="0" w:type="dxa"/>
        </w:tblCellMar>
      </w:tblPr>
      <w:tblGrid>
        <w:gridCol w:w="3725"/>
      </w:tblGrid>
      <w:tr>
        <w:trPr/>
        <w:tc>
          <w:tcPr>
            <w:tcW w:w="3725" w:type="dxa"/>
            <w:tcBorders/>
            <w:shd w:fill="auto" w:val="clear"/>
            <w:vAlign w:val="center"/>
          </w:tcPr>
          <w:p>
            <w:pPr>
              <w:pStyle w:val="TableContents"/>
              <w:spacing w:before="0" w:after="283"/>
              <w:rPr>
                <w:sz w:val="4"/>
                <w:szCs w:val="4"/>
              </w:rPr>
            </w:pPr>
            <w:r>
              <w:rPr>
                <w:sz w:val="4"/>
                <w:szCs w:val="4"/>
              </w:rPr>
            </w:r>
          </w:p>
        </w:tc>
      </w:tr>
      <w:tr>
        <w:trPr/>
        <w:tc>
          <w:tcPr>
            <w:tcW w:w="3725" w:type="dxa"/>
            <w:tcBorders/>
            <w:shd w:fill="1A6DBB" w:val="clear"/>
            <w:vAlign w:val="center"/>
          </w:tcPr>
          <w:p>
            <w:pPr>
              <w:pStyle w:val="TableContents"/>
              <w:spacing w:before="0" w:after="283"/>
              <w:rPr>
                <w:sz w:val="4"/>
                <w:szCs w:val="4"/>
              </w:rPr>
            </w:pPr>
            <w:r>
              <w:rPr>
                <w:sz w:val="4"/>
                <w:szCs w:val="4"/>
              </w:rPr>
            </w:r>
          </w:p>
        </w:tc>
      </w:tr>
      <w:tr>
        <w:trPr/>
        <w:tc>
          <w:tcPr>
            <w:tcW w:w="3725" w:type="dxa"/>
            <w:tcBorders/>
            <w:shd w:fill="1A6DBB" w:val="clear"/>
            <w:vAlign w:val="center"/>
          </w:tcPr>
          <w:p>
            <w:pPr>
              <w:pStyle w:val="TableContents"/>
              <w:spacing w:before="0" w:after="0"/>
              <w:jc w:val="center"/>
              <w:rPr>
                <w:color w:val="FFFFFF"/>
                <w:spacing w:val="0"/>
              </w:rPr>
            </w:pPr>
            <w:r>
              <w:rPr>
                <w:color w:val="FFFFFF"/>
                <w:spacing w:val="0"/>
              </w:rPr>
              <w:t>Most Important Performance Measures</w:t>
            </w:r>
          </w:p>
        </w:tc>
      </w:tr>
      <w:tr>
        <w:trPr/>
        <w:tc>
          <w:tcPr>
            <w:tcW w:w="3725" w:type="dxa"/>
            <w:tcBorders/>
            <w:shd w:fill="E8F0F8" w:val="clear"/>
            <w:vAlign w:val="center"/>
          </w:tcPr>
          <w:p>
            <w:pPr>
              <w:pStyle w:val="TableContents"/>
              <w:spacing w:before="0" w:after="0"/>
              <w:jc w:val="center"/>
              <w:rPr>
                <w:rFonts w:ascii="ARIAL" w:hAnsi="ARIAL"/>
                <w:sz w:val="18"/>
              </w:rPr>
            </w:pPr>
            <w:r>
              <w:rPr>
                <w:rFonts w:ascii="ARIAL" w:hAnsi="ARIAL"/>
                <w:sz w:val="18"/>
              </w:rPr>
              <w:t>Revenue</w:t>
            </w:r>
          </w:p>
        </w:tc>
      </w:tr>
      <w:tr>
        <w:trPr/>
        <w:tc>
          <w:tcPr>
            <w:tcW w:w="3725" w:type="dxa"/>
            <w:tcBorders/>
            <w:shd w:fill="BAD3EA" w:val="clear"/>
            <w:vAlign w:val="center"/>
          </w:tcPr>
          <w:p>
            <w:pPr>
              <w:pStyle w:val="TableContents"/>
              <w:spacing w:before="0" w:after="0"/>
              <w:jc w:val="center"/>
              <w:rPr>
                <w:rFonts w:ascii="ARIAL" w:hAnsi="ARIAL"/>
                <w:sz w:val="18"/>
              </w:rPr>
            </w:pPr>
            <w:r>
              <w:rPr>
                <w:rFonts w:ascii="ARIAL" w:hAnsi="ARIAL"/>
                <w:sz w:val="18"/>
              </w:rPr>
              <w:t>Total Shareholder Return</w:t>
            </w:r>
          </w:p>
        </w:tc>
      </w:tr>
      <w:tr>
        <w:trPr/>
        <w:tc>
          <w:tcPr>
            <w:tcW w:w="3725" w:type="dxa"/>
            <w:tcBorders/>
            <w:shd w:fill="E8F0F8" w:val="clear"/>
            <w:vAlign w:val="center"/>
          </w:tcPr>
          <w:p>
            <w:pPr>
              <w:pStyle w:val="TableContents"/>
              <w:spacing w:before="0" w:after="0"/>
              <w:jc w:val="center"/>
              <w:rPr>
                <w:rFonts w:ascii="ARIAL" w:hAnsi="ARIAL"/>
                <w:spacing w:val="0"/>
                <w:sz w:val="18"/>
              </w:rPr>
            </w:pPr>
            <w:r>
              <w:rPr>
                <w:rFonts w:ascii="ARIAL" w:hAnsi="ARIAL"/>
                <w:spacing w:val="0"/>
                <w:sz w:val="18"/>
              </w:rPr>
              <w:t>Non-GAAP</w:t>
            </w:r>
          </w:p>
          <w:p>
            <w:pPr>
              <w:pStyle w:val="TableContents"/>
              <w:spacing w:before="0" w:after="0"/>
              <w:jc w:val="center"/>
              <w:rPr>
                <w:rFonts w:ascii="ARIAL" w:hAnsi="ARIAL"/>
                <w:sz w:val="18"/>
              </w:rPr>
            </w:pPr>
            <w:r>
              <w:rPr>
                <w:rFonts w:ascii="ARIAL" w:hAnsi="ARIAL"/>
                <w:sz w:val="18"/>
              </w:rPr>
              <w:t>Earnings Per Share</w:t>
            </w:r>
          </w:p>
        </w:tc>
      </w:tr>
      <w:tr>
        <w:trPr/>
        <w:tc>
          <w:tcPr>
            <w:tcW w:w="3725" w:type="dxa"/>
            <w:tcBorders>
              <w:bottom w:val="single" w:sz="6" w:space="0" w:color="000000"/>
            </w:tcBorders>
            <w:shd w:fill="BAD3EA" w:val="clear"/>
            <w:tcMar>
              <w:bottom w:w="28" w:type="dxa"/>
            </w:tcMar>
            <w:vAlign w:val="center"/>
          </w:tcPr>
          <w:p>
            <w:pPr>
              <w:pStyle w:val="TableContents"/>
              <w:spacing w:before="0" w:after="0"/>
              <w:jc w:val="center"/>
              <w:rPr>
                <w:rFonts w:ascii="ARIAL" w:hAnsi="ARIAL"/>
                <w:sz w:val="18"/>
              </w:rPr>
            </w:pPr>
            <w:r>
              <w:rPr>
                <w:rFonts w:ascii="ARIAL" w:hAnsi="ARIAL"/>
                <w:sz w:val="18"/>
              </w:rPr>
              <w:t>Pipeline Milestones</w:t>
            </w:r>
          </w:p>
        </w:tc>
      </w:tr>
    </w:tbl>
    <w:p>
      <w:pPr>
        <w:pStyle w:val="TextBody"/>
        <w:spacing w:before="360" w:after="0"/>
        <w:jc w:val="left"/>
        <w:rPr>
          <w:rFonts w:ascii="ARIAL" w:hAnsi="ARIAL"/>
          <w:b/>
          <w:i/>
          <w:caps w:val="false"/>
          <w:smallCaps w:val="false"/>
          <w:color w:val="1A6DBB"/>
          <w:spacing w:val="0"/>
          <w:sz w:val="18"/>
        </w:rPr>
      </w:pPr>
      <w:r>
        <w:rPr>
          <w:rFonts w:ascii="ARIAL" w:hAnsi="ARIAL"/>
          <w:b/>
          <w:i/>
          <w:caps w:val="false"/>
          <w:smallCaps w:val="false"/>
          <w:color w:val="1A6DBB"/>
          <w:spacing w:val="0"/>
          <w:sz w:val="18"/>
        </w:rPr>
        <w:t xml:space="preserve">Narrative to Pay versus Performance Table </w:t>
      </w:r>
    </w:p>
    <w:p>
      <w:pPr>
        <w:pStyle w:val="TextBody"/>
        <w:spacing w:before="120" w:after="0"/>
        <w:jc w:val="both"/>
        <w:rPr>
          <w:rFonts w:ascii="ARIAL" w:hAnsi="ARIAL"/>
          <w:sz w:val="18"/>
        </w:rPr>
      </w:pPr>
      <w:r>
        <w:rPr>
          <w:rFonts w:ascii="ARIAL" w:hAnsi="ARIAL"/>
          <w:sz w:val="18"/>
        </w:rPr>
        <w:t>For the fiscal year ending December 31, 2022, the most important</w:t>
      </w:r>
    </w:p>
    <w:p>
      <w:pPr>
        <w:pStyle w:val="TextBody"/>
        <w:spacing w:before="120" w:after="0"/>
        <w:jc w:val="both"/>
        <w:rPr>
          <w:rFonts w:ascii="ARIAL" w:hAnsi="ARIAL"/>
          <w:spacing w:val="0"/>
          <w:sz w:val="18"/>
        </w:rPr>
      </w:pPr>
      <w:r>
        <w:rPr>
          <w:rFonts w:ascii="ARIAL" w:hAnsi="ARIAL"/>
          <w:spacing w:val="0"/>
          <w:sz w:val="18"/>
        </w:rPr>
        <w:t>financial</w:t>
      </w:r>
    </w:p>
    <w:p>
      <w:pPr>
        <w:pStyle w:val="TextBody"/>
        <w:spacing w:before="120" w:after="0"/>
        <w:jc w:val="both"/>
        <w:rPr>
          <w:rFonts w:ascii="ARIAL" w:hAnsi="ARIAL"/>
          <w:sz w:val="18"/>
        </w:rPr>
      </w:pPr>
      <w:r>
        <w:rPr>
          <w:rFonts w:ascii="ARIAL" w:hAnsi="ARIAL"/>
          <w:sz w:val="18"/>
        </w:rPr>
        <w:t>m</w:t>
      </w:r>
    </w:p>
    <w:p>
      <w:pPr>
        <w:pStyle w:val="TextBody"/>
        <w:spacing w:before="120" w:after="0"/>
        <w:jc w:val="both"/>
        <w:rPr>
          <w:rFonts w:ascii="ARIAL" w:hAnsi="ARIAL"/>
          <w:spacing w:val="0"/>
          <w:sz w:val="18"/>
        </w:rPr>
      </w:pPr>
      <w:r>
        <w:rPr>
          <w:rFonts w:ascii="ARIAL" w:hAnsi="ARIAL"/>
          <w:spacing w:val="0"/>
          <w:sz w:val="18"/>
        </w:rPr>
        <w:t xml:space="preserve">easures we </w:t>
      </w:r>
    </w:p>
    <w:p>
      <w:pPr>
        <w:pStyle w:val="TextBody"/>
        <w:spacing w:before="120" w:after="0"/>
        <w:jc w:val="both"/>
        <w:rPr>
          <w:rFonts w:ascii="ARIAL" w:hAnsi="ARIAL"/>
          <w:sz w:val="18"/>
        </w:rPr>
      </w:pPr>
      <w:r>
        <w:rPr>
          <w:rFonts w:ascii="ARIAL" w:hAnsi="ARIAL"/>
          <w:sz w:val="18"/>
        </w:rPr>
        <w:t xml:space="preserve">identified linking compensation actually paid to our NEOs to company performance are total stockholder return, revenue, </w:t>
      </w:r>
    </w:p>
    <w:p>
      <w:pPr>
        <w:pStyle w:val="TextBody"/>
        <w:spacing w:before="120" w:after="0"/>
        <w:jc w:val="both"/>
        <w:rPr>
          <w:rFonts w:ascii="ARIAL" w:hAnsi="ARIAL"/>
          <w:spacing w:val="0"/>
          <w:sz w:val="18"/>
        </w:rPr>
      </w:pPr>
      <w:r>
        <w:rPr>
          <w:rFonts w:ascii="ARIAL" w:hAnsi="ARIAL"/>
          <w:spacing w:val="0"/>
          <w:sz w:val="18"/>
        </w:rPr>
        <w:t>non-GAAP</w:t>
      </w:r>
    </w:p>
    <w:p>
      <w:pPr>
        <w:pStyle w:val="TextBody"/>
        <w:spacing w:before="120" w:after="0"/>
        <w:jc w:val="both"/>
        <w:rPr>
          <w:rFonts w:ascii="ARIAL" w:hAnsi="ARIAL"/>
          <w:sz w:val="18"/>
        </w:rPr>
      </w:pPr>
      <w:r>
        <w:rPr>
          <w:rFonts w:ascii="ARIAL" w:hAnsi="ARIAL"/>
          <w:sz w:val="18"/>
        </w:rPr>
        <w:t xml:space="preserve">EPS, and performance against our pipeline metrics. CAP reflects, among other items, adjustments to the fair value of equity awards during the years presented. Factors impacting the fair value of equity awards include the price of our common stock at year end, as well as the projected and actual achievement of performance goals under our equity awards. These adjustments </w:t>
      </w:r>
    </w:p>
    <w:p>
      <w:pPr>
        <w:pStyle w:val="TextBody"/>
        <w:spacing w:before="0" w:after="0"/>
        <w:jc w:val="left"/>
        <w:rPr/>
      </w:pPr>
      <w:r>
        <w:rPr/>
        <w:t> </w:t>
      </w:r>
    </w:p>
    <w:tbl>
      <w:tblPr>
        <w:tblW w:w="3487" w:type="dxa"/>
        <w:jc w:val="left"/>
        <w:tblInd w:w="0" w:type="dxa"/>
        <w:tblCellMar>
          <w:top w:w="0" w:type="dxa"/>
          <w:left w:w="0" w:type="dxa"/>
          <w:bottom w:w="0" w:type="dxa"/>
          <w:right w:w="0" w:type="dxa"/>
        </w:tblCellMar>
      </w:tblPr>
      <w:tblGrid>
        <w:gridCol w:w="75"/>
        <w:gridCol w:w="60"/>
        <w:gridCol w:w="60"/>
        <w:gridCol w:w="60"/>
        <w:gridCol w:w="60"/>
        <w:gridCol w:w="60"/>
        <w:gridCol w:w="2687"/>
        <w:gridCol w:w="60"/>
        <w:gridCol w:w="365"/>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spacing w:val="0"/>
              </w:rPr>
            </w:pPr>
            <w:r>
              <w:rPr>
                <w:color w:val="1A6DBB"/>
                <w:spacing w:val="0"/>
              </w:rPr>
              <w:drawing>
                <wp:inline distT="0" distB="0" distL="0" distR="0">
                  <wp:extent cx="302895" cy="99060"/>
                  <wp:effectExtent l="0" t="0" r="0" b="0"/>
                  <wp:docPr id="235"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141" descr=""/>
                          <pic:cNvPicPr>
                            <a:picLocks noChangeAspect="1" noChangeArrowheads="1"/>
                          </pic:cNvPicPr>
                        </pic:nvPicPr>
                        <pic:blipFill>
                          <a:blip r:embed="rId142"/>
                          <a:stretch>
                            <a:fillRect/>
                          </a:stretch>
                        </pic:blipFill>
                        <pic:spPr bwMode="auto">
                          <a:xfrm>
                            <a:off x="0" y="0"/>
                            <a:ext cx="302895" cy="99060"/>
                          </a:xfrm>
                          <a:prstGeom prst="rect">
                            <a:avLst/>
                          </a:prstGeom>
                        </pic:spPr>
                      </pic:pic>
                    </a:graphicData>
                  </a:graphic>
                </wp:inline>
              </w:drawing>
            </w:r>
            <w:r>
              <w:rPr>
                <w:color w:val="1A6DBB"/>
                <w:spacing w:val="0"/>
              </w:rPr>
              <w:t xml:space="preserve">  </w:t>
            </w:r>
            <w:r>
              <w:rPr>
                <w:rFonts w:ascii="ARIAL" w:hAnsi="ARIAL"/>
                <w:color w:val="1A6DBB"/>
                <w:spacing w:val="0"/>
                <w:sz w:val="20"/>
              </w:rPr>
              <w:t>2023 Proxy Statement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tLeast" w:line="141" w:before="0" w:after="0"/>
              <w:rPr>
                <w:rFonts w:ascii="ARIAL" w:hAnsi="ARIAL"/>
                <w:color w:val="1A6DBB"/>
                <w:spacing w:val="0"/>
                <w:sz w:val="20"/>
              </w:rPr>
            </w:pPr>
            <w:r>
              <w:rPr>
                <w:rFonts w:ascii="ARIAL" w:hAnsi="ARIAL"/>
                <w:color w:val="1A6DBB"/>
                <w:spacing w:val="0"/>
                <w:sz w:val="20"/>
              </w:rPr>
              <w:t>-70-</w:t>
            </w:r>
          </w:p>
        </w:tc>
      </w:tr>
    </w:tbl>
    <w:p>
      <w:pPr>
        <w:pStyle w:val="HorizontalLine"/>
        <w:rPr/>
      </w:pPr>
      <w:r>
        <w:rPr/>
      </w:r>
    </w:p>
    <w:p>
      <w:pPr>
        <w:pStyle w:val="TextBody"/>
        <w:spacing w:before="0" w:after="0"/>
        <w:rPr/>
      </w:pPr>
      <w:hyperlink w:anchor="toc">
        <w:r>
          <w:rPr>
            <w:rStyle w:val="InternetLink"/>
          </w:rPr>
          <w:t>Table of Contents</w:t>
        </w:r>
      </w:hyperlink>
    </w:p>
    <w:tbl>
      <w:tblPr>
        <w:tblW w:w="2300" w:type="dxa"/>
        <w:jc w:val="left"/>
        <w:tblInd w:w="0" w:type="dxa"/>
        <w:tblCellMar>
          <w:top w:w="0" w:type="dxa"/>
          <w:left w:w="0" w:type="dxa"/>
          <w:bottom w:w="0" w:type="dxa"/>
          <w:right w:w="0" w:type="dxa"/>
        </w:tblCellMar>
      </w:tblPr>
      <w:tblGrid>
        <w:gridCol w:w="75"/>
        <w:gridCol w:w="60"/>
        <w:gridCol w:w="2165"/>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65"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2165" w:type="dxa"/>
            <w:tcBorders/>
            <w:shd w:fill="1A6DBB" w:val="clear"/>
            <w:vAlign w:val="center"/>
          </w:tcPr>
          <w:p>
            <w:pPr>
              <w:pStyle w:val="TableContents"/>
              <w:spacing w:before="0" w:after="0"/>
              <w:rPr/>
            </w:pPr>
            <w:r>
              <w:rPr/>
              <w:t> </w:t>
            </w:r>
          </w:p>
          <w:p>
            <w:pPr>
              <w:pStyle w:val="TableContents"/>
              <w:spacing w:before="0" w:after="0"/>
              <w:jc w:val="right"/>
              <w:rPr>
                <w:color w:val="FFFFFF"/>
                <w:spacing w:val="0"/>
              </w:rPr>
            </w:pPr>
            <w:r>
              <w:rPr>
                <w:color w:val="FFFFFF"/>
                <w:spacing w:val="0"/>
              </w:rPr>
              <w:t>  </w:t>
            </w:r>
            <w:r>
              <w:rPr>
                <w:rFonts w:ascii="ARIAL" w:hAnsi="ARIAL"/>
                <w:b/>
                <w:color w:val="FFFFFF"/>
                <w:spacing w:val="0"/>
                <w:sz w:val="16"/>
              </w:rPr>
              <w:t>Pay Versus Performance  </w:t>
            </w:r>
          </w:p>
          <w:p>
            <w:pPr>
              <w:pStyle w:val="TableContents"/>
              <w:spacing w:before="0" w:after="20"/>
              <w:jc w:val="left"/>
              <w:rPr/>
            </w:pPr>
            <w:r>
              <w:rPr/>
              <w:t> </w:t>
            </w:r>
          </w:p>
        </w:tc>
      </w:tr>
    </w:tbl>
    <w:p>
      <w:pPr>
        <w:pStyle w:val="TextBody"/>
        <w:spacing w:before="0" w:after="0"/>
        <w:jc w:val="left"/>
        <w:rPr/>
      </w:pPr>
      <w:r>
        <w:rPr/>
        <w:t> </w:t>
      </w:r>
    </w:p>
    <w:p>
      <w:pPr>
        <w:pStyle w:val="TextBody"/>
        <w:spacing w:before="0" w:after="0"/>
        <w:jc w:val="both"/>
        <w:rPr>
          <w:rFonts w:ascii="ARIAL" w:hAnsi="ARIAL"/>
          <w:sz w:val="18"/>
        </w:rPr>
      </w:pPr>
      <w:r>
        <w:rPr>
          <w:rFonts w:ascii="ARIAL" w:hAnsi="ARIAL"/>
          <w:sz w:val="18"/>
        </w:rPr>
        <w:t xml:space="preserve">contributed significantly to the CAP value reported for each year. Long-term incentives represent a large percentage of our NEOs’ target compensation. Because the value of our long-term incentive awards is tied to the value of our common stock, TSR will have a significant influence on the value of such awards and thereafter aligns the value of compensation to the stockholder experience. Revenue and EPS were significant components in the annual bonus plan scorecard for each of the presented years and are important measures of our company’s financial performance. Net income is included for disclosure requirements, but there is no relationship between net income and CAP in our incentive plans except where it applies to EPS, and therefore we have not presented a graphical relationship between CAP and net income. Successfully advancing therapies through our pipeline and performing against our pipeline milestone metrics are key value drivers for our company’s long-term growth. Pipeline performance has also driven significant changes in the price of our common stock, and therefore impacts the CAP calculation. We recognize our pipeline as a critical area of focus for our strategy and the long-term success of our company.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5772150" cy="2762250"/>
            <wp:effectExtent l="0" t="0" r="0" b="0"/>
            <wp:docPr id="236"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142" descr=""/>
                    <pic:cNvPicPr>
                      <a:picLocks noChangeAspect="1" noChangeArrowheads="1"/>
                    </pic:cNvPicPr>
                  </pic:nvPicPr>
                  <pic:blipFill>
                    <a:blip r:embed="rId143"/>
                    <a:stretch>
                      <a:fillRect/>
                    </a:stretch>
                  </pic:blipFill>
                  <pic:spPr bwMode="auto">
                    <a:xfrm>
                      <a:off x="0" y="0"/>
                      <a:ext cx="5772150" cy="2762250"/>
                    </a:xfrm>
                    <a:prstGeom prst="rect">
                      <a:avLst/>
                    </a:prstGeom>
                  </pic:spPr>
                </pic:pic>
              </a:graphicData>
            </a:graphic>
          </wp:inline>
        </w:drawing>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5772150" cy="2762250"/>
            <wp:effectExtent l="0" t="0" r="0" b="0"/>
            <wp:docPr id="237"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143" descr=""/>
                    <pic:cNvPicPr>
                      <a:picLocks noChangeAspect="1" noChangeArrowheads="1"/>
                    </pic:cNvPicPr>
                  </pic:nvPicPr>
                  <pic:blipFill>
                    <a:blip r:embed="rId144"/>
                    <a:stretch>
                      <a:fillRect/>
                    </a:stretch>
                  </pic:blipFill>
                  <pic:spPr bwMode="auto">
                    <a:xfrm>
                      <a:off x="0" y="0"/>
                      <a:ext cx="5772150" cy="2762250"/>
                    </a:xfrm>
                    <a:prstGeom prst="rect">
                      <a:avLst/>
                    </a:prstGeom>
                  </pic:spPr>
                </pic:pic>
              </a:graphicData>
            </a:graphic>
          </wp:inline>
        </w:drawing>
      </w:r>
    </w:p>
    <w:p>
      <w:pPr>
        <w:pStyle w:val="TextBody"/>
        <w:spacing w:before="0" w:after="0"/>
        <w:jc w:val="left"/>
        <w:rPr/>
      </w:pPr>
      <w:r>
        <w:rPr/>
        <w:t> </w:t>
      </w:r>
    </w:p>
    <w:tbl>
      <w:tblPr>
        <w:tblW w:w="3487" w:type="dxa"/>
        <w:jc w:val="left"/>
        <w:tblInd w:w="0" w:type="dxa"/>
        <w:tblCellMar>
          <w:top w:w="0" w:type="dxa"/>
          <w:left w:w="0" w:type="dxa"/>
          <w:bottom w:w="0" w:type="dxa"/>
          <w:right w:w="0" w:type="dxa"/>
        </w:tblCellMar>
      </w:tblPr>
      <w:tblGrid>
        <w:gridCol w:w="75"/>
        <w:gridCol w:w="60"/>
        <w:gridCol w:w="60"/>
        <w:gridCol w:w="60"/>
        <w:gridCol w:w="60"/>
        <w:gridCol w:w="60"/>
        <w:gridCol w:w="2687"/>
        <w:gridCol w:w="60"/>
        <w:gridCol w:w="365"/>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spacing w:val="0"/>
              </w:rPr>
            </w:pPr>
            <w:r>
              <w:rPr>
                <w:color w:val="1A6DBB"/>
                <w:spacing w:val="0"/>
              </w:rPr>
              <w:drawing>
                <wp:inline distT="0" distB="0" distL="0" distR="0">
                  <wp:extent cx="302895" cy="99060"/>
                  <wp:effectExtent l="0" t="0" r="0" b="0"/>
                  <wp:docPr id="238"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144" descr=""/>
                          <pic:cNvPicPr>
                            <a:picLocks noChangeAspect="1" noChangeArrowheads="1"/>
                          </pic:cNvPicPr>
                        </pic:nvPicPr>
                        <pic:blipFill>
                          <a:blip r:embed="rId145"/>
                          <a:stretch>
                            <a:fillRect/>
                          </a:stretch>
                        </pic:blipFill>
                        <pic:spPr bwMode="auto">
                          <a:xfrm>
                            <a:off x="0" y="0"/>
                            <a:ext cx="302895" cy="99060"/>
                          </a:xfrm>
                          <a:prstGeom prst="rect">
                            <a:avLst/>
                          </a:prstGeom>
                        </pic:spPr>
                      </pic:pic>
                    </a:graphicData>
                  </a:graphic>
                </wp:inline>
              </w:drawing>
            </w:r>
            <w:r>
              <w:rPr>
                <w:color w:val="1A6DBB"/>
                <w:spacing w:val="0"/>
              </w:rPr>
              <w:t xml:space="preserve">  </w:t>
            </w:r>
            <w:r>
              <w:rPr>
                <w:rFonts w:ascii="ARIAL" w:hAnsi="ARIAL"/>
                <w:color w:val="1A6DBB"/>
                <w:spacing w:val="0"/>
                <w:sz w:val="20"/>
              </w:rPr>
              <w:t>2023 Proxy Statement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tLeast" w:line="141" w:before="0" w:after="0"/>
              <w:rPr>
                <w:rFonts w:ascii="ARIAL" w:hAnsi="ARIAL"/>
                <w:color w:val="1A6DBB"/>
                <w:spacing w:val="0"/>
                <w:sz w:val="20"/>
              </w:rPr>
            </w:pPr>
            <w:r>
              <w:rPr>
                <w:rFonts w:ascii="ARIAL" w:hAnsi="ARIAL"/>
                <w:color w:val="1A6DBB"/>
                <w:spacing w:val="0"/>
                <w:sz w:val="20"/>
              </w:rPr>
              <w:t>-71-</w:t>
            </w:r>
          </w:p>
        </w:tc>
      </w:tr>
    </w:tbl>
    <w:p>
      <w:pPr>
        <w:pStyle w:val="HorizontalLine"/>
        <w:rPr/>
      </w:pPr>
      <w:r>
        <w:rPr/>
      </w:r>
    </w:p>
    <w:p>
      <w:pPr>
        <w:pStyle w:val="TextBody"/>
        <w:spacing w:before="0" w:after="0"/>
        <w:rPr/>
      </w:pPr>
      <w:hyperlink w:anchor="toc">
        <w:r>
          <w:rPr>
            <w:rStyle w:val="InternetLink"/>
          </w:rPr>
          <w:t>Table of Contents</w:t>
        </w:r>
      </w:hyperlink>
    </w:p>
    <w:tbl>
      <w:tblPr>
        <w:tblW w:w="2300" w:type="dxa"/>
        <w:jc w:val="left"/>
        <w:tblInd w:w="0" w:type="dxa"/>
        <w:tblCellMar>
          <w:top w:w="0" w:type="dxa"/>
          <w:left w:w="0" w:type="dxa"/>
          <w:bottom w:w="0" w:type="dxa"/>
          <w:right w:w="0" w:type="dxa"/>
        </w:tblCellMar>
      </w:tblPr>
      <w:tblGrid>
        <w:gridCol w:w="75"/>
        <w:gridCol w:w="60"/>
        <w:gridCol w:w="2165"/>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65"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2165" w:type="dxa"/>
            <w:tcBorders/>
            <w:shd w:fill="1A6DBB" w:val="clear"/>
            <w:vAlign w:val="center"/>
          </w:tcPr>
          <w:p>
            <w:pPr>
              <w:pStyle w:val="TableContents"/>
              <w:spacing w:before="0" w:after="0"/>
              <w:rPr/>
            </w:pPr>
            <w:r>
              <w:rPr/>
              <w:t> </w:t>
            </w:r>
          </w:p>
          <w:p>
            <w:pPr>
              <w:pStyle w:val="TableContents"/>
              <w:spacing w:before="0" w:after="0"/>
              <w:jc w:val="right"/>
              <w:rPr>
                <w:color w:val="FFFFFF"/>
                <w:spacing w:val="0"/>
              </w:rPr>
            </w:pPr>
            <w:r>
              <w:rPr>
                <w:color w:val="FFFFFF"/>
                <w:spacing w:val="0"/>
              </w:rPr>
              <w:t>  </w:t>
            </w:r>
            <w:r>
              <w:rPr>
                <w:rFonts w:ascii="ARIAL" w:hAnsi="ARIAL"/>
                <w:b/>
                <w:color w:val="FFFFFF"/>
                <w:spacing w:val="0"/>
                <w:sz w:val="16"/>
              </w:rPr>
              <w:t>Pay Versus Performance  </w:t>
            </w:r>
          </w:p>
          <w:p>
            <w:pPr>
              <w:pStyle w:val="TableContents"/>
              <w:spacing w:before="0" w:after="20"/>
              <w:jc w:val="left"/>
              <w:rPr/>
            </w:pPr>
            <w:r>
              <w:rPr/>
              <w:t> </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5762625" cy="3067050"/>
            <wp:effectExtent l="0" t="0" r="0" b="0"/>
            <wp:docPr id="239"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145" descr=""/>
                    <pic:cNvPicPr>
                      <a:picLocks noChangeAspect="1" noChangeArrowheads="1"/>
                    </pic:cNvPicPr>
                  </pic:nvPicPr>
                  <pic:blipFill>
                    <a:blip r:embed="rId146"/>
                    <a:stretch>
                      <a:fillRect/>
                    </a:stretch>
                  </pic:blipFill>
                  <pic:spPr bwMode="auto">
                    <a:xfrm>
                      <a:off x="0" y="0"/>
                      <a:ext cx="5762625" cy="3067050"/>
                    </a:xfrm>
                    <a:prstGeom prst="rect">
                      <a:avLst/>
                    </a:prstGeom>
                  </pic:spPr>
                </pic:pic>
              </a:graphicData>
            </a:graphic>
          </wp:inline>
        </w:drawing>
      </w:r>
    </w:p>
    <w:p>
      <w:pPr>
        <w:pStyle w:val="TextBody"/>
        <w:spacing w:before="0" w:after="0"/>
        <w:jc w:val="left"/>
        <w:rPr/>
      </w:pPr>
      <w:r>
        <w:rPr/>
        <w:t> </w:t>
      </w:r>
    </w:p>
    <w:tbl>
      <w:tblPr>
        <w:tblW w:w="3487" w:type="dxa"/>
        <w:jc w:val="left"/>
        <w:tblInd w:w="0" w:type="dxa"/>
        <w:tblCellMar>
          <w:top w:w="0" w:type="dxa"/>
          <w:left w:w="0" w:type="dxa"/>
          <w:bottom w:w="0" w:type="dxa"/>
          <w:right w:w="0" w:type="dxa"/>
        </w:tblCellMar>
      </w:tblPr>
      <w:tblGrid>
        <w:gridCol w:w="75"/>
        <w:gridCol w:w="60"/>
        <w:gridCol w:w="60"/>
        <w:gridCol w:w="60"/>
        <w:gridCol w:w="60"/>
        <w:gridCol w:w="60"/>
        <w:gridCol w:w="2687"/>
        <w:gridCol w:w="60"/>
        <w:gridCol w:w="365"/>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spacing w:val="0"/>
              </w:rPr>
            </w:pPr>
            <w:r>
              <w:rPr>
                <w:color w:val="1A6DBB"/>
                <w:spacing w:val="0"/>
              </w:rPr>
              <w:drawing>
                <wp:inline distT="0" distB="0" distL="0" distR="0">
                  <wp:extent cx="302895" cy="99060"/>
                  <wp:effectExtent l="0" t="0" r="0" b="0"/>
                  <wp:docPr id="240"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146" descr=""/>
                          <pic:cNvPicPr>
                            <a:picLocks noChangeAspect="1" noChangeArrowheads="1"/>
                          </pic:cNvPicPr>
                        </pic:nvPicPr>
                        <pic:blipFill>
                          <a:blip r:embed="rId147"/>
                          <a:stretch>
                            <a:fillRect/>
                          </a:stretch>
                        </pic:blipFill>
                        <pic:spPr bwMode="auto">
                          <a:xfrm>
                            <a:off x="0" y="0"/>
                            <a:ext cx="302895" cy="99060"/>
                          </a:xfrm>
                          <a:prstGeom prst="rect">
                            <a:avLst/>
                          </a:prstGeom>
                        </pic:spPr>
                      </pic:pic>
                    </a:graphicData>
                  </a:graphic>
                </wp:inline>
              </w:drawing>
            </w:r>
            <w:r>
              <w:rPr>
                <w:color w:val="1A6DBB"/>
                <w:spacing w:val="0"/>
              </w:rPr>
              <w:t xml:space="preserve">  </w:t>
            </w:r>
            <w:r>
              <w:rPr>
                <w:rFonts w:ascii="ARIAL" w:hAnsi="ARIAL"/>
                <w:color w:val="1A6DBB"/>
                <w:spacing w:val="0"/>
                <w:sz w:val="20"/>
              </w:rPr>
              <w:t>2023 Proxy Statement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tLeast" w:line="141" w:before="0" w:after="0"/>
              <w:rPr>
                <w:rFonts w:ascii="ARIAL" w:hAnsi="ARIAL"/>
                <w:color w:val="1A6DBB"/>
                <w:spacing w:val="0"/>
                <w:sz w:val="20"/>
              </w:rPr>
            </w:pPr>
            <w:r>
              <w:rPr>
                <w:rFonts w:ascii="ARIAL" w:hAnsi="ARIAL"/>
                <w:color w:val="1A6DBB"/>
                <w:spacing w:val="0"/>
                <w:sz w:val="20"/>
              </w:rPr>
              <w:t>-72-</w:t>
            </w:r>
          </w:p>
        </w:tc>
      </w:tr>
    </w:tbl>
    <w:p>
      <w:pPr>
        <w:pStyle w:val="HorizontalLine"/>
        <w:rPr/>
      </w:pPr>
      <w:r>
        <w:br w:type="page"/>
      </w:r>
      <w:r>
        <w:rPr/>
      </w:r>
    </w:p>
    <w:p>
      <w:pPr>
        <w:pStyle w:val="Heading5"/>
        <w:rPr/>
      </w:pPr>
      <w:hyperlink w:anchor="toc">
        <w:r>
          <w:rPr>
            <w:rStyle w:val="InternetLink"/>
          </w:rPr>
          <w:t>Table of Contents</w:t>
        </w:r>
      </w:hyperlink>
    </w:p>
    <w:tbl>
      <w:tblPr>
        <w:tblW w:w="4160" w:type="dxa"/>
        <w:jc w:val="left"/>
        <w:tblInd w:w="0" w:type="dxa"/>
        <w:tblCellMar>
          <w:top w:w="0" w:type="dxa"/>
          <w:left w:w="0" w:type="dxa"/>
          <w:bottom w:w="0" w:type="dxa"/>
          <w:right w:w="0" w:type="dxa"/>
        </w:tblCellMar>
      </w:tblPr>
      <w:tblGrid>
        <w:gridCol w:w="75"/>
        <w:gridCol w:w="60"/>
        <w:gridCol w:w="4025"/>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025"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4025" w:type="dxa"/>
            <w:tcBorders/>
            <w:shd w:fill="1A6DBB" w:val="clear"/>
            <w:vAlign w:val="center"/>
          </w:tcPr>
          <w:p>
            <w:pPr>
              <w:pStyle w:val="TableContents"/>
              <w:spacing w:before="0" w:after="0"/>
              <w:rPr/>
            </w:pPr>
            <w:r>
              <w:rPr/>
              <w:t> </w:t>
            </w:r>
          </w:p>
          <w:p>
            <w:pPr>
              <w:pStyle w:val="TableContents"/>
              <w:spacing w:before="0" w:after="0"/>
              <w:jc w:val="right"/>
              <w:rPr>
                <w:color w:val="FFFFFF"/>
              </w:rPr>
            </w:pPr>
            <w:bookmarkStart w:id="126" w:name="toc422936_104"/>
            <w:bookmarkEnd w:id="126"/>
            <w:r>
              <w:rPr>
                <w:color w:val="FFFFFF"/>
              </w:rPr>
              <w:t>  </w:t>
            </w:r>
            <w:r>
              <w:rPr>
                <w:rFonts w:ascii="ARIAL" w:hAnsi="ARIAL"/>
                <w:b/>
                <w:color w:val="FFFFFF"/>
                <w:sz w:val="16"/>
              </w:rPr>
              <w:t>Proposal 4 – Advisory Vote on the Frequency of  </w:t>
            </w:r>
          </w:p>
          <w:p>
            <w:pPr>
              <w:pStyle w:val="TableContents"/>
              <w:spacing w:before="0" w:after="0"/>
              <w:jc w:val="right"/>
              <w:rPr>
                <w:rFonts w:ascii="ARIAL" w:hAnsi="ARIAL"/>
                <w:b/>
                <w:color w:val="FFFFFF"/>
                <w:sz w:val="16"/>
              </w:rPr>
            </w:pPr>
            <w:r>
              <w:rPr>
                <w:rFonts w:ascii="ARIAL" w:hAnsi="ARIAL"/>
                <w:b/>
                <w:color w:val="FFFFFF"/>
                <w:sz w:val="16"/>
              </w:rPr>
              <w:t>the Advisory Vote on Executive Compensation   </w:t>
            </w:r>
          </w:p>
          <w:p>
            <w:pPr>
              <w:pStyle w:val="TableContents"/>
              <w:spacing w:before="0" w:after="20"/>
              <w:jc w:val="left"/>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35"/>
        <w:gridCol w:w="60"/>
        <w:gridCol w:w="9815"/>
        <w:gridCol w:w="60"/>
        <w:gridCol w:w="135"/>
      </w:tblGrid>
      <w:tr>
        <w:trPr/>
        <w:tc>
          <w:tcPr>
            <w:tcW w:w="1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r>
      <w:tr>
        <w:trPr/>
        <w:tc>
          <w:tcPr>
            <w:tcW w:w="135" w:type="dxa"/>
            <w:tcBorders/>
            <w:shd w:fill="1A6DBB" w:val="clear"/>
            <w:vAlign w:val="center"/>
          </w:tcPr>
          <w:p>
            <w:pPr>
              <w:pStyle w:val="TableContents"/>
              <w:spacing w:before="0" w:after="0"/>
              <w:jc w:val="both"/>
              <w:rPr/>
            </w:pPr>
            <w:r>
              <w:rPr/>
              <w:t>  </w:t>
            </w:r>
          </w:p>
        </w:tc>
        <w:tc>
          <w:tcPr>
            <w:tcW w:w="60" w:type="dxa"/>
            <w:tcBorders/>
            <w:shd w:fill="1A6DBB" w:val="clear"/>
            <w:vAlign w:val="center"/>
          </w:tcPr>
          <w:p>
            <w:pPr>
              <w:pStyle w:val="TableContents"/>
              <w:spacing w:before="0" w:after="283"/>
              <w:rPr/>
            </w:pPr>
            <w:r>
              <w:rPr/>
              <w:t> </w:t>
            </w:r>
          </w:p>
        </w:tc>
        <w:tc>
          <w:tcPr>
            <w:tcW w:w="9815" w:type="dxa"/>
            <w:tcBorders/>
            <w:shd w:fill="1A6DBB" w:val="clear"/>
            <w:vAlign w:val="center"/>
          </w:tcPr>
          <w:p>
            <w:pPr>
              <w:pStyle w:val="TableContents"/>
              <w:spacing w:before="0" w:after="0"/>
              <w:rPr/>
            </w:pPr>
            <w:r>
              <w:rPr/>
              <w:t> </w:t>
            </w:r>
          </w:p>
          <w:p>
            <w:pPr>
              <w:pStyle w:val="TableContents"/>
              <w:spacing w:before="0" w:after="0"/>
              <w:rPr>
                <w:rFonts w:ascii="ARIAL" w:hAnsi="ARIAL"/>
                <w:color w:val="FFFFFF"/>
                <w:sz w:val="32"/>
              </w:rPr>
            </w:pPr>
            <w:bookmarkStart w:id="127" w:name="toc422936_54"/>
            <w:bookmarkEnd w:id="127"/>
            <w:r>
              <w:rPr>
                <w:rFonts w:ascii="ARIAL" w:hAnsi="ARIAL"/>
                <w:color w:val="FFFFFF"/>
                <w:sz w:val="32"/>
              </w:rPr>
              <w:t>Proposal 4 – Advisory Vote on the Frequency of the Advisory Vote on Executive Compensation</w:t>
            </w:r>
          </w:p>
          <w:p>
            <w:pPr>
              <w:pStyle w:val="TableContents"/>
              <w:spacing w:before="0" w:after="20"/>
              <w:rPr/>
            </w:pPr>
            <w:r>
              <w:rPr/>
              <w:t> </w:t>
            </w:r>
          </w:p>
        </w:tc>
        <w:tc>
          <w:tcPr>
            <w:tcW w:w="60" w:type="dxa"/>
            <w:tcBorders/>
            <w:shd w:fill="7F7F7F" w:val="clear"/>
            <w:vAlign w:val="center"/>
          </w:tcPr>
          <w:p>
            <w:pPr>
              <w:pStyle w:val="TableContents"/>
              <w:spacing w:before="0" w:after="283"/>
              <w:rPr/>
            </w:pPr>
            <w:r>
              <w:rPr/>
              <w:t> </w:t>
            </w:r>
          </w:p>
        </w:tc>
        <w:tc>
          <w:tcPr>
            <w:tcW w:w="135" w:type="dxa"/>
            <w:tcBorders/>
            <w:shd w:fill="7F7F7F" w:val="clear"/>
            <w:vAlign w:val="center"/>
          </w:tcPr>
          <w:p>
            <w:pPr>
              <w:pStyle w:val="TableContents"/>
              <w:spacing w:before="0" w:after="0"/>
              <w:jc w:val="both"/>
              <w:rPr/>
            </w:pPr>
            <w:r>
              <w:rPr/>
              <w:t>  </w:t>
            </w:r>
          </w:p>
        </w:tc>
      </w:tr>
      <w:tr>
        <w:trPr/>
        <w:tc>
          <w:tcPr>
            <w:tcW w:w="135" w:type="dxa"/>
            <w:tcBorders/>
            <w:shd w:fill="auto" w:val="clear"/>
            <w:vAlign w:val="center"/>
          </w:tcPr>
          <w:p>
            <w:pPr>
              <w:pStyle w:val="TableContents"/>
              <w:spacing w:before="0" w:after="283"/>
              <w:rPr>
                <w:sz w:val="4"/>
                <w:szCs w:val="4"/>
              </w:rPr>
            </w:pPr>
            <w:r>
              <w:rPr>
                <w:sz w:val="4"/>
                <w:szCs w:val="4"/>
              </w:rPr>
            </w:r>
          </w:p>
        </w:tc>
        <w:tc>
          <w:tcPr>
            <w:tcW w:w="60" w:type="dxa"/>
            <w:tcBorders/>
            <w:shd w:fill="7F7F7F" w:val="clear"/>
            <w:vAlign w:val="center"/>
          </w:tcPr>
          <w:p>
            <w:pPr>
              <w:pStyle w:val="TableContents"/>
              <w:spacing w:before="0" w:after="283"/>
              <w:rPr/>
            </w:pPr>
            <w:r>
              <w:rPr/>
              <w:t> </w:t>
            </w:r>
          </w:p>
        </w:tc>
        <w:tc>
          <w:tcPr>
            <w:tcW w:w="9815" w:type="dxa"/>
            <w:tcBorders/>
            <w:shd w:fill="7F7F7F" w:val="clear"/>
            <w:vAlign w:val="center"/>
          </w:tcPr>
          <w:p>
            <w:pPr>
              <w:pStyle w:val="TableContents"/>
              <w:spacing w:before="0" w:after="283"/>
              <w:rPr>
                <w:sz w:val="4"/>
                <w:szCs w:val="4"/>
              </w:rPr>
            </w:pPr>
            <w:r>
              <w:rPr>
                <w:sz w:val="4"/>
                <w:szCs w:val="4"/>
              </w:rPr>
            </w:r>
          </w:p>
        </w:tc>
        <w:tc>
          <w:tcPr>
            <w:tcW w:w="60" w:type="dxa"/>
            <w:tcBorders/>
            <w:shd w:fill="7F7F7F" w:val="clear"/>
            <w:vAlign w:val="center"/>
          </w:tcPr>
          <w:p>
            <w:pPr>
              <w:pStyle w:val="TableContents"/>
              <w:spacing w:before="0" w:after="283"/>
              <w:rPr/>
            </w:pPr>
            <w:r>
              <w:rPr/>
              <w:t> </w:t>
            </w:r>
          </w:p>
        </w:tc>
        <w:tc>
          <w:tcPr>
            <w:tcW w:w="135" w:type="dxa"/>
            <w:tcBorders/>
            <w:shd w:fill="7F7F7F" w:val="cle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181">
                <wp:simplePos x="0" y="0"/>
                <wp:positionH relativeFrom="column">
                  <wp:align>left</wp:align>
                </wp:positionH>
                <wp:positionV relativeFrom="line">
                  <wp:posOffset>635</wp:posOffset>
                </wp:positionV>
                <wp:extent cx="3110230" cy="1183005"/>
                <wp:effectExtent l="0" t="0" r="0" b="0"/>
                <wp:wrapSquare wrapText="largest"/>
                <wp:docPr id="241" name="Frame81"/>
                <a:graphic xmlns:a="http://schemas.openxmlformats.org/drawingml/2006/main">
                  <a:graphicData uri="http://schemas.microsoft.com/office/word/2010/wordprocessingShape">
                    <wps:wsp>
                      <wps:cNvSpPr txBox="1"/>
                      <wps:spPr>
                        <a:xfrm>
                          <a:off x="0" y="0"/>
                          <a:ext cx="3110230" cy="1183005"/>
                        </a:xfrm>
                        <a:prstGeom prst="rect"/>
                      </wps:spPr>
                      <wps:txbx>
                        <w:txbxContent>
                          <w:p>
                            <w:pPr>
                              <w:pStyle w:val="TextBody"/>
                              <w:spacing w:before="0" w:after="0"/>
                              <w:jc w:val="both"/>
                              <w:rPr>
                                <w:rFonts w:ascii="ARIAL" w:hAnsi="ARIAL"/>
                                <w:sz w:val="18"/>
                              </w:rPr>
                            </w:pPr>
                            <w:r>
                              <w:rPr>
                                <w:rFonts w:ascii="ARIAL" w:hAnsi="ARIAL"/>
                                <w:sz w:val="18"/>
                              </w:rPr>
                              <w:t xml:space="preserve">Proposal 4 above requests that you cast an advisory vote for the compensation disclosed in this Proxy Statement that we paid in 2022 to our named executive officers. That advisory vote is referred to as a “say-on-pay” vote. In this Proposal 4 our Board of Directors is asking that stockholders cast a non-binding, advisory vote on how frequently we should have say-on-pay votes in the future. You can vote to hold say-on-pay votes every one, two, or three years, or you can abstain from voting.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93.1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jc w:val="both"/>
                        <w:rPr>
                          <w:rFonts w:ascii="ARIAL" w:hAnsi="ARIAL"/>
                          <w:sz w:val="18"/>
                        </w:rPr>
                      </w:pPr>
                      <w:r>
                        <w:rPr>
                          <w:rFonts w:ascii="ARIAL" w:hAnsi="ARIAL"/>
                          <w:sz w:val="18"/>
                        </w:rPr>
                        <w:t xml:space="preserve">Proposal 4 above requests that you cast an advisory vote for the compensation disclosed in this Proxy Statement that we paid in 2022 to our named executive officers. That advisory vote is referred to as a “say-on-pay” vote. In this Proposal 4 our Board of Directors is asking that stockholders cast a non-binding, advisory vote on how frequently we should have say-on-pay votes in the future. You can vote to hold say-on-pay votes every one, two, or three years, or you can abstain from voting. </w:t>
                      </w:r>
                    </w:p>
                  </w:txbxContent>
                </v:textbox>
                <w10:wrap type="square" side="right"/>
              </v:rect>
            </w:pict>
          </mc:Fallback>
        </mc:AlternateContent>
      </w:r>
      <w:r>
        <mc:AlternateContent>
          <mc:Choice Requires="wps">
            <w:drawing>
              <wp:anchor behindDoc="0" distT="0" distB="0" distL="0" distR="0" simplePos="0" locked="0" layoutInCell="1" allowOverlap="1" relativeHeight="182">
                <wp:simplePos x="0" y="0"/>
                <wp:positionH relativeFrom="column">
                  <wp:align>left</wp:align>
                </wp:positionH>
                <wp:positionV relativeFrom="line">
                  <wp:posOffset>635</wp:posOffset>
                </wp:positionV>
                <wp:extent cx="3175000" cy="1314450"/>
                <wp:effectExtent l="0" t="0" r="0" b="0"/>
                <wp:wrapSquare wrapText="largest"/>
                <wp:docPr id="242" name="Frame82"/>
                <a:graphic xmlns:a="http://schemas.openxmlformats.org/drawingml/2006/main">
                  <a:graphicData uri="http://schemas.microsoft.com/office/word/2010/wordprocessingShape">
                    <wps:wsp>
                      <wps:cNvSpPr txBox="1"/>
                      <wps:spPr>
                        <a:xfrm>
                          <a:off x="0" y="0"/>
                          <a:ext cx="3175000" cy="1314450"/>
                        </a:xfrm>
                        <a:prstGeom prst="rect"/>
                      </wps:spPr>
                      <wps:txbx>
                        <w:txbxContent>
                          <w:p>
                            <w:pPr>
                              <w:pStyle w:val="TextBody"/>
                              <w:spacing w:before="0" w:after="0"/>
                              <w:jc w:val="both"/>
                              <w:rPr>
                                <w:rFonts w:ascii="ARIAL" w:hAnsi="ARIAL"/>
                                <w:sz w:val="18"/>
                              </w:rPr>
                            </w:pPr>
                            <w:r>
                              <w:rPr>
                                <w:rFonts w:ascii="ARIAL" w:hAnsi="ARIAL"/>
                                <w:sz w:val="18"/>
                              </w:rPr>
                              <w:t xml:space="preserve">Our Board of Directors believes that say-on-pay votes should be held annually to give stockholders the opportunity to provide regular input on our executive compensation programs and increase our Board’s accountability for its compensation decisions and therefore recommends that stockholders vote for the one-year option. This vote, like the say-on-pay vote itself, is non-binding. If a choice other than one year receives the most votes, our Board will take the voting results into consideration in determining how frequently we will present you with a say-on-pay vote.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03.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jc w:val="both"/>
                        <w:rPr>
                          <w:rFonts w:ascii="ARIAL" w:hAnsi="ARIAL"/>
                          <w:sz w:val="18"/>
                        </w:rPr>
                      </w:pPr>
                      <w:r>
                        <w:rPr>
                          <w:rFonts w:ascii="ARIAL" w:hAnsi="ARIAL"/>
                          <w:sz w:val="18"/>
                        </w:rPr>
                        <w:t xml:space="preserve">Our Board of Directors believes that say-on-pay votes should be held annually to give stockholders the opportunity to provide regular input on our executive compensation programs and increase our Board’s accountability for its compensation decisions and therefore recommends that stockholders vote for the one-year option. This vote, like the say-on-pay vote itself, is non-binding. If a choice other than one year receives the most votes, our Board will take the voting results into consideration in determining how frequently we will present you with a say-on-pay vote. </w:t>
                      </w:r>
                    </w:p>
                  </w:txbxContent>
                </v:textbox>
                <w10:wrap type="square" side="right"/>
              </v:rect>
            </w:pict>
          </mc:Fallback>
        </mc:AlternateContent>
      </w:r>
    </w:p>
    <w:p>
      <w:pPr>
        <w:pStyle w:val="TextBody"/>
        <w:spacing w:before="0" w:after="0"/>
        <w:jc w:val="left"/>
        <w:rPr/>
      </w:pPr>
      <w:r>
        <w:rPr/>
        <w:t> </w:t>
      </w:r>
    </w:p>
    <w:p>
      <w:pPr>
        <w:pStyle w:val="TextBody"/>
        <w:spacing w:before="0" w:after="0"/>
        <w:jc w:val="left"/>
        <w:rPr>
          <w:highlight w:val="white"/>
        </w:rPr>
      </w:pPr>
      <w:r>
        <w:rPr>
          <w:highlight w:val="white"/>
        </w:rPr>
        <w:t> </w:t>
      </w:r>
    </w:p>
    <w:p>
      <w:pPr>
        <w:pStyle w:val="TextBody"/>
        <w:pBdr/>
        <w:spacing w:before="0" w:after="40"/>
        <w:jc w:val="center"/>
        <w:rPr>
          <w:rFonts w:ascii="ARIAL" w:hAnsi="ARIAL"/>
          <w:b/>
          <w:i/>
          <w:sz w:val="18"/>
          <w:highlight w:val="white"/>
        </w:rPr>
      </w:pPr>
      <w:r>
        <w:rPr>
          <w:rFonts w:ascii="ARIAL" w:hAnsi="ARIAL"/>
          <w:b/>
          <w:i/>
          <w:sz w:val="18"/>
          <w:highlight w:val="white"/>
        </w:rPr>
        <w:t xml:space="preserve">OUR BOARD OF DIRECTORS RECOMMENDS THAT STOCKHOLDERS VOTE </w:t>
      </w:r>
      <w:r>
        <w:rPr>
          <w:rFonts w:ascii="ARIAL" w:hAnsi="ARIAL"/>
          <w:b/>
          <w:i/>
          <w:color w:val="1A6DBB"/>
          <w:sz w:val="18"/>
          <w:highlight w:val="white"/>
        </w:rPr>
        <w:t>FOR</w:t>
      </w:r>
      <w:r>
        <w:rPr>
          <w:rFonts w:ascii="ARIAL" w:hAnsi="ARIAL"/>
          <w:b/>
          <w:i/>
          <w:sz w:val="18"/>
          <w:highlight w:val="white"/>
        </w:rPr>
        <w:t xml:space="preserve"> THE </w:t>
      </w:r>
      <w:r>
        <w:rPr>
          <w:rFonts w:ascii="ARIAL" w:hAnsi="ARIAL"/>
          <w:b/>
          <w:i/>
          <w:color w:val="1A6DBB"/>
          <w:sz w:val="18"/>
          <w:highlight w:val="white"/>
        </w:rPr>
        <w:t xml:space="preserve">ONE-YEAR </w:t>
      </w:r>
      <w:r>
        <w:rPr>
          <w:rFonts w:ascii="ARIAL" w:hAnsi="ARIAL"/>
          <w:b/>
          <w:i/>
          <w:sz w:val="18"/>
          <w:highlight w:val="white"/>
        </w:rPr>
        <w:t xml:space="preserve">OPTION AS THE FREQUENCY OF THE ADVISORY VOTE ON EXECUTIVE COMPENSATION. </w:t>
      </w:r>
    </w:p>
    <w:p>
      <w:pPr>
        <w:pStyle w:val="TextBody"/>
        <w:spacing w:before="0" w:after="0"/>
        <w:jc w:val="left"/>
        <w:rPr/>
      </w:pPr>
      <w:r>
        <w:rPr/>
        <w:t> </w:t>
      </w:r>
    </w:p>
    <w:tbl>
      <w:tblPr>
        <w:tblW w:w="3376"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36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243"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147" descr=""/>
                          <pic:cNvPicPr>
                            <a:picLocks noChangeAspect="1" noChangeArrowheads="1"/>
                          </pic:cNvPicPr>
                        </pic:nvPicPr>
                        <pic:blipFill>
                          <a:blip r:embed="rId148"/>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-73-</w:t>
            </w:r>
          </w:p>
        </w:tc>
      </w:tr>
    </w:tbl>
    <w:p>
      <w:pPr>
        <w:pStyle w:val="HorizontalLine"/>
        <w:rPr/>
      </w:pPr>
      <w:r>
        <w:br w:type="page"/>
      </w:r>
      <w:r>
        <w:rPr/>
      </w:r>
    </w:p>
    <w:p>
      <w:pPr>
        <w:pStyle w:val="Heading5"/>
        <w:rPr/>
      </w:pPr>
      <w:hyperlink w:anchor="toc">
        <w:r>
          <w:rPr>
            <w:rStyle w:val="InternetLink"/>
          </w:rPr>
          <w:t>Table of Contents</w:t>
        </w:r>
      </w:hyperlink>
    </w:p>
    <w:tbl>
      <w:tblPr>
        <w:tblW w:w="2825" w:type="dxa"/>
        <w:jc w:val="left"/>
        <w:tblInd w:w="0" w:type="dxa"/>
        <w:tblCellMar>
          <w:top w:w="0" w:type="dxa"/>
          <w:left w:w="0" w:type="dxa"/>
          <w:bottom w:w="0" w:type="dxa"/>
          <w:right w:w="0" w:type="dxa"/>
        </w:tblCellMar>
      </w:tblPr>
      <w:tblGrid>
        <w:gridCol w:w="75"/>
        <w:gridCol w:w="60"/>
        <w:gridCol w:w="2690"/>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90"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2690"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Information About the Meeting  </w:t>
            </w:r>
          </w:p>
          <w:p>
            <w:pPr>
              <w:pStyle w:val="TableContents"/>
              <w:spacing w:before="0" w:after="20"/>
              <w:jc w:val="left"/>
              <w:rPr/>
            </w:pPr>
            <w:r>
              <w:rPr/>
              <w:t> </w:t>
            </w:r>
          </w:p>
        </w:tc>
      </w:tr>
    </w:tbl>
    <w:p>
      <w:pPr>
        <w:pStyle w:val="TextBody"/>
        <w:spacing w:before="0" w:after="0"/>
        <w:jc w:val="left"/>
        <w:rPr/>
      </w:pPr>
      <w:r>
        <w:rPr/>
        <w:t> </w:t>
      </w:r>
    </w:p>
    <w:tbl>
      <w:tblPr>
        <w:tblW w:w="6425" w:type="dxa"/>
        <w:jc w:val="left"/>
        <w:tblInd w:w="0" w:type="dxa"/>
        <w:tblCellMar>
          <w:top w:w="0" w:type="dxa"/>
          <w:left w:w="0" w:type="dxa"/>
          <w:bottom w:w="0" w:type="dxa"/>
          <w:right w:w="0" w:type="dxa"/>
        </w:tblCellMar>
      </w:tblPr>
      <w:tblGrid>
        <w:gridCol w:w="6425"/>
      </w:tblGrid>
      <w:tr>
        <w:trPr/>
        <w:tc>
          <w:tcPr>
            <w:tcW w:w="6425" w:type="dxa"/>
            <w:tcBorders/>
            <w:shd w:fill="auto" w:val="clear"/>
            <w:vAlign w:val="center"/>
          </w:tcPr>
          <w:p>
            <w:pPr>
              <w:pStyle w:val="TableContents"/>
              <w:spacing w:before="0" w:after="283"/>
              <w:rPr>
                <w:sz w:val="4"/>
                <w:szCs w:val="4"/>
              </w:rPr>
            </w:pPr>
            <w:r>
              <w:rPr>
                <w:sz w:val="4"/>
                <w:szCs w:val="4"/>
              </w:rPr>
            </w:r>
          </w:p>
        </w:tc>
      </w:tr>
      <w:tr>
        <w:trPr/>
        <w:tc>
          <w:tcPr>
            <w:tcW w:w="6425" w:type="dxa"/>
            <w:tcBorders/>
            <w:shd w:fill="auto" w:val="clear"/>
            <w:vAlign w:val="center"/>
          </w:tcPr>
          <w:p>
            <w:pPr>
              <w:pStyle w:val="TableContents"/>
              <w:pBdr>
                <w:bottom w:val="single" w:sz="8" w:space="1" w:color="1A6DBB"/>
              </w:pBdr>
              <w:spacing w:lineRule="atLeast" w:line="141" w:before="0" w:after="40"/>
              <w:rPr/>
            </w:pPr>
            <w:r>
              <w:rPr/>
              <w:t> </w:t>
            </w:r>
          </w:p>
          <w:p>
            <w:pPr>
              <w:pStyle w:val="TableContents"/>
              <w:spacing w:before="0" w:after="0"/>
              <w:rPr/>
            </w:pPr>
            <w:r>
              <w:rPr/>
              <w:t> </w:t>
            </w:r>
          </w:p>
          <w:p>
            <w:pPr>
              <w:pStyle w:val="TableContents"/>
              <w:spacing w:before="0" w:after="20"/>
              <w:rPr>
                <w:rFonts w:ascii="ARIAL" w:hAnsi="ARIAL"/>
                <w:color w:val="1A6DBB"/>
                <w:sz w:val="46"/>
              </w:rPr>
            </w:pPr>
            <w:bookmarkStart w:id="128" w:name="toc422936_55"/>
            <w:bookmarkEnd w:id="128"/>
            <w:r>
              <w:rPr>
                <w:rFonts w:ascii="ARIAL" w:hAnsi="ARIAL"/>
                <w:color w:val="1A6DBB"/>
                <w:sz w:val="46"/>
              </w:rPr>
              <w:t xml:space="preserve">Information About the Meeting </w:t>
            </w:r>
          </w:p>
        </w:tc>
      </w:tr>
    </w:tbl>
    <w:p>
      <w:pPr>
        <w:pStyle w:val="TextBody"/>
        <w:pBdr>
          <w:bottom w:val="single" w:sz="8" w:space="1" w:color="1A6DBB"/>
        </w:pBdr>
        <w:spacing w:lineRule="atLeast" w:line="141" w:before="0" w:after="40"/>
        <w:jc w:val="left"/>
        <w:rPr/>
      </w:pPr>
      <w:r>
        <w:rPr/>
        <w:t> </w:t>
      </w:r>
    </w:p>
    <w:p>
      <w:pPr>
        <w:pStyle w:val="TextBody"/>
        <w:spacing w:before="0" w:after="0"/>
        <w:jc w:val="left"/>
        <w:rPr/>
      </w:pPr>
      <w:r>
        <w:rPr/>
        <w:t> </w:t>
      </w:r>
    </w:p>
    <w:p>
      <w:pPr>
        <w:pStyle w:val="TextBody"/>
        <w:spacing w:before="0" w:after="0"/>
        <w:jc w:val="left"/>
        <w:rPr>
          <w:rFonts w:ascii="ARIAL" w:hAnsi="ARIAL"/>
          <w:b/>
          <w:color w:val="1A6DBB"/>
          <w:sz w:val="20"/>
        </w:rPr>
      </w:pPr>
      <w:r>
        <w:rPr>
          <w:rFonts w:ascii="ARIAL" w:hAnsi="ARIAL"/>
          <w:b/>
          <w:color w:val="1A6DBB"/>
          <w:sz w:val="20"/>
        </w:rPr>
        <w:t xml:space="preserve">Biogen Inc. </w:t>
      </w:r>
    </w:p>
    <w:p>
      <w:pPr>
        <w:pStyle w:val="TextBody"/>
        <w:spacing w:before="0" w:after="0"/>
        <w:jc w:val="left"/>
        <w:rPr>
          <w:rFonts w:ascii="ARIAL" w:hAnsi="ARIAL"/>
          <w:b/>
          <w:color w:val="1A6DBB"/>
          <w:sz w:val="20"/>
        </w:rPr>
      </w:pPr>
      <w:r>
        <w:rPr>
          <w:rFonts w:ascii="ARIAL" w:hAnsi="ARIAL"/>
          <w:b/>
          <w:color w:val="1A6DBB"/>
          <w:sz w:val="20"/>
        </w:rPr>
        <w:t xml:space="preserve">225 Binney Street </w:t>
      </w:r>
    </w:p>
    <w:p>
      <w:pPr>
        <w:pStyle w:val="TextBody"/>
        <w:spacing w:before="0" w:after="0"/>
        <w:jc w:val="left"/>
        <w:rPr>
          <w:rFonts w:ascii="ARIAL" w:hAnsi="ARIAL"/>
          <w:b/>
          <w:color w:val="1A6DBB"/>
          <w:sz w:val="20"/>
        </w:rPr>
      </w:pPr>
      <w:r>
        <w:rPr>
          <w:rFonts w:ascii="ARIAL" w:hAnsi="ARIAL"/>
          <w:b/>
          <w:color w:val="1A6DBB"/>
          <w:sz w:val="20"/>
        </w:rPr>
        <w:t xml:space="preserve">Cambridge, Massachusetts 02142 </w:t>
      </w:r>
    </w:p>
    <w:p>
      <w:pPr>
        <w:pStyle w:val="TextBody"/>
        <w:spacing w:before="240" w:after="0"/>
        <w:jc w:val="both"/>
        <w:rPr>
          <w:rFonts w:ascii="ARIAL" w:hAnsi="ARIAL"/>
          <w:sz w:val="18"/>
        </w:rPr>
      </w:pPr>
      <w:r>
        <w:rPr>
          <w:rFonts w:ascii="ARIAL" w:hAnsi="ARIAL"/>
          <w:sz w:val="18"/>
        </w:rPr>
        <w:t xml:space="preserve">The Board of Directors of Biogen Inc. is soliciting your proxy to vote at our 2023 annual meeting of stockholders (Annual Meeting) to be held at 9:00 a.m. Eastern Time on Wednesday, June 14, 2023, for the purposes summarized in the accompanying Notice of 2023 Annual Meeting of Stockholders. Our 2022 Annual Report on Form 10-K is also available with this Proxy Statement. </w:t>
      </w:r>
    </w:p>
    <w:p>
      <w:pPr>
        <w:pStyle w:val="TextBody"/>
        <w:spacing w:before="120" w:after="0"/>
        <w:jc w:val="both"/>
        <w:rPr>
          <w:rFonts w:ascii="ARIAL" w:hAnsi="ARIAL"/>
          <w:sz w:val="18"/>
        </w:rPr>
      </w:pPr>
      <w:r>
        <w:rPr>
          <w:rFonts w:ascii="ARIAL" w:hAnsi="ARIAL"/>
          <w:sz w:val="18"/>
        </w:rPr>
        <w:t xml:space="preserve">References in this Proxy Statement to “Biogen” or the “Company,” “we,” “us” and “our” refer to Biogen Inc.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756"/>
        <w:gridCol w:w="60"/>
        <w:gridCol w:w="8389"/>
      </w:tblGrid>
      <w:tr>
        <w:trPr/>
        <w:tc>
          <w:tcPr>
            <w:tcW w:w="175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389" w:type="dxa"/>
            <w:tcBorders/>
            <w:shd w:fill="auto" w:val="clear"/>
            <w:vAlign w:val="center"/>
          </w:tcPr>
          <w:p>
            <w:pPr>
              <w:pStyle w:val="TableContents"/>
              <w:spacing w:before="0" w:after="283"/>
              <w:rPr>
                <w:sz w:val="4"/>
                <w:szCs w:val="4"/>
              </w:rPr>
            </w:pPr>
            <w:r>
              <w:rPr>
                <w:sz w:val="4"/>
                <w:szCs w:val="4"/>
              </w:rPr>
            </w:r>
          </w:p>
        </w:tc>
      </w:tr>
      <w:tr>
        <w:trPr/>
        <w:tc>
          <w:tcPr>
            <w:tcW w:w="1756" w:type="dxa"/>
            <w:tcBorders>
              <w:top w:val="single" w:sz="8" w:space="0" w:color="1A6DBB"/>
              <w:bottom w:val="single" w:sz="8" w:space="0" w:color="1A6DBB"/>
            </w:tcBorders>
            <w:shd w:fill="auto" w:val="clear"/>
            <w:tcMar>
              <w:top w:w="28" w:type="dxa"/>
              <w:bottom w:w="28" w:type="dxa"/>
            </w:tcMar>
            <w:vAlign w:val="center"/>
          </w:tcPr>
          <w:p>
            <w:pPr>
              <w:pStyle w:val="TableContents"/>
              <w:spacing w:before="0" w:after="0"/>
              <w:rPr/>
            </w:pPr>
            <w:r>
              <w:rPr/>
              <w:t> </w:t>
            </w:r>
          </w:p>
          <w:p>
            <w:pPr>
              <w:pStyle w:val="TableContents"/>
              <w:spacing w:before="0" w:after="20"/>
              <w:rPr>
                <w:rFonts w:ascii="ARIAL" w:hAnsi="ARIAL"/>
                <w:b/>
                <w:i/>
                <w:color w:val="1A6DBB"/>
                <w:sz w:val="18"/>
              </w:rPr>
            </w:pPr>
            <w:r>
              <w:rPr>
                <w:rFonts w:ascii="ARIAL" w:hAnsi="ARIAL"/>
                <w:b/>
                <w:i/>
                <w:color w:val="1A6DBB"/>
                <w:sz w:val="18"/>
              </w:rPr>
              <w:t>What is the purpose of the Annual Meeting?</w:t>
            </w:r>
          </w:p>
        </w:tc>
        <w:tc>
          <w:tcPr>
            <w:tcW w:w="60" w:type="dxa"/>
            <w:tcBorders>
              <w:top w:val="single" w:sz="8" w:space="0" w:color="1A6DBB"/>
              <w:bottom w:val="single" w:sz="8" w:space="0" w:color="1A6DBB"/>
            </w:tcBorders>
            <w:shd w:fill="E8F0F8" w:val="clear"/>
            <w:tcMar>
              <w:top w:w="28" w:type="dxa"/>
              <w:bottom w:w="28" w:type="dxa"/>
            </w:tcMar>
            <w:vAlign w:val="center"/>
          </w:tcPr>
          <w:p>
            <w:pPr>
              <w:pStyle w:val="TableContents"/>
              <w:spacing w:before="0" w:after="283"/>
              <w:rPr/>
            </w:pPr>
            <w:r>
              <w:rPr/>
              <w:t> </w:t>
            </w:r>
          </w:p>
        </w:tc>
        <w:tc>
          <w:tcPr>
            <w:tcW w:w="8389" w:type="dxa"/>
            <w:tcBorders>
              <w:top w:val="single" w:sz="8" w:space="0" w:color="1A6DBB"/>
              <w:bottom w:val="single" w:sz="8" w:space="0" w:color="1A6DBB"/>
            </w:tcBorders>
            <w:shd w:fill="E8F0F8" w:val="clear"/>
            <w:tcMar>
              <w:top w:w="28" w:type="dxa"/>
              <w:bottom w:w="28" w:type="dxa"/>
            </w:tcMar>
            <w:vAlign w:val="center"/>
          </w:tcPr>
          <w:p>
            <w:pPr>
              <w:pStyle w:val="TableContents"/>
              <w:spacing w:before="0" w:after="0"/>
              <w:rPr/>
            </w:pPr>
            <w:r>
              <w:rPr/>
              <w:t> </w:t>
            </w:r>
          </w:p>
          <w:p>
            <w:pPr>
              <w:pStyle w:val="TableContents"/>
              <w:spacing w:before="0" w:after="0"/>
              <w:jc w:val="both"/>
              <w:rPr>
                <w:rFonts w:ascii="ARIAL" w:hAnsi="ARIAL"/>
                <w:sz w:val="18"/>
              </w:rPr>
            </w:pPr>
            <w:r>
              <w:rPr>
                <w:rFonts w:ascii="ARIAL" w:hAnsi="ARIAL"/>
                <w:sz w:val="18"/>
              </w:rPr>
              <w:t>At the Annual Meeting, stockholders will vote upon the matters that are summarized in the formal meeting notice. This Proxy Statement contains important information for you to consider when deciding how to vote on the matters before the Annual Meeting.</w:t>
            </w:r>
          </w:p>
          <w:p>
            <w:pPr>
              <w:pStyle w:val="TableContents"/>
              <w:spacing w:before="0" w:after="20"/>
              <w:jc w:val="left"/>
              <w:rPr/>
            </w:pPr>
            <w:r>
              <w:rPr/>
              <w:t> </w:t>
            </w:r>
          </w:p>
        </w:tc>
      </w:tr>
      <w:tr>
        <w:trPr/>
        <w:tc>
          <w:tcPr>
            <w:tcW w:w="1756" w:type="dxa"/>
            <w:tcBorders>
              <w:bottom w:val="single" w:sz="8" w:space="0" w:color="1A6DBB"/>
            </w:tcBorders>
            <w:shd w:fill="auto" w:val="clear"/>
            <w:tcMar>
              <w:bottom w:w="28" w:type="dxa"/>
            </w:tcMar>
            <w:vAlign w:val="center"/>
          </w:tcPr>
          <w:p>
            <w:pPr>
              <w:pStyle w:val="TableContents"/>
              <w:spacing w:before="0" w:after="0"/>
              <w:rPr/>
            </w:pPr>
            <w:r>
              <w:rPr/>
              <w:t> </w:t>
            </w:r>
          </w:p>
          <w:p>
            <w:pPr>
              <w:pStyle w:val="TableContents"/>
              <w:spacing w:before="0" w:after="20"/>
              <w:rPr>
                <w:rFonts w:ascii="ARIAL" w:hAnsi="ARIAL"/>
                <w:b/>
                <w:i/>
                <w:color w:val="1A6DBB"/>
                <w:sz w:val="18"/>
              </w:rPr>
            </w:pPr>
            <w:r>
              <w:rPr>
                <w:rFonts w:ascii="ARIAL" w:hAnsi="ARIAL"/>
                <w:b/>
                <w:i/>
                <w:color w:val="1A6DBB"/>
                <w:sz w:val="18"/>
              </w:rPr>
              <w:t>Can I attend the Annual Meeting?</w:t>
            </w:r>
          </w:p>
        </w:tc>
        <w:tc>
          <w:tcPr>
            <w:tcW w:w="60" w:type="dxa"/>
            <w:tcBorders>
              <w:bottom w:val="single" w:sz="8" w:space="0" w:color="1A6DBB"/>
            </w:tcBorders>
            <w:shd w:fill="E8F0F8" w:val="clear"/>
            <w:tcMar>
              <w:bottom w:w="28" w:type="dxa"/>
            </w:tcMar>
            <w:vAlign w:val="center"/>
          </w:tcPr>
          <w:p>
            <w:pPr>
              <w:pStyle w:val="TableContents"/>
              <w:spacing w:before="0" w:after="283"/>
              <w:rPr/>
            </w:pPr>
            <w:r>
              <w:rPr/>
              <w:t> </w:t>
            </w:r>
          </w:p>
        </w:tc>
        <w:tc>
          <w:tcPr>
            <w:tcW w:w="8389" w:type="dxa"/>
            <w:tcBorders>
              <w:bottom w:val="single" w:sz="8" w:space="0" w:color="1A6DBB"/>
            </w:tcBorders>
            <w:shd w:fill="E8F0F8" w:val="clear"/>
            <w:tcMar>
              <w:bottom w:w="28" w:type="dxa"/>
            </w:tcMar>
            <w:vAlign w:val="center"/>
          </w:tcPr>
          <w:p>
            <w:pPr>
              <w:pStyle w:val="TableContents"/>
              <w:spacing w:before="0" w:after="0"/>
              <w:rPr/>
            </w:pPr>
            <w:r>
              <w:rPr/>
              <w:t> </w:t>
            </w:r>
          </w:p>
          <w:p>
            <w:pPr>
              <w:pStyle w:val="TableContents"/>
              <w:spacing w:before="0" w:after="0"/>
              <w:jc w:val="both"/>
              <w:rPr>
                <w:rFonts w:ascii="ARIAL" w:hAnsi="ARIAL"/>
                <w:sz w:val="18"/>
              </w:rPr>
            </w:pPr>
            <w:r>
              <w:rPr>
                <w:rFonts w:ascii="ARIAL" w:hAnsi="ARIAL"/>
                <w:sz w:val="18"/>
              </w:rPr>
              <w:t>This will be virtual meeting only. You will not be able to attend the Annual Meeting in person.</w:t>
            </w:r>
          </w:p>
          <w:p>
            <w:pPr>
              <w:pStyle w:val="TableContents"/>
              <w:spacing w:before="0" w:after="0"/>
              <w:jc w:val="left"/>
              <w:rPr/>
            </w:pPr>
            <w:r>
              <w:rPr/>
              <w:t> </w:t>
            </w:r>
          </w:p>
          <w:p>
            <w:pPr>
              <w:pStyle w:val="TableContents"/>
              <w:spacing w:before="0" w:after="0"/>
              <w:jc w:val="both"/>
              <w:rPr>
                <w:rFonts w:ascii="ARIAL" w:hAnsi="ARIAL"/>
                <w:sz w:val="18"/>
              </w:rPr>
            </w:pPr>
            <w:r>
              <w:rPr>
                <w:rFonts w:ascii="ARIAL" w:hAnsi="ARIAL"/>
                <w:sz w:val="18"/>
              </w:rPr>
              <w:t xml:space="preserve">Any stockholder can listen to and participate in the Annual Meeting live via the Internet at </w:t>
            </w:r>
            <w:r>
              <w:rPr>
                <w:rFonts w:ascii="ARIAL" w:hAnsi="ARIAL"/>
                <w:sz w:val="18"/>
                <w:u w:val="single"/>
              </w:rPr>
              <w:t>www.virtualshareholdermeeting.com/BIIB2023</w:t>
            </w:r>
            <w:r>
              <w:rPr>
                <w:rFonts w:ascii="ARIAL" w:hAnsi="ARIAL"/>
                <w:sz w:val="18"/>
              </w:rPr>
              <w:t>.</w:t>
            </w:r>
          </w:p>
          <w:p>
            <w:pPr>
              <w:pStyle w:val="TableContents"/>
              <w:spacing w:before="0" w:after="20"/>
              <w:jc w:val="left"/>
              <w:rPr/>
            </w:pPr>
            <w:r>
              <w:rPr/>
              <w:t> </w:t>
            </w:r>
          </w:p>
        </w:tc>
      </w:tr>
      <w:tr>
        <w:trPr/>
        <w:tc>
          <w:tcPr>
            <w:tcW w:w="1756" w:type="dxa"/>
            <w:tcBorders>
              <w:bottom w:val="single" w:sz="8" w:space="0" w:color="1A6DBB"/>
            </w:tcBorders>
            <w:shd w:fill="auto" w:val="clear"/>
            <w:tcMar>
              <w:bottom w:w="28" w:type="dxa"/>
            </w:tcMar>
            <w:vAlign w:val="center"/>
          </w:tcPr>
          <w:p>
            <w:pPr>
              <w:pStyle w:val="TableContents"/>
              <w:spacing w:before="0" w:after="0"/>
              <w:rPr/>
            </w:pPr>
            <w:r>
              <w:rPr/>
              <w:t> </w:t>
            </w:r>
          </w:p>
          <w:p>
            <w:pPr>
              <w:pStyle w:val="TableContents"/>
              <w:spacing w:before="0" w:after="20"/>
              <w:rPr>
                <w:rFonts w:ascii="ARIAL" w:hAnsi="ARIAL"/>
                <w:b/>
                <w:i/>
                <w:color w:val="1A6DBB"/>
                <w:sz w:val="18"/>
              </w:rPr>
            </w:pPr>
            <w:r>
              <w:rPr>
                <w:rFonts w:ascii="ARIAL" w:hAnsi="ARIAL"/>
                <w:b/>
                <w:i/>
                <w:color w:val="1A6DBB"/>
                <w:sz w:val="18"/>
              </w:rPr>
              <w:t>What do I need in order to be able to participate in the Annual Meeting virtually via the Internet?</w:t>
            </w:r>
          </w:p>
        </w:tc>
        <w:tc>
          <w:tcPr>
            <w:tcW w:w="60" w:type="dxa"/>
            <w:tcBorders>
              <w:bottom w:val="single" w:sz="8" w:space="0" w:color="1A6DBB"/>
            </w:tcBorders>
            <w:shd w:fill="E8F0F8" w:val="clear"/>
            <w:tcMar>
              <w:bottom w:w="28" w:type="dxa"/>
            </w:tcMar>
            <w:vAlign w:val="center"/>
          </w:tcPr>
          <w:p>
            <w:pPr>
              <w:pStyle w:val="TableContents"/>
              <w:spacing w:before="0" w:after="283"/>
              <w:rPr/>
            </w:pPr>
            <w:r>
              <w:rPr/>
              <w:t> </w:t>
            </w:r>
          </w:p>
        </w:tc>
        <w:tc>
          <w:tcPr>
            <w:tcW w:w="8389" w:type="dxa"/>
            <w:tcBorders>
              <w:bottom w:val="single" w:sz="8" w:space="0" w:color="1A6DBB"/>
            </w:tcBorders>
            <w:shd w:fill="E8F0F8" w:val="clear"/>
            <w:tcMar>
              <w:bottom w:w="28" w:type="dxa"/>
            </w:tcMar>
            <w:vAlign w:val="center"/>
          </w:tcPr>
          <w:p>
            <w:pPr>
              <w:pStyle w:val="TableContents"/>
              <w:spacing w:before="0" w:after="0"/>
              <w:rPr/>
            </w:pPr>
            <w:r>
              <w:rPr/>
              <w:t> </w:t>
            </w:r>
          </w:p>
          <w:p>
            <w:pPr>
              <w:pStyle w:val="TableContents"/>
              <w:spacing w:before="0" w:after="0"/>
              <w:jc w:val="both"/>
              <w:rPr>
                <w:rFonts w:ascii="ARIAL" w:hAnsi="ARIAL"/>
                <w:sz w:val="18"/>
              </w:rPr>
            </w:pPr>
            <w:r>
              <w:rPr>
                <w:rFonts w:ascii="ARIAL" w:hAnsi="ARIAL"/>
                <w:sz w:val="18"/>
              </w:rPr>
              <w:t>You will need the 16-digit control number included on your Notice or your proxy card or voting instruction form in order to be able to vote your shares or submit questions via the Internet during the Annual Meeting. If you do not have your 16-digit control number, you will be able to listen to the meeting only — you will not be able to vote or submit questions during the meeting.</w:t>
            </w:r>
          </w:p>
          <w:p>
            <w:pPr>
              <w:pStyle w:val="TableContents"/>
              <w:spacing w:before="0" w:after="20"/>
              <w:jc w:val="left"/>
              <w:rPr/>
            </w:pPr>
            <w:r>
              <w:rPr/>
              <w:t> </w:t>
            </w:r>
          </w:p>
        </w:tc>
      </w:tr>
      <w:tr>
        <w:trPr/>
        <w:tc>
          <w:tcPr>
            <w:tcW w:w="1756" w:type="dxa"/>
            <w:tcBorders>
              <w:bottom w:val="single" w:sz="8" w:space="0" w:color="1A6DBB"/>
            </w:tcBorders>
            <w:shd w:fill="auto" w:val="clear"/>
            <w:tcMar>
              <w:bottom w:w="28" w:type="dxa"/>
            </w:tcMar>
            <w:vAlign w:val="center"/>
          </w:tcPr>
          <w:p>
            <w:pPr>
              <w:pStyle w:val="TableContents"/>
              <w:spacing w:before="0" w:after="0"/>
              <w:rPr/>
            </w:pPr>
            <w:r>
              <w:rPr/>
              <w:t> </w:t>
            </w:r>
          </w:p>
          <w:p>
            <w:pPr>
              <w:pStyle w:val="TableContents"/>
              <w:spacing w:before="0" w:after="20"/>
              <w:rPr>
                <w:rFonts w:ascii="ARIAL" w:hAnsi="ARIAL"/>
                <w:b/>
                <w:i/>
                <w:color w:val="1A6DBB"/>
                <w:sz w:val="18"/>
              </w:rPr>
            </w:pPr>
            <w:r>
              <w:rPr>
                <w:rFonts w:ascii="ARIAL" w:hAnsi="ARIAL"/>
                <w:b/>
                <w:i/>
                <w:color w:val="1A6DBB"/>
                <w:sz w:val="18"/>
              </w:rPr>
              <w:t>How many shares must be present to hold the Annual Meeting?</w:t>
            </w:r>
          </w:p>
        </w:tc>
        <w:tc>
          <w:tcPr>
            <w:tcW w:w="60" w:type="dxa"/>
            <w:tcBorders>
              <w:bottom w:val="single" w:sz="8" w:space="0" w:color="1A6DBB"/>
            </w:tcBorders>
            <w:shd w:fill="E8F0F8" w:val="clear"/>
            <w:tcMar>
              <w:bottom w:w="28" w:type="dxa"/>
            </w:tcMar>
            <w:vAlign w:val="center"/>
          </w:tcPr>
          <w:p>
            <w:pPr>
              <w:pStyle w:val="TableContents"/>
              <w:spacing w:before="0" w:after="283"/>
              <w:rPr/>
            </w:pPr>
            <w:r>
              <w:rPr/>
              <w:t> </w:t>
            </w:r>
          </w:p>
        </w:tc>
        <w:tc>
          <w:tcPr>
            <w:tcW w:w="8389" w:type="dxa"/>
            <w:tcBorders>
              <w:bottom w:val="single" w:sz="8" w:space="0" w:color="1A6DBB"/>
            </w:tcBorders>
            <w:shd w:fill="E8F0F8" w:val="clear"/>
            <w:tcMar>
              <w:bottom w:w="28" w:type="dxa"/>
            </w:tcMar>
            <w:vAlign w:val="center"/>
          </w:tcPr>
          <w:p>
            <w:pPr>
              <w:pStyle w:val="TableContents"/>
              <w:spacing w:before="0" w:after="0"/>
              <w:rPr/>
            </w:pPr>
            <w:r>
              <w:rPr/>
              <w:t> </w:t>
            </w:r>
          </w:p>
          <w:p>
            <w:pPr>
              <w:pStyle w:val="TableContents"/>
              <w:spacing w:before="0" w:after="0"/>
              <w:jc w:val="both"/>
              <w:rPr>
                <w:rFonts w:ascii="ARIAL" w:hAnsi="ARIAL"/>
                <w:sz w:val="18"/>
              </w:rPr>
            </w:pPr>
            <w:r>
              <w:rPr>
                <w:rFonts w:ascii="ARIAL" w:hAnsi="ARIAL"/>
                <w:sz w:val="18"/>
              </w:rPr>
              <w:t>A majority of our issued and outstanding shares of common stock as of the Record Date must be present at the Annual Meeting to hold the Annual Meeting and conduct business. This is called a quorum. Shares voted in the manner described above (under the heading “How do I vote and what are the voting deadlines?”) will be counted as present at the Annual Meeting. Shares that are present and entitled to vote on one or more of the matters to be voted upon are counted as present for establishing a quorum. If a quorum is not present, we expect that the Annual Meeting will be adjourned until we obtain a quorum.</w:t>
            </w:r>
          </w:p>
          <w:p>
            <w:pPr>
              <w:pStyle w:val="TableContents"/>
              <w:spacing w:before="0" w:after="20"/>
              <w:jc w:val="left"/>
              <w:rPr/>
            </w:pPr>
            <w:r>
              <w:rPr/>
              <w:t> </w:t>
            </w:r>
          </w:p>
        </w:tc>
      </w:tr>
      <w:tr>
        <w:trPr/>
        <w:tc>
          <w:tcPr>
            <w:tcW w:w="1756" w:type="dxa"/>
            <w:tcBorders>
              <w:bottom w:val="single" w:sz="8" w:space="0" w:color="1A6DBB"/>
            </w:tcBorders>
            <w:shd w:fill="auto" w:val="clear"/>
            <w:tcMar>
              <w:bottom w:w="28" w:type="dxa"/>
            </w:tcMar>
            <w:vAlign w:val="center"/>
          </w:tcPr>
          <w:p>
            <w:pPr>
              <w:pStyle w:val="TableContents"/>
              <w:spacing w:before="0" w:after="0"/>
              <w:rPr/>
            </w:pPr>
            <w:r>
              <w:rPr/>
              <w:t> </w:t>
            </w:r>
          </w:p>
          <w:p>
            <w:pPr>
              <w:pStyle w:val="TableContents"/>
              <w:spacing w:before="0" w:after="20"/>
              <w:rPr>
                <w:rFonts w:ascii="ARIAL" w:hAnsi="ARIAL"/>
                <w:b/>
                <w:i/>
                <w:color w:val="1A6DBB"/>
                <w:sz w:val="18"/>
              </w:rPr>
            </w:pPr>
            <w:r>
              <w:rPr>
                <w:rFonts w:ascii="ARIAL" w:hAnsi="ARIAL"/>
                <w:b/>
                <w:i/>
                <w:color w:val="1A6DBB"/>
                <w:sz w:val="18"/>
              </w:rPr>
              <w:t>Who can vote?</w:t>
            </w:r>
          </w:p>
        </w:tc>
        <w:tc>
          <w:tcPr>
            <w:tcW w:w="60" w:type="dxa"/>
            <w:tcBorders>
              <w:bottom w:val="single" w:sz="8" w:space="0" w:color="1A6DBB"/>
            </w:tcBorders>
            <w:shd w:fill="E8F0F8" w:val="clear"/>
            <w:tcMar>
              <w:bottom w:w="28" w:type="dxa"/>
            </w:tcMar>
            <w:vAlign w:val="center"/>
          </w:tcPr>
          <w:p>
            <w:pPr>
              <w:pStyle w:val="TableContents"/>
              <w:spacing w:before="0" w:after="283"/>
              <w:rPr/>
            </w:pPr>
            <w:r>
              <w:rPr/>
              <w:t> </w:t>
            </w:r>
          </w:p>
        </w:tc>
        <w:tc>
          <w:tcPr>
            <w:tcW w:w="8389" w:type="dxa"/>
            <w:tcBorders>
              <w:bottom w:val="single" w:sz="8" w:space="0" w:color="1A6DBB"/>
            </w:tcBorders>
            <w:shd w:fill="E8F0F8" w:val="clear"/>
            <w:tcMar>
              <w:bottom w:w="28" w:type="dxa"/>
            </w:tcMar>
            <w:vAlign w:val="center"/>
          </w:tcPr>
          <w:p>
            <w:pPr>
              <w:pStyle w:val="TableContents"/>
              <w:spacing w:before="0" w:after="0"/>
              <w:rPr/>
            </w:pPr>
            <w:r>
              <w:rPr/>
              <w:t> </w:t>
            </w:r>
          </w:p>
          <w:p>
            <w:pPr>
              <w:pStyle w:val="TableContents"/>
              <w:spacing w:before="0" w:after="0"/>
              <w:jc w:val="both"/>
              <w:rPr>
                <w:rFonts w:ascii="ARIAL" w:hAnsi="ARIAL"/>
                <w:sz w:val="18"/>
              </w:rPr>
            </w:pPr>
            <w:r>
              <w:rPr>
                <w:rFonts w:ascii="ARIAL" w:hAnsi="ARIAL"/>
                <w:sz w:val="18"/>
              </w:rPr>
              <w:t>Holders of Biogen common stock on the close of business on the record date of April 20, 2023 (Record Date) are entitled to receive the Notice of 2023 Annual Meeting and Proxy Statement and to vote their shares at the Annual Meeting. As of the Record Date, 144,742,267 shares of our common stock were outstanding and entitled to vote. Each share of common stock is entitled to on each matter properly brought before the meeting.</w:t>
            </w:r>
          </w:p>
          <w:p>
            <w:pPr>
              <w:pStyle w:val="TableContents"/>
              <w:spacing w:before="0" w:after="0"/>
              <w:jc w:val="left"/>
              <w:rPr/>
            </w:pPr>
            <w:r>
              <w:rPr/>
              <w:t> </w:t>
            </w:r>
          </w:p>
          <w:p>
            <w:pPr>
              <w:pStyle w:val="TableContents"/>
              <w:spacing w:before="0" w:after="20"/>
              <w:rPr/>
            </w:pPr>
            <w:r>
              <w:rPr/>
              <w:t> </w:t>
            </w:r>
          </w:p>
        </w:tc>
      </w:tr>
    </w:tbl>
    <w:p>
      <w:pPr>
        <w:pStyle w:val="TextBody"/>
        <w:spacing w:before="0" w:after="0"/>
        <w:jc w:val="left"/>
        <w:rPr/>
      </w:pPr>
      <w:r>
        <w:rPr/>
        <w:t> </w:t>
      </w:r>
    </w:p>
    <w:tbl>
      <w:tblPr>
        <w:tblW w:w="3296" w:type="dxa"/>
        <w:jc w:val="left"/>
        <w:tblInd w:w="0" w:type="dxa"/>
        <w:tblCellMar>
          <w:top w:w="0" w:type="dxa"/>
          <w:left w:w="0" w:type="dxa"/>
          <w:bottom w:w="0" w:type="dxa"/>
          <w:right w:w="0" w:type="dxa"/>
        </w:tblCellMar>
      </w:tblPr>
      <w:tblGrid>
        <w:gridCol w:w="38"/>
        <w:gridCol w:w="60"/>
        <w:gridCol w:w="23"/>
        <w:gridCol w:w="60"/>
        <w:gridCol w:w="23"/>
        <w:gridCol w:w="60"/>
        <w:gridCol w:w="3032"/>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032"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032"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244"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148" descr=""/>
                          <pic:cNvPicPr>
                            <a:picLocks noChangeAspect="1" noChangeArrowheads="1"/>
                          </pic:cNvPicPr>
                        </pic:nvPicPr>
                        <pic:blipFill>
                          <a:blip r:embed="rId149"/>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-74-</w:t>
            </w:r>
          </w:p>
        </w:tc>
      </w:tr>
    </w:tbl>
    <w:p>
      <w:pPr>
        <w:pStyle w:val="HorizontalLine"/>
        <w:rPr/>
      </w:pPr>
      <w:r>
        <w:br w:type="page"/>
      </w:r>
      <w:r>
        <w:rPr/>
      </w:r>
    </w:p>
    <w:p>
      <w:pPr>
        <w:pStyle w:val="Heading5"/>
        <w:rPr/>
      </w:pPr>
      <w:hyperlink w:anchor="toc">
        <w:r>
          <w:rPr>
            <w:rStyle w:val="InternetLink"/>
          </w:rPr>
          <w:t>Table of Contents</w:t>
        </w:r>
      </w:hyperlink>
    </w:p>
    <w:tbl>
      <w:tblPr>
        <w:tblW w:w="2825" w:type="dxa"/>
        <w:jc w:val="left"/>
        <w:tblInd w:w="0" w:type="dxa"/>
        <w:tblCellMar>
          <w:top w:w="0" w:type="dxa"/>
          <w:left w:w="0" w:type="dxa"/>
          <w:bottom w:w="0" w:type="dxa"/>
          <w:right w:w="0" w:type="dxa"/>
        </w:tblCellMar>
      </w:tblPr>
      <w:tblGrid>
        <w:gridCol w:w="75"/>
        <w:gridCol w:w="60"/>
        <w:gridCol w:w="2690"/>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90"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2690"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Information About the Meeting  </w:t>
            </w:r>
          </w:p>
          <w:p>
            <w:pPr>
              <w:pStyle w:val="TableContents"/>
              <w:spacing w:before="0" w:after="20"/>
              <w:jc w:val="left"/>
              <w:rPr/>
            </w:pPr>
            <w:r>
              <w:rPr/>
              <w:t> </w:t>
            </w:r>
          </w:p>
        </w:tc>
      </w:tr>
    </w:tbl>
    <w:p>
      <w:pPr>
        <w:pStyle w:val="TextBody"/>
        <w:spacing w:before="0" w:after="0"/>
        <w:jc w:val="left"/>
        <w:rPr/>
      </w:pPr>
      <w:r>
        <w:rPr/>
        <w:t> </w:t>
      </w:r>
    </w:p>
    <w:tbl>
      <w:tblPr>
        <w:tblW w:w="7625" w:type="dxa"/>
        <w:jc w:val="left"/>
        <w:tblInd w:w="0" w:type="dxa"/>
        <w:tblCellMar>
          <w:top w:w="0" w:type="dxa"/>
          <w:left w:w="0" w:type="dxa"/>
          <w:bottom w:w="0" w:type="dxa"/>
          <w:right w:w="0" w:type="dxa"/>
        </w:tblCellMar>
      </w:tblPr>
      <w:tblGrid>
        <w:gridCol w:w="7625"/>
      </w:tblGrid>
      <w:tr>
        <w:trPr/>
        <w:tc>
          <w:tcPr>
            <w:tcW w:w="7625" w:type="dxa"/>
            <w:tcBorders/>
            <w:shd w:fill="auto" w:val="clear"/>
            <w:vAlign w:val="center"/>
          </w:tcPr>
          <w:p>
            <w:pPr>
              <w:pStyle w:val="TableContents"/>
              <w:spacing w:before="0" w:after="283"/>
              <w:rPr>
                <w:sz w:val="4"/>
                <w:szCs w:val="4"/>
              </w:rPr>
            </w:pPr>
            <w:r>
              <w:rPr>
                <w:sz w:val="4"/>
                <w:szCs w:val="4"/>
              </w:rPr>
            </w:r>
          </w:p>
        </w:tc>
      </w:tr>
      <w:tr>
        <w:trPr/>
        <w:tc>
          <w:tcPr>
            <w:tcW w:w="7625" w:type="dxa"/>
            <w:tcBorders/>
            <w:shd w:fill="auto" w:val="clear"/>
            <w:vAlign w:val="center"/>
          </w:tcPr>
          <w:p>
            <w:pPr>
              <w:pStyle w:val="TableContents"/>
              <w:pBdr>
                <w:bottom w:val="single" w:sz="8" w:space="1" w:color="1A6DBB"/>
              </w:pBdr>
              <w:spacing w:lineRule="atLeast" w:line="141" w:before="0" w:after="40"/>
              <w:rPr/>
            </w:pPr>
            <w:r>
              <w:rPr/>
              <w:t> </w:t>
            </w:r>
          </w:p>
          <w:p>
            <w:pPr>
              <w:pStyle w:val="TableContents"/>
              <w:spacing w:before="0" w:after="0"/>
              <w:rPr/>
            </w:pPr>
            <w:r>
              <w:rPr/>
              <w:t> </w:t>
            </w:r>
          </w:p>
          <w:p>
            <w:pPr>
              <w:pStyle w:val="TableContents"/>
              <w:spacing w:before="0" w:after="20"/>
              <w:rPr>
                <w:rFonts w:ascii="ARIAL" w:hAnsi="ARIAL"/>
                <w:sz w:val="46"/>
              </w:rPr>
            </w:pPr>
            <w:r>
              <w:rPr>
                <w:rFonts w:ascii="ARIAL" w:hAnsi="ARIAL"/>
                <w:color w:val="1A6DBB"/>
                <w:sz w:val="46"/>
              </w:rPr>
              <w:t xml:space="preserve">Information About the Meeting </w:t>
            </w:r>
            <w:r>
              <w:rPr>
                <w:rFonts w:ascii="ARIAL" w:hAnsi="ARIAL"/>
                <w:color w:val="1A6DBB"/>
                <w:sz w:val="24"/>
              </w:rPr>
              <w:t>(continued)</w:t>
            </w:r>
          </w:p>
        </w:tc>
      </w:tr>
    </w:tbl>
    <w:p>
      <w:pPr>
        <w:pStyle w:val="TextBody"/>
        <w:pBdr>
          <w:bottom w:val="single" w:sz="8" w:space="1" w:color="1A6DBB"/>
        </w:pBdr>
        <w:spacing w:lineRule="atLeast" w:line="141" w:before="0" w:after="40"/>
        <w:jc w:val="left"/>
        <w:rPr/>
      </w:pPr>
      <w:r>
        <w:rPr/>
        <w:t>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453"/>
        <w:gridCol w:w="60"/>
        <w:gridCol w:w="8692"/>
      </w:tblGrid>
      <w:tr>
        <w:trPr/>
        <w:tc>
          <w:tcPr>
            <w:tcW w:w="145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692" w:type="dxa"/>
            <w:tcBorders/>
            <w:shd w:fill="auto" w:val="clear"/>
            <w:vAlign w:val="center"/>
          </w:tcPr>
          <w:p>
            <w:pPr>
              <w:pStyle w:val="TableContents"/>
              <w:spacing w:before="0" w:after="283"/>
              <w:rPr>
                <w:sz w:val="4"/>
                <w:szCs w:val="4"/>
              </w:rPr>
            </w:pPr>
            <w:r>
              <w:rPr>
                <w:sz w:val="4"/>
                <w:szCs w:val="4"/>
              </w:rPr>
            </w:r>
          </w:p>
        </w:tc>
      </w:tr>
      <w:tr>
        <w:trPr/>
        <w:tc>
          <w:tcPr>
            <w:tcW w:w="1453" w:type="dxa"/>
            <w:tcBorders>
              <w:top w:val="single" w:sz="8" w:space="0" w:color="1A6DBB"/>
              <w:bottom w:val="single" w:sz="8" w:space="0" w:color="1A6DBB"/>
            </w:tcBorders>
            <w:shd w:fill="auto" w:val="clear"/>
            <w:tcMar>
              <w:top w:w="28" w:type="dxa"/>
              <w:bottom w:w="28" w:type="dxa"/>
            </w:tcMar>
            <w:vAlign w:val="center"/>
          </w:tcPr>
          <w:p>
            <w:pPr>
              <w:pStyle w:val="TableContents"/>
              <w:spacing w:before="0" w:after="0"/>
              <w:rPr/>
            </w:pPr>
            <w:r>
              <w:rPr/>
              <w:t> </w:t>
            </w:r>
          </w:p>
          <w:p>
            <w:pPr>
              <w:pStyle w:val="TableContents"/>
              <w:spacing w:before="0" w:after="20"/>
              <w:rPr>
                <w:rFonts w:ascii="ARIAL" w:hAnsi="ARIAL"/>
                <w:b/>
                <w:i/>
                <w:color w:val="1A6DBB"/>
                <w:sz w:val="18"/>
              </w:rPr>
            </w:pPr>
            <w:r>
              <w:rPr>
                <w:rFonts w:ascii="ARIAL" w:hAnsi="ARIAL"/>
                <w:b/>
                <w:i/>
                <w:color w:val="1A6DBB"/>
                <w:sz w:val="18"/>
              </w:rPr>
              <w:t>What am I voting on at the Annual Meeting?</w:t>
            </w:r>
          </w:p>
        </w:tc>
        <w:tc>
          <w:tcPr>
            <w:tcW w:w="60" w:type="dxa"/>
            <w:tcBorders>
              <w:top w:val="single" w:sz="8" w:space="0" w:color="1A6DBB"/>
              <w:bottom w:val="single" w:sz="8" w:space="0" w:color="1A6DBB"/>
            </w:tcBorders>
            <w:shd w:fill="E8F0F8" w:val="clear"/>
            <w:tcMar>
              <w:top w:w="28" w:type="dxa"/>
              <w:bottom w:w="28" w:type="dxa"/>
            </w:tcMar>
            <w:vAlign w:val="center"/>
          </w:tcPr>
          <w:p>
            <w:pPr>
              <w:pStyle w:val="TableContents"/>
              <w:spacing w:before="0" w:after="283"/>
              <w:rPr/>
            </w:pPr>
            <w:r>
              <w:rPr/>
              <w:t> </w:t>
            </w:r>
          </w:p>
        </w:tc>
        <w:tc>
          <w:tcPr>
            <w:tcW w:w="8692" w:type="dxa"/>
            <w:tcBorders>
              <w:top w:val="single" w:sz="8" w:space="0" w:color="1A6DBB"/>
              <w:bottom w:val="single" w:sz="8" w:space="0" w:color="1A6DBB"/>
            </w:tcBorders>
            <w:shd w:fill="E8F0F8" w:val="clear"/>
            <w:tcMar>
              <w:top w:w="28" w:type="dxa"/>
              <w:bottom w:w="28" w:type="dxa"/>
            </w:tcMar>
            <w:vAlign w:val="center"/>
          </w:tcPr>
          <w:p>
            <w:pPr>
              <w:pStyle w:val="TableContents"/>
              <w:spacing w:before="0" w:after="0"/>
              <w:rPr/>
            </w:pPr>
            <w:r>
              <w:rPr/>
              <w:t> </w:t>
            </w:r>
          </w:p>
          <w:p>
            <w:pPr>
              <w:pStyle w:val="TableContents"/>
              <w:spacing w:before="0" w:after="0"/>
              <w:jc w:val="both"/>
              <w:rPr>
                <w:rFonts w:ascii="ARIAL" w:hAnsi="ARIAL"/>
                <w:sz w:val="18"/>
              </w:rPr>
            </w:pPr>
            <w:r>
              <w:rPr>
                <w:rFonts w:ascii="ARIAL" w:hAnsi="ARIAL"/>
                <w:sz w:val="18"/>
              </w:rPr>
              <w:t>Stockholders will be asked to vote on the following items at the Annual Meeting:</w:t>
            </w:r>
          </w:p>
          <w:p>
            <w:pPr>
              <w:pStyle w:val="TableContents"/>
              <w:pBdr>
                <w:bottom w:val="single" w:sz="8" w:space="1" w:color="FFFFFF"/>
              </w:pBdr>
              <w:spacing w:lineRule="atLeast" w:line="141" w:before="0" w:after="0"/>
              <w:jc w:val="both"/>
              <w:rPr/>
            </w:pPr>
            <w:r>
              <w:rPr/>
              <w:t>     </w:t>
            </w:r>
          </w:p>
          <w:p>
            <w:pPr>
              <w:pStyle w:val="TableContents"/>
              <w:spacing w:lineRule="atLeast" w:line="141" w:before="0" w:after="0"/>
              <w:jc w:val="both"/>
              <w:rPr/>
            </w:pPr>
            <w:r>
              <w:rPr/>
              <w:t xml:space="preserve">     </w:t>
            </w:r>
          </w:p>
          <w:p>
            <w:pPr>
              <w:pStyle w:val="TableContents"/>
              <w:spacing w:before="0" w:after="0"/>
              <w:jc w:val="both"/>
              <w:rPr/>
            </w:pPr>
            <w:r>
              <w:rPr>
                <w:color w:val="1A6DBB"/>
              </w:rPr>
              <w:t>•</w:t>
            </w:r>
            <w:r>
              <w:rPr/>
              <w:t>   </w:t>
            </w:r>
            <w:r>
              <w:rPr>
                <w:rFonts w:ascii="ARIAL" w:hAnsi="ARIAL"/>
                <w:sz w:val="18"/>
              </w:rPr>
              <w:t>The election to our Board of Directors of the 10 director nominees (Proposal 1);</w:t>
            </w:r>
          </w:p>
          <w:p>
            <w:pPr>
              <w:pStyle w:val="TableContents"/>
              <w:pBdr>
                <w:bottom w:val="single" w:sz="8" w:space="1" w:color="FFFFFF"/>
              </w:pBdr>
              <w:spacing w:lineRule="atLeast" w:line="141" w:before="0" w:after="0"/>
              <w:jc w:val="both"/>
              <w:rPr/>
            </w:pPr>
            <w:r>
              <w:rPr/>
              <w:t>     </w:t>
            </w:r>
          </w:p>
          <w:p>
            <w:pPr>
              <w:pStyle w:val="TableContents"/>
              <w:spacing w:lineRule="atLeast" w:line="141" w:before="0" w:after="0"/>
              <w:jc w:val="both"/>
              <w:rPr/>
            </w:pPr>
            <w:r>
              <w:rPr/>
              <w:t xml:space="preserve">     </w:t>
            </w:r>
          </w:p>
          <w:p>
            <w:pPr>
              <w:pStyle w:val="TableContents"/>
              <w:spacing w:before="0" w:after="0"/>
              <w:jc w:val="both"/>
              <w:rPr/>
            </w:pPr>
            <w:r>
              <w:rPr>
                <w:color w:val="1A6DBB"/>
              </w:rPr>
              <w:t>•</w:t>
            </w:r>
            <w:r>
              <w:rPr/>
              <w:t>   </w:t>
            </w:r>
            <w:r>
              <w:rPr>
                <w:rFonts w:ascii="ARIAL" w:hAnsi="ARIAL"/>
                <w:sz w:val="18"/>
              </w:rPr>
              <w:t>The ratification of the selection of PricewaterhouseCoopers LLP (PwC) as our independent registered public accounting firm for the fiscal year ending December 31, 2023 (Proposal 2);</w:t>
            </w:r>
          </w:p>
          <w:p>
            <w:pPr>
              <w:pStyle w:val="TableContents"/>
              <w:pBdr>
                <w:bottom w:val="single" w:sz="8" w:space="1" w:color="FFFFFF"/>
              </w:pBdr>
              <w:spacing w:lineRule="atLeast" w:line="141" w:before="0" w:after="0"/>
              <w:jc w:val="both"/>
              <w:rPr/>
            </w:pPr>
            <w:r>
              <w:rPr/>
              <w:t>     </w:t>
            </w:r>
          </w:p>
          <w:p>
            <w:pPr>
              <w:pStyle w:val="TableContents"/>
              <w:spacing w:lineRule="atLeast" w:line="141" w:before="0" w:after="0"/>
              <w:jc w:val="both"/>
              <w:rPr/>
            </w:pPr>
            <w:r>
              <w:rPr/>
              <w:t xml:space="preserve">     </w:t>
            </w:r>
          </w:p>
          <w:p>
            <w:pPr>
              <w:pStyle w:val="TableContents"/>
              <w:spacing w:before="0" w:after="0"/>
              <w:jc w:val="both"/>
              <w:rPr/>
            </w:pPr>
            <w:r>
              <w:rPr>
                <w:color w:val="1A6DBB"/>
              </w:rPr>
              <w:t>•</w:t>
            </w:r>
            <w:r>
              <w:rPr/>
              <w:t>   </w:t>
            </w:r>
            <w:r>
              <w:rPr>
                <w:rFonts w:ascii="ARIAL" w:hAnsi="ARIAL"/>
                <w:sz w:val="18"/>
              </w:rPr>
              <w:t>The advisory vote on executive compensation (Proposal 3); and</w:t>
            </w:r>
          </w:p>
          <w:p>
            <w:pPr>
              <w:pStyle w:val="TableContents"/>
              <w:pBdr>
                <w:bottom w:val="single" w:sz="8" w:space="1" w:color="FFFFFF"/>
              </w:pBdr>
              <w:spacing w:lineRule="atLeast" w:line="141" w:before="0" w:after="0"/>
              <w:jc w:val="both"/>
              <w:rPr/>
            </w:pPr>
            <w:r>
              <w:rPr/>
              <w:t>     </w:t>
            </w:r>
          </w:p>
          <w:p>
            <w:pPr>
              <w:pStyle w:val="TableContents"/>
              <w:spacing w:lineRule="atLeast" w:line="141" w:before="0" w:after="0"/>
              <w:jc w:val="both"/>
              <w:rPr/>
            </w:pPr>
            <w:r>
              <w:rPr/>
              <w:t xml:space="preserve">     </w:t>
            </w:r>
          </w:p>
          <w:p>
            <w:pPr>
              <w:pStyle w:val="TableContents"/>
              <w:spacing w:before="0" w:after="0"/>
              <w:jc w:val="both"/>
              <w:rPr/>
            </w:pPr>
            <w:r>
              <w:rPr>
                <w:color w:val="1A6DBB"/>
              </w:rPr>
              <w:t>•</w:t>
            </w:r>
            <w:r>
              <w:rPr/>
              <w:t>   </w:t>
            </w:r>
            <w:r>
              <w:rPr>
                <w:rFonts w:ascii="ARIAL" w:hAnsi="ARIAL"/>
                <w:sz w:val="18"/>
              </w:rPr>
              <w:t>The advisory vote on the frequency of the advisory vote on executive compensation (Proposal 4).</w:t>
            </w:r>
          </w:p>
          <w:p>
            <w:pPr>
              <w:pStyle w:val="TableContents"/>
              <w:pBdr>
                <w:bottom w:val="single" w:sz="8" w:space="1" w:color="FFFFFF"/>
              </w:pBdr>
              <w:spacing w:lineRule="atLeast" w:line="141" w:before="0" w:after="0"/>
              <w:jc w:val="both"/>
              <w:rPr/>
            </w:pPr>
            <w:r>
              <w:rPr/>
              <w:t>     </w:t>
            </w:r>
          </w:p>
          <w:p>
            <w:pPr>
              <w:pStyle w:val="TableContents"/>
              <w:spacing w:lineRule="atLeast" w:line="141" w:before="0" w:after="0"/>
              <w:jc w:val="both"/>
              <w:rPr/>
            </w:pPr>
            <w:r>
              <w:rPr/>
              <w:t xml:space="preserve">     </w:t>
            </w:r>
          </w:p>
          <w:p>
            <w:pPr>
              <w:pStyle w:val="TableContents"/>
              <w:spacing w:before="0" w:after="0"/>
              <w:jc w:val="both"/>
              <w:rPr/>
            </w:pPr>
            <w:r>
              <w:rPr>
                <w:color w:val="1A6DBB"/>
              </w:rPr>
              <w:t>•</w:t>
            </w:r>
            <w:r>
              <w:rPr/>
              <w:t>   </w:t>
            </w:r>
            <w:r>
              <w:rPr>
                <w:rFonts w:ascii="ARIAL" w:hAnsi="ARIAL"/>
                <w:sz w:val="18"/>
              </w:rPr>
              <w:t>The transaction of such other business as may be properly brought before the meeting and any adjournments or postponements.</w:t>
            </w:r>
          </w:p>
          <w:p>
            <w:pPr>
              <w:pStyle w:val="TableContents"/>
              <w:spacing w:before="0" w:after="20"/>
              <w:jc w:val="left"/>
              <w:rPr/>
            </w:pPr>
            <w:r>
              <w:rPr/>
              <w:t> </w:t>
            </w:r>
          </w:p>
        </w:tc>
      </w:tr>
      <w:tr>
        <w:trPr/>
        <w:tc>
          <w:tcPr>
            <w:tcW w:w="1453" w:type="dxa"/>
            <w:tcBorders>
              <w:bottom w:val="single" w:sz="8" w:space="0" w:color="1A6DBB"/>
            </w:tcBorders>
            <w:shd w:fill="auto" w:val="clear"/>
            <w:tcMar>
              <w:bottom w:w="28" w:type="dxa"/>
            </w:tcMar>
            <w:vAlign w:val="center"/>
          </w:tcPr>
          <w:p>
            <w:pPr>
              <w:pStyle w:val="TableContents"/>
              <w:spacing w:before="0" w:after="0"/>
              <w:rPr/>
            </w:pPr>
            <w:r>
              <w:rPr/>
              <w:t> </w:t>
            </w:r>
          </w:p>
          <w:p>
            <w:pPr>
              <w:pStyle w:val="TableContents"/>
              <w:spacing w:before="0" w:after="20"/>
              <w:rPr>
                <w:rFonts w:ascii="ARIAL" w:hAnsi="ARIAL"/>
                <w:b/>
                <w:i/>
                <w:color w:val="1A6DBB"/>
                <w:sz w:val="18"/>
              </w:rPr>
            </w:pPr>
            <w:r>
              <w:rPr>
                <w:rFonts w:ascii="ARIAL" w:hAnsi="ARIAL"/>
                <w:b/>
                <w:i/>
                <w:color w:val="1A6DBB"/>
                <w:sz w:val="18"/>
              </w:rPr>
              <w:t>How will my shares be voted?</w:t>
            </w:r>
          </w:p>
        </w:tc>
        <w:tc>
          <w:tcPr>
            <w:tcW w:w="60" w:type="dxa"/>
            <w:tcBorders>
              <w:bottom w:val="single" w:sz="8" w:space="0" w:color="1A6DBB"/>
            </w:tcBorders>
            <w:shd w:fill="E8F0F8" w:val="clear"/>
            <w:tcMar>
              <w:bottom w:w="28" w:type="dxa"/>
            </w:tcMar>
            <w:vAlign w:val="center"/>
          </w:tcPr>
          <w:p>
            <w:pPr>
              <w:pStyle w:val="TableContents"/>
              <w:spacing w:before="0" w:after="283"/>
              <w:rPr/>
            </w:pPr>
            <w:r>
              <w:rPr/>
              <w:t> </w:t>
            </w:r>
          </w:p>
        </w:tc>
        <w:tc>
          <w:tcPr>
            <w:tcW w:w="8692" w:type="dxa"/>
            <w:tcBorders>
              <w:bottom w:val="single" w:sz="8" w:space="0" w:color="1A6DBB"/>
            </w:tcBorders>
            <w:shd w:fill="E8F0F8" w:val="clear"/>
            <w:tcMar>
              <w:bottom w:w="28" w:type="dxa"/>
            </w:tcMar>
            <w:vAlign w:val="center"/>
          </w:tcPr>
          <w:p>
            <w:pPr>
              <w:pStyle w:val="TableContents"/>
              <w:spacing w:before="0" w:after="0"/>
              <w:rPr/>
            </w:pPr>
            <w:r>
              <w:rPr/>
              <w:t> </w:t>
            </w:r>
          </w:p>
          <w:p>
            <w:pPr>
              <w:pStyle w:val="TableContents"/>
              <w:spacing w:before="0" w:after="0"/>
              <w:jc w:val="both"/>
              <w:rPr>
                <w:rFonts w:ascii="ARIAL" w:hAnsi="ARIAL"/>
                <w:sz w:val="18"/>
              </w:rPr>
            </w:pPr>
            <w:r>
              <w:rPr>
                <w:rFonts w:ascii="ARIAL" w:hAnsi="ARIAL"/>
                <w:sz w:val="18"/>
              </w:rPr>
              <w:t>At the Meeting, the members of management appointed by the Board of Directors will vote your shares as you instruct. If you sign your proxy card and return it without indicating how you would like to vote your shares, your shares will be voted as the Board of Directors recommends, which is:</w:t>
            </w:r>
          </w:p>
          <w:p>
            <w:pPr>
              <w:pStyle w:val="TableContents"/>
              <w:pBdr>
                <w:bottom w:val="single" w:sz="8" w:space="1" w:color="FFFFFF"/>
              </w:pBdr>
              <w:spacing w:lineRule="atLeast" w:line="141" w:before="0" w:after="0"/>
              <w:jc w:val="both"/>
              <w:rPr/>
            </w:pPr>
            <w:r>
              <w:rPr/>
              <w:t>     </w:t>
            </w:r>
          </w:p>
          <w:p>
            <w:pPr>
              <w:pStyle w:val="TableContents"/>
              <w:spacing w:lineRule="atLeast" w:line="141" w:before="0" w:after="0"/>
              <w:jc w:val="both"/>
              <w:rPr/>
            </w:pPr>
            <w:r>
              <w:rPr/>
              <w:t xml:space="preserve">     </w:t>
            </w:r>
          </w:p>
          <w:p>
            <w:pPr>
              <w:pStyle w:val="TableContents"/>
              <w:spacing w:before="0" w:after="0"/>
              <w:jc w:val="both"/>
              <w:rPr/>
            </w:pPr>
            <w:r>
              <w:rPr>
                <w:color w:val="1A6DBB"/>
              </w:rPr>
              <w:t>•</w:t>
            </w:r>
            <w:r>
              <w:rPr/>
              <w:t>   </w:t>
            </w:r>
            <w:r>
              <w:rPr>
                <w:rFonts w:ascii="ARIAL" w:hAnsi="ARIAL"/>
                <w:sz w:val="18"/>
              </w:rPr>
              <w:t>FOR the election of each of the Director nominees named in this Proxy Statement;</w:t>
            </w:r>
          </w:p>
          <w:p>
            <w:pPr>
              <w:pStyle w:val="TableContents"/>
              <w:pBdr>
                <w:bottom w:val="single" w:sz="8" w:space="1" w:color="FFFFFF"/>
              </w:pBdr>
              <w:spacing w:lineRule="atLeast" w:line="141" w:before="0" w:after="0"/>
              <w:jc w:val="both"/>
              <w:rPr/>
            </w:pPr>
            <w:r>
              <w:rPr/>
              <w:t>     </w:t>
            </w:r>
          </w:p>
          <w:p>
            <w:pPr>
              <w:pStyle w:val="TableContents"/>
              <w:spacing w:lineRule="atLeast" w:line="141" w:before="0" w:after="0"/>
              <w:jc w:val="both"/>
              <w:rPr/>
            </w:pPr>
            <w:r>
              <w:rPr/>
              <w:t xml:space="preserve">     </w:t>
            </w:r>
          </w:p>
          <w:p>
            <w:pPr>
              <w:pStyle w:val="TableContents"/>
              <w:spacing w:before="0" w:after="0"/>
              <w:jc w:val="both"/>
              <w:rPr/>
            </w:pPr>
            <w:r>
              <w:rPr>
                <w:color w:val="1A6DBB"/>
              </w:rPr>
              <w:t>•</w:t>
            </w:r>
            <w:r>
              <w:rPr/>
              <w:t>   </w:t>
            </w:r>
            <w:r>
              <w:rPr>
                <w:rFonts w:ascii="ARIAL" w:hAnsi="ARIAL"/>
                <w:sz w:val="18"/>
              </w:rPr>
              <w:t>FOR the ratification of the selection of PricewaterhouseCoopers LLP (PwC) as our independent registered public accounting firm for the 2023 fiscal year;</w:t>
            </w:r>
          </w:p>
          <w:p>
            <w:pPr>
              <w:pStyle w:val="TableContents"/>
              <w:pBdr>
                <w:bottom w:val="single" w:sz="8" w:space="1" w:color="FFFFFF"/>
              </w:pBdr>
              <w:spacing w:lineRule="atLeast" w:line="141" w:before="0" w:after="0"/>
              <w:jc w:val="both"/>
              <w:rPr/>
            </w:pPr>
            <w:r>
              <w:rPr/>
              <w:t>     </w:t>
            </w:r>
          </w:p>
          <w:p>
            <w:pPr>
              <w:pStyle w:val="TableContents"/>
              <w:spacing w:lineRule="atLeast" w:line="141" w:before="0" w:after="0"/>
              <w:jc w:val="both"/>
              <w:rPr/>
            </w:pPr>
            <w:r>
              <w:rPr/>
              <w:t xml:space="preserve">     </w:t>
            </w:r>
          </w:p>
          <w:p>
            <w:pPr>
              <w:pStyle w:val="TableContents"/>
              <w:spacing w:before="0" w:after="0"/>
              <w:jc w:val="both"/>
              <w:rPr/>
            </w:pPr>
            <w:r>
              <w:rPr>
                <w:color w:val="1A6DBB"/>
              </w:rPr>
              <w:t>•</w:t>
            </w:r>
            <w:r>
              <w:rPr/>
              <w:t>   </w:t>
            </w:r>
            <w:r>
              <w:rPr>
                <w:rFonts w:ascii="ARIAL" w:hAnsi="ARIAL"/>
                <w:sz w:val="18"/>
              </w:rPr>
              <w:t>FOR the approval, on an advisory basis, of the compensation of our Named Executive Officers; and</w:t>
            </w:r>
          </w:p>
          <w:p>
            <w:pPr>
              <w:pStyle w:val="TableContents"/>
              <w:pBdr>
                <w:bottom w:val="single" w:sz="8" w:space="1" w:color="FFFFFF"/>
              </w:pBdr>
              <w:spacing w:lineRule="atLeast" w:line="141" w:before="0" w:after="0"/>
              <w:jc w:val="both"/>
              <w:rPr/>
            </w:pPr>
            <w:r>
              <w:rPr/>
              <w:t>     </w:t>
            </w:r>
          </w:p>
          <w:p>
            <w:pPr>
              <w:pStyle w:val="TableContents"/>
              <w:spacing w:lineRule="atLeast" w:line="141" w:before="0" w:after="0"/>
              <w:jc w:val="both"/>
              <w:rPr/>
            </w:pPr>
            <w:r>
              <w:rPr/>
              <w:t xml:space="preserve">     </w:t>
            </w:r>
          </w:p>
          <w:p>
            <w:pPr>
              <w:pStyle w:val="TableContents"/>
              <w:spacing w:before="0" w:after="0"/>
              <w:jc w:val="both"/>
              <w:rPr/>
            </w:pPr>
            <w:r>
              <w:rPr>
                <w:color w:val="1A6DBB"/>
              </w:rPr>
              <w:t>•</w:t>
            </w:r>
            <w:r>
              <w:rPr/>
              <w:t>   </w:t>
            </w:r>
            <w:r>
              <w:rPr>
                <w:rFonts w:ascii="ARIAL" w:hAnsi="ARIAL"/>
                <w:sz w:val="18"/>
              </w:rPr>
              <w:t>ONE YEAR for frequency of future advisory votes to approve executive compensation.</w:t>
            </w:r>
          </w:p>
          <w:p>
            <w:pPr>
              <w:pStyle w:val="TableContents"/>
              <w:spacing w:before="0" w:after="20"/>
              <w:jc w:val="left"/>
              <w:rPr/>
            </w:pPr>
            <w:r>
              <w:rPr/>
              <w:t> </w:t>
            </w:r>
          </w:p>
        </w:tc>
      </w:tr>
      <w:tr>
        <w:trPr/>
        <w:tc>
          <w:tcPr>
            <w:tcW w:w="1453" w:type="dxa"/>
            <w:tcBorders>
              <w:bottom w:val="single" w:sz="8" w:space="0" w:color="1A6DBB"/>
            </w:tcBorders>
            <w:shd w:fill="auto" w:val="clear"/>
            <w:tcMar>
              <w:bottom w:w="28" w:type="dxa"/>
            </w:tcMar>
            <w:vAlign w:val="center"/>
          </w:tcPr>
          <w:p>
            <w:pPr>
              <w:pStyle w:val="TableContents"/>
              <w:spacing w:before="0" w:after="0"/>
              <w:rPr/>
            </w:pPr>
            <w:r>
              <w:rPr/>
              <w:t> </w:t>
            </w:r>
          </w:p>
          <w:p>
            <w:pPr>
              <w:pStyle w:val="TableContents"/>
              <w:spacing w:before="0" w:after="20"/>
              <w:rPr>
                <w:rFonts w:ascii="ARIAL" w:hAnsi="ARIAL"/>
                <w:b/>
                <w:i/>
                <w:color w:val="1A6DBB"/>
                <w:sz w:val="18"/>
              </w:rPr>
            </w:pPr>
            <w:r>
              <w:rPr>
                <w:rFonts w:ascii="ARIAL" w:hAnsi="ARIAL"/>
                <w:b/>
                <w:i/>
                <w:color w:val="1A6DBB"/>
                <w:sz w:val="18"/>
              </w:rPr>
              <w:t>How do proxies work?</w:t>
            </w:r>
          </w:p>
        </w:tc>
        <w:tc>
          <w:tcPr>
            <w:tcW w:w="60" w:type="dxa"/>
            <w:tcBorders>
              <w:bottom w:val="single" w:sz="8" w:space="0" w:color="1A6DBB"/>
            </w:tcBorders>
            <w:shd w:fill="E8F0F8" w:val="clear"/>
            <w:tcMar>
              <w:bottom w:w="28" w:type="dxa"/>
            </w:tcMar>
            <w:vAlign w:val="center"/>
          </w:tcPr>
          <w:p>
            <w:pPr>
              <w:pStyle w:val="TableContents"/>
              <w:spacing w:before="0" w:after="283"/>
              <w:rPr/>
            </w:pPr>
            <w:r>
              <w:rPr/>
              <w:t> </w:t>
            </w:r>
          </w:p>
        </w:tc>
        <w:tc>
          <w:tcPr>
            <w:tcW w:w="8692" w:type="dxa"/>
            <w:tcBorders>
              <w:bottom w:val="single" w:sz="8" w:space="0" w:color="1A6DBB"/>
            </w:tcBorders>
            <w:shd w:fill="E8F0F8" w:val="clear"/>
            <w:tcMar>
              <w:bottom w:w="28" w:type="dxa"/>
            </w:tcMar>
            <w:vAlign w:val="center"/>
          </w:tcPr>
          <w:p>
            <w:pPr>
              <w:pStyle w:val="TableContents"/>
              <w:spacing w:before="0" w:after="0"/>
              <w:rPr/>
            </w:pPr>
            <w:r>
              <w:rPr/>
              <w:t> </w:t>
            </w:r>
          </w:p>
          <w:p>
            <w:pPr>
              <w:pStyle w:val="TableContents"/>
              <w:spacing w:before="0" w:after="0"/>
              <w:jc w:val="both"/>
              <w:rPr>
                <w:rFonts w:ascii="ARIAL" w:hAnsi="ARIAL"/>
                <w:sz w:val="18"/>
              </w:rPr>
            </w:pPr>
            <w:r>
              <w:rPr>
                <w:rFonts w:ascii="ARIAL" w:hAnsi="ARIAL"/>
                <w:sz w:val="18"/>
              </w:rPr>
              <w:t>If you are a registered stockholder, you will receive a proxy card for all the shares you hold of record:</w:t>
            </w:r>
          </w:p>
          <w:p>
            <w:pPr>
              <w:pStyle w:val="TableContents"/>
              <w:pBdr>
                <w:bottom w:val="single" w:sz="8" w:space="1" w:color="FFFFFF"/>
              </w:pBdr>
              <w:spacing w:lineRule="atLeast" w:line="141" w:before="0" w:after="0"/>
              <w:jc w:val="both"/>
              <w:rPr/>
            </w:pPr>
            <w:r>
              <w:rPr/>
              <w:t>     </w:t>
            </w:r>
          </w:p>
          <w:p>
            <w:pPr>
              <w:pStyle w:val="TableContents"/>
              <w:spacing w:lineRule="atLeast" w:line="141" w:before="0" w:after="0"/>
              <w:jc w:val="both"/>
              <w:rPr/>
            </w:pPr>
            <w:r>
              <w:rPr/>
              <w:t xml:space="preserve">     </w:t>
            </w:r>
          </w:p>
          <w:p>
            <w:pPr>
              <w:pStyle w:val="TableContents"/>
              <w:spacing w:before="0" w:after="0"/>
              <w:jc w:val="both"/>
              <w:rPr/>
            </w:pPr>
            <w:r>
              <w:rPr>
                <w:color w:val="1A6DBB"/>
              </w:rPr>
              <w:t>•</w:t>
            </w:r>
            <w:r>
              <w:rPr/>
              <w:t>   </w:t>
            </w:r>
            <w:r>
              <w:rPr>
                <w:rFonts w:ascii="ARIAL" w:hAnsi="ARIAL"/>
                <w:sz w:val="18"/>
              </w:rPr>
              <w:t>in certificate form; or</w:t>
            </w:r>
          </w:p>
          <w:p>
            <w:pPr>
              <w:pStyle w:val="TableContents"/>
              <w:pBdr>
                <w:bottom w:val="single" w:sz="8" w:space="1" w:color="FFFFFF"/>
              </w:pBdr>
              <w:spacing w:lineRule="atLeast" w:line="141" w:before="0" w:after="0"/>
              <w:jc w:val="both"/>
              <w:rPr/>
            </w:pPr>
            <w:r>
              <w:rPr/>
              <w:t>     </w:t>
            </w:r>
          </w:p>
          <w:p>
            <w:pPr>
              <w:pStyle w:val="TableContents"/>
              <w:spacing w:lineRule="atLeast" w:line="141" w:before="0" w:after="0"/>
              <w:jc w:val="both"/>
              <w:rPr/>
            </w:pPr>
            <w:r>
              <w:rPr/>
              <w:t xml:space="preserve">     </w:t>
            </w:r>
          </w:p>
          <w:p>
            <w:pPr>
              <w:pStyle w:val="TableContents"/>
              <w:spacing w:before="0" w:after="0"/>
              <w:jc w:val="both"/>
              <w:rPr/>
            </w:pPr>
            <w:r>
              <w:rPr>
                <w:color w:val="1A6DBB"/>
              </w:rPr>
              <w:t>•</w:t>
            </w:r>
            <w:r>
              <w:rPr/>
              <w:t>   </w:t>
            </w:r>
            <w:r>
              <w:rPr>
                <w:rFonts w:ascii="ARIAL" w:hAnsi="ARIAL"/>
                <w:sz w:val="18"/>
              </w:rPr>
              <w:t>in book-entry form.</w:t>
            </w:r>
          </w:p>
          <w:p>
            <w:pPr>
              <w:pStyle w:val="TableContents"/>
              <w:pBdr>
                <w:bottom w:val="single" w:sz="8" w:space="1" w:color="FFFFFF"/>
              </w:pBdr>
              <w:spacing w:lineRule="atLeast" w:line="141" w:before="0" w:after="0"/>
              <w:jc w:val="both"/>
              <w:rPr/>
            </w:pPr>
            <w:r>
              <w:rPr/>
              <w:t>     </w:t>
            </w:r>
          </w:p>
          <w:p>
            <w:pPr>
              <w:pStyle w:val="TableContents"/>
              <w:spacing w:lineRule="atLeast" w:line="141" w:before="0" w:after="0"/>
              <w:jc w:val="both"/>
              <w:rPr/>
            </w:pPr>
            <w:r>
              <w:rPr/>
              <w:t xml:space="preserve">     </w:t>
            </w:r>
          </w:p>
          <w:p>
            <w:pPr>
              <w:pStyle w:val="TableContents"/>
              <w:spacing w:before="0" w:after="0"/>
              <w:jc w:val="both"/>
              <w:rPr>
                <w:rFonts w:ascii="ARIAL" w:hAnsi="ARIAL"/>
                <w:sz w:val="18"/>
              </w:rPr>
            </w:pPr>
            <w:r>
              <w:rPr>
                <w:rFonts w:ascii="ARIAL" w:hAnsi="ARIAL"/>
                <w:sz w:val="18"/>
              </w:rPr>
              <w:t>Your proxy card will serve as a voting instruction form. If you do not vote your shares or specify your voting instructions on your proxy card or voting instruction form, the administrator of the applicable savings plan and/or the trustee of a Grantor Trust, as the case may be, will vote your shares in accordance with the terms of your plan and/or Grantor Trust</w:t>
            </w:r>
          </w:p>
          <w:p>
            <w:pPr>
              <w:pStyle w:val="TableContents"/>
              <w:spacing w:before="0" w:after="0"/>
              <w:jc w:val="left"/>
              <w:rPr/>
            </w:pPr>
            <w:r>
              <w:rPr/>
              <w:t> </w:t>
            </w:r>
          </w:p>
          <w:p>
            <w:pPr>
              <w:pStyle w:val="TableContents"/>
              <w:spacing w:before="0" w:after="20"/>
              <w:rPr/>
            </w:pPr>
            <w:r>
              <w:rPr/>
              <w:t> </w:t>
            </w:r>
          </w:p>
        </w:tc>
      </w:tr>
    </w:tbl>
    <w:p>
      <w:pPr>
        <w:pStyle w:val="TextBody"/>
        <w:spacing w:before="0" w:after="0"/>
        <w:jc w:val="left"/>
        <w:rPr/>
      </w:pPr>
      <w:r>
        <w:rPr/>
        <w:t> </w:t>
      </w:r>
    </w:p>
    <w:tbl>
      <w:tblPr>
        <w:tblW w:w="3296" w:type="dxa"/>
        <w:jc w:val="left"/>
        <w:tblInd w:w="0" w:type="dxa"/>
        <w:tblCellMar>
          <w:top w:w="0" w:type="dxa"/>
          <w:left w:w="0" w:type="dxa"/>
          <w:bottom w:w="0" w:type="dxa"/>
          <w:right w:w="0" w:type="dxa"/>
        </w:tblCellMar>
      </w:tblPr>
      <w:tblGrid>
        <w:gridCol w:w="38"/>
        <w:gridCol w:w="60"/>
        <w:gridCol w:w="23"/>
        <w:gridCol w:w="60"/>
        <w:gridCol w:w="23"/>
        <w:gridCol w:w="60"/>
        <w:gridCol w:w="3032"/>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032"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032"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245"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149" descr=""/>
                          <pic:cNvPicPr>
                            <a:picLocks noChangeAspect="1" noChangeArrowheads="1"/>
                          </pic:cNvPicPr>
                        </pic:nvPicPr>
                        <pic:blipFill>
                          <a:blip r:embed="rId150"/>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-75-</w:t>
            </w:r>
          </w:p>
        </w:tc>
      </w:tr>
    </w:tbl>
    <w:p>
      <w:pPr>
        <w:pStyle w:val="HorizontalLine"/>
        <w:rPr/>
      </w:pPr>
      <w:r>
        <w:br w:type="page"/>
      </w:r>
      <w:r>
        <w:rPr/>
      </w:r>
    </w:p>
    <w:p>
      <w:pPr>
        <w:pStyle w:val="Heading5"/>
        <w:rPr/>
      </w:pPr>
      <w:hyperlink w:anchor="toc">
        <w:r>
          <w:rPr>
            <w:rStyle w:val="InternetLink"/>
          </w:rPr>
          <w:t>Table of Contents</w:t>
        </w:r>
      </w:hyperlink>
    </w:p>
    <w:tbl>
      <w:tblPr>
        <w:tblW w:w="2825" w:type="dxa"/>
        <w:jc w:val="left"/>
        <w:tblInd w:w="0" w:type="dxa"/>
        <w:tblCellMar>
          <w:top w:w="0" w:type="dxa"/>
          <w:left w:w="0" w:type="dxa"/>
          <w:bottom w:w="0" w:type="dxa"/>
          <w:right w:w="0" w:type="dxa"/>
        </w:tblCellMar>
      </w:tblPr>
      <w:tblGrid>
        <w:gridCol w:w="75"/>
        <w:gridCol w:w="60"/>
        <w:gridCol w:w="2690"/>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90"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2690"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Information About the Meeting  </w:t>
            </w:r>
          </w:p>
          <w:p>
            <w:pPr>
              <w:pStyle w:val="TableContents"/>
              <w:spacing w:before="0" w:after="20"/>
              <w:jc w:val="left"/>
              <w:rPr/>
            </w:pPr>
            <w:r>
              <w:rPr/>
              <w:t> </w:t>
            </w:r>
          </w:p>
        </w:tc>
      </w:tr>
    </w:tbl>
    <w:p>
      <w:pPr>
        <w:pStyle w:val="TextBody"/>
        <w:spacing w:before="0" w:after="0"/>
        <w:jc w:val="left"/>
        <w:rPr/>
      </w:pPr>
      <w:r>
        <w:rPr/>
        <w:t> </w:t>
      </w:r>
    </w:p>
    <w:tbl>
      <w:tblPr>
        <w:tblW w:w="7625" w:type="dxa"/>
        <w:jc w:val="left"/>
        <w:tblInd w:w="0" w:type="dxa"/>
        <w:tblCellMar>
          <w:top w:w="0" w:type="dxa"/>
          <w:left w:w="0" w:type="dxa"/>
          <w:bottom w:w="0" w:type="dxa"/>
          <w:right w:w="0" w:type="dxa"/>
        </w:tblCellMar>
      </w:tblPr>
      <w:tblGrid>
        <w:gridCol w:w="7625"/>
      </w:tblGrid>
      <w:tr>
        <w:trPr/>
        <w:tc>
          <w:tcPr>
            <w:tcW w:w="7625" w:type="dxa"/>
            <w:tcBorders/>
            <w:shd w:fill="auto" w:val="clear"/>
            <w:vAlign w:val="center"/>
          </w:tcPr>
          <w:p>
            <w:pPr>
              <w:pStyle w:val="TableContents"/>
              <w:spacing w:before="0" w:after="283"/>
              <w:rPr>
                <w:sz w:val="4"/>
                <w:szCs w:val="4"/>
              </w:rPr>
            </w:pPr>
            <w:r>
              <w:rPr>
                <w:sz w:val="4"/>
                <w:szCs w:val="4"/>
              </w:rPr>
            </w:r>
          </w:p>
        </w:tc>
      </w:tr>
      <w:tr>
        <w:trPr/>
        <w:tc>
          <w:tcPr>
            <w:tcW w:w="7625" w:type="dxa"/>
            <w:tcBorders/>
            <w:shd w:fill="auto" w:val="clear"/>
            <w:vAlign w:val="center"/>
          </w:tcPr>
          <w:p>
            <w:pPr>
              <w:pStyle w:val="TableContents"/>
              <w:pBdr>
                <w:bottom w:val="single" w:sz="8" w:space="1" w:color="1A6DBB"/>
              </w:pBdr>
              <w:spacing w:lineRule="atLeast" w:line="141" w:before="0" w:after="40"/>
              <w:rPr/>
            </w:pPr>
            <w:r>
              <w:rPr/>
              <w:t> </w:t>
            </w:r>
          </w:p>
          <w:p>
            <w:pPr>
              <w:pStyle w:val="TableContents"/>
              <w:spacing w:before="0" w:after="0"/>
              <w:rPr/>
            </w:pPr>
            <w:r>
              <w:rPr/>
              <w:t> </w:t>
            </w:r>
          </w:p>
          <w:p>
            <w:pPr>
              <w:pStyle w:val="TableContents"/>
              <w:spacing w:before="0" w:after="20"/>
              <w:rPr>
                <w:rFonts w:ascii="ARIAL" w:hAnsi="ARIAL"/>
                <w:sz w:val="46"/>
              </w:rPr>
            </w:pPr>
            <w:r>
              <w:rPr>
                <w:rFonts w:ascii="ARIAL" w:hAnsi="ARIAL"/>
                <w:color w:val="1A6DBB"/>
                <w:sz w:val="46"/>
              </w:rPr>
              <w:t xml:space="preserve">Information About the Meeting </w:t>
            </w:r>
            <w:r>
              <w:rPr>
                <w:rFonts w:ascii="ARIAL" w:hAnsi="ARIAL"/>
                <w:color w:val="1A6DBB"/>
                <w:sz w:val="24"/>
              </w:rPr>
              <w:t>(continued)</w:t>
            </w:r>
          </w:p>
        </w:tc>
      </w:tr>
    </w:tbl>
    <w:p>
      <w:pPr>
        <w:pStyle w:val="TextBody"/>
        <w:pBdr>
          <w:bottom w:val="single" w:sz="8" w:space="1" w:color="1A6DBB"/>
        </w:pBdr>
        <w:spacing w:lineRule="atLeast" w:line="141" w:before="0" w:after="40"/>
        <w:jc w:val="left"/>
        <w:rPr/>
      </w:pPr>
      <w:r>
        <w:rPr/>
        <w:t>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640"/>
        <w:gridCol w:w="60"/>
        <w:gridCol w:w="8505"/>
      </w:tblGrid>
      <w:tr>
        <w:trPr/>
        <w:tc>
          <w:tcPr>
            <w:tcW w:w="16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505" w:type="dxa"/>
            <w:tcBorders/>
            <w:shd w:fill="auto" w:val="clear"/>
            <w:vAlign w:val="center"/>
          </w:tcPr>
          <w:p>
            <w:pPr>
              <w:pStyle w:val="TableContents"/>
              <w:spacing w:before="0" w:after="283"/>
              <w:rPr>
                <w:sz w:val="4"/>
                <w:szCs w:val="4"/>
              </w:rPr>
            </w:pPr>
            <w:r>
              <w:rPr>
                <w:sz w:val="4"/>
                <w:szCs w:val="4"/>
              </w:rPr>
            </w:r>
          </w:p>
        </w:tc>
      </w:tr>
      <w:tr>
        <w:trPr/>
        <w:tc>
          <w:tcPr>
            <w:tcW w:w="1640" w:type="dxa"/>
            <w:tcBorders>
              <w:top w:val="single" w:sz="8" w:space="0" w:color="1A6DBB"/>
            </w:tcBorders>
            <w:shd w:fill="auto" w:val="clear"/>
            <w:tcMar>
              <w:top w:w="28" w:type="dxa"/>
            </w:tcMar>
            <w:vAlign w:val="center"/>
          </w:tcPr>
          <w:p>
            <w:pPr>
              <w:pStyle w:val="TableContents"/>
              <w:spacing w:before="0" w:after="0"/>
              <w:rPr/>
            </w:pPr>
            <w:r>
              <w:rPr/>
              <w:t> </w:t>
            </w:r>
          </w:p>
          <w:p>
            <w:pPr>
              <w:pStyle w:val="TableContents"/>
              <w:spacing w:before="0" w:after="20"/>
              <w:rPr>
                <w:rFonts w:ascii="ARIAL" w:hAnsi="ARIAL"/>
                <w:b/>
                <w:i/>
                <w:color w:val="1A6DBB"/>
                <w:sz w:val="18"/>
              </w:rPr>
            </w:pPr>
            <w:r>
              <w:rPr>
                <w:rFonts w:ascii="ARIAL" w:hAnsi="ARIAL"/>
                <w:b/>
                <w:i/>
                <w:color w:val="1A6DBB"/>
                <w:sz w:val="18"/>
              </w:rPr>
              <w:t>How do I vote and what are the voting deadlines?</w:t>
            </w:r>
          </w:p>
        </w:tc>
        <w:tc>
          <w:tcPr>
            <w:tcW w:w="60" w:type="dxa"/>
            <w:tcBorders>
              <w:top w:val="single" w:sz="8" w:space="0" w:color="1A6DBB"/>
            </w:tcBorders>
            <w:shd w:fill="E8F0F8" w:val="clear"/>
            <w:tcMar>
              <w:top w:w="28" w:type="dxa"/>
            </w:tcMar>
            <w:vAlign w:val="center"/>
          </w:tcPr>
          <w:p>
            <w:pPr>
              <w:pStyle w:val="TableContents"/>
              <w:spacing w:before="0" w:after="283"/>
              <w:rPr/>
            </w:pPr>
            <w:r>
              <w:rPr/>
              <w:t> </w:t>
            </w:r>
          </w:p>
        </w:tc>
        <w:tc>
          <w:tcPr>
            <w:tcW w:w="8505" w:type="dxa"/>
            <w:tcBorders>
              <w:top w:val="single" w:sz="8" w:space="0" w:color="1A6DBB"/>
            </w:tcBorders>
            <w:shd w:fill="E8F0F8" w:val="clear"/>
            <w:tcMar>
              <w:top w:w="28" w:type="dxa"/>
            </w:tcMar>
            <w:vAlign w:val="center"/>
          </w:tcPr>
          <w:p>
            <w:pPr>
              <w:pStyle w:val="TableContents"/>
              <w:spacing w:before="0" w:after="0"/>
              <w:rPr/>
            </w:pPr>
            <w:r>
              <w:rPr/>
              <w:t> </w:t>
            </w:r>
          </w:p>
          <w:p>
            <w:pPr>
              <w:pStyle w:val="TableContents"/>
              <w:spacing w:before="0" w:after="0"/>
              <w:jc w:val="both"/>
              <w:rPr>
                <w:rFonts w:ascii="ARIAL" w:hAnsi="ARIAL"/>
                <w:sz w:val="18"/>
              </w:rPr>
            </w:pPr>
            <w:r>
              <w:rPr>
                <w:rFonts w:ascii="ARIAL" w:hAnsi="ARIAL"/>
                <w:b/>
                <w:color w:val="1A6DBB"/>
                <w:sz w:val="18"/>
              </w:rPr>
              <w:t>Stockholders of Record.</w:t>
            </w:r>
            <w:r>
              <w:rPr>
                <w:rFonts w:ascii="ARIAL" w:hAnsi="ARIAL"/>
                <w:sz w:val="18"/>
              </w:rPr>
              <w:t xml:space="preserve"> If you are a stockholder of record, there are several ways for you to vote your shares.</w:t>
            </w:r>
          </w:p>
          <w:p>
            <w:pPr>
              <w:pStyle w:val="TableContents"/>
              <w:spacing w:before="0" w:after="0"/>
              <w:jc w:val="left"/>
              <w:rPr/>
            </w:pPr>
            <w:r>
              <w:rPr/>
              <w:t> </w:t>
            </w:r>
          </w:p>
          <w:p>
            <w:pPr>
              <w:pStyle w:val="TableContents"/>
              <w:spacing w:before="0" w:after="0"/>
              <w:jc w:val="both"/>
              <w:rPr>
                <w:color w:val="7F7F7F"/>
              </w:rPr>
            </w:pPr>
            <w:r>
              <w:rPr>
                <w:color w:val="7F7F7F"/>
              </w:rPr>
              <w:drawing>
                <wp:inline distT="0" distB="0" distL="0" distR="0">
                  <wp:extent cx="161925" cy="161925"/>
                  <wp:effectExtent l="0" t="0" r="0" b="0"/>
                  <wp:docPr id="246"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150" descr=""/>
                          <pic:cNvPicPr>
                            <a:picLocks noChangeAspect="1" noChangeArrowheads="1"/>
                          </pic:cNvPicPr>
                        </pic:nvPicPr>
                        <pic:blipFill>
                          <a:blip r:embed="rId151"/>
                          <a:stretch>
                            <a:fillRect/>
                          </a:stretch>
                        </pic:blipFill>
                        <pic:spPr bwMode="auto">
                          <a:xfrm>
                            <a:off x="0" y="0"/>
                            <a:ext cx="161925" cy="161925"/>
                          </a:xfrm>
                          <a:prstGeom prst="rect">
                            <a:avLst/>
                          </a:prstGeom>
                        </pic:spPr>
                      </pic:pic>
                    </a:graphicData>
                  </a:graphic>
                </wp:inline>
              </w:drawing>
            </w:r>
            <w:r>
              <w:rPr>
                <w:color w:val="7F7F7F"/>
              </w:rPr>
              <w:t xml:space="preserve">        </w:t>
            </w:r>
            <w:r>
              <w:rPr>
                <w:rFonts w:ascii="ARIAL" w:hAnsi="ARIAL"/>
                <w:b/>
                <w:color w:val="7F7F7F"/>
                <w:sz w:val="18"/>
              </w:rPr>
              <w:t>By Internet.</w:t>
            </w:r>
            <w:r>
              <w:rPr>
                <w:rFonts w:ascii="ARIAL" w:hAnsi="ARIAL"/>
                <w:color w:val="7F7F7F"/>
                <w:sz w:val="18"/>
              </w:rPr>
              <w:t xml:space="preserve"> You may vote at </w:t>
            </w:r>
            <w:r>
              <w:rPr>
                <w:rFonts w:ascii="ARIAL" w:hAnsi="ARIAL"/>
                <w:b/>
                <w:i/>
                <w:color w:val="7F7F7F"/>
                <w:sz w:val="18"/>
                <w:u w:val="single"/>
              </w:rPr>
              <w:t>www.proxyvote.com</w:t>
            </w:r>
            <w:r>
              <w:rPr>
                <w:rFonts w:ascii="ARIAL" w:hAnsi="ARIAL"/>
                <w:color w:val="7F7F7F"/>
                <w:sz w:val="18"/>
              </w:rPr>
              <w:t xml:space="preserve">, 24 hours a day, seven days a week. You will need the 16-digit control number included on your Notice of Internet Availability of Proxy Materials or, if you received a printed copy of the proxy materials, on your proxy card or voting instruction form. Votes submitted through </w:t>
            </w:r>
            <w:r>
              <w:rPr>
                <w:rFonts w:ascii="ARIAL" w:hAnsi="ARIAL"/>
                <w:b/>
                <w:i/>
                <w:color w:val="7F7F7F"/>
                <w:sz w:val="18"/>
                <w:u w:val="single"/>
              </w:rPr>
              <w:t>www.proxyvote.com</w:t>
            </w:r>
            <w:r>
              <w:rPr>
                <w:rFonts w:ascii="ARIAL" w:hAnsi="ARIAL"/>
                <w:color w:val="7F7F7F"/>
                <w:sz w:val="18"/>
              </w:rPr>
              <w:t xml:space="preserve"> must be received by 11:59 p.m. Eastern Time on June 13, 2023.</w:t>
            </w:r>
          </w:p>
          <w:p>
            <w:pPr>
              <w:pStyle w:val="TableContents"/>
              <w:spacing w:before="0" w:after="0"/>
              <w:jc w:val="left"/>
              <w:rPr/>
            </w:pPr>
            <w:r>
              <w:rPr/>
              <w:t> </w:t>
            </w:r>
          </w:p>
          <w:p>
            <w:pPr>
              <w:pStyle w:val="TableContents"/>
              <w:spacing w:before="0" w:after="0"/>
              <w:jc w:val="both"/>
              <w:rPr>
                <w:color w:val="7F7F7F"/>
              </w:rPr>
            </w:pPr>
            <w:r>
              <w:rPr>
                <w:color w:val="7F7F7F"/>
              </w:rPr>
              <w:drawing>
                <wp:inline distT="0" distB="0" distL="0" distR="0">
                  <wp:extent cx="161925" cy="161925"/>
                  <wp:effectExtent l="0" t="0" r="0" b="0"/>
                  <wp:docPr id="247"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151" descr=""/>
                          <pic:cNvPicPr>
                            <a:picLocks noChangeAspect="1" noChangeArrowheads="1"/>
                          </pic:cNvPicPr>
                        </pic:nvPicPr>
                        <pic:blipFill>
                          <a:blip r:embed="rId152"/>
                          <a:stretch>
                            <a:fillRect/>
                          </a:stretch>
                        </pic:blipFill>
                        <pic:spPr bwMode="auto">
                          <a:xfrm>
                            <a:off x="0" y="0"/>
                            <a:ext cx="161925" cy="161925"/>
                          </a:xfrm>
                          <a:prstGeom prst="rect">
                            <a:avLst/>
                          </a:prstGeom>
                        </pic:spPr>
                      </pic:pic>
                    </a:graphicData>
                  </a:graphic>
                </wp:inline>
              </w:drawing>
            </w:r>
            <w:r>
              <w:rPr>
                <w:color w:val="7F7F7F"/>
              </w:rPr>
              <w:t xml:space="preserve">        </w:t>
            </w:r>
            <w:r>
              <w:rPr>
                <w:rFonts w:ascii="ARIAL" w:hAnsi="ARIAL"/>
                <w:b/>
                <w:color w:val="7F7F7F"/>
                <w:sz w:val="18"/>
              </w:rPr>
              <w:t>By Telephone.</w:t>
            </w:r>
            <w:r>
              <w:rPr>
                <w:rFonts w:ascii="ARIAL" w:hAnsi="ARIAL"/>
                <w:color w:val="7F7F7F"/>
                <w:sz w:val="18"/>
              </w:rPr>
              <w:t xml:space="preserve"> You may vote using a touch-tone telephone by calling </w:t>
            </w:r>
            <w:r>
              <w:rPr>
                <w:rFonts w:ascii="ARIAL" w:hAnsi="ARIAL"/>
                <w:b/>
                <w:color w:val="7F7F7F"/>
                <w:sz w:val="18"/>
              </w:rPr>
              <w:t>1-800-690-6903</w:t>
            </w:r>
            <w:r>
              <w:rPr>
                <w:rFonts w:ascii="ARIAL" w:hAnsi="ARIAL"/>
                <w:color w:val="7F7F7F"/>
                <w:sz w:val="18"/>
              </w:rPr>
              <w:t>, 24 hours a day, seven days a week. You will need the 16-digit control number included on your Notice of Internet Availability of Proxy Materials or, if you received a printed copy of the proxy materials, on your proxy card or voting instruction form. Votes submitted by telephone must be received by 11:59 p.m. Eastern Time on June 13, 2023.</w:t>
            </w:r>
          </w:p>
          <w:p>
            <w:pPr>
              <w:pStyle w:val="TableContents"/>
              <w:spacing w:before="0" w:after="0"/>
              <w:jc w:val="left"/>
              <w:rPr/>
            </w:pPr>
            <w:r>
              <w:rPr/>
              <w:t> </w:t>
            </w:r>
          </w:p>
          <w:p>
            <w:pPr>
              <w:pStyle w:val="TableContents"/>
              <w:spacing w:before="0" w:after="0"/>
              <w:jc w:val="both"/>
              <w:rPr>
                <w:color w:val="7F7F7F"/>
              </w:rPr>
            </w:pPr>
            <w:r>
              <w:rPr>
                <w:color w:val="7F7F7F"/>
              </w:rPr>
              <w:drawing>
                <wp:inline distT="0" distB="0" distL="0" distR="0">
                  <wp:extent cx="161925" cy="161925"/>
                  <wp:effectExtent l="0" t="0" r="0" b="0"/>
                  <wp:docPr id="248"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152" descr=""/>
                          <pic:cNvPicPr>
                            <a:picLocks noChangeAspect="1" noChangeArrowheads="1"/>
                          </pic:cNvPicPr>
                        </pic:nvPicPr>
                        <pic:blipFill>
                          <a:blip r:embed="rId153"/>
                          <a:stretch>
                            <a:fillRect/>
                          </a:stretch>
                        </pic:blipFill>
                        <pic:spPr bwMode="auto">
                          <a:xfrm>
                            <a:off x="0" y="0"/>
                            <a:ext cx="161925" cy="161925"/>
                          </a:xfrm>
                          <a:prstGeom prst="rect">
                            <a:avLst/>
                          </a:prstGeom>
                        </pic:spPr>
                      </pic:pic>
                    </a:graphicData>
                  </a:graphic>
                </wp:inline>
              </w:drawing>
            </w:r>
            <w:r>
              <w:rPr>
                <w:color w:val="7F7F7F"/>
              </w:rPr>
              <w:t xml:space="preserve">        </w:t>
            </w:r>
            <w:r>
              <w:rPr>
                <w:rFonts w:ascii="ARIAL" w:hAnsi="ARIAL"/>
                <w:b/>
                <w:color w:val="7F7F7F"/>
                <w:sz w:val="18"/>
              </w:rPr>
              <w:t xml:space="preserve">By Mail. </w:t>
            </w:r>
            <w:r>
              <w:rPr>
                <w:rFonts w:ascii="ARIAL" w:hAnsi="ARIAL"/>
                <w:color w:val="7F7F7F"/>
                <w:sz w:val="18"/>
              </w:rPr>
              <w:t>If you received printed proxy materials, you may submit your vote by completing, signing and dating each proxy card or voting instruction form received and returning it in the prepaid envelope. Sign your name exactly as it appears on the proxy card or voting instruction form. Proxy cards or voting instruction form submitted by mail must be received no later than June 13, 2023, to be voted at the Annual Meeting.</w:t>
            </w:r>
          </w:p>
          <w:p>
            <w:pPr>
              <w:pStyle w:val="TableContents"/>
              <w:spacing w:before="0" w:after="0"/>
              <w:jc w:val="left"/>
              <w:rPr/>
            </w:pPr>
            <w:r>
              <w:rPr/>
              <w:t> </w:t>
            </w:r>
          </w:p>
          <w:p>
            <w:pPr>
              <w:pStyle w:val="TableContents"/>
              <w:spacing w:before="0" w:after="0"/>
              <w:jc w:val="both"/>
              <w:rPr>
                <w:color w:val="7F7F7F"/>
              </w:rPr>
            </w:pPr>
            <w:r>
              <w:rPr>
                <w:color w:val="7F7F7F"/>
              </w:rPr>
              <w:drawing>
                <wp:inline distT="0" distB="0" distL="0" distR="0">
                  <wp:extent cx="161925" cy="161925"/>
                  <wp:effectExtent l="0" t="0" r="0" b="0"/>
                  <wp:docPr id="249"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153" descr=""/>
                          <pic:cNvPicPr>
                            <a:picLocks noChangeAspect="1" noChangeArrowheads="1"/>
                          </pic:cNvPicPr>
                        </pic:nvPicPr>
                        <pic:blipFill>
                          <a:blip r:embed="rId154"/>
                          <a:stretch>
                            <a:fillRect/>
                          </a:stretch>
                        </pic:blipFill>
                        <pic:spPr bwMode="auto">
                          <a:xfrm>
                            <a:off x="0" y="0"/>
                            <a:ext cx="161925" cy="161925"/>
                          </a:xfrm>
                          <a:prstGeom prst="rect">
                            <a:avLst/>
                          </a:prstGeom>
                        </pic:spPr>
                      </pic:pic>
                    </a:graphicData>
                  </a:graphic>
                </wp:inline>
              </w:drawing>
            </w:r>
            <w:r>
              <w:rPr>
                <w:color w:val="7F7F7F"/>
              </w:rPr>
              <w:t xml:space="preserve">        </w:t>
            </w:r>
            <w:r>
              <w:rPr>
                <w:rFonts w:ascii="ARIAL" w:hAnsi="ARIAL"/>
                <w:b/>
                <w:color w:val="7F7F7F"/>
                <w:sz w:val="18"/>
              </w:rPr>
              <w:t>During the Annual Meeting.</w:t>
            </w:r>
            <w:r>
              <w:rPr>
                <w:rFonts w:ascii="ARIAL" w:hAnsi="ARIAL"/>
                <w:color w:val="7F7F7F"/>
                <w:sz w:val="18"/>
              </w:rPr>
              <w:t xml:space="preserve"> You may vote during the Annual Meeting by going to </w:t>
            </w:r>
            <w:r>
              <w:rPr>
                <w:rFonts w:ascii="ARIAL" w:hAnsi="ARIAL"/>
                <w:color w:val="7F7F7F"/>
                <w:sz w:val="18"/>
                <w:u w:val="single"/>
              </w:rPr>
              <w:t>www.virtualshareholdermeeting.com/BIIB2023</w:t>
            </w:r>
            <w:r>
              <w:rPr>
                <w:rFonts w:ascii="ARIAL" w:hAnsi="ARIAL"/>
                <w:color w:val="7F7F7F"/>
                <w:sz w:val="18"/>
              </w:rPr>
              <w:t>. You will need the 16-digit control number included on your Notice of Internet Availability of Proxy Materials or, if you received a printed copy of the proxy materials, on your proxy card or voting instruction form to be able to vote during the Annual Meeting.</w:t>
            </w:r>
          </w:p>
          <w:p>
            <w:pPr>
              <w:pStyle w:val="TableContents"/>
              <w:spacing w:before="0" w:after="0"/>
              <w:jc w:val="left"/>
              <w:rPr/>
            </w:pPr>
            <w:r>
              <w:rPr/>
              <w:t> </w:t>
            </w:r>
          </w:p>
          <w:p>
            <w:pPr>
              <w:pStyle w:val="TableContents"/>
              <w:spacing w:before="0" w:after="0"/>
              <w:jc w:val="both"/>
              <w:rPr>
                <w:rFonts w:ascii="ARIAL" w:hAnsi="ARIAL"/>
                <w:sz w:val="18"/>
              </w:rPr>
            </w:pPr>
            <w:r>
              <w:rPr>
                <w:rFonts w:ascii="ARIAL" w:hAnsi="ARIAL"/>
                <w:sz w:val="18"/>
              </w:rPr>
              <w:t xml:space="preserve">If you vote via the Internet or by telephone before the Annual Meeting, your electronic vote authorizes the named proxies in the same manner as if you signed, dated and returned your proxy card or voting instruction form. </w:t>
            </w:r>
            <w:r>
              <w:rPr>
                <w:rFonts w:ascii="ARIAL" w:hAnsi="ARIAL"/>
                <w:b/>
                <w:sz w:val="18"/>
              </w:rPr>
              <w:t>If you vote via the Internet or by telephone before the Annual Meeting, do not return your proxy card.</w:t>
            </w:r>
          </w:p>
          <w:p>
            <w:pPr>
              <w:pStyle w:val="TableContents"/>
              <w:spacing w:before="0" w:after="20"/>
              <w:jc w:val="left"/>
              <w:rPr/>
            </w:pPr>
            <w:r>
              <w:rPr/>
              <w:t> </w:t>
            </w:r>
          </w:p>
        </w:tc>
      </w:tr>
      <w:tr>
        <w:trPr/>
        <w:tc>
          <w:tcPr>
            <w:tcW w:w="1640" w:type="dxa"/>
            <w:tcBorders>
              <w:bottom w:val="single" w:sz="8" w:space="0" w:color="1A6DBB"/>
            </w:tcBorders>
            <w:shd w:fill="auto" w:val="clear"/>
            <w:tcMar>
              <w:bottom w:w="28" w:type="dxa"/>
            </w:tcMar>
            <w:vAlign w:val="center"/>
          </w:tcPr>
          <w:p>
            <w:pPr>
              <w:pStyle w:val="TableContents"/>
              <w:spacing w:before="0" w:after="283"/>
              <w:rPr/>
            </w:pPr>
            <w:r>
              <w:rPr/>
              <w:t> </w:t>
            </w:r>
          </w:p>
        </w:tc>
        <w:tc>
          <w:tcPr>
            <w:tcW w:w="60" w:type="dxa"/>
            <w:tcBorders>
              <w:bottom w:val="single" w:sz="8" w:space="0" w:color="1A6DBB"/>
            </w:tcBorders>
            <w:shd w:fill="E8F0F8" w:val="clear"/>
            <w:tcMar>
              <w:bottom w:w="28" w:type="dxa"/>
            </w:tcMar>
            <w:vAlign w:val="center"/>
          </w:tcPr>
          <w:p>
            <w:pPr>
              <w:pStyle w:val="TableContents"/>
              <w:spacing w:before="0" w:after="283"/>
              <w:rPr/>
            </w:pPr>
            <w:r>
              <w:rPr/>
              <w:t> </w:t>
            </w:r>
          </w:p>
        </w:tc>
        <w:tc>
          <w:tcPr>
            <w:tcW w:w="8505" w:type="dxa"/>
            <w:tcBorders>
              <w:bottom w:val="single" w:sz="8" w:space="0" w:color="1A6DBB"/>
            </w:tcBorders>
            <w:shd w:fill="E8F0F8" w:val="clear"/>
            <w:tcMar>
              <w:bottom w:w="28" w:type="dxa"/>
            </w:tcMar>
            <w:vAlign w:val="center"/>
          </w:tcPr>
          <w:p>
            <w:pPr>
              <w:pStyle w:val="TableContents"/>
              <w:spacing w:before="0" w:after="0"/>
              <w:jc w:val="both"/>
              <w:rPr>
                <w:rFonts w:ascii="ARIAL" w:hAnsi="ARIAL"/>
                <w:sz w:val="18"/>
              </w:rPr>
            </w:pPr>
            <w:r>
              <w:rPr>
                <w:rFonts w:ascii="ARIAL" w:hAnsi="ARIAL"/>
                <w:b/>
                <w:color w:val="1A6DBB"/>
                <w:sz w:val="18"/>
              </w:rPr>
              <w:t>Beneficial Owners.</w:t>
            </w:r>
            <w:r>
              <w:rPr>
                <w:rFonts w:ascii="ARIAL" w:hAnsi="ARIAL"/>
                <w:sz w:val="18"/>
              </w:rPr>
              <w:t xml:space="preserve"> </w:t>
            </w:r>
            <w:r>
              <w:rPr>
                <w:rFonts w:ascii="ARIAL" w:hAnsi="ARIAL"/>
                <w:b/>
                <w:i/>
                <w:sz w:val="18"/>
              </w:rPr>
              <w:t xml:space="preserve">If your shares are held in a brokerage account in your broker’s name, then you are the beneficial owner of shares held in “street name.” </w:t>
            </w:r>
            <w:r>
              <w:rPr>
                <w:rFonts w:ascii="ARIAL" w:hAnsi="ARIAL"/>
                <w:sz w:val="18"/>
              </w:rPr>
              <w:t xml:space="preserve">If you are a beneficial owner of your shares, you should have received a Notice of Internet Availability of Proxy Materials or voting instructions from the bank, broker or other nominee holding your shares. You should follow the instructions in the Notice of Internet Availability of Proxy Materials or voting instructions provided by your bank, broker or other nominee in order to instruct your bank, broker or other nominee on how to vote your shares. The availability of telephone and Internet voting will depend on the voting process of the bank, broker or other nominee. </w:t>
            </w:r>
            <w:r>
              <w:rPr>
                <w:rFonts w:ascii="ARIAL" w:hAnsi="ARIAL"/>
                <w:b/>
                <w:sz w:val="18"/>
              </w:rPr>
              <w:t>Shares held beneficially may not be voted during the Annual Meeting; instead a beneficial holder must instruct their bank, broker or other nominee in advance of the Annual Meeting.</w:t>
            </w:r>
          </w:p>
          <w:p>
            <w:pPr>
              <w:pStyle w:val="TableContents"/>
              <w:spacing w:before="0" w:after="0"/>
              <w:jc w:val="left"/>
              <w:rPr/>
            </w:pPr>
            <w:r>
              <w:rPr/>
              <w:t> </w:t>
            </w:r>
          </w:p>
          <w:p>
            <w:pPr>
              <w:pStyle w:val="TableContents"/>
              <w:spacing w:before="0" w:after="20"/>
              <w:rPr/>
            </w:pPr>
            <w:r>
              <w:rPr/>
              <w:t> </w:t>
            </w:r>
          </w:p>
        </w:tc>
      </w:tr>
    </w:tbl>
    <w:p>
      <w:pPr>
        <w:pStyle w:val="TextBody"/>
        <w:spacing w:before="0" w:after="0"/>
        <w:jc w:val="left"/>
        <w:rPr/>
      </w:pPr>
      <w:r>
        <w:rPr/>
        <w:t> </w:t>
      </w:r>
    </w:p>
    <w:tbl>
      <w:tblPr>
        <w:tblW w:w="3296" w:type="dxa"/>
        <w:jc w:val="left"/>
        <w:tblInd w:w="0" w:type="dxa"/>
        <w:tblCellMar>
          <w:top w:w="0" w:type="dxa"/>
          <w:left w:w="0" w:type="dxa"/>
          <w:bottom w:w="0" w:type="dxa"/>
          <w:right w:w="0" w:type="dxa"/>
        </w:tblCellMar>
      </w:tblPr>
      <w:tblGrid>
        <w:gridCol w:w="38"/>
        <w:gridCol w:w="60"/>
        <w:gridCol w:w="23"/>
        <w:gridCol w:w="60"/>
        <w:gridCol w:w="23"/>
        <w:gridCol w:w="60"/>
        <w:gridCol w:w="3032"/>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032"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032"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250"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154" descr=""/>
                          <pic:cNvPicPr>
                            <a:picLocks noChangeAspect="1" noChangeArrowheads="1"/>
                          </pic:cNvPicPr>
                        </pic:nvPicPr>
                        <pic:blipFill>
                          <a:blip r:embed="rId155"/>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-76-</w:t>
            </w:r>
          </w:p>
        </w:tc>
      </w:tr>
    </w:tbl>
    <w:p>
      <w:pPr>
        <w:pStyle w:val="HorizontalLine"/>
        <w:rPr/>
      </w:pPr>
      <w:r>
        <w:br w:type="page"/>
      </w:r>
      <w:r>
        <w:rPr/>
      </w:r>
    </w:p>
    <w:p>
      <w:pPr>
        <w:pStyle w:val="Heading5"/>
        <w:rPr/>
      </w:pPr>
      <w:hyperlink w:anchor="toc">
        <w:r>
          <w:rPr>
            <w:rStyle w:val="InternetLink"/>
          </w:rPr>
          <w:t>Table of Contents</w:t>
        </w:r>
      </w:hyperlink>
    </w:p>
    <w:tbl>
      <w:tblPr>
        <w:tblW w:w="2825" w:type="dxa"/>
        <w:jc w:val="left"/>
        <w:tblInd w:w="0" w:type="dxa"/>
        <w:tblCellMar>
          <w:top w:w="0" w:type="dxa"/>
          <w:left w:w="0" w:type="dxa"/>
          <w:bottom w:w="0" w:type="dxa"/>
          <w:right w:w="0" w:type="dxa"/>
        </w:tblCellMar>
      </w:tblPr>
      <w:tblGrid>
        <w:gridCol w:w="75"/>
        <w:gridCol w:w="60"/>
        <w:gridCol w:w="2690"/>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90"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2690"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Information About the Meeting  </w:t>
            </w:r>
          </w:p>
          <w:p>
            <w:pPr>
              <w:pStyle w:val="TableContents"/>
              <w:spacing w:before="0" w:after="20"/>
              <w:jc w:val="left"/>
              <w:rPr/>
            </w:pPr>
            <w:r>
              <w:rPr/>
              <w:t> </w:t>
            </w:r>
          </w:p>
        </w:tc>
      </w:tr>
    </w:tbl>
    <w:p>
      <w:pPr>
        <w:pStyle w:val="TextBody"/>
        <w:spacing w:before="0" w:after="0"/>
        <w:jc w:val="left"/>
        <w:rPr/>
      </w:pPr>
      <w:r>
        <w:rPr/>
        <w:t> </w:t>
      </w:r>
    </w:p>
    <w:tbl>
      <w:tblPr>
        <w:tblW w:w="7625" w:type="dxa"/>
        <w:jc w:val="left"/>
        <w:tblInd w:w="0" w:type="dxa"/>
        <w:tblCellMar>
          <w:top w:w="0" w:type="dxa"/>
          <w:left w:w="0" w:type="dxa"/>
          <w:bottom w:w="0" w:type="dxa"/>
          <w:right w:w="0" w:type="dxa"/>
        </w:tblCellMar>
      </w:tblPr>
      <w:tblGrid>
        <w:gridCol w:w="7625"/>
      </w:tblGrid>
      <w:tr>
        <w:trPr/>
        <w:tc>
          <w:tcPr>
            <w:tcW w:w="7625" w:type="dxa"/>
            <w:tcBorders/>
            <w:shd w:fill="auto" w:val="clear"/>
            <w:vAlign w:val="center"/>
          </w:tcPr>
          <w:p>
            <w:pPr>
              <w:pStyle w:val="TableContents"/>
              <w:spacing w:before="0" w:after="283"/>
              <w:rPr>
                <w:sz w:val="4"/>
                <w:szCs w:val="4"/>
              </w:rPr>
            </w:pPr>
            <w:r>
              <w:rPr>
                <w:sz w:val="4"/>
                <w:szCs w:val="4"/>
              </w:rPr>
            </w:r>
          </w:p>
        </w:tc>
      </w:tr>
      <w:tr>
        <w:trPr/>
        <w:tc>
          <w:tcPr>
            <w:tcW w:w="7625" w:type="dxa"/>
            <w:tcBorders/>
            <w:shd w:fill="auto" w:val="clear"/>
            <w:vAlign w:val="center"/>
          </w:tcPr>
          <w:p>
            <w:pPr>
              <w:pStyle w:val="TableContents"/>
              <w:pBdr>
                <w:bottom w:val="single" w:sz="8" w:space="1" w:color="1A6DBB"/>
              </w:pBdr>
              <w:spacing w:lineRule="atLeast" w:line="141" w:before="0" w:after="40"/>
              <w:rPr/>
            </w:pPr>
            <w:r>
              <w:rPr/>
              <w:t> </w:t>
            </w:r>
          </w:p>
          <w:p>
            <w:pPr>
              <w:pStyle w:val="TableContents"/>
              <w:spacing w:before="0" w:after="0"/>
              <w:rPr/>
            </w:pPr>
            <w:r>
              <w:rPr/>
              <w:t> </w:t>
            </w:r>
          </w:p>
          <w:p>
            <w:pPr>
              <w:pStyle w:val="TableContents"/>
              <w:spacing w:before="0" w:after="20"/>
              <w:rPr>
                <w:rFonts w:ascii="ARIAL" w:hAnsi="ARIAL"/>
                <w:sz w:val="46"/>
              </w:rPr>
            </w:pPr>
            <w:r>
              <w:rPr>
                <w:rFonts w:ascii="ARIAL" w:hAnsi="ARIAL"/>
                <w:color w:val="1A6DBB"/>
                <w:sz w:val="46"/>
              </w:rPr>
              <w:t xml:space="preserve">Information About the Meeting </w:t>
            </w:r>
            <w:r>
              <w:rPr>
                <w:rFonts w:ascii="ARIAL" w:hAnsi="ARIAL"/>
                <w:color w:val="1A6DBB"/>
                <w:sz w:val="24"/>
              </w:rPr>
              <w:t>(continued)</w:t>
            </w:r>
          </w:p>
        </w:tc>
      </w:tr>
    </w:tbl>
    <w:p>
      <w:pPr>
        <w:pStyle w:val="TextBody"/>
        <w:pBdr>
          <w:bottom w:val="single" w:sz="8" w:space="1" w:color="1A6DBB"/>
        </w:pBdr>
        <w:spacing w:lineRule="atLeast" w:line="141" w:before="0" w:after="40"/>
        <w:jc w:val="left"/>
        <w:rPr/>
      </w:pPr>
      <w:r>
        <w:rPr/>
        <w:t>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516"/>
        <w:gridCol w:w="60"/>
        <w:gridCol w:w="8629"/>
      </w:tblGrid>
      <w:tr>
        <w:trPr/>
        <w:tc>
          <w:tcPr>
            <w:tcW w:w="151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629" w:type="dxa"/>
            <w:tcBorders/>
            <w:shd w:fill="auto" w:val="clear"/>
            <w:vAlign w:val="center"/>
          </w:tcPr>
          <w:p>
            <w:pPr>
              <w:pStyle w:val="TableContents"/>
              <w:spacing w:before="0" w:after="283"/>
              <w:rPr>
                <w:sz w:val="4"/>
                <w:szCs w:val="4"/>
              </w:rPr>
            </w:pPr>
            <w:r>
              <w:rPr>
                <w:sz w:val="4"/>
                <w:szCs w:val="4"/>
              </w:rPr>
            </w:r>
          </w:p>
        </w:tc>
      </w:tr>
      <w:tr>
        <w:trPr/>
        <w:tc>
          <w:tcPr>
            <w:tcW w:w="1516" w:type="dxa"/>
            <w:tcBorders>
              <w:top w:val="single" w:sz="8" w:space="0" w:color="1A6DBB"/>
              <w:bottom w:val="single" w:sz="8" w:space="0" w:color="1A6DBB"/>
            </w:tcBorders>
            <w:shd w:fill="auto" w:val="clear"/>
            <w:tcMar>
              <w:top w:w="28" w:type="dxa"/>
              <w:bottom w:w="28" w:type="dxa"/>
            </w:tcMar>
            <w:vAlign w:val="center"/>
          </w:tcPr>
          <w:p>
            <w:pPr>
              <w:pStyle w:val="TableContents"/>
              <w:spacing w:before="0" w:after="0"/>
              <w:rPr/>
            </w:pPr>
            <w:r>
              <w:rPr/>
              <w:t> </w:t>
            </w:r>
          </w:p>
          <w:p>
            <w:pPr>
              <w:pStyle w:val="TableContents"/>
              <w:spacing w:before="0" w:after="20"/>
              <w:rPr>
                <w:rFonts w:ascii="ARIAL" w:hAnsi="ARIAL"/>
                <w:b/>
                <w:i/>
                <w:color w:val="1A6DBB"/>
                <w:sz w:val="18"/>
              </w:rPr>
            </w:pPr>
            <w:r>
              <w:rPr>
                <w:rFonts w:ascii="ARIAL" w:hAnsi="ARIAL"/>
                <w:b/>
                <w:i/>
                <w:color w:val="1A6DBB"/>
                <w:sz w:val="18"/>
              </w:rPr>
              <w:t>Can I revoke or change my vote after I submit my proxy?</w:t>
            </w:r>
          </w:p>
        </w:tc>
        <w:tc>
          <w:tcPr>
            <w:tcW w:w="60" w:type="dxa"/>
            <w:tcBorders>
              <w:top w:val="single" w:sz="8" w:space="0" w:color="1A6DBB"/>
              <w:bottom w:val="single" w:sz="8" w:space="0" w:color="1A6DBB"/>
            </w:tcBorders>
            <w:shd w:fill="E8F0F8" w:val="clear"/>
            <w:tcMar>
              <w:top w:w="28" w:type="dxa"/>
              <w:bottom w:w="28" w:type="dxa"/>
            </w:tcMar>
            <w:vAlign w:val="center"/>
          </w:tcPr>
          <w:p>
            <w:pPr>
              <w:pStyle w:val="TableContents"/>
              <w:spacing w:before="0" w:after="283"/>
              <w:rPr/>
            </w:pPr>
            <w:r>
              <w:rPr/>
              <w:t> </w:t>
            </w:r>
          </w:p>
        </w:tc>
        <w:tc>
          <w:tcPr>
            <w:tcW w:w="8629" w:type="dxa"/>
            <w:tcBorders>
              <w:top w:val="single" w:sz="8" w:space="0" w:color="1A6DBB"/>
              <w:bottom w:val="single" w:sz="8" w:space="0" w:color="1A6DBB"/>
            </w:tcBorders>
            <w:shd w:fill="E8F0F8" w:val="clear"/>
            <w:tcMar>
              <w:top w:w="28" w:type="dxa"/>
              <w:bottom w:w="28" w:type="dxa"/>
            </w:tcMar>
            <w:vAlign w:val="center"/>
          </w:tcPr>
          <w:p>
            <w:pPr>
              <w:pStyle w:val="TableContents"/>
              <w:spacing w:before="0" w:after="0"/>
              <w:rPr/>
            </w:pPr>
            <w:r>
              <w:rPr/>
              <w:t> </w:t>
            </w:r>
          </w:p>
          <w:p>
            <w:pPr>
              <w:pStyle w:val="TableContents"/>
              <w:spacing w:before="0" w:after="0"/>
              <w:jc w:val="both"/>
              <w:rPr>
                <w:rFonts w:ascii="ARIAL" w:hAnsi="ARIAL"/>
                <w:sz w:val="18"/>
              </w:rPr>
            </w:pPr>
            <w:r>
              <w:rPr>
                <w:rFonts w:ascii="ARIAL" w:hAnsi="ARIAL"/>
                <w:b/>
                <w:color w:val="1A6DBB"/>
                <w:sz w:val="18"/>
              </w:rPr>
              <w:t>Stockholders of Record.</w:t>
            </w:r>
            <w:r>
              <w:rPr>
                <w:rFonts w:ascii="ARIAL" w:hAnsi="ARIAL"/>
                <w:sz w:val="18"/>
              </w:rPr>
              <w:t xml:space="preserve"> If you are a stockholder of record, you may revoke or change your vote at any time before the final vote at the Annual Meeting by:</w:t>
            </w:r>
          </w:p>
          <w:p>
            <w:pPr>
              <w:pStyle w:val="TableContents"/>
              <w:pBdr>
                <w:bottom w:val="single" w:sz="8" w:space="1" w:color="FFFFFF"/>
              </w:pBdr>
              <w:spacing w:before="0" w:after="0"/>
              <w:jc w:val="both"/>
              <w:rPr/>
            </w:pPr>
            <w:r>
              <w:rPr/>
              <w:t>     </w:t>
            </w:r>
          </w:p>
          <w:p>
            <w:pPr>
              <w:pStyle w:val="TableContents"/>
              <w:spacing w:lineRule="atLeast" w:line="141" w:before="0" w:after="0"/>
              <w:jc w:val="both"/>
              <w:rPr/>
            </w:pPr>
            <w:r>
              <w:rPr/>
              <w:t xml:space="preserve">     </w:t>
            </w:r>
          </w:p>
          <w:p>
            <w:pPr>
              <w:pStyle w:val="TableContents"/>
              <w:spacing w:before="0" w:after="0"/>
              <w:jc w:val="both"/>
              <w:rPr/>
            </w:pPr>
            <w:r>
              <w:rPr>
                <w:color w:val="1A6DBB"/>
              </w:rPr>
              <w:t>•</w:t>
            </w:r>
            <w:r>
              <w:rPr/>
              <w:t>   </w:t>
            </w:r>
            <w:r>
              <w:rPr>
                <w:rFonts w:ascii="ARIAL" w:hAnsi="ARIAL"/>
                <w:sz w:val="18"/>
              </w:rPr>
              <w:t>signing and returning a new proxy card or voting instruction form with a later date, to be received no later than June 13, 2023;</w:t>
            </w:r>
          </w:p>
          <w:p>
            <w:pPr>
              <w:pStyle w:val="TableContents"/>
              <w:pBdr>
                <w:bottom w:val="single" w:sz="8" w:space="1" w:color="FFFFFF"/>
              </w:pBdr>
              <w:spacing w:before="0" w:after="0"/>
              <w:jc w:val="both"/>
              <w:rPr/>
            </w:pPr>
            <w:r>
              <w:rPr/>
              <w:t>     </w:t>
            </w:r>
          </w:p>
          <w:p>
            <w:pPr>
              <w:pStyle w:val="TableContents"/>
              <w:spacing w:lineRule="atLeast" w:line="141" w:before="0" w:after="0"/>
              <w:jc w:val="both"/>
              <w:rPr/>
            </w:pPr>
            <w:r>
              <w:rPr/>
              <w:t xml:space="preserve">     </w:t>
            </w:r>
          </w:p>
          <w:p>
            <w:pPr>
              <w:pStyle w:val="TableContents"/>
              <w:spacing w:before="0" w:after="0"/>
              <w:jc w:val="both"/>
              <w:rPr/>
            </w:pPr>
            <w:r>
              <w:rPr>
                <w:color w:val="1A6DBB"/>
              </w:rPr>
              <w:t>•</w:t>
            </w:r>
            <w:r>
              <w:rPr/>
              <w:t>   </w:t>
            </w:r>
            <w:r>
              <w:rPr>
                <w:rFonts w:ascii="ARIAL" w:hAnsi="ARIAL"/>
                <w:sz w:val="18"/>
              </w:rPr>
              <w:t>submitting a later-dated vote by telephone or via the Internet — only your latest telephone or Internet proxy received by 11:59 p.m. Eastern Time on June 13, 2023, will be counted;</w:t>
            </w:r>
          </w:p>
          <w:p>
            <w:pPr>
              <w:pStyle w:val="TableContents"/>
              <w:pBdr>
                <w:bottom w:val="single" w:sz="8" w:space="1" w:color="FFFFFF"/>
              </w:pBdr>
              <w:spacing w:before="0" w:after="0"/>
              <w:jc w:val="both"/>
              <w:rPr/>
            </w:pPr>
            <w:r>
              <w:rPr/>
              <w:t>     </w:t>
            </w:r>
          </w:p>
          <w:p>
            <w:pPr>
              <w:pStyle w:val="TableContents"/>
              <w:spacing w:lineRule="atLeast" w:line="141" w:before="0" w:after="0"/>
              <w:jc w:val="both"/>
              <w:rPr/>
            </w:pPr>
            <w:r>
              <w:rPr/>
              <w:t xml:space="preserve">     </w:t>
            </w:r>
          </w:p>
          <w:p>
            <w:pPr>
              <w:pStyle w:val="TableContents"/>
              <w:spacing w:before="0" w:after="0"/>
              <w:jc w:val="both"/>
              <w:rPr/>
            </w:pPr>
            <w:r>
              <w:rPr>
                <w:color w:val="1A6DBB"/>
              </w:rPr>
              <w:t>•</w:t>
            </w:r>
            <w:r>
              <w:rPr/>
              <w:t>   </w:t>
            </w:r>
            <w:r>
              <w:rPr>
                <w:rFonts w:ascii="ARIAL" w:hAnsi="ARIAL"/>
                <w:sz w:val="18"/>
              </w:rPr>
              <w:t>participating in the Annual Meeting virtually via the Internet and voting again; or</w:t>
            </w:r>
          </w:p>
          <w:p>
            <w:pPr>
              <w:pStyle w:val="TableContents"/>
              <w:pBdr>
                <w:bottom w:val="single" w:sz="8" w:space="1" w:color="FFFFFF"/>
              </w:pBdr>
              <w:spacing w:before="0" w:after="0"/>
              <w:jc w:val="both"/>
              <w:rPr/>
            </w:pPr>
            <w:r>
              <w:rPr/>
              <w:t>     </w:t>
            </w:r>
          </w:p>
          <w:p>
            <w:pPr>
              <w:pStyle w:val="TableContents"/>
              <w:spacing w:lineRule="atLeast" w:line="141" w:before="0" w:after="0"/>
              <w:jc w:val="both"/>
              <w:rPr/>
            </w:pPr>
            <w:r>
              <w:rPr/>
              <w:t xml:space="preserve">     </w:t>
            </w:r>
          </w:p>
          <w:p>
            <w:pPr>
              <w:pStyle w:val="TableContents"/>
              <w:spacing w:before="0" w:after="0"/>
              <w:jc w:val="both"/>
              <w:rPr/>
            </w:pPr>
            <w:r>
              <w:rPr>
                <w:color w:val="1A6DBB"/>
              </w:rPr>
              <w:t>•</w:t>
            </w:r>
            <w:r>
              <w:rPr/>
              <w:t>   </w:t>
            </w:r>
            <w:r>
              <w:rPr>
                <w:rFonts w:ascii="ARIAL" w:hAnsi="ARIAL"/>
                <w:sz w:val="18"/>
              </w:rPr>
              <w:t>delivering a written revocation to our Secretary at Biogen Inc., 225 Binney Street, Cambridge, Massachusetts 02142, to be received no later than June 13, 2023.</w:t>
            </w:r>
          </w:p>
          <w:p>
            <w:pPr>
              <w:pStyle w:val="TableContents"/>
              <w:pBdr>
                <w:bottom w:val="single" w:sz="8" w:space="1" w:color="FFFFFF"/>
              </w:pBdr>
              <w:spacing w:before="0" w:after="0"/>
              <w:jc w:val="both"/>
              <w:rPr/>
            </w:pPr>
            <w:r>
              <w:rPr/>
              <w:t>     </w:t>
            </w:r>
          </w:p>
          <w:p>
            <w:pPr>
              <w:pStyle w:val="TableContents"/>
              <w:spacing w:lineRule="atLeast" w:line="141" w:before="0" w:after="0"/>
              <w:jc w:val="both"/>
              <w:rPr/>
            </w:pPr>
            <w:r>
              <w:rPr/>
              <w:t xml:space="preserve">     </w:t>
            </w:r>
          </w:p>
          <w:p>
            <w:pPr>
              <w:pStyle w:val="TableContents"/>
              <w:spacing w:before="0" w:after="0"/>
              <w:jc w:val="both"/>
              <w:rPr>
                <w:rFonts w:ascii="ARIAL" w:hAnsi="ARIAL"/>
                <w:sz w:val="18"/>
              </w:rPr>
            </w:pPr>
            <w:r>
              <w:rPr>
                <w:rFonts w:ascii="ARIAL" w:hAnsi="ARIAL"/>
                <w:sz w:val="18"/>
              </w:rPr>
              <w:t>Only your latest vote, in whatever form, will be counted.</w:t>
            </w:r>
          </w:p>
          <w:p>
            <w:pPr>
              <w:pStyle w:val="TableContents"/>
              <w:pBdr>
                <w:bottom w:val="single" w:sz="8" w:space="1" w:color="FFFFFF"/>
              </w:pBdr>
              <w:spacing w:before="0" w:after="0"/>
              <w:jc w:val="both"/>
              <w:rPr/>
            </w:pPr>
            <w:r>
              <w:rPr/>
              <w:t>     </w:t>
            </w:r>
          </w:p>
          <w:p>
            <w:pPr>
              <w:pStyle w:val="TableContents"/>
              <w:spacing w:lineRule="atLeast" w:line="141" w:before="0" w:after="0"/>
              <w:jc w:val="both"/>
              <w:rPr/>
            </w:pPr>
            <w:r>
              <w:rPr/>
              <w:t xml:space="preserve">     </w:t>
            </w:r>
          </w:p>
          <w:p>
            <w:pPr>
              <w:pStyle w:val="TableContents"/>
              <w:spacing w:before="0" w:after="0"/>
              <w:jc w:val="both"/>
              <w:rPr>
                <w:rFonts w:ascii="ARIAL" w:hAnsi="ARIAL"/>
                <w:sz w:val="18"/>
              </w:rPr>
            </w:pPr>
            <w:r>
              <w:rPr>
                <w:rFonts w:ascii="ARIAL" w:hAnsi="ARIAL"/>
                <w:b/>
                <w:color w:val="1A6DBB"/>
                <w:sz w:val="18"/>
              </w:rPr>
              <w:t>Beneficial Owners.</w:t>
            </w:r>
            <w:r>
              <w:rPr>
                <w:rFonts w:ascii="ARIAL" w:hAnsi="ARIAL"/>
                <w:sz w:val="18"/>
              </w:rPr>
              <w:t xml:space="preserve"> If you are a beneficial owner of your shares, you must contact the bank, broker or other nominee holding your shares and follow their instructions for revoking or changing your vote.</w:t>
            </w:r>
          </w:p>
          <w:p>
            <w:pPr>
              <w:pStyle w:val="TableContents"/>
              <w:spacing w:before="0" w:after="20"/>
              <w:jc w:val="left"/>
              <w:rPr/>
            </w:pPr>
            <w:r>
              <w:rPr/>
              <w:t> </w:t>
            </w:r>
          </w:p>
        </w:tc>
      </w:tr>
      <w:tr>
        <w:trPr/>
        <w:tc>
          <w:tcPr>
            <w:tcW w:w="1516" w:type="dxa"/>
            <w:tcBorders>
              <w:bottom w:val="single" w:sz="8" w:space="0" w:color="1A6DBB"/>
            </w:tcBorders>
            <w:shd w:fill="auto" w:val="clear"/>
            <w:tcMar>
              <w:bottom w:w="28" w:type="dxa"/>
            </w:tcMar>
            <w:vAlign w:val="center"/>
          </w:tcPr>
          <w:p>
            <w:pPr>
              <w:pStyle w:val="TableContents"/>
              <w:spacing w:before="0" w:after="0"/>
              <w:rPr/>
            </w:pPr>
            <w:r>
              <w:rPr/>
              <w:t> </w:t>
            </w:r>
          </w:p>
          <w:p>
            <w:pPr>
              <w:pStyle w:val="TableContents"/>
              <w:spacing w:before="0" w:after="20"/>
              <w:rPr>
                <w:rFonts w:ascii="ARIAL" w:hAnsi="ARIAL"/>
                <w:b/>
                <w:i/>
                <w:color w:val="1A6DBB"/>
                <w:sz w:val="18"/>
              </w:rPr>
            </w:pPr>
            <w:r>
              <w:rPr>
                <w:rFonts w:ascii="ARIAL" w:hAnsi="ARIAL"/>
                <w:b/>
                <w:i/>
                <w:color w:val="1A6DBB"/>
                <w:sz w:val="18"/>
              </w:rPr>
              <w:t>Will my shares be counted if I do not vote?</w:t>
            </w:r>
          </w:p>
        </w:tc>
        <w:tc>
          <w:tcPr>
            <w:tcW w:w="60" w:type="dxa"/>
            <w:tcBorders>
              <w:bottom w:val="single" w:sz="8" w:space="0" w:color="1A6DBB"/>
            </w:tcBorders>
            <w:shd w:fill="E8F0F8" w:val="clear"/>
            <w:tcMar>
              <w:bottom w:w="28" w:type="dxa"/>
            </w:tcMar>
            <w:vAlign w:val="center"/>
          </w:tcPr>
          <w:p>
            <w:pPr>
              <w:pStyle w:val="TableContents"/>
              <w:spacing w:before="0" w:after="283"/>
              <w:rPr/>
            </w:pPr>
            <w:r>
              <w:rPr/>
              <w:t> </w:t>
            </w:r>
          </w:p>
        </w:tc>
        <w:tc>
          <w:tcPr>
            <w:tcW w:w="8629" w:type="dxa"/>
            <w:tcBorders>
              <w:bottom w:val="single" w:sz="8" w:space="0" w:color="1A6DBB"/>
            </w:tcBorders>
            <w:shd w:fill="E8F0F8" w:val="clear"/>
            <w:tcMar>
              <w:bottom w:w="28" w:type="dxa"/>
            </w:tcMar>
            <w:vAlign w:val="center"/>
          </w:tcPr>
          <w:p>
            <w:pPr>
              <w:pStyle w:val="TableContents"/>
              <w:spacing w:before="0" w:after="0"/>
              <w:rPr/>
            </w:pPr>
            <w:r>
              <w:rPr/>
              <w:t> </w:t>
            </w:r>
          </w:p>
          <w:p>
            <w:pPr>
              <w:pStyle w:val="TableContents"/>
              <w:spacing w:before="0" w:after="0"/>
              <w:jc w:val="both"/>
              <w:rPr>
                <w:rFonts w:ascii="ARIAL" w:hAnsi="ARIAL"/>
                <w:sz w:val="18"/>
              </w:rPr>
            </w:pPr>
            <w:r>
              <w:rPr>
                <w:rFonts w:ascii="ARIAL" w:hAnsi="ARIAL"/>
                <w:b/>
                <w:color w:val="1A6DBB"/>
                <w:sz w:val="18"/>
              </w:rPr>
              <w:t>Stockholders of Record.</w:t>
            </w:r>
            <w:r>
              <w:rPr>
                <w:rFonts w:ascii="ARIAL" w:hAnsi="ARIAL"/>
                <w:sz w:val="18"/>
              </w:rPr>
              <w:t xml:space="preserve"> If you are the stockholder of record and you do not vote before the Annual Meeting your shares will not be voted at the Annual Meeting.</w:t>
            </w:r>
          </w:p>
          <w:p>
            <w:pPr>
              <w:pStyle w:val="TableContents"/>
              <w:spacing w:before="0" w:after="0"/>
              <w:jc w:val="left"/>
              <w:rPr/>
            </w:pPr>
            <w:r>
              <w:rPr/>
              <w:t> </w:t>
            </w:r>
          </w:p>
          <w:p>
            <w:pPr>
              <w:pStyle w:val="TableContents"/>
              <w:spacing w:before="0" w:after="0"/>
              <w:jc w:val="both"/>
              <w:rPr>
                <w:rFonts w:ascii="ARIAL" w:hAnsi="ARIAL"/>
                <w:sz w:val="18"/>
              </w:rPr>
            </w:pPr>
            <w:r>
              <w:rPr>
                <w:rFonts w:ascii="ARIAL" w:hAnsi="ARIAL"/>
                <w:b/>
                <w:color w:val="1A6DBB"/>
                <w:sz w:val="18"/>
              </w:rPr>
              <w:t>Beneficial Owners.</w:t>
            </w:r>
            <w:r>
              <w:rPr>
                <w:rFonts w:ascii="ARIAL" w:hAnsi="ARIAL"/>
                <w:sz w:val="18"/>
              </w:rPr>
              <w:t xml:space="preserve"> If you are the beneficial owner of shares, your bank, broker or other nominee, as the record holder of the shares, is required to vote those shares in accordance with your instructions. If no voting instructions are provided, these record holders can vote your shares only on discretionary, or routine, matters and not on non-discretionary, or non-routine, matters. Uninstructed shares whose votes cannot be counted on non-routine matters result in what are commonly referred to as “broker non-votes.”</w:t>
            </w:r>
          </w:p>
          <w:p>
            <w:pPr>
              <w:pStyle w:val="TableContents"/>
              <w:spacing w:before="0" w:after="0"/>
              <w:jc w:val="left"/>
              <w:rPr/>
            </w:pPr>
            <w:r>
              <w:rPr/>
              <w:t> </w:t>
            </w:r>
          </w:p>
          <w:p>
            <w:pPr>
              <w:pStyle w:val="TableContents"/>
              <w:spacing w:before="0" w:after="0"/>
              <w:jc w:val="both"/>
              <w:rPr>
                <w:rFonts w:ascii="ARIAL" w:hAnsi="ARIAL"/>
                <w:sz w:val="18"/>
              </w:rPr>
            </w:pPr>
            <w:r>
              <w:rPr>
                <w:rFonts w:ascii="ARIAL" w:hAnsi="ARIAL"/>
                <w:sz w:val="18"/>
              </w:rPr>
              <w:t>The proposal to ratify the selection of our independent registered public accounting firm is a routine matter and the other proposals are non-routine matters. If you do not give your broker voting instructions, your broker (1) will be entitled to vote your shares on the proposal to ratify the selection of our independent registered public accounting firm and (2) will not be entitled to vote your shares on the other proposals. We urge you to provide instructions to your bank, broker or other nominee so that your votes may be counted on all of these important matters.</w:t>
            </w:r>
          </w:p>
          <w:p>
            <w:pPr>
              <w:pStyle w:val="TableContents"/>
              <w:spacing w:before="0" w:after="20"/>
              <w:jc w:val="left"/>
              <w:rPr/>
            </w:pPr>
            <w:r>
              <w:rPr/>
              <w:t> </w:t>
            </w:r>
          </w:p>
        </w:tc>
      </w:tr>
      <w:tr>
        <w:trPr/>
        <w:tc>
          <w:tcPr>
            <w:tcW w:w="1516" w:type="dxa"/>
            <w:tcBorders>
              <w:bottom w:val="single" w:sz="8" w:space="0" w:color="1A6DBB"/>
            </w:tcBorders>
            <w:shd w:fill="auto" w:val="clear"/>
            <w:tcMar>
              <w:bottom w:w="28" w:type="dxa"/>
            </w:tcMar>
            <w:vAlign w:val="center"/>
          </w:tcPr>
          <w:p>
            <w:pPr>
              <w:pStyle w:val="TableContents"/>
              <w:spacing w:before="0" w:after="0"/>
              <w:rPr/>
            </w:pPr>
            <w:r>
              <w:rPr/>
              <w:t> </w:t>
            </w:r>
          </w:p>
          <w:p>
            <w:pPr>
              <w:pStyle w:val="TableContents"/>
              <w:spacing w:before="0" w:after="20"/>
              <w:rPr>
                <w:rFonts w:ascii="ARIAL" w:hAnsi="ARIAL"/>
                <w:b/>
                <w:i/>
                <w:color w:val="1A6DBB"/>
                <w:sz w:val="18"/>
              </w:rPr>
            </w:pPr>
            <w:r>
              <w:rPr>
                <w:rFonts w:ascii="ARIAL" w:hAnsi="ARIAL"/>
                <w:b/>
                <w:i/>
                <w:color w:val="1A6DBB"/>
                <w:sz w:val="18"/>
              </w:rPr>
              <w:t>How many shares must be present to hold the Annual Meeting?</w:t>
            </w:r>
          </w:p>
        </w:tc>
        <w:tc>
          <w:tcPr>
            <w:tcW w:w="60" w:type="dxa"/>
            <w:tcBorders>
              <w:bottom w:val="single" w:sz="8" w:space="0" w:color="1A6DBB"/>
            </w:tcBorders>
            <w:shd w:fill="E8F0F8" w:val="clear"/>
            <w:tcMar>
              <w:bottom w:w="28" w:type="dxa"/>
            </w:tcMar>
            <w:vAlign w:val="center"/>
          </w:tcPr>
          <w:p>
            <w:pPr>
              <w:pStyle w:val="TableContents"/>
              <w:spacing w:before="0" w:after="283"/>
              <w:rPr/>
            </w:pPr>
            <w:r>
              <w:rPr/>
              <w:t> </w:t>
            </w:r>
          </w:p>
        </w:tc>
        <w:tc>
          <w:tcPr>
            <w:tcW w:w="8629" w:type="dxa"/>
            <w:tcBorders>
              <w:bottom w:val="single" w:sz="8" w:space="0" w:color="1A6DBB"/>
            </w:tcBorders>
            <w:shd w:fill="E8F0F8" w:val="clear"/>
            <w:tcMar>
              <w:bottom w:w="28" w:type="dxa"/>
            </w:tcMar>
            <w:vAlign w:val="center"/>
          </w:tcPr>
          <w:p>
            <w:pPr>
              <w:pStyle w:val="TableContents"/>
              <w:spacing w:before="0" w:after="0"/>
              <w:rPr/>
            </w:pPr>
            <w:r>
              <w:rPr/>
              <w:t> </w:t>
            </w:r>
          </w:p>
          <w:p>
            <w:pPr>
              <w:pStyle w:val="TableContents"/>
              <w:spacing w:before="0" w:after="0"/>
              <w:jc w:val="both"/>
              <w:rPr>
                <w:rFonts w:ascii="ARIAL" w:hAnsi="ARIAL"/>
                <w:sz w:val="18"/>
              </w:rPr>
            </w:pPr>
            <w:r>
              <w:rPr>
                <w:rFonts w:ascii="ARIAL" w:hAnsi="ARIAL"/>
                <w:sz w:val="18"/>
              </w:rPr>
              <w:t>A majority of our issued and outstanding shares of common stock as of the Record Date must be present at the Annual Meeting to hold the Annual Meeting and conduct business. This is called a quorum. Shares voted in the manner described above (under the heading “How do I vote and what are the voting deadlines?”) will be counted as present at the Annual Meeting. Shares that are present and entitled to vote on one or more of the matters to be voted upon are counted as present for establishing a quorum. If a quorum is not present, we expect that the Annual Meeting will be adjourned until we obtain a quorum.</w:t>
            </w:r>
          </w:p>
          <w:p>
            <w:pPr>
              <w:pStyle w:val="TableContents"/>
              <w:spacing w:before="0" w:after="0"/>
              <w:jc w:val="left"/>
              <w:rPr/>
            </w:pPr>
            <w:r>
              <w:rPr/>
              <w:t> </w:t>
            </w:r>
          </w:p>
          <w:p>
            <w:pPr>
              <w:pStyle w:val="TableContents"/>
              <w:spacing w:before="0" w:after="20"/>
              <w:rPr/>
            </w:pPr>
            <w:r>
              <w:rPr/>
              <w:t> </w:t>
            </w:r>
          </w:p>
        </w:tc>
      </w:tr>
    </w:tbl>
    <w:p>
      <w:pPr>
        <w:pStyle w:val="TextBody"/>
        <w:spacing w:before="0" w:after="0"/>
        <w:jc w:val="left"/>
        <w:rPr/>
      </w:pPr>
      <w:r>
        <w:rPr/>
        <w:t> </w:t>
      </w:r>
    </w:p>
    <w:tbl>
      <w:tblPr>
        <w:tblW w:w="3296" w:type="dxa"/>
        <w:jc w:val="left"/>
        <w:tblInd w:w="0" w:type="dxa"/>
        <w:tblCellMar>
          <w:top w:w="0" w:type="dxa"/>
          <w:left w:w="0" w:type="dxa"/>
          <w:bottom w:w="0" w:type="dxa"/>
          <w:right w:w="0" w:type="dxa"/>
        </w:tblCellMar>
      </w:tblPr>
      <w:tblGrid>
        <w:gridCol w:w="38"/>
        <w:gridCol w:w="60"/>
        <w:gridCol w:w="23"/>
        <w:gridCol w:w="60"/>
        <w:gridCol w:w="23"/>
        <w:gridCol w:w="60"/>
        <w:gridCol w:w="3032"/>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032"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032"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251"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155" descr=""/>
                          <pic:cNvPicPr>
                            <a:picLocks noChangeAspect="1" noChangeArrowheads="1"/>
                          </pic:cNvPicPr>
                        </pic:nvPicPr>
                        <pic:blipFill>
                          <a:blip r:embed="rId156"/>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-77-</w:t>
            </w:r>
          </w:p>
        </w:tc>
      </w:tr>
    </w:tbl>
    <w:p>
      <w:pPr>
        <w:pStyle w:val="HorizontalLine"/>
        <w:rPr/>
      </w:pPr>
      <w:r>
        <w:br w:type="page"/>
      </w:r>
      <w:r>
        <w:rPr/>
      </w:r>
    </w:p>
    <w:p>
      <w:pPr>
        <w:pStyle w:val="Heading5"/>
        <w:rPr/>
      </w:pPr>
      <w:hyperlink w:anchor="toc">
        <w:r>
          <w:rPr>
            <w:rStyle w:val="InternetLink"/>
          </w:rPr>
          <w:t>Table of Contents</w:t>
        </w:r>
      </w:hyperlink>
    </w:p>
    <w:tbl>
      <w:tblPr>
        <w:tblW w:w="2825" w:type="dxa"/>
        <w:jc w:val="left"/>
        <w:tblInd w:w="0" w:type="dxa"/>
        <w:tblCellMar>
          <w:top w:w="0" w:type="dxa"/>
          <w:left w:w="0" w:type="dxa"/>
          <w:bottom w:w="0" w:type="dxa"/>
          <w:right w:w="0" w:type="dxa"/>
        </w:tblCellMar>
      </w:tblPr>
      <w:tblGrid>
        <w:gridCol w:w="75"/>
        <w:gridCol w:w="60"/>
        <w:gridCol w:w="2690"/>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90"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2690"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Information About the Meeting  </w:t>
            </w:r>
          </w:p>
          <w:p>
            <w:pPr>
              <w:pStyle w:val="TableContents"/>
              <w:spacing w:before="0" w:after="20"/>
              <w:jc w:val="left"/>
              <w:rPr/>
            </w:pPr>
            <w:r>
              <w:rPr/>
              <w:t> </w:t>
            </w:r>
          </w:p>
        </w:tc>
      </w:tr>
    </w:tbl>
    <w:p>
      <w:pPr>
        <w:pStyle w:val="TextBody"/>
        <w:spacing w:before="0" w:after="0"/>
        <w:jc w:val="left"/>
        <w:rPr/>
      </w:pPr>
      <w:r>
        <w:rPr/>
        <w:t> </w:t>
      </w:r>
    </w:p>
    <w:tbl>
      <w:tblPr>
        <w:tblW w:w="7625" w:type="dxa"/>
        <w:jc w:val="left"/>
        <w:tblInd w:w="0" w:type="dxa"/>
        <w:tblCellMar>
          <w:top w:w="0" w:type="dxa"/>
          <w:left w:w="0" w:type="dxa"/>
          <w:bottom w:w="0" w:type="dxa"/>
          <w:right w:w="0" w:type="dxa"/>
        </w:tblCellMar>
      </w:tblPr>
      <w:tblGrid>
        <w:gridCol w:w="7625"/>
      </w:tblGrid>
      <w:tr>
        <w:trPr/>
        <w:tc>
          <w:tcPr>
            <w:tcW w:w="7625" w:type="dxa"/>
            <w:tcBorders/>
            <w:shd w:fill="auto" w:val="clear"/>
            <w:vAlign w:val="center"/>
          </w:tcPr>
          <w:p>
            <w:pPr>
              <w:pStyle w:val="TableContents"/>
              <w:spacing w:before="0" w:after="283"/>
              <w:rPr>
                <w:sz w:val="4"/>
                <w:szCs w:val="4"/>
              </w:rPr>
            </w:pPr>
            <w:r>
              <w:rPr>
                <w:sz w:val="4"/>
                <w:szCs w:val="4"/>
              </w:rPr>
            </w:r>
          </w:p>
        </w:tc>
      </w:tr>
      <w:tr>
        <w:trPr/>
        <w:tc>
          <w:tcPr>
            <w:tcW w:w="7625" w:type="dxa"/>
            <w:tcBorders/>
            <w:shd w:fill="auto" w:val="clear"/>
            <w:vAlign w:val="center"/>
          </w:tcPr>
          <w:p>
            <w:pPr>
              <w:pStyle w:val="TableContents"/>
              <w:pBdr>
                <w:bottom w:val="single" w:sz="8" w:space="1" w:color="1A6DBB"/>
              </w:pBdr>
              <w:spacing w:lineRule="atLeast" w:line="141" w:before="0" w:after="40"/>
              <w:rPr/>
            </w:pPr>
            <w:r>
              <w:rPr/>
              <w:t> </w:t>
            </w:r>
          </w:p>
          <w:p>
            <w:pPr>
              <w:pStyle w:val="TableContents"/>
              <w:spacing w:before="0" w:after="0"/>
              <w:rPr/>
            </w:pPr>
            <w:r>
              <w:rPr/>
              <w:t> </w:t>
            </w:r>
          </w:p>
          <w:p>
            <w:pPr>
              <w:pStyle w:val="TableContents"/>
              <w:spacing w:before="0" w:after="20"/>
              <w:rPr>
                <w:rFonts w:ascii="ARIAL" w:hAnsi="ARIAL"/>
                <w:sz w:val="46"/>
              </w:rPr>
            </w:pPr>
            <w:r>
              <w:rPr>
                <w:rFonts w:ascii="ARIAL" w:hAnsi="ARIAL"/>
                <w:color w:val="1A6DBB"/>
                <w:sz w:val="46"/>
              </w:rPr>
              <w:t xml:space="preserve">Information About the Meeting </w:t>
            </w:r>
            <w:r>
              <w:rPr>
                <w:rFonts w:ascii="ARIAL" w:hAnsi="ARIAL"/>
                <w:color w:val="1A6DBB"/>
                <w:sz w:val="24"/>
              </w:rPr>
              <w:t>(continued)</w:t>
            </w:r>
          </w:p>
        </w:tc>
      </w:tr>
    </w:tbl>
    <w:p>
      <w:pPr>
        <w:pStyle w:val="TextBody"/>
        <w:pBdr>
          <w:bottom w:val="single" w:sz="8" w:space="1" w:color="1A6DBB"/>
        </w:pBdr>
        <w:spacing w:lineRule="atLeast" w:line="141" w:before="0" w:after="40"/>
        <w:jc w:val="left"/>
        <w:rPr/>
      </w:pPr>
      <w:r>
        <w:rPr/>
        <w:t>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79"/>
        <w:gridCol w:w="60"/>
        <w:gridCol w:w="3513"/>
        <w:gridCol w:w="156"/>
        <w:gridCol w:w="2367"/>
        <w:gridCol w:w="156"/>
        <w:gridCol w:w="2674"/>
      </w:tblGrid>
      <w:tr>
        <w:trPr/>
        <w:tc>
          <w:tcPr>
            <w:tcW w:w="127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513"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2367"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2674" w:type="dxa"/>
            <w:tcBorders/>
            <w:shd w:fill="auto" w:val="clear"/>
            <w:vAlign w:val="center"/>
          </w:tcPr>
          <w:p>
            <w:pPr>
              <w:pStyle w:val="TableContents"/>
              <w:spacing w:before="0" w:after="283"/>
              <w:rPr>
                <w:sz w:val="4"/>
                <w:szCs w:val="4"/>
              </w:rPr>
            </w:pPr>
            <w:r>
              <w:rPr>
                <w:sz w:val="4"/>
                <w:szCs w:val="4"/>
              </w:rPr>
            </w:r>
          </w:p>
        </w:tc>
      </w:tr>
      <w:tr>
        <w:trPr/>
        <w:tc>
          <w:tcPr>
            <w:tcW w:w="1279" w:type="dxa"/>
            <w:vMerge w:val="restart"/>
            <w:tcBorders>
              <w:top w:val="single" w:sz="8" w:space="0" w:color="1A6DBB"/>
            </w:tcBorders>
            <w:shd w:fill="auto" w:val="clear"/>
            <w:tcMar>
              <w:top w:w="28" w:type="dxa"/>
            </w:tcMar>
            <w:vAlign w:val="center"/>
          </w:tcPr>
          <w:p>
            <w:pPr>
              <w:pStyle w:val="TableContents"/>
              <w:spacing w:before="0" w:after="0"/>
              <w:rPr/>
            </w:pPr>
            <w:r>
              <w:rPr/>
              <w:t> </w:t>
            </w:r>
          </w:p>
          <w:p>
            <w:pPr>
              <w:pStyle w:val="TableContents"/>
              <w:spacing w:before="0" w:after="20"/>
              <w:rPr>
                <w:rFonts w:ascii="ARIAL" w:hAnsi="ARIAL"/>
                <w:b/>
                <w:i/>
                <w:color w:val="1A6DBB"/>
                <w:sz w:val="18"/>
              </w:rPr>
            </w:pPr>
            <w:r>
              <w:rPr>
                <w:rFonts w:ascii="ARIAL" w:hAnsi="ARIAL"/>
                <w:b/>
                <w:i/>
                <w:color w:val="1A6DBB"/>
                <w:sz w:val="18"/>
              </w:rPr>
              <w:t>What vote is required to approve each proposal and how are votes counted?</w:t>
            </w:r>
          </w:p>
        </w:tc>
        <w:tc>
          <w:tcPr>
            <w:tcW w:w="60" w:type="dxa"/>
            <w:tcBorders>
              <w:top w:val="single" w:sz="8" w:space="0" w:color="1A6DBB"/>
            </w:tcBorders>
            <w:shd w:fill="1A6DBB" w:val="clear"/>
            <w:tcMar>
              <w:top w:w="28" w:type="dxa"/>
            </w:tcMar>
            <w:vAlign w:val="center"/>
          </w:tcPr>
          <w:p>
            <w:pPr>
              <w:pStyle w:val="TableContents"/>
              <w:spacing w:before="0" w:after="283"/>
              <w:rPr/>
            </w:pPr>
            <w:r>
              <w:rPr/>
              <w:t> </w:t>
            </w:r>
          </w:p>
        </w:tc>
        <w:tc>
          <w:tcPr>
            <w:tcW w:w="3513" w:type="dxa"/>
            <w:tcBorders>
              <w:top w:val="single" w:sz="8" w:space="0" w:color="1A6DBB"/>
            </w:tcBorders>
            <w:shd w:fill="1A6DBB" w:val="clear"/>
            <w:tcMar>
              <w:top w:w="28" w:type="dxa"/>
            </w:tcMar>
            <w:vAlign w:val="center"/>
          </w:tcPr>
          <w:p>
            <w:pPr>
              <w:pStyle w:val="TableContents"/>
              <w:spacing w:before="0" w:after="283"/>
              <w:rPr>
                <w:color w:val="FFFFFF"/>
              </w:rPr>
            </w:pPr>
            <w:r>
              <w:rPr>
                <w:color w:val="FFFFFF"/>
              </w:rPr>
              <w:t>Proposal</w:t>
            </w:r>
          </w:p>
        </w:tc>
        <w:tc>
          <w:tcPr>
            <w:tcW w:w="156" w:type="dxa"/>
            <w:tcBorders>
              <w:top w:val="single" w:sz="8" w:space="0" w:color="1A6DBB"/>
            </w:tcBorders>
            <w:shd w:fill="1A6DBB" w:val="clear"/>
            <w:tcMar>
              <w:top w:w="28" w:type="dxa"/>
            </w:tcMar>
            <w:vAlign w:val="center"/>
          </w:tcPr>
          <w:p>
            <w:pPr>
              <w:pStyle w:val="TableContents"/>
              <w:spacing w:before="0" w:after="283"/>
              <w:rPr/>
            </w:pPr>
            <w:r>
              <w:rPr/>
              <w:t>  </w:t>
            </w:r>
          </w:p>
        </w:tc>
        <w:tc>
          <w:tcPr>
            <w:tcW w:w="2367" w:type="dxa"/>
            <w:tcBorders>
              <w:top w:val="single" w:sz="8" w:space="0" w:color="1A6DBB"/>
            </w:tcBorders>
            <w:shd w:fill="1A6DBB" w:val="clear"/>
            <w:tcMar>
              <w:top w:w="28" w:type="dxa"/>
            </w:tcMar>
            <w:vAlign w:val="center"/>
          </w:tcPr>
          <w:p>
            <w:pPr>
              <w:pStyle w:val="TableContents"/>
              <w:spacing w:before="0" w:after="283"/>
              <w:rPr>
                <w:color w:val="FFFFFF"/>
              </w:rPr>
            </w:pPr>
            <w:r>
              <w:rPr>
                <w:color w:val="FFFFFF"/>
              </w:rPr>
              <w:t>Vote Required</w:t>
            </w:r>
          </w:p>
        </w:tc>
        <w:tc>
          <w:tcPr>
            <w:tcW w:w="156" w:type="dxa"/>
            <w:tcBorders>
              <w:top w:val="single" w:sz="8" w:space="0" w:color="1A6DBB"/>
            </w:tcBorders>
            <w:shd w:fill="1A6DBB" w:val="clear"/>
            <w:tcMar>
              <w:top w:w="28" w:type="dxa"/>
            </w:tcMar>
            <w:vAlign w:val="center"/>
          </w:tcPr>
          <w:p>
            <w:pPr>
              <w:pStyle w:val="TableContents"/>
              <w:spacing w:before="0" w:after="283"/>
              <w:rPr/>
            </w:pPr>
            <w:r>
              <w:rPr/>
              <w:t>  </w:t>
            </w:r>
          </w:p>
        </w:tc>
        <w:tc>
          <w:tcPr>
            <w:tcW w:w="2674" w:type="dxa"/>
            <w:tcBorders>
              <w:top w:val="single" w:sz="8" w:space="0" w:color="1A6DBB"/>
            </w:tcBorders>
            <w:shd w:fill="1A6DBB" w:val="clear"/>
            <w:tcMar>
              <w:top w:w="28" w:type="dxa"/>
            </w:tcMar>
            <w:vAlign w:val="center"/>
          </w:tcPr>
          <w:p>
            <w:pPr>
              <w:pStyle w:val="TableContents"/>
              <w:spacing w:before="0" w:after="0"/>
              <w:rPr/>
            </w:pPr>
            <w:r>
              <w:rPr/>
              <w:t> </w:t>
            </w:r>
          </w:p>
          <w:p>
            <w:pPr>
              <w:pStyle w:val="TableContents"/>
              <w:spacing w:before="0" w:after="20"/>
              <w:rPr>
                <w:rFonts w:ascii="ARIAL" w:hAnsi="ARIAL"/>
                <w:color w:val="FFFFFF"/>
                <w:sz w:val="16"/>
              </w:rPr>
            </w:pPr>
            <w:r>
              <w:rPr>
                <w:rFonts w:ascii="ARIAL" w:hAnsi="ARIAL"/>
                <w:color w:val="FFFFFF"/>
                <w:sz w:val="16"/>
              </w:rPr>
              <w:t>Broker Discretionary Voting</w:t>
              <w:br/>
              <w:t>Allowed</w:t>
            </w:r>
          </w:p>
        </w:tc>
      </w:tr>
      <w:tr>
        <w:trPr/>
        <w:tc>
          <w:tcPr>
            <w:tcW w:w="1279" w:type="dxa"/>
            <w:vMerge w:val="continue"/>
            <w:tcBorders>
              <w:top w:val="single" w:sz="8" w:space="0" w:color="1A6DBB"/>
            </w:tcBorders>
            <w:shd w:fill="auto" w:val="clear"/>
            <w:tcMar>
              <w:top w:w="28" w:type="dxa"/>
            </w:tcMar>
            <w:vAlign w:val="center"/>
          </w:tcPr>
          <w:p>
            <w:pPr>
              <w:pStyle w:val="Normal"/>
              <w:rPr/>
            </w:pPr>
            <w:r>
              <w:rPr/>
            </w:r>
          </w:p>
        </w:tc>
        <w:tc>
          <w:tcPr>
            <w:tcW w:w="60" w:type="dxa"/>
            <w:tcBorders/>
            <w:shd w:fill="E8F0F8" w:val="clear"/>
            <w:vAlign w:val="center"/>
          </w:tcPr>
          <w:p>
            <w:pPr>
              <w:pStyle w:val="TableContents"/>
              <w:spacing w:before="0" w:after="283"/>
              <w:rPr/>
            </w:pPr>
            <w:r>
              <w:rPr/>
              <w:t> </w:t>
            </w:r>
          </w:p>
        </w:tc>
        <w:tc>
          <w:tcPr>
            <w:tcW w:w="3513" w:type="dxa"/>
            <w:tcBorders/>
            <w:shd w:fill="E8F0F8" w:val="clear"/>
            <w:vAlign w:val="center"/>
          </w:tcPr>
          <w:p>
            <w:pPr>
              <w:pStyle w:val="TableContents"/>
              <w:spacing w:before="0" w:after="0"/>
              <w:rPr/>
            </w:pPr>
            <w:r>
              <w:rPr/>
              <w:t> </w:t>
            </w:r>
          </w:p>
          <w:p>
            <w:pPr>
              <w:pStyle w:val="TableContents"/>
              <w:spacing w:before="0" w:after="20"/>
              <w:rPr>
                <w:rFonts w:ascii="ARIAL" w:hAnsi="ARIAL"/>
                <w:sz w:val="18"/>
              </w:rPr>
            </w:pPr>
            <w:r>
              <w:rPr>
                <w:rFonts w:ascii="ARIAL" w:hAnsi="ARIAL"/>
                <w:sz w:val="18"/>
              </w:rPr>
              <w:t>Election of Directors</w:t>
            </w:r>
          </w:p>
        </w:tc>
        <w:tc>
          <w:tcPr>
            <w:tcW w:w="156" w:type="dxa"/>
            <w:tcBorders/>
            <w:shd w:fill="E8F0F8" w:val="clear"/>
            <w:vAlign w:val="center"/>
          </w:tcPr>
          <w:p>
            <w:pPr>
              <w:pStyle w:val="TableContents"/>
              <w:spacing w:before="0" w:after="283"/>
              <w:rPr/>
            </w:pPr>
            <w:r>
              <w:rPr/>
              <w:t>  </w:t>
            </w:r>
          </w:p>
        </w:tc>
        <w:tc>
          <w:tcPr>
            <w:tcW w:w="2367" w:type="dxa"/>
            <w:tcBorders/>
            <w:shd w:fill="E8F0F8" w:val="clear"/>
            <w:vAlign w:val="center"/>
          </w:tcPr>
          <w:p>
            <w:pPr>
              <w:pStyle w:val="TableContents"/>
              <w:spacing w:before="0" w:after="0"/>
              <w:rPr/>
            </w:pPr>
            <w:r>
              <w:rPr/>
              <w:t> </w:t>
            </w:r>
          </w:p>
          <w:p>
            <w:pPr>
              <w:pStyle w:val="TableContents"/>
              <w:spacing w:before="0" w:after="20"/>
              <w:rPr>
                <w:rFonts w:ascii="ARIAL" w:hAnsi="ARIAL"/>
                <w:sz w:val="18"/>
              </w:rPr>
            </w:pPr>
            <w:r>
              <w:rPr>
                <w:rFonts w:ascii="ARIAL" w:hAnsi="ARIAL"/>
                <w:sz w:val="18"/>
              </w:rPr>
              <w:t>Majority of Votes Cast*</w:t>
            </w:r>
          </w:p>
        </w:tc>
        <w:tc>
          <w:tcPr>
            <w:tcW w:w="156" w:type="dxa"/>
            <w:tcBorders/>
            <w:shd w:fill="E8F0F8" w:val="clear"/>
            <w:vAlign w:val="center"/>
          </w:tcPr>
          <w:p>
            <w:pPr>
              <w:pStyle w:val="TableContents"/>
              <w:spacing w:before="0" w:after="283"/>
              <w:rPr/>
            </w:pPr>
            <w:r>
              <w:rPr/>
              <w:t>  </w:t>
            </w:r>
          </w:p>
        </w:tc>
        <w:tc>
          <w:tcPr>
            <w:tcW w:w="2674" w:type="dxa"/>
            <w:tcBorders/>
            <w:shd w:fill="E8F0F8" w:val="clear"/>
            <w:vAlign w:val="center"/>
          </w:tcPr>
          <w:p>
            <w:pPr>
              <w:pStyle w:val="TableContents"/>
              <w:spacing w:before="0" w:after="0"/>
              <w:rPr/>
            </w:pPr>
            <w:r>
              <w:rPr/>
              <w:t> </w:t>
            </w:r>
          </w:p>
          <w:p>
            <w:pPr>
              <w:pStyle w:val="TableContents"/>
              <w:spacing w:before="0" w:after="20"/>
              <w:rPr>
                <w:rFonts w:ascii="ARIAL" w:hAnsi="ARIAL"/>
                <w:sz w:val="18"/>
              </w:rPr>
            </w:pPr>
            <w:r>
              <w:rPr>
                <w:rFonts w:ascii="ARIAL" w:hAnsi="ARIAL"/>
                <w:sz w:val="18"/>
              </w:rPr>
              <w:t>No</w:t>
            </w:r>
          </w:p>
        </w:tc>
      </w:tr>
      <w:tr>
        <w:trPr/>
        <w:tc>
          <w:tcPr>
            <w:tcW w:w="1279" w:type="dxa"/>
            <w:vMerge w:val="continue"/>
            <w:tcBorders>
              <w:top w:val="single" w:sz="8" w:space="0" w:color="1A6DBB"/>
            </w:tcBorders>
            <w:shd w:fill="auto" w:val="clear"/>
            <w:tcMar>
              <w:top w:w="28" w:type="dxa"/>
            </w:tcMar>
            <w:vAlign w:val="center"/>
          </w:tcPr>
          <w:p>
            <w:pPr>
              <w:pStyle w:val="Normal"/>
              <w:rPr/>
            </w:pPr>
            <w:r>
              <w:rPr/>
            </w:r>
          </w:p>
        </w:tc>
        <w:tc>
          <w:tcPr>
            <w:tcW w:w="60" w:type="dxa"/>
            <w:tcBorders/>
            <w:shd w:fill="E8F0F8" w:val="clear"/>
            <w:vAlign w:val="center"/>
          </w:tcPr>
          <w:p>
            <w:pPr>
              <w:pStyle w:val="TableContents"/>
              <w:spacing w:before="0" w:after="283"/>
              <w:rPr/>
            </w:pPr>
            <w:r>
              <w:rPr/>
              <w:t> </w:t>
            </w:r>
          </w:p>
        </w:tc>
        <w:tc>
          <w:tcPr>
            <w:tcW w:w="3513" w:type="dxa"/>
            <w:tcBorders/>
            <w:shd w:fill="E8F0F8" w:val="clear"/>
            <w:vAlign w:val="center"/>
          </w:tcPr>
          <w:p>
            <w:pPr>
              <w:pStyle w:val="TableContents"/>
              <w:spacing w:before="0" w:after="0"/>
              <w:rPr/>
            </w:pPr>
            <w:r>
              <w:rPr/>
              <w:t> </w:t>
            </w:r>
          </w:p>
          <w:p>
            <w:pPr>
              <w:pStyle w:val="TableContents"/>
              <w:spacing w:before="0" w:after="20"/>
              <w:rPr>
                <w:rFonts w:ascii="ARIAL" w:hAnsi="ARIAL"/>
                <w:sz w:val="18"/>
              </w:rPr>
            </w:pPr>
            <w:r>
              <w:rPr>
                <w:rFonts w:ascii="ARIAL" w:hAnsi="ARIAL"/>
                <w:sz w:val="18"/>
              </w:rPr>
              <w:t>Ratification of PwC</w:t>
            </w:r>
          </w:p>
        </w:tc>
        <w:tc>
          <w:tcPr>
            <w:tcW w:w="156" w:type="dxa"/>
            <w:tcBorders/>
            <w:shd w:fill="E8F0F8" w:val="clear"/>
            <w:vAlign w:val="center"/>
          </w:tcPr>
          <w:p>
            <w:pPr>
              <w:pStyle w:val="TableContents"/>
              <w:spacing w:before="0" w:after="283"/>
              <w:rPr/>
            </w:pPr>
            <w:r>
              <w:rPr/>
              <w:t>  </w:t>
            </w:r>
          </w:p>
        </w:tc>
        <w:tc>
          <w:tcPr>
            <w:tcW w:w="2367" w:type="dxa"/>
            <w:tcBorders/>
            <w:shd w:fill="E8F0F8" w:val="clear"/>
            <w:vAlign w:val="center"/>
          </w:tcPr>
          <w:p>
            <w:pPr>
              <w:pStyle w:val="TableContents"/>
              <w:spacing w:before="0" w:after="0"/>
              <w:rPr/>
            </w:pPr>
            <w:r>
              <w:rPr/>
              <w:t> </w:t>
            </w:r>
          </w:p>
          <w:p>
            <w:pPr>
              <w:pStyle w:val="TableContents"/>
              <w:spacing w:before="0" w:after="20"/>
              <w:rPr>
                <w:rFonts w:ascii="ARIAL" w:hAnsi="ARIAL"/>
                <w:sz w:val="18"/>
              </w:rPr>
            </w:pPr>
            <w:r>
              <w:rPr>
                <w:rFonts w:ascii="ARIAL" w:hAnsi="ARIAL"/>
                <w:sz w:val="18"/>
              </w:rPr>
              <w:t>Majority of Votes Cast</w:t>
            </w:r>
          </w:p>
        </w:tc>
        <w:tc>
          <w:tcPr>
            <w:tcW w:w="156" w:type="dxa"/>
            <w:tcBorders/>
            <w:shd w:fill="E8F0F8" w:val="clear"/>
            <w:vAlign w:val="center"/>
          </w:tcPr>
          <w:p>
            <w:pPr>
              <w:pStyle w:val="TableContents"/>
              <w:spacing w:before="0" w:after="283"/>
              <w:rPr/>
            </w:pPr>
            <w:r>
              <w:rPr/>
              <w:t>  </w:t>
            </w:r>
          </w:p>
        </w:tc>
        <w:tc>
          <w:tcPr>
            <w:tcW w:w="2674" w:type="dxa"/>
            <w:tcBorders/>
            <w:shd w:fill="E8F0F8" w:val="clear"/>
            <w:vAlign w:val="center"/>
          </w:tcPr>
          <w:p>
            <w:pPr>
              <w:pStyle w:val="TableContents"/>
              <w:spacing w:before="0" w:after="0"/>
              <w:rPr/>
            </w:pPr>
            <w:r>
              <w:rPr/>
              <w:t> </w:t>
            </w:r>
          </w:p>
          <w:p>
            <w:pPr>
              <w:pStyle w:val="TableContents"/>
              <w:spacing w:before="0" w:after="20"/>
              <w:rPr>
                <w:rFonts w:ascii="ARIAL" w:hAnsi="ARIAL"/>
                <w:sz w:val="18"/>
              </w:rPr>
            </w:pPr>
            <w:r>
              <w:rPr>
                <w:rFonts w:ascii="ARIAL" w:hAnsi="ARIAL"/>
                <w:sz w:val="18"/>
              </w:rPr>
              <w:t>Yes</w:t>
            </w:r>
          </w:p>
        </w:tc>
      </w:tr>
      <w:tr>
        <w:trPr/>
        <w:tc>
          <w:tcPr>
            <w:tcW w:w="1279" w:type="dxa"/>
            <w:vMerge w:val="continue"/>
            <w:tcBorders>
              <w:top w:val="single" w:sz="8" w:space="0" w:color="1A6DBB"/>
            </w:tcBorders>
            <w:shd w:fill="auto" w:val="clear"/>
            <w:tcMar>
              <w:top w:w="28" w:type="dxa"/>
            </w:tcMar>
            <w:vAlign w:val="center"/>
          </w:tcPr>
          <w:p>
            <w:pPr>
              <w:pStyle w:val="Normal"/>
              <w:rPr/>
            </w:pPr>
            <w:r>
              <w:rPr/>
            </w:r>
          </w:p>
        </w:tc>
        <w:tc>
          <w:tcPr>
            <w:tcW w:w="60" w:type="dxa"/>
            <w:tcBorders/>
            <w:shd w:fill="E8F0F8" w:val="clear"/>
            <w:vAlign w:val="center"/>
          </w:tcPr>
          <w:p>
            <w:pPr>
              <w:pStyle w:val="TableContents"/>
              <w:spacing w:before="0" w:after="283"/>
              <w:rPr/>
            </w:pPr>
            <w:r>
              <w:rPr/>
              <w:t> </w:t>
            </w:r>
          </w:p>
        </w:tc>
        <w:tc>
          <w:tcPr>
            <w:tcW w:w="3513" w:type="dxa"/>
            <w:tcBorders/>
            <w:shd w:fill="E8F0F8" w:val="clear"/>
            <w:vAlign w:val="center"/>
          </w:tcPr>
          <w:p>
            <w:pPr>
              <w:pStyle w:val="TableContents"/>
              <w:spacing w:before="0" w:after="0"/>
              <w:rPr/>
            </w:pPr>
            <w:r>
              <w:rPr/>
              <w:t> </w:t>
            </w:r>
          </w:p>
          <w:p>
            <w:pPr>
              <w:pStyle w:val="TableContents"/>
              <w:spacing w:before="0" w:after="20"/>
              <w:rPr>
                <w:rFonts w:ascii="ARIAL" w:hAnsi="ARIAL"/>
                <w:sz w:val="18"/>
              </w:rPr>
            </w:pPr>
            <w:r>
              <w:rPr>
                <w:rFonts w:ascii="ARIAL" w:hAnsi="ARIAL"/>
                <w:sz w:val="18"/>
              </w:rPr>
              <w:t>Advisory Vote on Executive Compensation</w:t>
            </w:r>
          </w:p>
        </w:tc>
        <w:tc>
          <w:tcPr>
            <w:tcW w:w="156" w:type="dxa"/>
            <w:tcBorders/>
            <w:shd w:fill="E8F0F8" w:val="clear"/>
            <w:vAlign w:val="center"/>
          </w:tcPr>
          <w:p>
            <w:pPr>
              <w:pStyle w:val="TableContents"/>
              <w:spacing w:before="0" w:after="283"/>
              <w:rPr/>
            </w:pPr>
            <w:r>
              <w:rPr/>
              <w:t>  </w:t>
            </w:r>
          </w:p>
        </w:tc>
        <w:tc>
          <w:tcPr>
            <w:tcW w:w="2367" w:type="dxa"/>
            <w:tcBorders/>
            <w:shd w:fill="E8F0F8" w:val="clear"/>
            <w:vAlign w:val="center"/>
          </w:tcPr>
          <w:p>
            <w:pPr>
              <w:pStyle w:val="TableContents"/>
              <w:spacing w:before="0" w:after="0"/>
              <w:rPr/>
            </w:pPr>
            <w:r>
              <w:rPr/>
              <w:t> </w:t>
            </w:r>
          </w:p>
          <w:p>
            <w:pPr>
              <w:pStyle w:val="TableContents"/>
              <w:spacing w:before="0" w:after="20"/>
              <w:rPr>
                <w:rFonts w:ascii="ARIAL" w:hAnsi="ARIAL"/>
                <w:sz w:val="18"/>
              </w:rPr>
            </w:pPr>
            <w:r>
              <w:rPr>
                <w:rFonts w:ascii="ARIAL" w:hAnsi="ARIAL"/>
                <w:sz w:val="18"/>
              </w:rPr>
              <w:t>Not Applicable**</w:t>
            </w:r>
          </w:p>
        </w:tc>
        <w:tc>
          <w:tcPr>
            <w:tcW w:w="156" w:type="dxa"/>
            <w:tcBorders/>
            <w:shd w:fill="E8F0F8" w:val="clear"/>
            <w:vAlign w:val="center"/>
          </w:tcPr>
          <w:p>
            <w:pPr>
              <w:pStyle w:val="TableContents"/>
              <w:spacing w:before="0" w:after="283"/>
              <w:rPr/>
            </w:pPr>
            <w:r>
              <w:rPr/>
              <w:t>  </w:t>
            </w:r>
          </w:p>
        </w:tc>
        <w:tc>
          <w:tcPr>
            <w:tcW w:w="2674" w:type="dxa"/>
            <w:tcBorders/>
            <w:shd w:fill="E8F0F8" w:val="clear"/>
            <w:vAlign w:val="center"/>
          </w:tcPr>
          <w:p>
            <w:pPr>
              <w:pStyle w:val="TableContents"/>
              <w:spacing w:before="0" w:after="0"/>
              <w:rPr/>
            </w:pPr>
            <w:r>
              <w:rPr/>
              <w:t> </w:t>
            </w:r>
          </w:p>
          <w:p>
            <w:pPr>
              <w:pStyle w:val="TableContents"/>
              <w:spacing w:before="0" w:after="20"/>
              <w:rPr>
                <w:rFonts w:ascii="ARIAL" w:hAnsi="ARIAL"/>
                <w:sz w:val="18"/>
              </w:rPr>
            </w:pPr>
            <w:r>
              <w:rPr>
                <w:rFonts w:ascii="ARIAL" w:hAnsi="ARIAL"/>
                <w:sz w:val="18"/>
              </w:rPr>
              <w:t>No</w:t>
            </w:r>
          </w:p>
        </w:tc>
      </w:tr>
      <w:tr>
        <w:trPr/>
        <w:tc>
          <w:tcPr>
            <w:tcW w:w="1279" w:type="dxa"/>
            <w:vMerge w:val="continue"/>
            <w:tcBorders>
              <w:top w:val="single" w:sz="8" w:space="0" w:color="1A6DBB"/>
            </w:tcBorders>
            <w:shd w:fill="auto" w:val="clear"/>
            <w:tcMar>
              <w:top w:w="28" w:type="dxa"/>
            </w:tcMar>
            <w:vAlign w:val="center"/>
          </w:tcPr>
          <w:p>
            <w:pPr>
              <w:pStyle w:val="Normal"/>
              <w:rPr/>
            </w:pPr>
            <w:r>
              <w:rPr/>
            </w:r>
          </w:p>
        </w:tc>
        <w:tc>
          <w:tcPr>
            <w:tcW w:w="60" w:type="dxa"/>
            <w:tcBorders/>
            <w:shd w:fill="E8F0F8" w:val="clear"/>
            <w:vAlign w:val="center"/>
          </w:tcPr>
          <w:p>
            <w:pPr>
              <w:pStyle w:val="TableContents"/>
              <w:spacing w:before="0" w:after="283"/>
              <w:rPr/>
            </w:pPr>
            <w:r>
              <w:rPr/>
              <w:t> </w:t>
            </w:r>
          </w:p>
        </w:tc>
        <w:tc>
          <w:tcPr>
            <w:tcW w:w="3513" w:type="dxa"/>
            <w:tcBorders/>
            <w:shd w:fill="E8F0F8" w:val="clear"/>
            <w:vAlign w:val="center"/>
          </w:tcPr>
          <w:p>
            <w:pPr>
              <w:pStyle w:val="TableContents"/>
              <w:spacing w:before="0" w:after="0"/>
              <w:rPr/>
            </w:pPr>
            <w:r>
              <w:rPr/>
              <w:t> </w:t>
            </w:r>
          </w:p>
          <w:p>
            <w:pPr>
              <w:pStyle w:val="TableContents"/>
              <w:spacing w:before="0" w:after="20"/>
              <w:rPr>
                <w:rFonts w:ascii="ARIAL" w:hAnsi="ARIAL"/>
                <w:sz w:val="18"/>
              </w:rPr>
            </w:pPr>
            <w:r>
              <w:rPr>
                <w:rFonts w:ascii="ARIAL" w:hAnsi="ARIAL"/>
                <w:sz w:val="18"/>
              </w:rPr>
              <w:t>Advisory Vote on Frequency of Advisory Votes on Executive Compensation</w:t>
            </w:r>
          </w:p>
        </w:tc>
        <w:tc>
          <w:tcPr>
            <w:tcW w:w="156" w:type="dxa"/>
            <w:tcBorders/>
            <w:shd w:fill="E8F0F8" w:val="clear"/>
            <w:vAlign w:val="center"/>
          </w:tcPr>
          <w:p>
            <w:pPr>
              <w:pStyle w:val="TableContents"/>
              <w:spacing w:before="0" w:after="283"/>
              <w:rPr/>
            </w:pPr>
            <w:r>
              <w:rPr/>
              <w:t>  </w:t>
            </w:r>
          </w:p>
        </w:tc>
        <w:tc>
          <w:tcPr>
            <w:tcW w:w="2367" w:type="dxa"/>
            <w:tcBorders/>
            <w:shd w:fill="E8F0F8" w:val="clear"/>
            <w:vAlign w:val="center"/>
          </w:tcPr>
          <w:p>
            <w:pPr>
              <w:pStyle w:val="TableContents"/>
              <w:spacing w:before="0" w:after="0"/>
              <w:rPr/>
            </w:pPr>
            <w:r>
              <w:rPr/>
              <w:t> </w:t>
            </w:r>
          </w:p>
          <w:p>
            <w:pPr>
              <w:pStyle w:val="TableContents"/>
              <w:spacing w:before="0" w:after="20"/>
              <w:rPr>
                <w:rFonts w:ascii="ARIAL" w:hAnsi="ARIAL"/>
                <w:sz w:val="18"/>
              </w:rPr>
            </w:pPr>
            <w:r>
              <w:rPr>
                <w:rFonts w:ascii="ARIAL" w:hAnsi="ARIAL"/>
                <w:sz w:val="18"/>
              </w:rPr>
              <w:t>Not Applicable***</w:t>
            </w:r>
          </w:p>
        </w:tc>
        <w:tc>
          <w:tcPr>
            <w:tcW w:w="156" w:type="dxa"/>
            <w:tcBorders/>
            <w:shd w:fill="E8F0F8" w:val="clear"/>
            <w:vAlign w:val="center"/>
          </w:tcPr>
          <w:p>
            <w:pPr>
              <w:pStyle w:val="TableContents"/>
              <w:spacing w:before="0" w:after="283"/>
              <w:rPr/>
            </w:pPr>
            <w:r>
              <w:rPr/>
              <w:t>  </w:t>
            </w:r>
          </w:p>
        </w:tc>
        <w:tc>
          <w:tcPr>
            <w:tcW w:w="2674" w:type="dxa"/>
            <w:tcBorders/>
            <w:shd w:fill="E8F0F8" w:val="clear"/>
            <w:vAlign w:val="center"/>
          </w:tcPr>
          <w:p>
            <w:pPr>
              <w:pStyle w:val="TableContents"/>
              <w:spacing w:before="0" w:after="0"/>
              <w:rPr/>
            </w:pPr>
            <w:r>
              <w:rPr/>
              <w:t> </w:t>
            </w:r>
          </w:p>
          <w:p>
            <w:pPr>
              <w:pStyle w:val="TableContents"/>
              <w:spacing w:before="0" w:after="20"/>
              <w:rPr>
                <w:rFonts w:ascii="ARIAL" w:hAnsi="ARIAL"/>
                <w:sz w:val="18"/>
              </w:rPr>
            </w:pPr>
            <w:r>
              <w:rPr>
                <w:rFonts w:ascii="ARIAL" w:hAnsi="ARIAL"/>
                <w:sz w:val="18"/>
              </w:rPr>
              <w:t>No</w:t>
            </w:r>
          </w:p>
        </w:tc>
      </w:tr>
      <w:tr>
        <w:trPr/>
        <w:tc>
          <w:tcPr>
            <w:tcW w:w="1279" w:type="dxa"/>
            <w:vMerge w:val="continue"/>
            <w:tcBorders>
              <w:top w:val="single" w:sz="8" w:space="0" w:color="1A6DBB"/>
            </w:tcBorders>
            <w:shd w:fill="auto" w:val="clear"/>
            <w:tcMar>
              <w:top w:w="28" w:type="dxa"/>
            </w:tcMar>
            <w:vAlign w:val="center"/>
          </w:tcPr>
          <w:p>
            <w:pPr>
              <w:pStyle w:val="Normal"/>
              <w:rPr/>
            </w:pPr>
            <w:r>
              <w:rPr/>
            </w:r>
          </w:p>
        </w:tc>
        <w:tc>
          <w:tcPr>
            <w:tcW w:w="60" w:type="dxa"/>
            <w:tcBorders/>
            <w:shd w:fill="E8F0F8" w:val="clear"/>
            <w:vAlign w:val="center"/>
          </w:tcPr>
          <w:p>
            <w:pPr>
              <w:pStyle w:val="TableContents"/>
              <w:spacing w:before="0" w:after="283"/>
              <w:rPr/>
            </w:pPr>
            <w:r>
              <w:rPr/>
              <w:t> </w:t>
            </w:r>
          </w:p>
        </w:tc>
        <w:tc>
          <w:tcPr>
            <w:tcW w:w="8866" w:type="dxa"/>
            <w:gridSpan w:val="5"/>
            <w:tcBorders/>
            <w:shd w:fill="E8F0F8" w:val="clear"/>
            <w:vAlign w:val="center"/>
          </w:tcPr>
          <w:p>
            <w:pPr>
              <w:pStyle w:val="TableContents"/>
              <w:spacing w:before="0" w:after="0"/>
              <w:rPr/>
            </w:pPr>
            <w:r>
              <w:rPr/>
              <w:t> </w:t>
            </w:r>
          </w:p>
          <w:p>
            <w:pPr>
              <w:pStyle w:val="TableContents"/>
              <w:spacing w:before="0" w:after="0"/>
              <w:jc w:val="both"/>
              <w:rPr>
                <w:rFonts w:ascii="ARIAL" w:hAnsi="ARIAL"/>
                <w:sz w:val="18"/>
              </w:rPr>
            </w:pPr>
            <w:r>
              <w:rPr>
                <w:rFonts w:ascii="ARIAL" w:hAnsi="ARIAL"/>
                <w:sz w:val="18"/>
              </w:rPr>
              <w:t>*   Any nominee who does not receive a majority of votes cast “for” his or her election would be required to tender his or her resignation promptly following the failure to receive the required votes. the Board (excluding the director in question) shall, within ninety (90) days after certification of the election results, decide whether to accept the director’s resignation, taking into account such factors as it deems relevant. The Board shall promptly disclose its decision and, if applicable, the reasons for rejecting the resignation in a filing with the Securities and Exchange Commission.</w:t>
            </w:r>
          </w:p>
          <w:p>
            <w:pPr>
              <w:pStyle w:val="TableContents"/>
              <w:spacing w:before="0" w:after="0"/>
              <w:jc w:val="left"/>
              <w:rPr/>
            </w:pPr>
            <w:r>
              <w:rPr/>
              <w:t> </w:t>
            </w:r>
          </w:p>
          <w:p>
            <w:pPr>
              <w:pStyle w:val="TableContents"/>
              <w:spacing w:before="0" w:after="0"/>
              <w:jc w:val="both"/>
              <w:rPr>
                <w:rFonts w:ascii="ARIAL" w:hAnsi="ARIAL"/>
                <w:sz w:val="18"/>
              </w:rPr>
            </w:pPr>
            <w:r>
              <w:rPr>
                <w:rFonts w:ascii="ARIAL" w:hAnsi="ARIAL"/>
                <w:sz w:val="18"/>
              </w:rPr>
              <w:t>** Because the Advisory Vote on Executive Compensation asks for a non-binding, advisory vote, there is no “required vote” that would constitute approval.</w:t>
            </w:r>
          </w:p>
          <w:p>
            <w:pPr>
              <w:pStyle w:val="TableContents"/>
              <w:spacing w:before="0" w:after="0"/>
              <w:jc w:val="left"/>
              <w:rPr/>
            </w:pPr>
            <w:r>
              <w:rPr/>
              <w:t> </w:t>
            </w:r>
          </w:p>
          <w:p>
            <w:pPr>
              <w:pStyle w:val="TableContents"/>
              <w:spacing w:before="0" w:after="0"/>
              <w:jc w:val="both"/>
              <w:rPr>
                <w:rFonts w:ascii="ARIAL" w:hAnsi="ARIAL"/>
                <w:sz w:val="18"/>
              </w:rPr>
            </w:pPr>
            <w:r>
              <w:rPr>
                <w:rFonts w:ascii="ARIAL" w:hAnsi="ARIAL"/>
                <w:sz w:val="18"/>
              </w:rPr>
              <w:t>*** Because the Advisory Vote on Frequency of Advisory Votes on Executive Compensation calls for a non-binding, advisory vote, there is no “required vote” that would constitute approval.</w:t>
            </w:r>
          </w:p>
          <w:p>
            <w:pPr>
              <w:pStyle w:val="TableContents"/>
              <w:spacing w:before="0" w:after="0"/>
              <w:jc w:val="left"/>
              <w:rPr/>
            </w:pPr>
            <w:r>
              <w:rPr/>
              <w:t> </w:t>
            </w:r>
          </w:p>
          <w:p>
            <w:pPr>
              <w:pStyle w:val="TableContents"/>
              <w:spacing w:before="0" w:after="0"/>
              <w:jc w:val="both"/>
              <w:rPr>
                <w:rFonts w:ascii="ARIAL" w:hAnsi="ARIAL"/>
                <w:sz w:val="18"/>
              </w:rPr>
            </w:pPr>
            <w:r>
              <w:rPr>
                <w:rFonts w:ascii="ARIAL" w:hAnsi="ARIAL"/>
                <w:sz w:val="18"/>
              </w:rPr>
              <w:t>Abstentions/Broker Non-Votes: If you abstain from voting or there is a broker non-vote in any matter, your abstention or broker nonvote will not affect the outcome of such vote, because abstentions and broker non-votes are not considered to be votes cast under our Bylaws.</w:t>
            </w:r>
          </w:p>
          <w:p>
            <w:pPr>
              <w:pStyle w:val="TableContents"/>
              <w:spacing w:before="0" w:after="0"/>
              <w:jc w:val="left"/>
              <w:rPr/>
            </w:pPr>
            <w:r>
              <w:rPr/>
              <w:t> </w:t>
            </w:r>
          </w:p>
          <w:p>
            <w:pPr>
              <w:pStyle w:val="TableContents"/>
              <w:spacing w:before="0" w:after="20"/>
              <w:rPr/>
            </w:pPr>
            <w:r>
              <w:rPr/>
              <w:t> </w:t>
            </w:r>
          </w:p>
        </w:tc>
      </w:tr>
      <w:tr>
        <w:trPr/>
        <w:tc>
          <w:tcPr>
            <w:tcW w:w="1279" w:type="dxa"/>
            <w:tcBorders>
              <w:top w:val="single" w:sz="8" w:space="0" w:color="1A6DBB"/>
              <w:bottom w:val="single" w:sz="8" w:space="0" w:color="1A6DBB"/>
            </w:tcBorders>
            <w:shd w:fill="auto" w:val="clear"/>
            <w:tcMar>
              <w:top w:w="28" w:type="dxa"/>
              <w:bottom w:w="28" w:type="dxa"/>
            </w:tcMar>
            <w:vAlign w:val="center"/>
          </w:tcPr>
          <w:p>
            <w:pPr>
              <w:pStyle w:val="TableContents"/>
              <w:spacing w:before="0" w:after="0"/>
              <w:rPr/>
            </w:pPr>
            <w:r>
              <w:rPr/>
              <w:t> </w:t>
            </w:r>
          </w:p>
          <w:p>
            <w:pPr>
              <w:pStyle w:val="TableContents"/>
              <w:spacing w:before="0" w:after="20"/>
              <w:rPr>
                <w:rFonts w:ascii="ARIAL" w:hAnsi="ARIAL"/>
                <w:b/>
                <w:i/>
                <w:color w:val="1A6DBB"/>
                <w:sz w:val="18"/>
              </w:rPr>
            </w:pPr>
            <w:r>
              <w:rPr>
                <w:rFonts w:ascii="ARIAL" w:hAnsi="ARIAL"/>
                <w:b/>
                <w:i/>
                <w:color w:val="1A6DBB"/>
                <w:sz w:val="18"/>
              </w:rPr>
              <w:t>Are there other matters to be voted on at the Annual Meeting?</w:t>
            </w:r>
          </w:p>
        </w:tc>
        <w:tc>
          <w:tcPr>
            <w:tcW w:w="60" w:type="dxa"/>
            <w:tcBorders>
              <w:top w:val="single" w:sz="8" w:space="0" w:color="1A6DBB"/>
              <w:bottom w:val="single" w:sz="8" w:space="0" w:color="1A6DBB"/>
            </w:tcBorders>
            <w:shd w:fill="E8F0F8" w:val="clear"/>
            <w:tcMar>
              <w:top w:w="28" w:type="dxa"/>
              <w:bottom w:w="28" w:type="dxa"/>
            </w:tcMar>
            <w:vAlign w:val="center"/>
          </w:tcPr>
          <w:p>
            <w:pPr>
              <w:pStyle w:val="TableContents"/>
              <w:spacing w:before="0" w:after="283"/>
              <w:rPr/>
            </w:pPr>
            <w:r>
              <w:rPr/>
              <w:t> </w:t>
            </w:r>
          </w:p>
        </w:tc>
        <w:tc>
          <w:tcPr>
            <w:tcW w:w="8866" w:type="dxa"/>
            <w:gridSpan w:val="5"/>
            <w:tcBorders>
              <w:top w:val="single" w:sz="8" w:space="0" w:color="1A6DBB"/>
              <w:bottom w:val="single" w:sz="8" w:space="0" w:color="1A6DBB"/>
            </w:tcBorders>
            <w:shd w:fill="E8F0F8" w:val="clear"/>
            <w:tcMar>
              <w:top w:w="28" w:type="dxa"/>
              <w:bottom w:w="28" w:type="dxa"/>
            </w:tcMar>
            <w:vAlign w:val="center"/>
          </w:tcPr>
          <w:p>
            <w:pPr>
              <w:pStyle w:val="TableContents"/>
              <w:spacing w:before="0" w:after="0"/>
              <w:rPr/>
            </w:pPr>
            <w:r>
              <w:rPr/>
              <w:t> </w:t>
            </w:r>
          </w:p>
          <w:p>
            <w:pPr>
              <w:pStyle w:val="TableContents"/>
              <w:spacing w:before="0" w:after="0"/>
              <w:jc w:val="both"/>
              <w:rPr>
                <w:rFonts w:ascii="ARIAL" w:hAnsi="ARIAL"/>
                <w:sz w:val="18"/>
              </w:rPr>
            </w:pPr>
            <w:r>
              <w:rPr>
                <w:rFonts w:ascii="ARIAL" w:hAnsi="ARIAL"/>
                <w:sz w:val="18"/>
              </w:rPr>
              <w:t>We do not know of any other matters that may come before the Annual Meeting. If any other matters are properly presented at the Annual Meeting, your proxy authorizes the individuals named as proxies to vote, or otherwise act, in accordance with their best judgment.</w:t>
            </w:r>
          </w:p>
          <w:p>
            <w:pPr>
              <w:pStyle w:val="TableContents"/>
              <w:spacing w:before="0" w:after="20"/>
              <w:jc w:val="left"/>
              <w:rPr/>
            </w:pPr>
            <w:r>
              <w:rPr/>
              <w:t> </w:t>
            </w:r>
          </w:p>
        </w:tc>
      </w:tr>
    </w:tbl>
    <w:p>
      <w:pPr>
        <w:pStyle w:val="TextBody"/>
        <w:spacing w:before="0" w:after="0"/>
        <w:jc w:val="left"/>
        <w:rPr/>
      </w:pPr>
      <w:r>
        <w:rPr/>
        <w:t> </w:t>
      </w:r>
    </w:p>
    <w:tbl>
      <w:tblPr>
        <w:tblW w:w="3296" w:type="dxa"/>
        <w:jc w:val="left"/>
        <w:tblInd w:w="0" w:type="dxa"/>
        <w:tblCellMar>
          <w:top w:w="0" w:type="dxa"/>
          <w:left w:w="0" w:type="dxa"/>
          <w:bottom w:w="0" w:type="dxa"/>
          <w:right w:w="0" w:type="dxa"/>
        </w:tblCellMar>
      </w:tblPr>
      <w:tblGrid>
        <w:gridCol w:w="38"/>
        <w:gridCol w:w="60"/>
        <w:gridCol w:w="23"/>
        <w:gridCol w:w="60"/>
        <w:gridCol w:w="23"/>
        <w:gridCol w:w="60"/>
        <w:gridCol w:w="3032"/>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032"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032"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252"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156" descr=""/>
                          <pic:cNvPicPr>
                            <a:picLocks noChangeAspect="1" noChangeArrowheads="1"/>
                          </pic:cNvPicPr>
                        </pic:nvPicPr>
                        <pic:blipFill>
                          <a:blip r:embed="rId157"/>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-78-</w:t>
            </w:r>
          </w:p>
        </w:tc>
      </w:tr>
    </w:tbl>
    <w:p>
      <w:pPr>
        <w:pStyle w:val="HorizontalLine"/>
        <w:rPr/>
      </w:pPr>
      <w:r>
        <w:br w:type="page"/>
      </w:r>
      <w:r>
        <w:rPr/>
      </w:r>
    </w:p>
    <w:p>
      <w:pPr>
        <w:pStyle w:val="Heading5"/>
        <w:rPr/>
      </w:pPr>
      <w:hyperlink w:anchor="toc">
        <w:r>
          <w:rPr>
            <w:rStyle w:val="InternetLink"/>
          </w:rPr>
          <w:t>Table of Contents</w:t>
        </w:r>
      </w:hyperlink>
    </w:p>
    <w:tbl>
      <w:tblPr>
        <w:tblW w:w="2825" w:type="dxa"/>
        <w:jc w:val="left"/>
        <w:tblInd w:w="0" w:type="dxa"/>
        <w:tblCellMar>
          <w:top w:w="0" w:type="dxa"/>
          <w:left w:w="0" w:type="dxa"/>
          <w:bottom w:w="0" w:type="dxa"/>
          <w:right w:w="0" w:type="dxa"/>
        </w:tblCellMar>
      </w:tblPr>
      <w:tblGrid>
        <w:gridCol w:w="75"/>
        <w:gridCol w:w="60"/>
        <w:gridCol w:w="2690"/>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90"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2690"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Information About the Meeting  </w:t>
            </w:r>
          </w:p>
          <w:p>
            <w:pPr>
              <w:pStyle w:val="TableContents"/>
              <w:spacing w:before="0" w:after="20"/>
              <w:jc w:val="left"/>
              <w:rPr/>
            </w:pPr>
            <w:r>
              <w:rPr/>
              <w:t> </w:t>
            </w:r>
          </w:p>
        </w:tc>
      </w:tr>
    </w:tbl>
    <w:p>
      <w:pPr>
        <w:pStyle w:val="TextBody"/>
        <w:spacing w:before="0" w:after="0"/>
        <w:jc w:val="left"/>
        <w:rPr/>
      </w:pPr>
      <w:r>
        <w:rPr/>
        <w:t> </w:t>
      </w:r>
    </w:p>
    <w:tbl>
      <w:tblPr>
        <w:tblW w:w="7625" w:type="dxa"/>
        <w:jc w:val="left"/>
        <w:tblInd w:w="0" w:type="dxa"/>
        <w:tblCellMar>
          <w:top w:w="0" w:type="dxa"/>
          <w:left w:w="0" w:type="dxa"/>
          <w:bottom w:w="0" w:type="dxa"/>
          <w:right w:w="0" w:type="dxa"/>
        </w:tblCellMar>
      </w:tblPr>
      <w:tblGrid>
        <w:gridCol w:w="7625"/>
      </w:tblGrid>
      <w:tr>
        <w:trPr/>
        <w:tc>
          <w:tcPr>
            <w:tcW w:w="7625" w:type="dxa"/>
            <w:tcBorders/>
            <w:shd w:fill="auto" w:val="clear"/>
            <w:vAlign w:val="center"/>
          </w:tcPr>
          <w:p>
            <w:pPr>
              <w:pStyle w:val="TableContents"/>
              <w:spacing w:before="0" w:after="283"/>
              <w:rPr>
                <w:sz w:val="4"/>
                <w:szCs w:val="4"/>
              </w:rPr>
            </w:pPr>
            <w:r>
              <w:rPr>
                <w:sz w:val="4"/>
                <w:szCs w:val="4"/>
              </w:rPr>
            </w:r>
          </w:p>
        </w:tc>
      </w:tr>
      <w:tr>
        <w:trPr/>
        <w:tc>
          <w:tcPr>
            <w:tcW w:w="7625" w:type="dxa"/>
            <w:tcBorders/>
            <w:shd w:fill="auto" w:val="clear"/>
            <w:vAlign w:val="center"/>
          </w:tcPr>
          <w:p>
            <w:pPr>
              <w:pStyle w:val="TableContents"/>
              <w:pBdr>
                <w:bottom w:val="single" w:sz="8" w:space="1" w:color="1A6DBB"/>
              </w:pBdr>
              <w:spacing w:lineRule="atLeast" w:line="141" w:before="0" w:after="40"/>
              <w:rPr/>
            </w:pPr>
            <w:r>
              <w:rPr/>
              <w:t> </w:t>
            </w:r>
          </w:p>
          <w:p>
            <w:pPr>
              <w:pStyle w:val="TableContents"/>
              <w:spacing w:before="0" w:after="0"/>
              <w:rPr/>
            </w:pPr>
            <w:r>
              <w:rPr/>
              <w:t> </w:t>
            </w:r>
          </w:p>
          <w:p>
            <w:pPr>
              <w:pStyle w:val="TableContents"/>
              <w:spacing w:before="0" w:after="20"/>
              <w:rPr>
                <w:rFonts w:ascii="ARIAL" w:hAnsi="ARIAL"/>
                <w:sz w:val="46"/>
              </w:rPr>
            </w:pPr>
            <w:r>
              <w:rPr>
                <w:rFonts w:ascii="ARIAL" w:hAnsi="ARIAL"/>
                <w:color w:val="1A6DBB"/>
                <w:sz w:val="46"/>
              </w:rPr>
              <w:t xml:space="preserve">Information About the Meeting </w:t>
            </w:r>
            <w:r>
              <w:rPr>
                <w:rFonts w:ascii="ARIAL" w:hAnsi="ARIAL"/>
                <w:color w:val="1A6DBB"/>
                <w:sz w:val="24"/>
              </w:rPr>
              <w:t>(continued)</w:t>
            </w:r>
          </w:p>
        </w:tc>
      </w:tr>
    </w:tbl>
    <w:p>
      <w:pPr>
        <w:pStyle w:val="TextBody"/>
        <w:pBdr>
          <w:bottom w:val="single" w:sz="8" w:space="1" w:color="1A6DBB"/>
        </w:pBdr>
        <w:spacing w:lineRule="atLeast" w:line="141" w:before="0" w:after="40"/>
        <w:jc w:val="left"/>
        <w:rPr/>
      </w:pPr>
      <w:r>
        <w:rPr/>
        <w:t>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875"/>
        <w:gridCol w:w="60"/>
        <w:gridCol w:w="60"/>
        <w:gridCol w:w="60"/>
        <w:gridCol w:w="8150"/>
      </w:tblGrid>
      <w:tr>
        <w:trPr/>
        <w:tc>
          <w:tcPr>
            <w:tcW w:w="18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150" w:type="dxa"/>
            <w:tcBorders/>
            <w:shd w:fill="auto" w:val="clear"/>
            <w:vAlign w:val="center"/>
          </w:tcPr>
          <w:p>
            <w:pPr>
              <w:pStyle w:val="TableContents"/>
              <w:spacing w:before="0" w:after="283"/>
              <w:rPr>
                <w:sz w:val="4"/>
                <w:szCs w:val="4"/>
              </w:rPr>
            </w:pPr>
            <w:r>
              <w:rPr>
                <w:sz w:val="4"/>
                <w:szCs w:val="4"/>
              </w:rPr>
            </w:r>
          </w:p>
        </w:tc>
      </w:tr>
      <w:tr>
        <w:trPr/>
        <w:tc>
          <w:tcPr>
            <w:tcW w:w="1875" w:type="dxa"/>
            <w:tcBorders>
              <w:top w:val="single" w:sz="8" w:space="0" w:color="1A6DBB"/>
              <w:bottom w:val="single" w:sz="8" w:space="0" w:color="1A6DBB"/>
            </w:tcBorders>
            <w:shd w:fill="auto" w:val="clear"/>
            <w:tcMar>
              <w:top w:w="28" w:type="dxa"/>
              <w:bottom w:w="28" w:type="dxa"/>
            </w:tcMar>
            <w:vAlign w:val="center"/>
          </w:tcPr>
          <w:p>
            <w:pPr>
              <w:pStyle w:val="TableContents"/>
              <w:spacing w:before="0" w:after="0"/>
              <w:rPr/>
            </w:pPr>
            <w:r>
              <w:rPr/>
              <w:t> </w:t>
            </w:r>
          </w:p>
          <w:p>
            <w:pPr>
              <w:pStyle w:val="TableContents"/>
              <w:spacing w:before="0" w:after="20"/>
              <w:rPr>
                <w:rFonts w:ascii="ARIAL" w:hAnsi="ARIAL"/>
                <w:b/>
                <w:i/>
                <w:color w:val="1A6DBB"/>
                <w:sz w:val="18"/>
              </w:rPr>
            </w:pPr>
            <w:r>
              <w:rPr>
                <w:rFonts w:ascii="ARIAL" w:hAnsi="ARIAL"/>
                <w:b/>
                <w:i/>
                <w:color w:val="1A6DBB"/>
                <w:sz w:val="18"/>
              </w:rPr>
              <w:t>Why did I receive a one-page notice in the mail regarding the Internet availability of proxy materials instead of a full set of proxy materials?</w:t>
            </w:r>
          </w:p>
        </w:tc>
        <w:tc>
          <w:tcPr>
            <w:tcW w:w="60" w:type="dxa"/>
            <w:tcBorders>
              <w:top w:val="single" w:sz="8" w:space="0" w:color="1A6DBB"/>
              <w:bottom w:val="single" w:sz="8" w:space="0" w:color="1A6DBB"/>
            </w:tcBorders>
            <w:shd w:fill="auto" w:val="clear"/>
            <w:tcMar>
              <w:top w:w="28" w:type="dxa"/>
              <w:bottom w:w="28" w:type="dxa"/>
            </w:tcMar>
            <w:vAlign w:val="center"/>
          </w:tcPr>
          <w:p>
            <w:pPr>
              <w:pStyle w:val="TableContents"/>
              <w:spacing w:before="0" w:after="283"/>
              <w:rPr/>
            </w:pPr>
            <w:r>
              <w:rPr/>
              <w:t> </w:t>
            </w:r>
          </w:p>
        </w:tc>
        <w:tc>
          <w:tcPr>
            <w:tcW w:w="60" w:type="dxa"/>
            <w:tcBorders>
              <w:top w:val="single" w:sz="8" w:space="0" w:color="1A6DBB"/>
              <w:bottom w:val="single" w:sz="8" w:space="0" w:color="1A6DBB"/>
            </w:tcBorders>
            <w:shd w:fill="auto" w:val="clear"/>
            <w:tcMar>
              <w:top w:w="28" w:type="dxa"/>
              <w:bottom w:w="28" w:type="dxa"/>
            </w:tcMar>
            <w:vAlign w:val="center"/>
          </w:tcPr>
          <w:p>
            <w:pPr>
              <w:pStyle w:val="TableContents"/>
              <w:spacing w:before="0" w:after="283"/>
              <w:rPr>
                <w:color w:val="1A6DBB"/>
              </w:rPr>
            </w:pPr>
            <w:r>
              <w:rPr>
                <w:color w:val="1A6DBB"/>
              </w:rPr>
              <w:t> </w:t>
            </w:r>
          </w:p>
        </w:tc>
        <w:tc>
          <w:tcPr>
            <w:tcW w:w="60" w:type="dxa"/>
            <w:tcBorders>
              <w:top w:val="single" w:sz="8" w:space="0" w:color="1A6DBB"/>
              <w:bottom w:val="single" w:sz="8" w:space="0" w:color="1A6DBB"/>
            </w:tcBorders>
            <w:shd w:fill="E8F0F8" w:val="clear"/>
            <w:tcMar>
              <w:top w:w="28" w:type="dxa"/>
              <w:bottom w:w="28" w:type="dxa"/>
            </w:tcMar>
            <w:vAlign w:val="center"/>
          </w:tcPr>
          <w:p>
            <w:pPr>
              <w:pStyle w:val="TableContents"/>
              <w:spacing w:before="0" w:after="283"/>
              <w:rPr/>
            </w:pPr>
            <w:r>
              <w:rPr/>
              <w:t> </w:t>
            </w:r>
          </w:p>
        </w:tc>
        <w:tc>
          <w:tcPr>
            <w:tcW w:w="8150" w:type="dxa"/>
            <w:tcBorders>
              <w:top w:val="single" w:sz="8" w:space="0" w:color="1A6DBB"/>
              <w:bottom w:val="single" w:sz="8" w:space="0" w:color="1A6DBB"/>
            </w:tcBorders>
            <w:shd w:fill="E8F0F8" w:val="clear"/>
            <w:tcMar>
              <w:top w:w="28" w:type="dxa"/>
              <w:bottom w:w="28" w:type="dxa"/>
            </w:tcMar>
            <w:vAlign w:val="center"/>
          </w:tcPr>
          <w:p>
            <w:pPr>
              <w:pStyle w:val="TableContents"/>
              <w:spacing w:before="0" w:after="0"/>
              <w:rPr/>
            </w:pPr>
            <w:r>
              <w:rPr/>
              <w:t> </w:t>
            </w:r>
          </w:p>
          <w:p>
            <w:pPr>
              <w:pStyle w:val="TableContents"/>
              <w:spacing w:before="0" w:after="0"/>
              <w:jc w:val="both"/>
              <w:rPr>
                <w:rFonts w:ascii="ARIAL" w:hAnsi="ARIAL"/>
                <w:sz w:val="18"/>
              </w:rPr>
            </w:pPr>
            <w:r>
              <w:rPr>
                <w:rFonts w:ascii="ARIAL" w:hAnsi="ARIAL"/>
                <w:sz w:val="18"/>
              </w:rPr>
              <w:t xml:space="preserve">We have elected to provide access to our proxy materials on the Internet, consistent with the rules of the SEC. Accordingly, in most instances we are mailing a Notice of Internet Availability of Proxy Materials to our stockholders. We are making this Proxy Statement and other Annual Meeting materials available on the Internet at </w:t>
            </w:r>
            <w:r>
              <w:rPr>
                <w:rFonts w:ascii="ARIAL" w:hAnsi="ARIAL"/>
                <w:sz w:val="18"/>
                <w:u w:val="single"/>
              </w:rPr>
              <w:t>www.proxyvote.com</w:t>
            </w:r>
            <w:r>
              <w:rPr>
                <w:rFonts w:ascii="ARIAL" w:hAnsi="ARIAL"/>
                <w:sz w:val="18"/>
              </w:rPr>
              <w:t xml:space="preserve"> or, upon request, by sending printed versions of these materials on or about April 28, 2023, to all stockholders of record as of the Record Date. For ten days before the Annual Meeting, a list of stockholders entitled to vote will be available for inspection at our offices located at 225 Binney Street, Cambridge, Massachusetts 02142 and will also be available for examination during the Annual Meeting at </w:t>
            </w:r>
            <w:r>
              <w:rPr>
                <w:rFonts w:ascii="ARIAL" w:hAnsi="ARIAL"/>
                <w:sz w:val="18"/>
                <w:u w:val="single"/>
              </w:rPr>
              <w:t>www.virtualshareholdermeeting.com/BIIB2023</w:t>
            </w:r>
            <w:r>
              <w:rPr>
                <w:rFonts w:ascii="ARIAL" w:hAnsi="ARIAL"/>
                <w:sz w:val="18"/>
              </w:rPr>
              <w:t>. If you would like to review the list, please call our Investor Relations department at (781) 464-2442.</w:t>
            </w:r>
          </w:p>
          <w:p>
            <w:pPr>
              <w:pStyle w:val="TableContents"/>
              <w:spacing w:before="0" w:after="20"/>
              <w:jc w:val="left"/>
              <w:rPr/>
            </w:pPr>
            <w:r>
              <w:rPr/>
              <w:t> </w:t>
            </w:r>
          </w:p>
        </w:tc>
      </w:tr>
      <w:tr>
        <w:trPr/>
        <w:tc>
          <w:tcPr>
            <w:tcW w:w="1875" w:type="dxa"/>
            <w:tcBorders>
              <w:bottom w:val="single" w:sz="8" w:space="0" w:color="1A6DBB"/>
            </w:tcBorders>
            <w:shd w:fill="auto" w:val="clear"/>
            <w:tcMar>
              <w:bottom w:w="28" w:type="dxa"/>
            </w:tcMar>
            <w:vAlign w:val="center"/>
          </w:tcPr>
          <w:p>
            <w:pPr>
              <w:pStyle w:val="TableContents"/>
              <w:spacing w:before="0" w:after="0"/>
              <w:rPr/>
            </w:pPr>
            <w:r>
              <w:rPr/>
              <w:t> </w:t>
            </w:r>
          </w:p>
          <w:p>
            <w:pPr>
              <w:pStyle w:val="TableContents"/>
              <w:spacing w:before="0" w:after="20"/>
              <w:rPr>
                <w:rFonts w:ascii="ARIAL" w:hAnsi="ARIAL"/>
                <w:b/>
                <w:i/>
                <w:color w:val="1A6DBB"/>
                <w:sz w:val="18"/>
              </w:rPr>
            </w:pPr>
            <w:r>
              <w:rPr>
                <w:rFonts w:ascii="ARIAL" w:hAnsi="ARIAL"/>
                <w:b/>
                <w:i/>
                <w:color w:val="1A6DBB"/>
                <w:sz w:val="18"/>
              </w:rPr>
              <w:t>What does it mean if I receive more than one notice regarding the Internet availability of proxy materials or more than one set of printed proxy materials?</w:t>
            </w:r>
          </w:p>
        </w:tc>
        <w:tc>
          <w:tcPr>
            <w:tcW w:w="60" w:type="dxa"/>
            <w:tcBorders>
              <w:bottom w:val="single" w:sz="8" w:space="0" w:color="1A6DBB"/>
            </w:tcBorders>
            <w:shd w:fill="auto" w:val="clear"/>
            <w:tcMar>
              <w:bottom w:w="28" w:type="dxa"/>
            </w:tcMar>
            <w:vAlign w:val="center"/>
          </w:tcPr>
          <w:p>
            <w:pPr>
              <w:pStyle w:val="TableContents"/>
              <w:spacing w:before="0" w:after="283"/>
              <w:rPr/>
            </w:pPr>
            <w:r>
              <w:rPr/>
              <w:t> </w:t>
            </w:r>
          </w:p>
        </w:tc>
        <w:tc>
          <w:tcPr>
            <w:tcW w:w="60" w:type="dxa"/>
            <w:tcBorders>
              <w:bottom w:val="single" w:sz="8" w:space="0" w:color="1A6DBB"/>
            </w:tcBorders>
            <w:shd w:fill="auto" w:val="clear"/>
            <w:tcMar>
              <w:bottom w:w="28" w:type="dxa"/>
            </w:tcMar>
            <w:vAlign w:val="center"/>
          </w:tcPr>
          <w:p>
            <w:pPr>
              <w:pStyle w:val="TableContents"/>
              <w:spacing w:before="0" w:after="283"/>
              <w:rPr/>
            </w:pPr>
            <w:r>
              <w:rPr/>
              <w:t> </w:t>
            </w:r>
          </w:p>
        </w:tc>
        <w:tc>
          <w:tcPr>
            <w:tcW w:w="60" w:type="dxa"/>
            <w:tcBorders>
              <w:bottom w:val="single" w:sz="8" w:space="0" w:color="1A6DBB"/>
            </w:tcBorders>
            <w:shd w:fill="E8F0F8" w:val="clear"/>
            <w:tcMar>
              <w:bottom w:w="28" w:type="dxa"/>
            </w:tcMar>
            <w:vAlign w:val="center"/>
          </w:tcPr>
          <w:p>
            <w:pPr>
              <w:pStyle w:val="TableContents"/>
              <w:spacing w:before="0" w:after="283"/>
              <w:rPr/>
            </w:pPr>
            <w:r>
              <w:rPr/>
              <w:t> </w:t>
            </w:r>
          </w:p>
        </w:tc>
        <w:tc>
          <w:tcPr>
            <w:tcW w:w="8150" w:type="dxa"/>
            <w:tcBorders>
              <w:bottom w:val="single" w:sz="8" w:space="0" w:color="1A6DBB"/>
            </w:tcBorders>
            <w:shd w:fill="E8F0F8" w:val="clear"/>
            <w:tcMar>
              <w:bottom w:w="28" w:type="dxa"/>
            </w:tcMar>
            <w:vAlign w:val="center"/>
          </w:tcPr>
          <w:p>
            <w:pPr>
              <w:pStyle w:val="TableContents"/>
              <w:spacing w:before="0" w:after="0"/>
              <w:rPr/>
            </w:pPr>
            <w:r>
              <w:rPr/>
              <w:t> </w:t>
            </w:r>
          </w:p>
          <w:p>
            <w:pPr>
              <w:pStyle w:val="TableContents"/>
              <w:spacing w:before="0" w:after="0"/>
              <w:jc w:val="both"/>
              <w:rPr>
                <w:rFonts w:ascii="ARIAL" w:hAnsi="ARIAL"/>
                <w:sz w:val="18"/>
              </w:rPr>
            </w:pPr>
            <w:r>
              <w:rPr>
                <w:rFonts w:ascii="ARIAL" w:hAnsi="ARIAL"/>
                <w:sz w:val="18"/>
              </w:rPr>
              <w:t>If you hold your shares in more than one account, you may receive a separate Notice of Internet Availability of Proxy Materials or a separate set of printed proxy materials, including a separate proxy card or voting instruction form, for each account. To ensure that all of your shares are voted, please vote by telephone or by Internet or sign, date and return a proxy card or voting instruction form for each account.</w:t>
            </w:r>
          </w:p>
          <w:p>
            <w:pPr>
              <w:pStyle w:val="TableContents"/>
              <w:spacing w:before="0" w:after="20"/>
              <w:jc w:val="left"/>
              <w:rPr/>
            </w:pPr>
            <w:r>
              <w:rPr/>
              <w:t> </w:t>
            </w:r>
          </w:p>
        </w:tc>
      </w:tr>
      <w:tr>
        <w:trPr/>
        <w:tc>
          <w:tcPr>
            <w:tcW w:w="1875" w:type="dxa"/>
            <w:tcBorders>
              <w:bottom w:val="single" w:sz="8" w:space="0" w:color="1A6DBB"/>
            </w:tcBorders>
            <w:shd w:fill="auto" w:val="clear"/>
            <w:tcMar>
              <w:bottom w:w="28" w:type="dxa"/>
            </w:tcMar>
            <w:vAlign w:val="center"/>
          </w:tcPr>
          <w:p>
            <w:pPr>
              <w:pStyle w:val="TableContents"/>
              <w:spacing w:before="0" w:after="0"/>
              <w:rPr/>
            </w:pPr>
            <w:r>
              <w:rPr/>
              <w:t> </w:t>
            </w:r>
          </w:p>
          <w:p>
            <w:pPr>
              <w:pStyle w:val="TableContents"/>
              <w:spacing w:before="0" w:after="20"/>
              <w:rPr>
                <w:rFonts w:ascii="ARIAL" w:hAnsi="ARIAL"/>
                <w:b/>
                <w:i/>
                <w:color w:val="1A6DBB"/>
                <w:sz w:val="18"/>
              </w:rPr>
            </w:pPr>
            <w:r>
              <w:rPr>
                <w:rFonts w:ascii="ARIAL" w:hAnsi="ARIAL"/>
                <w:b/>
                <w:i/>
                <w:color w:val="1A6DBB"/>
                <w:sz w:val="18"/>
              </w:rPr>
              <w:t>Where do I find the voting results of the Annual Meeting?</w:t>
            </w:r>
          </w:p>
        </w:tc>
        <w:tc>
          <w:tcPr>
            <w:tcW w:w="60" w:type="dxa"/>
            <w:tcBorders>
              <w:bottom w:val="single" w:sz="8" w:space="0" w:color="1A6DBB"/>
            </w:tcBorders>
            <w:shd w:fill="auto" w:val="clear"/>
            <w:tcMar>
              <w:bottom w:w="28" w:type="dxa"/>
            </w:tcMar>
            <w:vAlign w:val="center"/>
          </w:tcPr>
          <w:p>
            <w:pPr>
              <w:pStyle w:val="TableContents"/>
              <w:spacing w:before="0" w:after="283"/>
              <w:rPr/>
            </w:pPr>
            <w:r>
              <w:rPr/>
              <w:t> </w:t>
            </w:r>
          </w:p>
        </w:tc>
        <w:tc>
          <w:tcPr>
            <w:tcW w:w="60" w:type="dxa"/>
            <w:tcBorders>
              <w:bottom w:val="single" w:sz="8" w:space="0" w:color="1A6DBB"/>
            </w:tcBorders>
            <w:shd w:fill="auto" w:val="clear"/>
            <w:tcMar>
              <w:bottom w:w="28" w:type="dxa"/>
            </w:tcMar>
            <w:vAlign w:val="center"/>
          </w:tcPr>
          <w:p>
            <w:pPr>
              <w:pStyle w:val="TableContents"/>
              <w:spacing w:before="0" w:after="283"/>
              <w:rPr/>
            </w:pPr>
            <w:r>
              <w:rPr/>
              <w:t> </w:t>
            </w:r>
          </w:p>
        </w:tc>
        <w:tc>
          <w:tcPr>
            <w:tcW w:w="60" w:type="dxa"/>
            <w:tcBorders>
              <w:bottom w:val="single" w:sz="8" w:space="0" w:color="1A6DBB"/>
            </w:tcBorders>
            <w:shd w:fill="E8F0F8" w:val="clear"/>
            <w:tcMar>
              <w:bottom w:w="28" w:type="dxa"/>
            </w:tcMar>
            <w:vAlign w:val="center"/>
          </w:tcPr>
          <w:p>
            <w:pPr>
              <w:pStyle w:val="TableContents"/>
              <w:spacing w:before="0" w:after="283"/>
              <w:rPr/>
            </w:pPr>
            <w:r>
              <w:rPr/>
              <w:t> </w:t>
            </w:r>
          </w:p>
        </w:tc>
        <w:tc>
          <w:tcPr>
            <w:tcW w:w="8150" w:type="dxa"/>
            <w:tcBorders>
              <w:bottom w:val="single" w:sz="8" w:space="0" w:color="1A6DBB"/>
            </w:tcBorders>
            <w:shd w:fill="E8F0F8" w:val="clear"/>
            <w:tcMar>
              <w:bottom w:w="28" w:type="dxa"/>
            </w:tcMar>
            <w:vAlign w:val="center"/>
          </w:tcPr>
          <w:p>
            <w:pPr>
              <w:pStyle w:val="TableContents"/>
              <w:spacing w:before="0" w:after="0"/>
              <w:rPr/>
            </w:pPr>
            <w:r>
              <w:rPr/>
              <w:t> </w:t>
            </w:r>
          </w:p>
          <w:p>
            <w:pPr>
              <w:pStyle w:val="TableContents"/>
              <w:spacing w:before="0" w:after="0"/>
              <w:jc w:val="both"/>
              <w:rPr>
                <w:rFonts w:ascii="ARIAL" w:hAnsi="ARIAL"/>
                <w:sz w:val="18"/>
              </w:rPr>
            </w:pPr>
            <w:r>
              <w:rPr>
                <w:rFonts w:ascii="ARIAL" w:hAnsi="ARIAL"/>
                <w:sz w:val="18"/>
              </w:rPr>
              <w:t xml:space="preserve">We will publish the voting results of the Annual Meeting in a Current Report on Form 8-K filed with the SEC within four business days after the end of the Annual Meeting. You may request a copy of this Form 8-K by contacting Investor Relations, Biogen Inc., 225 Binney Street, Cambridge, Massachusetts 02142, (781) 464-2442. You will also be able to find a copy of this Form 8-K on the Internet through the SEC’s electronic data system, called EDGAR, at </w:t>
            </w:r>
            <w:r>
              <w:rPr>
                <w:rFonts w:ascii="ARIAL" w:hAnsi="ARIAL"/>
                <w:i/>
                <w:sz w:val="18"/>
              </w:rPr>
              <w:t xml:space="preserve">www.sec.gov </w:t>
            </w:r>
            <w:r>
              <w:rPr>
                <w:rFonts w:ascii="ARIAL" w:hAnsi="ARIAL"/>
                <w:sz w:val="18"/>
              </w:rPr>
              <w:t xml:space="preserve">or on our website, </w:t>
            </w:r>
            <w:r>
              <w:rPr>
                <w:rFonts w:ascii="ARIAL" w:hAnsi="ARIAL"/>
                <w:i/>
                <w:sz w:val="18"/>
              </w:rPr>
              <w:t>www.biogen.com,</w:t>
            </w:r>
            <w:r>
              <w:rPr>
                <w:rFonts w:ascii="ARIAL" w:hAnsi="ARIAL"/>
                <w:sz w:val="18"/>
              </w:rPr>
              <w:t xml:space="preserve"> under the “Financials” subsection of the “Investors” section of the website</w:t>
            </w:r>
            <w:r>
              <w:rPr>
                <w:rFonts w:ascii="ARIAL" w:hAnsi="ARIAL"/>
                <w:i/>
                <w:sz w:val="18"/>
              </w:rPr>
              <w:t>.</w:t>
            </w:r>
          </w:p>
          <w:p>
            <w:pPr>
              <w:pStyle w:val="TableContents"/>
              <w:spacing w:before="0" w:after="20"/>
              <w:jc w:val="left"/>
              <w:rPr/>
            </w:pPr>
            <w:r>
              <w:rPr/>
              <w:t> </w:t>
            </w:r>
          </w:p>
        </w:tc>
      </w:tr>
      <w:tr>
        <w:trPr/>
        <w:tc>
          <w:tcPr>
            <w:tcW w:w="1875" w:type="dxa"/>
            <w:tcBorders>
              <w:bottom w:val="single" w:sz="8" w:space="0" w:color="1A6DBB"/>
            </w:tcBorders>
            <w:shd w:fill="auto" w:val="clear"/>
            <w:tcMar>
              <w:bottom w:w="28" w:type="dxa"/>
            </w:tcMar>
            <w:vAlign w:val="center"/>
          </w:tcPr>
          <w:p>
            <w:pPr>
              <w:pStyle w:val="TableContents"/>
              <w:spacing w:before="0" w:after="0"/>
              <w:rPr/>
            </w:pPr>
            <w:r>
              <w:rPr/>
              <w:t> </w:t>
            </w:r>
          </w:p>
          <w:p>
            <w:pPr>
              <w:pStyle w:val="TableContents"/>
              <w:spacing w:before="0" w:after="20"/>
              <w:rPr>
                <w:rFonts w:ascii="ARIAL" w:hAnsi="ARIAL"/>
                <w:b/>
                <w:i/>
                <w:color w:val="1A6DBB"/>
                <w:sz w:val="18"/>
              </w:rPr>
            </w:pPr>
            <w:r>
              <w:rPr>
                <w:rFonts w:ascii="ARIAL" w:hAnsi="ARIAL"/>
                <w:b/>
                <w:i/>
                <w:color w:val="1A6DBB"/>
                <w:sz w:val="18"/>
              </w:rPr>
              <w:t>Who should I call if I have any questions?</w:t>
            </w:r>
          </w:p>
        </w:tc>
        <w:tc>
          <w:tcPr>
            <w:tcW w:w="60" w:type="dxa"/>
            <w:tcBorders>
              <w:bottom w:val="single" w:sz="8" w:space="0" w:color="1A6DBB"/>
            </w:tcBorders>
            <w:shd w:fill="auto" w:val="clear"/>
            <w:tcMar>
              <w:bottom w:w="28" w:type="dxa"/>
            </w:tcMar>
            <w:vAlign w:val="center"/>
          </w:tcPr>
          <w:p>
            <w:pPr>
              <w:pStyle w:val="TableContents"/>
              <w:spacing w:before="0" w:after="283"/>
              <w:rPr/>
            </w:pPr>
            <w:r>
              <w:rPr/>
              <w:t> </w:t>
            </w:r>
          </w:p>
        </w:tc>
        <w:tc>
          <w:tcPr>
            <w:tcW w:w="60" w:type="dxa"/>
            <w:tcBorders>
              <w:bottom w:val="single" w:sz="8" w:space="0" w:color="1A6DBB"/>
            </w:tcBorders>
            <w:shd w:fill="auto" w:val="clear"/>
            <w:tcMar>
              <w:bottom w:w="28" w:type="dxa"/>
            </w:tcMar>
            <w:vAlign w:val="center"/>
          </w:tcPr>
          <w:p>
            <w:pPr>
              <w:pStyle w:val="TableContents"/>
              <w:spacing w:before="0" w:after="283"/>
              <w:rPr/>
            </w:pPr>
            <w:r>
              <w:rPr/>
              <w:t> </w:t>
            </w:r>
          </w:p>
        </w:tc>
        <w:tc>
          <w:tcPr>
            <w:tcW w:w="60" w:type="dxa"/>
            <w:tcBorders>
              <w:bottom w:val="single" w:sz="8" w:space="0" w:color="1A6DBB"/>
            </w:tcBorders>
            <w:shd w:fill="E8F0F8" w:val="clear"/>
            <w:tcMar>
              <w:bottom w:w="28" w:type="dxa"/>
            </w:tcMar>
            <w:vAlign w:val="center"/>
          </w:tcPr>
          <w:p>
            <w:pPr>
              <w:pStyle w:val="TableContents"/>
              <w:spacing w:before="0" w:after="283"/>
              <w:rPr/>
            </w:pPr>
            <w:r>
              <w:rPr/>
              <w:t> </w:t>
            </w:r>
          </w:p>
        </w:tc>
        <w:tc>
          <w:tcPr>
            <w:tcW w:w="8150" w:type="dxa"/>
            <w:tcBorders>
              <w:bottom w:val="single" w:sz="8" w:space="0" w:color="1A6DBB"/>
            </w:tcBorders>
            <w:shd w:fill="E8F0F8" w:val="clear"/>
            <w:tcMar>
              <w:bottom w:w="28" w:type="dxa"/>
            </w:tcMar>
            <w:vAlign w:val="center"/>
          </w:tcPr>
          <w:p>
            <w:pPr>
              <w:pStyle w:val="TableContents"/>
              <w:spacing w:before="0" w:after="0"/>
              <w:rPr/>
            </w:pPr>
            <w:r>
              <w:rPr/>
              <w:t> </w:t>
            </w:r>
          </w:p>
          <w:p>
            <w:pPr>
              <w:pStyle w:val="TableContents"/>
              <w:spacing w:before="0" w:after="0"/>
              <w:jc w:val="both"/>
              <w:rPr>
                <w:rFonts w:ascii="ARIAL" w:hAnsi="ARIAL"/>
                <w:sz w:val="18"/>
              </w:rPr>
            </w:pPr>
            <w:r>
              <w:rPr>
                <w:rFonts w:ascii="ARIAL" w:hAnsi="ARIAL"/>
                <w:sz w:val="18"/>
              </w:rPr>
              <w:t>If you have any questions or require any assistance with voting your shares, please contact the bank, broker or other nominee holding your shares, or our Investor Relations department at (781) 464-2442.</w:t>
            </w:r>
          </w:p>
          <w:p>
            <w:pPr>
              <w:pStyle w:val="TableContents"/>
              <w:spacing w:before="0" w:after="20"/>
              <w:jc w:val="left"/>
              <w:rPr/>
            </w:pPr>
            <w:r>
              <w:rPr/>
              <w:t> </w:t>
            </w:r>
          </w:p>
        </w:tc>
      </w:tr>
      <w:tr>
        <w:trPr/>
        <w:tc>
          <w:tcPr>
            <w:tcW w:w="1875" w:type="dxa"/>
            <w:tcBorders>
              <w:bottom w:val="single" w:sz="8" w:space="0" w:color="1A6DBB"/>
            </w:tcBorders>
            <w:shd w:fill="auto" w:val="clear"/>
            <w:tcMar>
              <w:bottom w:w="28" w:type="dxa"/>
            </w:tcMar>
            <w:vAlign w:val="center"/>
          </w:tcPr>
          <w:p>
            <w:pPr>
              <w:pStyle w:val="TableContents"/>
              <w:spacing w:before="0" w:after="0"/>
              <w:rPr/>
            </w:pPr>
            <w:r>
              <w:rPr/>
              <w:t> </w:t>
            </w:r>
          </w:p>
          <w:p>
            <w:pPr>
              <w:pStyle w:val="TableContents"/>
              <w:spacing w:before="0" w:after="20"/>
              <w:rPr>
                <w:rFonts w:ascii="ARIAL" w:hAnsi="ARIAL"/>
                <w:b/>
                <w:i/>
                <w:color w:val="1A6DBB"/>
                <w:sz w:val="18"/>
              </w:rPr>
            </w:pPr>
            <w:r>
              <w:rPr>
                <w:rFonts w:ascii="ARIAL" w:hAnsi="ARIAL"/>
                <w:b/>
                <w:i/>
                <w:color w:val="1A6DBB"/>
                <w:sz w:val="18"/>
              </w:rPr>
              <w:t>Who do I contact if I experience technical difficulties trying to access or during the Annual Meeting?</w:t>
            </w:r>
          </w:p>
        </w:tc>
        <w:tc>
          <w:tcPr>
            <w:tcW w:w="60" w:type="dxa"/>
            <w:tcBorders>
              <w:bottom w:val="single" w:sz="8" w:space="0" w:color="1A6DBB"/>
            </w:tcBorders>
            <w:shd w:fill="auto" w:val="clear"/>
            <w:tcMar>
              <w:bottom w:w="28" w:type="dxa"/>
            </w:tcMar>
            <w:vAlign w:val="center"/>
          </w:tcPr>
          <w:p>
            <w:pPr>
              <w:pStyle w:val="TableContents"/>
              <w:spacing w:before="0" w:after="283"/>
              <w:rPr/>
            </w:pPr>
            <w:r>
              <w:rPr/>
              <w:t> </w:t>
            </w:r>
          </w:p>
        </w:tc>
        <w:tc>
          <w:tcPr>
            <w:tcW w:w="60" w:type="dxa"/>
            <w:tcBorders>
              <w:bottom w:val="single" w:sz="8" w:space="0" w:color="1A6DBB"/>
            </w:tcBorders>
            <w:shd w:fill="auto" w:val="clear"/>
            <w:tcMar>
              <w:bottom w:w="28" w:type="dxa"/>
            </w:tcMar>
            <w:vAlign w:val="center"/>
          </w:tcPr>
          <w:p>
            <w:pPr>
              <w:pStyle w:val="TableContents"/>
              <w:spacing w:before="0" w:after="283"/>
              <w:rPr/>
            </w:pPr>
            <w:r>
              <w:rPr/>
              <w:t> </w:t>
            </w:r>
          </w:p>
        </w:tc>
        <w:tc>
          <w:tcPr>
            <w:tcW w:w="60" w:type="dxa"/>
            <w:tcBorders>
              <w:bottom w:val="single" w:sz="8" w:space="0" w:color="1A6DBB"/>
            </w:tcBorders>
            <w:shd w:fill="E8F0F8" w:val="clear"/>
            <w:tcMar>
              <w:bottom w:w="28" w:type="dxa"/>
            </w:tcMar>
            <w:vAlign w:val="center"/>
          </w:tcPr>
          <w:p>
            <w:pPr>
              <w:pStyle w:val="TableContents"/>
              <w:spacing w:before="0" w:after="283"/>
              <w:rPr/>
            </w:pPr>
            <w:r>
              <w:rPr/>
              <w:t> </w:t>
            </w:r>
          </w:p>
        </w:tc>
        <w:tc>
          <w:tcPr>
            <w:tcW w:w="8150" w:type="dxa"/>
            <w:tcBorders>
              <w:bottom w:val="single" w:sz="8" w:space="0" w:color="1A6DBB"/>
            </w:tcBorders>
            <w:shd w:fill="E8F0F8" w:val="clear"/>
            <w:tcMar>
              <w:bottom w:w="28" w:type="dxa"/>
            </w:tcMar>
            <w:vAlign w:val="center"/>
          </w:tcPr>
          <w:p>
            <w:pPr>
              <w:pStyle w:val="TableContents"/>
              <w:spacing w:before="0" w:after="0"/>
              <w:rPr/>
            </w:pPr>
            <w:r>
              <w:rPr/>
              <w:t> </w:t>
            </w:r>
          </w:p>
          <w:p>
            <w:pPr>
              <w:pStyle w:val="TableContents"/>
              <w:spacing w:before="0" w:after="0"/>
              <w:jc w:val="both"/>
              <w:rPr>
                <w:rFonts w:ascii="ARIAL" w:hAnsi="ARIAL"/>
                <w:sz w:val="18"/>
              </w:rPr>
            </w:pPr>
            <w:r>
              <w:rPr>
                <w:rFonts w:ascii="ARIAL" w:hAnsi="ARIAL"/>
                <w:sz w:val="18"/>
              </w:rPr>
              <w:t>If you have technical difficulties when accessing the Annual Meeting, there will be technicians available to assist you. If you encounter any technical difficulties accessing the virtual meeting during the check-in or meeting time, please call the technical support number that will be posted on the Annual Meeting log-in page.</w:t>
            </w:r>
          </w:p>
          <w:p>
            <w:pPr>
              <w:pStyle w:val="TableContents"/>
              <w:spacing w:before="0" w:after="20"/>
              <w:jc w:val="left"/>
              <w:rPr/>
            </w:pPr>
            <w:r>
              <w:rPr/>
              <w:t> </w:t>
            </w:r>
          </w:p>
        </w:tc>
      </w:tr>
    </w:tbl>
    <w:p>
      <w:pPr>
        <w:pStyle w:val="TextBody"/>
        <w:spacing w:before="0" w:after="0"/>
        <w:jc w:val="left"/>
        <w:rPr/>
      </w:pPr>
      <w:r>
        <w:rPr/>
        <w:t> </w:t>
      </w:r>
    </w:p>
    <w:tbl>
      <w:tblPr>
        <w:tblW w:w="3296" w:type="dxa"/>
        <w:jc w:val="left"/>
        <w:tblInd w:w="0" w:type="dxa"/>
        <w:tblCellMar>
          <w:top w:w="0" w:type="dxa"/>
          <w:left w:w="0" w:type="dxa"/>
          <w:bottom w:w="0" w:type="dxa"/>
          <w:right w:w="0" w:type="dxa"/>
        </w:tblCellMar>
      </w:tblPr>
      <w:tblGrid>
        <w:gridCol w:w="38"/>
        <w:gridCol w:w="60"/>
        <w:gridCol w:w="23"/>
        <w:gridCol w:w="60"/>
        <w:gridCol w:w="23"/>
        <w:gridCol w:w="60"/>
        <w:gridCol w:w="3032"/>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032"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032"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253"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157" descr=""/>
                          <pic:cNvPicPr>
                            <a:picLocks noChangeAspect="1" noChangeArrowheads="1"/>
                          </pic:cNvPicPr>
                        </pic:nvPicPr>
                        <pic:blipFill>
                          <a:blip r:embed="rId158"/>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-79-</w:t>
            </w:r>
          </w:p>
        </w:tc>
      </w:tr>
    </w:tbl>
    <w:p>
      <w:pPr>
        <w:pStyle w:val="HorizontalLine"/>
        <w:rPr/>
      </w:pPr>
      <w:r>
        <w:br w:type="page"/>
      </w:r>
      <w:r>
        <w:rPr/>
      </w:r>
    </w:p>
    <w:p>
      <w:pPr>
        <w:pStyle w:val="Heading5"/>
        <w:rPr/>
      </w:pPr>
      <w:hyperlink w:anchor="toc">
        <w:r>
          <w:rPr>
            <w:rStyle w:val="InternetLink"/>
          </w:rPr>
          <w:t>Table of Contents</w:t>
        </w:r>
      </w:hyperlink>
    </w:p>
    <w:tbl>
      <w:tblPr>
        <w:tblW w:w="2180" w:type="dxa"/>
        <w:jc w:val="left"/>
        <w:tblInd w:w="0" w:type="dxa"/>
        <w:tblCellMar>
          <w:top w:w="0" w:type="dxa"/>
          <w:left w:w="0" w:type="dxa"/>
          <w:bottom w:w="0" w:type="dxa"/>
          <w:right w:w="0" w:type="dxa"/>
        </w:tblCellMar>
      </w:tblPr>
      <w:tblGrid>
        <w:gridCol w:w="75"/>
        <w:gridCol w:w="60"/>
        <w:gridCol w:w="2045"/>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45"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2045" w:type="dxa"/>
            <w:tcBorders/>
            <w:shd w:fill="1A6DBB" w:val="clear"/>
            <w:vAlign w:val="center"/>
          </w:tcPr>
          <w:p>
            <w:pPr>
              <w:pStyle w:val="TableContents"/>
              <w:spacing w:before="0" w:after="0"/>
              <w:rPr/>
            </w:pPr>
            <w:r>
              <w:rPr/>
              <w:t> </w:t>
            </w:r>
          </w:p>
          <w:p>
            <w:pPr>
              <w:pStyle w:val="TableContents"/>
              <w:spacing w:before="0" w:after="0"/>
              <w:jc w:val="right"/>
              <w:rPr>
                <w:color w:val="FFFFFF"/>
              </w:rPr>
            </w:pPr>
            <w:bookmarkStart w:id="129" w:name="toc422936_56"/>
            <w:bookmarkEnd w:id="129"/>
            <w:r>
              <w:rPr>
                <w:color w:val="FFFFFF"/>
              </w:rPr>
              <w:t>  </w:t>
            </w:r>
            <w:r>
              <w:rPr>
                <w:rFonts w:ascii="ARIAL" w:hAnsi="ARIAL"/>
                <w:b/>
                <w:color w:val="FFFFFF"/>
                <w:sz w:val="16"/>
              </w:rPr>
              <w:t>Additional Information  </w:t>
            </w:r>
          </w:p>
          <w:p>
            <w:pPr>
              <w:pStyle w:val="TableContents"/>
              <w:spacing w:before="0" w:after="20"/>
              <w:jc w:val="left"/>
              <w:rPr/>
            </w:pPr>
            <w:r>
              <w:rPr/>
              <w:t> </w:t>
            </w:r>
          </w:p>
        </w:tc>
      </w:tr>
    </w:tbl>
    <w:p>
      <w:pPr>
        <w:pStyle w:val="TextBody"/>
        <w:spacing w:before="0" w:after="0"/>
        <w:jc w:val="left"/>
        <w:rPr/>
      </w:pPr>
      <w:r>
        <w:rPr/>
        <w:t> </w:t>
      </w:r>
    </w:p>
    <w:tbl>
      <w:tblPr>
        <w:tblW w:w="1610" w:type="dxa"/>
        <w:jc w:val="left"/>
        <w:tblInd w:w="0" w:type="dxa"/>
        <w:tblCellMar>
          <w:top w:w="0" w:type="dxa"/>
          <w:left w:w="0" w:type="dxa"/>
          <w:bottom w:w="0" w:type="dxa"/>
          <w:right w:w="0" w:type="dxa"/>
        </w:tblCellMar>
      </w:tblPr>
      <w:tblGrid>
        <w:gridCol w:w="135"/>
        <w:gridCol w:w="60"/>
        <w:gridCol w:w="1220"/>
        <w:gridCol w:w="60"/>
        <w:gridCol w:w="135"/>
      </w:tblGrid>
      <w:tr>
        <w:trPr/>
        <w:tc>
          <w:tcPr>
            <w:tcW w:w="1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r>
      <w:tr>
        <w:trPr/>
        <w:tc>
          <w:tcPr>
            <w:tcW w:w="135" w:type="dxa"/>
            <w:tcBorders/>
            <w:shd w:fill="1A6DBB" w:val="clear"/>
            <w:vAlign w:val="center"/>
          </w:tcPr>
          <w:p>
            <w:pPr>
              <w:pStyle w:val="TableContents"/>
              <w:spacing w:before="0" w:after="283"/>
              <w:rPr>
                <w:sz w:val="4"/>
                <w:szCs w:val="4"/>
              </w:rPr>
            </w:pPr>
            <w:r>
              <w:rPr>
                <w:sz w:val="4"/>
                <w:szCs w:val="4"/>
              </w:rPr>
            </w:r>
          </w:p>
        </w:tc>
        <w:tc>
          <w:tcPr>
            <w:tcW w:w="60" w:type="dxa"/>
            <w:tcBorders/>
            <w:shd w:fill="1A6DBB" w:val="clear"/>
            <w:vAlign w:val="center"/>
          </w:tcPr>
          <w:p>
            <w:pPr>
              <w:pStyle w:val="TableContents"/>
              <w:spacing w:before="0" w:after="283"/>
              <w:rPr/>
            </w:pPr>
            <w:r>
              <w:rPr/>
              <w:t> </w:t>
            </w:r>
          </w:p>
        </w:tc>
        <w:tc>
          <w:tcPr>
            <w:tcW w:w="1220" w:type="dxa"/>
            <w:tcBorders/>
            <w:shd w:fill="1A6DBB"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5" w:type="dxa"/>
            <w:tcBorders/>
            <w:shd w:fill="auto" w:val="clear"/>
            <w:vAlign w:val="center"/>
          </w:tcPr>
          <w:p>
            <w:pPr>
              <w:pStyle w:val="TableContents"/>
              <w:spacing w:before="0" w:after="283"/>
              <w:rPr>
                <w:sz w:val="4"/>
                <w:szCs w:val="4"/>
              </w:rPr>
            </w:pPr>
            <w:r>
              <w:rPr>
                <w:sz w:val="4"/>
                <w:szCs w:val="4"/>
              </w:rPr>
            </w:r>
          </w:p>
        </w:tc>
      </w:tr>
      <w:tr>
        <w:trPr/>
        <w:tc>
          <w:tcPr>
            <w:tcW w:w="135" w:type="dxa"/>
            <w:tcBorders/>
            <w:shd w:fill="1A6DBB" w:val="clear"/>
            <w:vAlign w:val="center"/>
          </w:tcPr>
          <w:p>
            <w:pPr>
              <w:pStyle w:val="TableContents"/>
              <w:spacing w:before="0" w:after="0"/>
              <w:jc w:val="both"/>
              <w:rPr/>
            </w:pPr>
            <w:r>
              <w:rPr/>
              <w:t>  </w:t>
            </w:r>
          </w:p>
        </w:tc>
        <w:tc>
          <w:tcPr>
            <w:tcW w:w="60" w:type="dxa"/>
            <w:tcBorders/>
            <w:shd w:fill="1A6DBB" w:val="clear"/>
            <w:vAlign w:val="center"/>
          </w:tcPr>
          <w:p>
            <w:pPr>
              <w:pStyle w:val="TableContents"/>
              <w:spacing w:before="0" w:after="283"/>
              <w:rPr/>
            </w:pPr>
            <w:r>
              <w:rPr/>
              <w:t> </w:t>
            </w:r>
          </w:p>
        </w:tc>
        <w:tc>
          <w:tcPr>
            <w:tcW w:w="1220" w:type="dxa"/>
            <w:tcBorders/>
            <w:shd w:fill="1A6DBB" w:val="clear"/>
            <w:vAlign w:val="center"/>
          </w:tcPr>
          <w:p>
            <w:pPr>
              <w:pStyle w:val="TableContents"/>
              <w:spacing w:before="0" w:after="0"/>
              <w:jc w:val="center"/>
              <w:rPr>
                <w:rFonts w:ascii="ARIAL" w:hAnsi="ARIAL"/>
                <w:color w:val="FFFFFF"/>
                <w:sz w:val="24"/>
              </w:rPr>
            </w:pPr>
            <w:bookmarkStart w:id="130" w:name="toc422936_57"/>
            <w:bookmarkEnd w:id="130"/>
            <w:r>
              <w:rPr>
                <w:rFonts w:ascii="ARIAL" w:hAnsi="ARIAL"/>
                <w:color w:val="FFFFFF"/>
                <w:sz w:val="24"/>
              </w:rPr>
              <w:t>Our Values</w:t>
            </w:r>
          </w:p>
          <w:p>
            <w:pPr>
              <w:pStyle w:val="TableContents"/>
              <w:spacing w:before="0" w:after="0"/>
              <w:jc w:val="left"/>
              <w:rPr/>
            </w:pPr>
            <w:r>
              <w:rPr/>
              <w:t> </w:t>
            </w:r>
          </w:p>
          <w:p>
            <w:pPr>
              <w:pStyle w:val="TableContents"/>
              <w:spacing w:before="0" w:after="20"/>
              <w:rPr/>
            </w:pPr>
            <w:r>
              <w:rPr/>
              <w:t> </w:t>
            </w:r>
          </w:p>
        </w:tc>
        <w:tc>
          <w:tcPr>
            <w:tcW w:w="60" w:type="dxa"/>
            <w:tcBorders/>
            <w:shd w:fill="7F7F7F" w:val="clear"/>
            <w:vAlign w:val="center"/>
          </w:tcPr>
          <w:p>
            <w:pPr>
              <w:pStyle w:val="TableContents"/>
              <w:spacing w:before="0" w:after="283"/>
              <w:rPr/>
            </w:pPr>
            <w:r>
              <w:rPr/>
              <w:t> </w:t>
            </w:r>
          </w:p>
        </w:tc>
        <w:tc>
          <w:tcPr>
            <w:tcW w:w="135" w:type="dxa"/>
            <w:tcBorders/>
            <w:shd w:fill="7F7F7F" w:val="clear"/>
            <w:vAlign w:val="center"/>
          </w:tcPr>
          <w:p>
            <w:pPr>
              <w:pStyle w:val="TableContents"/>
              <w:spacing w:before="0" w:after="0"/>
              <w:jc w:val="both"/>
              <w:rPr/>
            </w:pPr>
            <w:r>
              <w:rPr/>
              <w:t>  </w:t>
            </w:r>
          </w:p>
        </w:tc>
      </w:tr>
      <w:tr>
        <w:trPr/>
        <w:tc>
          <w:tcPr>
            <w:tcW w:w="135" w:type="dxa"/>
            <w:tcBorders/>
            <w:shd w:fill="auto" w:val="clear"/>
            <w:vAlign w:val="center"/>
          </w:tcPr>
          <w:p>
            <w:pPr>
              <w:pStyle w:val="TableContents"/>
              <w:spacing w:before="0" w:after="283"/>
              <w:rPr>
                <w:sz w:val="4"/>
                <w:szCs w:val="4"/>
              </w:rPr>
            </w:pPr>
            <w:r>
              <w:rPr>
                <w:sz w:val="4"/>
                <w:szCs w:val="4"/>
              </w:rPr>
            </w:r>
          </w:p>
        </w:tc>
        <w:tc>
          <w:tcPr>
            <w:tcW w:w="60" w:type="dxa"/>
            <w:tcBorders/>
            <w:shd w:fill="7F7F7F" w:val="clear"/>
            <w:vAlign w:val="center"/>
          </w:tcPr>
          <w:p>
            <w:pPr>
              <w:pStyle w:val="TableContents"/>
              <w:spacing w:before="0" w:after="283"/>
              <w:rPr/>
            </w:pPr>
            <w:r>
              <w:rPr/>
              <w:t> </w:t>
            </w:r>
          </w:p>
        </w:tc>
        <w:tc>
          <w:tcPr>
            <w:tcW w:w="1220" w:type="dxa"/>
            <w:tcBorders/>
            <w:shd w:fill="7F7F7F" w:val="clear"/>
            <w:vAlign w:val="center"/>
          </w:tcPr>
          <w:p>
            <w:pPr>
              <w:pStyle w:val="TableContents"/>
              <w:spacing w:before="0" w:after="283"/>
              <w:rPr>
                <w:sz w:val="4"/>
                <w:szCs w:val="4"/>
              </w:rPr>
            </w:pPr>
            <w:r>
              <w:rPr>
                <w:sz w:val="4"/>
                <w:szCs w:val="4"/>
              </w:rPr>
            </w:r>
          </w:p>
        </w:tc>
        <w:tc>
          <w:tcPr>
            <w:tcW w:w="60" w:type="dxa"/>
            <w:tcBorders/>
            <w:shd w:fill="7F7F7F" w:val="clear"/>
            <w:vAlign w:val="center"/>
          </w:tcPr>
          <w:p>
            <w:pPr>
              <w:pStyle w:val="TableContents"/>
              <w:spacing w:before="0" w:after="283"/>
              <w:rPr/>
            </w:pPr>
            <w:r>
              <w:rPr/>
              <w:t> </w:t>
            </w:r>
          </w:p>
        </w:tc>
        <w:tc>
          <w:tcPr>
            <w:tcW w:w="135" w:type="dxa"/>
            <w:tcBorders/>
            <w:shd w:fill="7F7F7F" w:val="clear"/>
            <w:vAlign w:val="center"/>
          </w:tcPr>
          <w:p>
            <w:pPr>
              <w:pStyle w:val="TableContents"/>
              <w:spacing w:before="0" w:after="283"/>
              <w:rPr>
                <w:sz w:val="4"/>
                <w:szCs w:val="4"/>
              </w:rPr>
            </w:pPr>
            <w:r>
              <w:rPr>
                <w:sz w:val="4"/>
                <w:szCs w:val="4"/>
              </w:rPr>
            </w:r>
          </w:p>
        </w:tc>
      </w:tr>
    </w:tbl>
    <w:p>
      <w:pPr>
        <w:pStyle w:val="TextBody"/>
        <w:spacing w:before="120" w:after="0"/>
        <w:jc w:val="left"/>
        <w:rPr>
          <w:rFonts w:ascii="ARIAL" w:hAnsi="ARIAL"/>
          <w:b/>
          <w:color w:val="1A6DBB"/>
          <w:sz w:val="20"/>
        </w:rPr>
      </w:pPr>
      <w:r>
        <w:rPr>
          <w:rFonts w:ascii="ARIAL" w:hAnsi="ARIAL"/>
          <w:b/>
          <w:color w:val="1A6DBB"/>
          <w:sz w:val="20"/>
        </w:rPr>
        <w:t xml:space="preserve">Biogen Elements </w:t>
      </w:r>
    </w:p>
    <w:p>
      <w:pPr>
        <w:pStyle w:val="TextBody"/>
        <w:spacing w:before="120" w:after="0"/>
        <w:jc w:val="both"/>
        <w:rPr>
          <w:rFonts w:ascii="ARIAL" w:hAnsi="ARIAL"/>
          <w:sz w:val="18"/>
        </w:rPr>
      </w:pPr>
      <w:r>
        <w:rPr>
          <w:rFonts w:ascii="ARIAL" w:hAnsi="ARIAL"/>
          <w:sz w:val="18"/>
        </w:rPr>
        <w:t xml:space="preserve">Much like the periodic table of elements documents the building blocks of the universe around us, the </w:t>
      </w:r>
      <w:r>
        <w:rPr>
          <w:rFonts w:ascii="ARIAL" w:hAnsi="ARIAL"/>
          <w:b/>
          <w:color w:val="1A6DBB"/>
          <w:sz w:val="18"/>
        </w:rPr>
        <w:t>Biogen Elements</w:t>
      </w:r>
      <w:r>
        <w:rPr>
          <w:rFonts w:ascii="ARIAL" w:hAnsi="ARIAL"/>
          <w:sz w:val="18"/>
        </w:rPr>
        <w:t xml:space="preserve"> give shape to our company’s culture and are embedded into all our people processes, including performance management, rewards and recognition, goal setting and development programs and activities. The Biogen Elements drive the behaviors, actions and decisions required to achieve our strategy and promote a unified approach to our individual jobs – strengthening our mission, informing our leadership, expanding our impact and fueling our growth.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428625" cy="73025"/>
            <wp:effectExtent l="0" t="0" r="0" b="0"/>
            <wp:docPr id="254"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158" descr=""/>
                    <pic:cNvPicPr>
                      <a:picLocks noChangeAspect="1" noChangeArrowheads="1"/>
                    </pic:cNvPicPr>
                  </pic:nvPicPr>
                  <pic:blipFill>
                    <a:blip r:embed="rId159"/>
                    <a:stretch>
                      <a:fillRect/>
                    </a:stretch>
                  </pic:blipFill>
                  <pic:spPr bwMode="auto">
                    <a:xfrm>
                      <a:off x="0" y="0"/>
                      <a:ext cx="428625" cy="73025"/>
                    </a:xfrm>
                    <a:prstGeom prst="rect">
                      <a:avLst/>
                    </a:prstGeom>
                  </pic:spPr>
                </pic:pic>
              </a:graphicData>
            </a:graphic>
          </wp:inline>
        </w:drawing>
      </w:r>
      <w:r>
        <w:rPr/>
        <w:t xml:space="preserve"> </w:t>
      </w:r>
    </w:p>
    <w:p>
      <w:pPr>
        <w:pStyle w:val="TextBody"/>
        <w:spacing w:before="120" w:after="0"/>
        <w:jc w:val="both"/>
        <w:rPr>
          <w:rFonts w:ascii="ARIAL" w:hAnsi="ARIAL"/>
          <w:sz w:val="18"/>
        </w:rPr>
      </w:pPr>
      <w:r>
        <w:rPr>
          <w:rFonts w:ascii="ARIAL" w:hAnsi="ARIAL"/>
          <w:sz w:val="18"/>
        </w:rPr>
        <w:t xml:space="preserve">As we remain focused on discovering, developing and delivering worldwide innovative therapies, we remain </w:t>
      </w:r>
      <w:r>
        <w:rPr>
          <w:rFonts w:ascii="ARIAL" w:hAnsi="ARIAL"/>
          <w:b/>
          <w:color w:val="1A6DBB"/>
          <w:sz w:val="18"/>
        </w:rPr>
        <w:t>customer focused</w:t>
      </w:r>
      <w:r>
        <w:rPr>
          <w:rFonts w:ascii="ARIAL" w:hAnsi="ARIAL"/>
          <w:sz w:val="18"/>
        </w:rPr>
        <w:t xml:space="preserve">. We keep patients, payers and physicians front and center in our daily work and collaborate to solve critical scientific and business challenges. In doing so, we foster an </w:t>
      </w:r>
      <w:r>
        <w:rPr>
          <w:rFonts w:ascii="ARIAL" w:hAnsi="ARIAL"/>
          <w:b/>
          <w:color w:val="1A6DBB"/>
          <w:sz w:val="18"/>
        </w:rPr>
        <w:t xml:space="preserve">inclusive </w:t>
      </w:r>
      <w:r>
        <w:rPr>
          <w:rFonts w:ascii="ARIAL" w:hAnsi="ARIAL"/>
          <w:sz w:val="18"/>
        </w:rPr>
        <w:t xml:space="preserve">community, both internally and externally. We work in partnership to break down siloes and encourage diverse perspectives and backgrounds at all levels. </w:t>
      </w:r>
    </w:p>
    <w:p>
      <w:pPr>
        <w:pStyle w:val="TextBody"/>
        <w:spacing w:before="120" w:after="0"/>
        <w:jc w:val="both"/>
        <w:rPr>
          <w:rFonts w:ascii="ARIAL" w:hAnsi="ARIAL"/>
          <w:sz w:val="18"/>
        </w:rPr>
      </w:pPr>
      <w:r>
        <w:rPr>
          <w:rFonts w:ascii="ARIAL" w:hAnsi="ARIAL"/>
          <w:sz w:val="18"/>
        </w:rPr>
        <w:t xml:space="preserve">A </w:t>
      </w:r>
      <w:r>
        <w:rPr>
          <w:rFonts w:ascii="ARIAL" w:hAnsi="ARIAL"/>
          <w:b/>
          <w:color w:val="1A6DBB"/>
          <w:sz w:val="18"/>
        </w:rPr>
        <w:t>pioneering</w:t>
      </w:r>
      <w:r>
        <w:rPr>
          <w:rFonts w:ascii="ARIAL" w:hAnsi="ARIAL"/>
          <w:b/>
          <w:sz w:val="18"/>
        </w:rPr>
        <w:t xml:space="preserve"> </w:t>
      </w:r>
      <w:r>
        <w:rPr>
          <w:rFonts w:ascii="ARIAL" w:hAnsi="ARIAL"/>
          <w:sz w:val="18"/>
        </w:rPr>
        <w:t xml:space="preserve">spirit permeates our work. We challenge the status quo and experiment to create new possibilities. We are not afraid to take calculated risks and learn from failure. We are resilient and </w:t>
      </w:r>
      <w:r>
        <w:rPr>
          <w:rFonts w:ascii="ARIAL" w:hAnsi="ARIAL"/>
          <w:b/>
          <w:color w:val="1A6DBB"/>
          <w:sz w:val="18"/>
        </w:rPr>
        <w:t>agile</w:t>
      </w:r>
      <w:r>
        <w:rPr>
          <w:rFonts w:ascii="ARIAL" w:hAnsi="ARIAL"/>
          <w:sz w:val="18"/>
        </w:rPr>
        <w:t xml:space="preserve">, adapting in response to internal changes and external disruptors, and developing solutions quickly to take advantage of emerging opportunities. </w:t>
      </w:r>
    </w:p>
    <w:p>
      <w:pPr>
        <w:pStyle w:val="TextBody"/>
        <w:spacing w:before="120" w:after="0"/>
        <w:jc w:val="both"/>
        <w:rPr>
          <w:rFonts w:ascii="ARIAL" w:hAnsi="ARIAL"/>
          <w:sz w:val="18"/>
        </w:rPr>
      </w:pPr>
      <w:r>
        <w:rPr>
          <w:rFonts w:ascii="ARIAL" w:hAnsi="ARIAL"/>
          <w:sz w:val="18"/>
        </w:rPr>
        <w:t xml:space="preserve">As pioneers and leaders, we hold ourselves </w:t>
      </w:r>
      <w:r>
        <w:rPr>
          <w:rFonts w:ascii="ARIAL" w:hAnsi="ARIAL"/>
          <w:b/>
          <w:color w:val="1A6DBB"/>
          <w:sz w:val="18"/>
        </w:rPr>
        <w:t>accountable</w:t>
      </w:r>
      <w:r>
        <w:rPr>
          <w:rFonts w:ascii="ARIAL" w:hAnsi="ARIAL"/>
          <w:sz w:val="18"/>
        </w:rPr>
        <w:t xml:space="preserve"> for our work and results. We honor our commitments and we never compromise our integrity. We sustain an </w:t>
      </w:r>
      <w:r>
        <w:rPr>
          <w:rFonts w:ascii="ARIAL" w:hAnsi="ARIAL"/>
          <w:b/>
          <w:color w:val="1A6DBB"/>
          <w:sz w:val="18"/>
        </w:rPr>
        <w:t>ethical</w:t>
      </w:r>
      <w:r>
        <w:rPr>
          <w:rFonts w:ascii="ARIAL" w:hAnsi="ARIAL"/>
          <w:b/>
          <w:sz w:val="18"/>
        </w:rPr>
        <w:t xml:space="preserve"> </w:t>
      </w:r>
      <w:r>
        <w:rPr>
          <w:rFonts w:ascii="ARIAL" w:hAnsi="ARIAL"/>
          <w:sz w:val="18"/>
        </w:rPr>
        <w:t xml:space="preserve">environment of trust, honesty and transparency while ensuring appropriate confidentiality. </w:t>
      </w:r>
    </w:p>
    <w:p>
      <w:pPr>
        <w:pStyle w:val="TextBody"/>
        <w:spacing w:before="360" w:after="0"/>
        <w:jc w:val="left"/>
        <w:rPr>
          <w:rFonts w:ascii="ARIAL" w:hAnsi="ARIAL"/>
          <w:b/>
          <w:color w:val="1A6DBB"/>
          <w:sz w:val="20"/>
        </w:rPr>
      </w:pPr>
      <w:r>
        <w:rPr>
          <w:rFonts w:ascii="ARIAL" w:hAnsi="ARIAL"/>
          <w:b/>
          <w:color w:val="1A6DBB"/>
          <w:sz w:val="20"/>
        </w:rPr>
        <w:t xml:space="preserve">Health and Equity </w:t>
      </w:r>
    </w:p>
    <w:p>
      <w:pPr>
        <w:pStyle w:val="TextBody"/>
        <w:spacing w:before="120" w:after="0"/>
        <w:jc w:val="both"/>
        <w:rPr>
          <w:rFonts w:ascii="ARIAL" w:hAnsi="ARIAL"/>
          <w:sz w:val="18"/>
        </w:rPr>
      </w:pPr>
      <w:r>
        <w:rPr>
          <w:rFonts w:ascii="ARIAL" w:hAnsi="ARIAL"/>
          <w:sz w:val="18"/>
        </w:rPr>
        <w:t xml:space="preserve">Our approach to providing equitable access is focused on helping people who are underrepresented or underserved gain access to quality health care at every stage of the patient journey. We strive to remove barriers to care by offering financial assistance and helping secure reimbursement in public and private healthcare programs. In some countries, we have developed tailored solutions to meet local needs. Our access programs assist patients with obtaining quality care in more than 40 nations, working closely with local health authorities and partners to develop programs and flexible solutions to support patients. We are dedicated to engaging medical experts and other key ecosystem stakeholders to ensure cultural competency to meet the needs of all patients. We place significant emphasis and efforts on generating publications with data pertaining to different patient groups. For our clinical trials, we have set race and ethnicity recruitment targets that reflect disease epidemiology. This includes creating clinical trial sites in locations where underrepresented or rural communities are being treated. We also regularly engage with patient advocacy groups, including those that serve underrepresented populations, to improve education on the importance of accurate and early diagnosis or to remove stigma for certain conditions. </w:t>
      </w:r>
    </w:p>
    <w:p>
      <w:pPr>
        <w:pStyle w:val="TextBody"/>
        <w:spacing w:before="360" w:after="0"/>
        <w:jc w:val="left"/>
        <w:rPr>
          <w:rFonts w:ascii="ARIAL" w:hAnsi="ARIAL"/>
          <w:b/>
          <w:color w:val="1A6DBB"/>
          <w:sz w:val="20"/>
        </w:rPr>
      </w:pPr>
      <w:r>
        <w:rPr>
          <w:rFonts w:ascii="ARIAL" w:hAnsi="ARIAL"/>
          <w:b/>
          <w:color w:val="1A6DBB"/>
          <w:sz w:val="20"/>
        </w:rPr>
        <w:t xml:space="preserve">Diversity, Equity and Inclusion </w:t>
      </w:r>
    </w:p>
    <w:p>
      <w:pPr>
        <w:pStyle w:val="TextBody"/>
        <w:spacing w:before="120" w:after="0"/>
        <w:jc w:val="both"/>
        <w:rPr>
          <w:rFonts w:ascii="ARIAL" w:hAnsi="ARIAL"/>
          <w:sz w:val="18"/>
        </w:rPr>
      </w:pPr>
      <w:r>
        <w:rPr>
          <w:rFonts w:ascii="ARIAL" w:hAnsi="ARIAL"/>
          <w:sz w:val="18"/>
        </w:rPr>
        <w:t xml:space="preserve">To advance our mission, we seek to engage the world’s brightest minds, and have long prioritized DE&amp;I, not only as a moral imperative, but as a competitive strength. We have been unequivocal on where we stand in protecting the rights of all and seeking to ensure a more inclusive workplace. </w:t>
      </w:r>
    </w:p>
    <w:p>
      <w:pPr>
        <w:pStyle w:val="TextBody"/>
        <w:spacing w:before="0" w:after="0"/>
        <w:jc w:val="left"/>
        <w:rPr/>
      </w:pPr>
      <w:r>
        <w:rPr/>
        <w:t> </w:t>
      </w:r>
    </w:p>
    <w:tbl>
      <w:tblPr>
        <w:tblW w:w="3376"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36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255"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159" descr=""/>
                          <pic:cNvPicPr>
                            <a:picLocks noChangeAspect="1" noChangeArrowheads="1"/>
                          </pic:cNvPicPr>
                        </pic:nvPicPr>
                        <pic:blipFill>
                          <a:blip r:embed="rId160"/>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-80-</w:t>
            </w:r>
          </w:p>
        </w:tc>
      </w:tr>
    </w:tbl>
    <w:p>
      <w:pPr>
        <w:pStyle w:val="HorizontalLine"/>
        <w:rPr/>
      </w:pPr>
      <w:r>
        <w:br w:type="page"/>
      </w:r>
      <w:r>
        <w:rPr/>
      </w:r>
    </w:p>
    <w:p>
      <w:pPr>
        <w:pStyle w:val="Heading5"/>
        <w:rPr/>
      </w:pPr>
      <w:hyperlink w:anchor="toc">
        <w:r>
          <w:rPr>
            <w:rStyle w:val="InternetLink"/>
          </w:rPr>
          <w:t>Table of Contents</w:t>
        </w:r>
      </w:hyperlink>
    </w:p>
    <w:tbl>
      <w:tblPr>
        <w:tblW w:w="2180" w:type="dxa"/>
        <w:jc w:val="left"/>
        <w:tblInd w:w="0" w:type="dxa"/>
        <w:tblCellMar>
          <w:top w:w="0" w:type="dxa"/>
          <w:left w:w="0" w:type="dxa"/>
          <w:bottom w:w="0" w:type="dxa"/>
          <w:right w:w="0" w:type="dxa"/>
        </w:tblCellMar>
      </w:tblPr>
      <w:tblGrid>
        <w:gridCol w:w="75"/>
        <w:gridCol w:w="60"/>
        <w:gridCol w:w="2045"/>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45"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2045"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Additional Information  </w:t>
            </w:r>
          </w:p>
          <w:p>
            <w:pPr>
              <w:pStyle w:val="TableContents"/>
              <w:spacing w:before="0" w:after="20"/>
              <w:jc w:val="left"/>
              <w:rPr/>
            </w:pPr>
            <w:r>
              <w:rPr/>
              <w:t> </w:t>
            </w:r>
          </w:p>
        </w:tc>
      </w:tr>
    </w:tbl>
    <w:p>
      <w:pPr>
        <w:pStyle w:val="TextBody"/>
        <w:spacing w:before="0" w:after="0"/>
        <w:jc w:val="left"/>
        <w:rPr/>
      </w:pPr>
      <w:r>
        <w:rPr/>
        <w:t> </w:t>
      </w:r>
    </w:p>
    <w:p>
      <w:pPr>
        <w:pStyle w:val="TextBody"/>
        <w:spacing w:before="0" w:after="0"/>
        <w:jc w:val="both"/>
        <w:rPr>
          <w:rFonts w:ascii="ARIAL" w:hAnsi="ARIAL"/>
          <w:sz w:val="18"/>
        </w:rPr>
      </w:pPr>
      <w:r>
        <w:rPr>
          <w:rFonts w:ascii="ARIAL" w:hAnsi="ARIAL"/>
          <w:sz w:val="18"/>
        </w:rPr>
        <w:t xml:space="preserve">In 2020 it became clear that we needed to do more to promote our values both within our company and globally, driving us to enhance our DE&amp;I strategy and deepen our commitment. In 2022, we progressed our four-part strategy: </w:t>
      </w:r>
    </w:p>
    <w:p>
      <w:pPr>
        <w:pStyle w:val="TextBody"/>
        <w:spacing w:before="0" w:after="0"/>
        <w:jc w:val="left"/>
        <w:rPr/>
      </w:pPr>
      <w:r>
        <w:rPr/>
        <w:t> </w:t>
      </w:r>
    </w:p>
    <w:tbl>
      <w:tblPr>
        <w:tblW w:w="10090" w:type="dxa"/>
        <w:jc w:val="left"/>
        <w:tblInd w:w="0" w:type="dxa"/>
        <w:tblCellMar>
          <w:top w:w="0" w:type="dxa"/>
          <w:left w:w="0" w:type="dxa"/>
          <w:bottom w:w="0" w:type="dxa"/>
          <w:right w:w="0" w:type="dxa"/>
        </w:tblCellMar>
      </w:tblPr>
      <w:tblGrid>
        <w:gridCol w:w="75"/>
        <w:gridCol w:w="200"/>
        <w:gridCol w:w="9815"/>
      </w:tblGrid>
      <w:tr>
        <w:trPr/>
        <w:tc>
          <w:tcPr>
            <w:tcW w:w="7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left"/>
              <w:rPr>
                <w:b/>
                <w:color w:val="1A6DBB"/>
              </w:rPr>
            </w:pPr>
            <w:r>
              <w:rPr>
                <w:b/>
                <w:color w:val="1A6DBB"/>
              </w:rPr>
              <w:t>1.</w:t>
            </w:r>
          </w:p>
        </w:tc>
        <w:tc>
          <w:tcPr>
            <w:tcW w:w="9815" w:type="dxa"/>
            <w:tcBorders/>
            <w:shd w:fill="auto" w:val="clear"/>
            <w:vAlign w:val="center"/>
          </w:tcPr>
          <w:p>
            <w:pPr>
              <w:pStyle w:val="TableContents"/>
              <w:spacing w:before="0" w:after="0"/>
              <w:jc w:val="both"/>
              <w:rPr>
                <w:rFonts w:ascii="ARIAL" w:hAnsi="ARIAL"/>
                <w:b/>
                <w:color w:val="1A6DBB"/>
                <w:sz w:val="18"/>
              </w:rPr>
            </w:pPr>
            <w:r>
              <w:rPr>
                <w:rFonts w:ascii="ARIAL" w:hAnsi="ARIAL"/>
                <w:b/>
                <w:color w:val="1A6DBB"/>
                <w:sz w:val="18"/>
              </w:rPr>
              <w:t xml:space="preserve">Build company-wide awareness, capability and urgency to foster and sustain a diverse and inclusive environment: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sz w:val="18"/>
              </w:rPr>
              <w:t xml:space="preserve">Launched GlobeSmart® tool to enhance employee cultural competency, with 83% of Biogen leaders and managers accessing the platform.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sz w:val="18"/>
              </w:rPr>
              <w:t xml:space="preserve">We led from the top, sustaining visible and meaningful executive engagement. We expanded our global focus with the formation of a DE&amp;I Council in the Biogen Intercontinental Region. Along with the cross-company governing body of employees known as the Diversity, Equity &amp; Inclusion Strategic Council, these councils assure that our talent processes disrupt bias, that everyone across the company owns DE&amp;I and that our strategy also focuses on serving the needs of underserved and underrepresented patients in the disease areas we treat.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sz w:val="18"/>
              </w:rPr>
              <w:t xml:space="preserve">We seek to equip employees with the tools and resources to foster a diverse and inclusive environment. People managers and talent acquisition received inclusive recruiting and hiring training, which was translated into eight languages. We also created all-employee training modules, which includes sessions on confronting bias, building allyship and practical strategies for developing agility between fast and slow thinking.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sz w:val="18"/>
              </w:rPr>
              <w:t xml:space="preserve">To also build capability and awareness, we hosted more than 60 DE&amp;I events and held Biogen’s second Week of Understanding. </w:t>
            </w:r>
          </w:p>
        </w:tc>
      </w:tr>
    </w:tbl>
    <w:p>
      <w:pPr>
        <w:pStyle w:val="TextBody"/>
        <w:spacing w:before="0" w:after="0"/>
        <w:jc w:val="left"/>
        <w:rPr/>
      </w:pPr>
      <w:r>
        <w:rPr/>
        <w:t> </w:t>
      </w:r>
    </w:p>
    <w:tbl>
      <w:tblPr>
        <w:tblW w:w="8125" w:type="dxa"/>
        <w:jc w:val="left"/>
        <w:tblInd w:w="0" w:type="dxa"/>
        <w:tblCellMar>
          <w:top w:w="0" w:type="dxa"/>
          <w:left w:w="0" w:type="dxa"/>
          <w:bottom w:w="0" w:type="dxa"/>
          <w:right w:w="0" w:type="dxa"/>
        </w:tblCellMar>
      </w:tblPr>
      <w:tblGrid>
        <w:gridCol w:w="75"/>
        <w:gridCol w:w="200"/>
        <w:gridCol w:w="7850"/>
      </w:tblGrid>
      <w:tr>
        <w:trPr/>
        <w:tc>
          <w:tcPr>
            <w:tcW w:w="7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left"/>
              <w:rPr>
                <w:b/>
                <w:color w:val="1A6DBB"/>
              </w:rPr>
            </w:pPr>
            <w:r>
              <w:rPr>
                <w:b/>
                <w:color w:val="1A6DBB"/>
              </w:rPr>
              <w:t>2.</w:t>
            </w:r>
          </w:p>
        </w:tc>
        <w:tc>
          <w:tcPr>
            <w:tcW w:w="7850" w:type="dxa"/>
            <w:tcBorders/>
            <w:shd w:fill="auto" w:val="clear"/>
            <w:vAlign w:val="center"/>
          </w:tcPr>
          <w:p>
            <w:pPr>
              <w:pStyle w:val="TableContents"/>
              <w:spacing w:before="0" w:after="0"/>
              <w:jc w:val="both"/>
              <w:rPr>
                <w:rFonts w:ascii="ARIAL" w:hAnsi="ARIAL"/>
                <w:b/>
                <w:color w:val="1A6DBB"/>
                <w:sz w:val="18"/>
              </w:rPr>
            </w:pPr>
            <w:r>
              <w:rPr>
                <w:rFonts w:ascii="ARIAL" w:hAnsi="ARIAL"/>
                <w:b/>
                <w:color w:val="1A6DBB"/>
                <w:sz w:val="18"/>
              </w:rPr>
              <w:t xml:space="preserve">Work to build an intentional, high-performing, engaged, diverse and inclusive talent pipeline: </w:t>
            </w:r>
          </w:p>
        </w:tc>
      </w:tr>
    </w:tbl>
    <w:p>
      <w:pPr>
        <w:pStyle w:val="TextBody"/>
        <w:spacing w:before="120" w:after="0"/>
        <w:jc w:val="both"/>
        <w:rPr>
          <w:rFonts w:ascii="ARIAL" w:hAnsi="ARIAL"/>
          <w:sz w:val="18"/>
        </w:rPr>
      </w:pPr>
      <w:r>
        <w:rPr>
          <w:rFonts w:ascii="ARIAL" w:hAnsi="ARIAL"/>
          <w:sz w:val="18"/>
        </w:rPr>
        <w:t xml:space="preserve">As of December 31, 2022, 47.4% of Biogen’s positions at director-level and above were held by women and 30.4% of manager-level-and-above positions were held by ethnic or racial minorities in the U.S.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sz w:val="18"/>
              </w:rPr>
              <w:t xml:space="preserve">To inspire the next generation of scientists and to work to build a diverse pipeline of talent beyond our walls, we support a variety of programs for underrepresented students in science, technology, engineering and math (STEM), including announcing the Biogen Sharp-Verret Award with Xavier University of Louisiana, which supports underrepresented students in pursuing neuroscience careers. </w:t>
            </w:r>
          </w:p>
        </w:tc>
      </w:tr>
    </w:tbl>
    <w:p>
      <w:pPr>
        <w:pStyle w:val="TextBody"/>
        <w:spacing w:before="0" w:after="0"/>
        <w:jc w:val="left"/>
        <w:rPr/>
      </w:pPr>
      <w:r>
        <w:rPr/>
        <w:t> </w:t>
      </w:r>
    </w:p>
    <w:tbl>
      <w:tblPr>
        <w:tblW w:w="5590" w:type="dxa"/>
        <w:jc w:val="left"/>
        <w:tblInd w:w="0" w:type="dxa"/>
        <w:tblCellMar>
          <w:top w:w="0" w:type="dxa"/>
          <w:left w:w="0" w:type="dxa"/>
          <w:bottom w:w="0" w:type="dxa"/>
          <w:right w:w="0" w:type="dxa"/>
        </w:tblCellMar>
      </w:tblPr>
      <w:tblGrid>
        <w:gridCol w:w="75"/>
        <w:gridCol w:w="110"/>
        <w:gridCol w:w="60"/>
        <w:gridCol w:w="53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5345" w:type="dxa"/>
            <w:tcBorders/>
            <w:shd w:fill="auto" w:val="clear"/>
            <w:vAlign w:val="center"/>
          </w:tcPr>
          <w:p>
            <w:pPr>
              <w:pStyle w:val="TableContents"/>
              <w:spacing w:before="0" w:after="0"/>
              <w:jc w:val="both"/>
              <w:rPr>
                <w:rFonts w:ascii="ARIAL" w:hAnsi="ARIAL"/>
                <w:sz w:val="18"/>
              </w:rPr>
            </w:pPr>
            <w:r>
              <w:rPr>
                <w:rFonts w:ascii="ARIAL" w:hAnsi="ARIAL"/>
                <w:sz w:val="18"/>
              </w:rPr>
              <w:t xml:space="preserve">Biogen’s Community Lab has served more than 62,000 students.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sz w:val="18"/>
              </w:rPr>
              <w:t xml:space="preserve">Biogen was recognized for actions to advance the U.S. government’s STEM Equity and Excellence priorities to dramatically expand access and bolster U.S. competitiveness.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99"/>
        <w:gridCol w:w="9931"/>
      </w:tblGrid>
      <w:tr>
        <w:trPr/>
        <w:tc>
          <w:tcPr>
            <w:tcW w:w="75"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jc w:val="left"/>
              <w:rPr>
                <w:b/>
                <w:color w:val="1A6DBB"/>
              </w:rPr>
            </w:pPr>
            <w:r>
              <w:rPr>
                <w:b/>
                <w:color w:val="1A6DBB"/>
              </w:rPr>
              <w:t>3.</w:t>
            </w:r>
          </w:p>
        </w:tc>
        <w:tc>
          <w:tcPr>
            <w:tcW w:w="9931" w:type="dxa"/>
            <w:tcBorders/>
            <w:shd w:fill="auto" w:val="clear"/>
            <w:vAlign w:val="center"/>
          </w:tcPr>
          <w:p>
            <w:pPr>
              <w:pStyle w:val="TableContents"/>
              <w:spacing w:before="0" w:after="0"/>
              <w:jc w:val="both"/>
              <w:rPr>
                <w:rFonts w:ascii="ARIAL" w:hAnsi="ARIAL"/>
                <w:b/>
                <w:color w:val="1A6DBB"/>
                <w:sz w:val="18"/>
              </w:rPr>
            </w:pPr>
            <w:r>
              <w:rPr>
                <w:rFonts w:ascii="ARIAL" w:hAnsi="ARIAL"/>
                <w:b/>
                <w:color w:val="1A6DBB"/>
                <w:sz w:val="18"/>
              </w:rPr>
              <w:t xml:space="preserve">Work to improve health outcomes for underrepresented and underserved communities in the disease areas we treat: </w:t>
            </w:r>
          </w:p>
        </w:tc>
      </w:tr>
    </w:tbl>
    <w:p>
      <w:pPr>
        <w:pStyle w:val="TextBody"/>
        <w:spacing w:before="120" w:after="0"/>
        <w:jc w:val="both"/>
        <w:rPr>
          <w:rFonts w:ascii="ARIAL" w:hAnsi="ARIAL"/>
          <w:sz w:val="18"/>
        </w:rPr>
      </w:pPr>
      <w:r>
        <w:rPr>
          <w:rFonts w:ascii="ARIAL" w:hAnsi="ARIAL"/>
          <w:sz w:val="18"/>
        </w:rPr>
        <w:t xml:space="preserve">Our approach to providing equitable access is focused on helping people who are underrepresented or underserved gain access to quality health care at every stage of the patient journey. We strive to remove barriers to care by offering financial assistance and helping secure reimbursement in public and private healthcare programs. </w:t>
      </w:r>
    </w:p>
    <w:p>
      <w:pPr>
        <w:pStyle w:val="TextBody"/>
        <w:spacing w:before="0" w:after="0"/>
        <w:jc w:val="left"/>
        <w:rPr/>
      </w:pPr>
      <w:r>
        <w:rPr/>
        <w:t> </w:t>
      </w:r>
    </w:p>
    <w:tbl>
      <w:tblPr>
        <w:tblW w:w="7930" w:type="dxa"/>
        <w:jc w:val="left"/>
        <w:tblInd w:w="0" w:type="dxa"/>
        <w:tblCellMar>
          <w:top w:w="0" w:type="dxa"/>
          <w:left w:w="0" w:type="dxa"/>
          <w:bottom w:w="0" w:type="dxa"/>
          <w:right w:w="0" w:type="dxa"/>
        </w:tblCellMar>
      </w:tblPr>
      <w:tblGrid>
        <w:gridCol w:w="75"/>
        <w:gridCol w:w="200"/>
        <w:gridCol w:w="7655"/>
      </w:tblGrid>
      <w:tr>
        <w:trPr/>
        <w:tc>
          <w:tcPr>
            <w:tcW w:w="7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left"/>
              <w:rPr>
                <w:b/>
                <w:color w:val="1A6DBB"/>
              </w:rPr>
            </w:pPr>
            <w:r>
              <w:rPr>
                <w:b/>
                <w:color w:val="1A6DBB"/>
              </w:rPr>
              <w:t>4.</w:t>
            </w:r>
          </w:p>
        </w:tc>
        <w:tc>
          <w:tcPr>
            <w:tcW w:w="7655" w:type="dxa"/>
            <w:tcBorders/>
            <w:shd w:fill="auto" w:val="clear"/>
            <w:vAlign w:val="center"/>
          </w:tcPr>
          <w:p>
            <w:pPr>
              <w:pStyle w:val="TableContents"/>
              <w:spacing w:before="0" w:after="0"/>
              <w:jc w:val="both"/>
              <w:rPr>
                <w:rFonts w:ascii="ARIAL" w:hAnsi="ARIAL"/>
                <w:b/>
                <w:color w:val="1A6DBB"/>
                <w:sz w:val="18"/>
              </w:rPr>
            </w:pPr>
            <w:r>
              <w:rPr>
                <w:rFonts w:ascii="ARIAL" w:hAnsi="ARIAL"/>
                <w:b/>
                <w:color w:val="1A6DBB"/>
                <w:sz w:val="18"/>
              </w:rPr>
              <w:t xml:space="preserve">Promote economic empowerment and expand sourcing with minority-owned businesses: </w:t>
            </w:r>
          </w:p>
        </w:tc>
      </w:tr>
    </w:tbl>
    <w:p>
      <w:pPr>
        <w:pStyle w:val="TextBody"/>
        <w:spacing w:before="120" w:after="0"/>
        <w:jc w:val="both"/>
        <w:rPr>
          <w:rFonts w:ascii="ARIAL" w:hAnsi="ARIAL"/>
          <w:sz w:val="18"/>
        </w:rPr>
      </w:pPr>
      <w:r>
        <w:rPr>
          <w:rFonts w:ascii="ARIAL" w:hAnsi="ARIAL"/>
          <w:sz w:val="18"/>
        </w:rPr>
        <w:t xml:space="preserve">Working with small and diverse suppliers can support economic growth, foster innovation and enable us to achieve a competitive advantage. Recognizing that Biogen can have a positive impact through our suppliers, supplier diversity is integrated into our procurement procedures. While potential suppliers who meet our diversity criteria are subject to the same application process as all other vendors, our supplier diversity program ensures that small and diverse business enterprises have an equitable opportunity to compete for Biogen’s business. This includes businesses owned by minorities; women; veterans and service-disabled veterans; LGBTQ+ individuals; and persons with disabilities. </w:t>
      </w:r>
    </w:p>
    <w:p>
      <w:pPr>
        <w:pStyle w:val="TextBody"/>
        <w:spacing w:before="120" w:after="0"/>
        <w:jc w:val="both"/>
        <w:rPr>
          <w:rFonts w:ascii="ARIAL" w:hAnsi="ARIAL"/>
          <w:sz w:val="18"/>
        </w:rPr>
      </w:pPr>
      <w:r>
        <w:rPr>
          <w:rFonts w:ascii="ARIAL" w:hAnsi="ARIAL"/>
          <w:sz w:val="18"/>
        </w:rPr>
        <w:t xml:space="preserve">We are honored to be recognized as a company of choice. We scored 100% on Disability:IN’s Disability Equality Index, which measures our policies and practices related to disability inclusion, for the fifth consecutive year. Additionally, for the ninth consecutive year, we were recognized as a Best Place to Work for LGBTQ+ Equality by the Human Rights Campaign, scoring 100% on their Corporate Equality Index. We are committed to DE&amp;I transparency and shared data with the Workforce Disclosure Index and Bloomberg Gender-Equality Index in 2022. </w:t>
      </w:r>
    </w:p>
    <w:p>
      <w:pPr>
        <w:pStyle w:val="TextBody"/>
        <w:spacing w:before="0" w:after="0"/>
        <w:jc w:val="left"/>
        <w:rPr/>
      </w:pPr>
      <w:r>
        <w:rPr/>
        <w:t> </w:t>
      </w:r>
    </w:p>
    <w:tbl>
      <w:tblPr>
        <w:tblW w:w="3376"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36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256"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160" descr=""/>
                          <pic:cNvPicPr>
                            <a:picLocks noChangeAspect="1" noChangeArrowheads="1"/>
                          </pic:cNvPicPr>
                        </pic:nvPicPr>
                        <pic:blipFill>
                          <a:blip r:embed="rId161"/>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-81-</w:t>
            </w:r>
          </w:p>
        </w:tc>
      </w:tr>
    </w:tbl>
    <w:p>
      <w:pPr>
        <w:pStyle w:val="HorizontalLine"/>
        <w:rPr/>
      </w:pPr>
      <w:r>
        <w:br w:type="page"/>
      </w:r>
      <w:r>
        <w:rPr/>
      </w:r>
    </w:p>
    <w:p>
      <w:pPr>
        <w:pStyle w:val="Heading5"/>
        <w:rPr/>
      </w:pPr>
      <w:hyperlink w:anchor="toc">
        <w:r>
          <w:rPr>
            <w:rStyle w:val="InternetLink"/>
          </w:rPr>
          <w:t>Table of Contents</w:t>
        </w:r>
      </w:hyperlink>
    </w:p>
    <w:tbl>
      <w:tblPr>
        <w:tblW w:w="2180" w:type="dxa"/>
        <w:jc w:val="left"/>
        <w:tblInd w:w="0" w:type="dxa"/>
        <w:tblCellMar>
          <w:top w:w="0" w:type="dxa"/>
          <w:left w:w="0" w:type="dxa"/>
          <w:bottom w:w="0" w:type="dxa"/>
          <w:right w:w="0" w:type="dxa"/>
        </w:tblCellMar>
      </w:tblPr>
      <w:tblGrid>
        <w:gridCol w:w="75"/>
        <w:gridCol w:w="60"/>
        <w:gridCol w:w="2045"/>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45"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2045"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Additional Information  </w:t>
            </w:r>
          </w:p>
          <w:p>
            <w:pPr>
              <w:pStyle w:val="TableContents"/>
              <w:spacing w:before="0" w:after="20"/>
              <w:jc w:val="left"/>
              <w:rPr/>
            </w:pPr>
            <w:r>
              <w:rPr/>
              <w:t> </w:t>
            </w:r>
          </w:p>
        </w:tc>
      </w:tr>
    </w:tbl>
    <w:p>
      <w:pPr>
        <w:pStyle w:val="TextBody"/>
        <w:spacing w:before="0" w:after="0"/>
        <w:jc w:val="left"/>
        <w:rPr/>
      </w:pPr>
      <w:r>
        <w:rPr/>
        <w:t> </w:t>
      </w:r>
    </w:p>
    <w:p>
      <w:pPr>
        <w:pStyle w:val="TextBody"/>
        <w:spacing w:before="0" w:after="0"/>
        <w:jc w:val="left"/>
        <w:rPr>
          <w:rFonts w:ascii="ARIAL" w:hAnsi="ARIAL"/>
          <w:b/>
          <w:color w:val="1A6DBB"/>
          <w:sz w:val="20"/>
        </w:rPr>
      </w:pPr>
      <w:r>
        <w:rPr>
          <w:rFonts w:ascii="ARIAL" w:hAnsi="ARIAL"/>
          <w:b/>
          <w:color w:val="1A6DBB"/>
          <w:sz w:val="20"/>
        </w:rPr>
        <w:t xml:space="preserve">Commitment to Pay Equity </w:t>
      </w:r>
    </w:p>
    <w:p>
      <w:pPr>
        <w:pStyle w:val="TextBody"/>
        <w:spacing w:before="120" w:after="0"/>
        <w:jc w:val="both"/>
        <w:rPr>
          <w:rFonts w:ascii="ARIAL" w:hAnsi="ARIAL"/>
          <w:sz w:val="18"/>
        </w:rPr>
      </w:pPr>
      <w:r>
        <w:rPr>
          <w:rFonts w:ascii="ARIAL" w:hAnsi="ARIAL"/>
          <w:sz w:val="18"/>
        </w:rPr>
        <w:t xml:space="preserve">Our promise to our workforce and society is that employees will receive equal pay for equal work at Biogen. To deliver, we conducted a Global Pay Equity Analysis, sharing the results with our employees in 2021. In 2022, we conducted a gender pay assessment among “executives,” “management” and “all other professionals.” Our approach validated that fairness and equity are embedded in our compensation practices. </w:t>
      </w:r>
    </w:p>
    <w:p>
      <w:pPr>
        <w:pStyle w:val="TextBody"/>
        <w:spacing w:before="120" w:after="0"/>
        <w:jc w:val="both"/>
        <w:rPr>
          <w:rFonts w:ascii="ARIAL" w:hAnsi="ARIAL"/>
          <w:sz w:val="18"/>
        </w:rPr>
      </w:pPr>
      <w:r>
        <w:rPr>
          <w:rFonts w:ascii="ARIAL" w:hAnsi="ARIAL"/>
          <w:sz w:val="18"/>
        </w:rPr>
        <w:t xml:space="preserve">We will continue to hold ourselves accountable, regularly reviewing our compensation practices and analyzing the equity of compensation decisions, for individual employees and our workforce as a whole. If we identify employees with pay gaps, we review and take appropriate action to ensure fidelity between our stated philosophy and actions. </w:t>
      </w:r>
    </w:p>
    <w:p>
      <w:pPr>
        <w:pStyle w:val="TextBody"/>
        <w:spacing w:before="120" w:after="0"/>
        <w:jc w:val="both"/>
        <w:rPr>
          <w:rFonts w:ascii="ARIAL" w:hAnsi="ARIAL"/>
          <w:sz w:val="18"/>
        </w:rPr>
      </w:pPr>
      <w:r>
        <w:rPr>
          <w:rFonts w:ascii="ARIAL" w:hAnsi="ARIAL"/>
          <w:sz w:val="18"/>
        </w:rPr>
        <w:t xml:space="preserve">We strive to pay employees equitably within a reasonable range, taking into consideration factors such as role, function, market data, internal equity, job location, relevant experience and individual, business unit and Company performance. In addition, we provide flexible benefits designed to meet the varied needs of our diverse global workforce so that they are inspired and equipped to thrive, performing their best on behalf of patients and stockholders each day. </w:t>
      </w:r>
    </w:p>
    <w:p>
      <w:pPr>
        <w:pStyle w:val="TextBody"/>
        <w:spacing w:before="360" w:after="0"/>
        <w:jc w:val="left"/>
        <w:rPr>
          <w:rFonts w:ascii="ARIAL" w:hAnsi="ARIAL"/>
          <w:b/>
          <w:color w:val="1A6DBB"/>
          <w:sz w:val="20"/>
        </w:rPr>
      </w:pPr>
      <w:r>
        <w:rPr>
          <w:rFonts w:ascii="ARIAL" w:hAnsi="ARIAL"/>
          <w:b/>
          <w:color w:val="1A6DBB"/>
          <w:sz w:val="20"/>
        </w:rPr>
        <w:t xml:space="preserve">Climate and Health </w:t>
      </w:r>
    </w:p>
    <w:p>
      <w:pPr>
        <w:pStyle w:val="TextBody"/>
        <w:spacing w:before="120" w:after="0"/>
        <w:jc w:val="both"/>
        <w:rPr>
          <w:rFonts w:ascii="ARIAL" w:hAnsi="ARIAL"/>
          <w:sz w:val="18"/>
        </w:rPr>
      </w:pPr>
      <w:r>
        <w:rPr>
          <w:rFonts w:ascii="ARIAL" w:hAnsi="ARIAL"/>
          <w:sz w:val="18"/>
        </w:rPr>
        <w:t xml:space="preserve">Beyond direct implications for Biogen’s business, we have a longstanding commitment to addressing key environmental and sustainability impacts and we aspire to be a catalyst for positive change. We have adopted strong corporate responsibility policies and work to reduce the operational impact on the environment resulting from our business, including carbon emissions and water use, and by increasing the environmental and social performance of our supply chain. </w:t>
      </w:r>
    </w:p>
    <w:p>
      <w:pPr>
        <w:pStyle w:val="TextBody"/>
        <w:spacing w:before="120" w:after="0"/>
        <w:jc w:val="both"/>
        <w:rPr>
          <w:rFonts w:ascii="ARIAL" w:hAnsi="ARIAL"/>
          <w:sz w:val="18"/>
        </w:rPr>
      </w:pPr>
      <w:r>
        <w:rPr>
          <w:rFonts w:ascii="ARIAL" w:hAnsi="ARIAL"/>
          <w:sz w:val="18"/>
        </w:rPr>
        <w:t>Key strategic collaborations are on track to meet or exceed our objectives. For example, with the Harvard T.H. Chan School of Public Health, we launched new resources to help frontline clinics throughout the United States mitigate the impact of the climate crisis on patient health. With the Massachusetts Institute of Technology (MIT), we supported programs to pilot a state-of-the-art model of how various climate actions impact public health and economic outcomes. Our ongoing engagement with the World Business Council for Sustainable Development (WBCSD) and others continue to catalyze positive change.</w:t>
      </w:r>
    </w:p>
    <w:p>
      <w:pPr>
        <w:pStyle w:val="TextBody"/>
        <w:spacing w:before="120" w:after="0"/>
        <w:jc w:val="both"/>
        <w:rPr>
          <w:rFonts w:ascii="ARIAL" w:hAnsi="ARIAL"/>
          <w:sz w:val="18"/>
        </w:rPr>
      </w:pPr>
      <w:r>
        <w:rPr>
          <w:rFonts w:ascii="ARIAL" w:hAnsi="ARIAL"/>
          <w:sz w:val="18"/>
        </w:rPr>
        <w:t xml:space="preserve">In addition, Biogen has conducted a climate-related scenario analysis and integrated climate into Biogen’s risk management process to help identify and manage climate-related risks and opportunities as indicated in our Carbon Disclosure Report. We support the Taskforce on Climate-related Financial Disclosure (TCFD). Our TCFD statement, our governance and approach to climate, can be found in our annual Corporate Responsibility Report. </w:t>
      </w:r>
    </w:p>
    <w:p>
      <w:pPr>
        <w:pStyle w:val="TextBody"/>
        <w:spacing w:before="120" w:after="0"/>
        <w:jc w:val="both"/>
        <w:rPr>
          <w:rFonts w:ascii="ARIAL" w:hAnsi="ARIAL"/>
          <w:sz w:val="18"/>
        </w:rPr>
      </w:pPr>
      <w:r>
        <w:rPr>
          <w:rFonts w:ascii="ARIAL" w:hAnsi="ARIAL"/>
          <w:sz w:val="18"/>
        </w:rPr>
        <w:t xml:space="preserve">In support of our policies to limit the operational impact of our operations on the environment, we introduced Principles of Sustainable Drug Development and completed multiple product life cycle assessments (LCA) in order to identify ways to reduce product water use, land and carbon footprints. </w:t>
      </w:r>
    </w:p>
    <w:p>
      <w:pPr>
        <w:pStyle w:val="TextBody"/>
        <w:spacing w:before="120" w:after="0"/>
        <w:jc w:val="both"/>
        <w:rPr>
          <w:rFonts w:ascii="ARIAL" w:hAnsi="ARIAL"/>
          <w:sz w:val="18"/>
        </w:rPr>
      </w:pPr>
      <w:r>
        <w:rPr>
          <w:rFonts w:ascii="ARIAL" w:hAnsi="ARIAL"/>
          <w:sz w:val="18"/>
        </w:rPr>
        <w:t xml:space="preserve">Our 2022 accomplishments include: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More than 80% of Biogen’s labs have participated thus far in the My Green Lab® certification, which sets the standard for best practices in laboratory sustainability.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One of the inaugural customers for JetBlue’s Sustainable Travel Partners Program with a focus on reducing business travel emissions. </w:t>
            </w:r>
          </w:p>
        </w:tc>
      </w:tr>
    </w:tbl>
    <w:p>
      <w:pPr>
        <w:pStyle w:val="TextBody"/>
        <w:spacing w:before="0" w:after="0"/>
        <w:jc w:val="left"/>
        <w:rPr/>
      </w:pPr>
      <w:r>
        <w:rPr/>
        <w:t> </w:t>
      </w:r>
    </w:p>
    <w:tbl>
      <w:tblPr>
        <w:tblW w:w="6580" w:type="dxa"/>
        <w:jc w:val="left"/>
        <w:tblInd w:w="0" w:type="dxa"/>
        <w:tblCellMar>
          <w:top w:w="0" w:type="dxa"/>
          <w:left w:w="0" w:type="dxa"/>
          <w:bottom w:w="0" w:type="dxa"/>
          <w:right w:w="0" w:type="dxa"/>
        </w:tblCellMar>
      </w:tblPr>
      <w:tblGrid>
        <w:gridCol w:w="125"/>
        <w:gridCol w:w="60"/>
        <w:gridCol w:w="6395"/>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6395" w:type="dxa"/>
            <w:tcBorders/>
            <w:shd w:fill="auto" w:val="clear"/>
            <w:vAlign w:val="center"/>
          </w:tcPr>
          <w:p>
            <w:pPr>
              <w:pStyle w:val="TableContents"/>
              <w:spacing w:before="0" w:after="0"/>
              <w:jc w:val="both"/>
              <w:rPr>
                <w:rFonts w:ascii="ARIAL" w:hAnsi="ARIAL"/>
                <w:sz w:val="18"/>
              </w:rPr>
            </w:pPr>
            <w:r>
              <w:rPr>
                <w:rFonts w:ascii="ARIAL" w:hAnsi="ARIAL"/>
                <w:sz w:val="18"/>
              </w:rPr>
              <w:t xml:space="preserve">Named to the Dow Jones Sustainability World Index for the 10th year in a row. </w:t>
            </w:r>
          </w:p>
        </w:tc>
      </w:tr>
    </w:tbl>
    <w:p>
      <w:pPr>
        <w:pStyle w:val="TextBody"/>
        <w:spacing w:before="0" w:after="0"/>
        <w:jc w:val="left"/>
        <w:rPr/>
      </w:pPr>
      <w:r>
        <w:rPr/>
        <w:t> </w:t>
      </w:r>
    </w:p>
    <w:tbl>
      <w:tblPr>
        <w:tblW w:w="8500" w:type="dxa"/>
        <w:jc w:val="left"/>
        <w:tblInd w:w="0" w:type="dxa"/>
        <w:tblCellMar>
          <w:top w:w="0" w:type="dxa"/>
          <w:left w:w="0" w:type="dxa"/>
          <w:bottom w:w="0" w:type="dxa"/>
          <w:right w:w="0" w:type="dxa"/>
        </w:tblCellMar>
      </w:tblPr>
      <w:tblGrid>
        <w:gridCol w:w="125"/>
        <w:gridCol w:w="60"/>
        <w:gridCol w:w="8315"/>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8315" w:type="dxa"/>
            <w:tcBorders/>
            <w:shd w:fill="auto" w:val="clear"/>
            <w:vAlign w:val="center"/>
          </w:tcPr>
          <w:p>
            <w:pPr>
              <w:pStyle w:val="TableContents"/>
              <w:spacing w:before="0" w:after="0"/>
              <w:jc w:val="both"/>
              <w:rPr>
                <w:rFonts w:ascii="ARIAL" w:hAnsi="ARIAL"/>
                <w:sz w:val="18"/>
              </w:rPr>
            </w:pPr>
            <w:r>
              <w:rPr>
                <w:rFonts w:ascii="ARIAL" w:hAnsi="ARIAL"/>
                <w:sz w:val="18"/>
              </w:rPr>
              <w:t xml:space="preserve">Recognized on the Corporate Knights’ Global 100, ranking the world’s most sustainable corporations. </w:t>
            </w:r>
          </w:p>
        </w:tc>
      </w:tr>
    </w:tbl>
    <w:p>
      <w:pPr>
        <w:pStyle w:val="TextBody"/>
        <w:spacing w:before="360" w:after="0"/>
        <w:jc w:val="left"/>
        <w:rPr>
          <w:rFonts w:ascii="ARIAL" w:hAnsi="ARIAL"/>
          <w:b/>
          <w:color w:val="1A6DBB"/>
          <w:sz w:val="20"/>
        </w:rPr>
      </w:pPr>
      <w:r>
        <w:rPr>
          <w:rFonts w:ascii="ARIAL" w:hAnsi="ARIAL"/>
          <w:b/>
          <w:color w:val="1A6DBB"/>
          <w:sz w:val="20"/>
        </w:rPr>
        <w:t xml:space="preserve">Community Engagement </w:t>
      </w:r>
    </w:p>
    <w:p>
      <w:pPr>
        <w:pStyle w:val="TextBody"/>
        <w:spacing w:before="120" w:after="0"/>
        <w:jc w:val="both"/>
        <w:rPr>
          <w:rFonts w:ascii="ARIAL" w:hAnsi="ARIAL"/>
          <w:sz w:val="18"/>
        </w:rPr>
      </w:pPr>
      <w:r>
        <w:rPr>
          <w:rFonts w:ascii="ARIAL" w:hAnsi="ARIAL"/>
          <w:sz w:val="18"/>
        </w:rPr>
        <w:t xml:space="preserve">Our employees are not only passionate about how their work at Biogen may help improve lives, they are also engaged across a broad range of activities to be a positive presence wherever we operate. Our </w:t>
      </w:r>
      <w:r>
        <w:rPr>
          <w:rFonts w:ascii="ARIAL" w:hAnsi="ARIAL"/>
          <w:b/>
          <w:color w:val="1A6DBB"/>
          <w:sz w:val="18"/>
        </w:rPr>
        <w:t xml:space="preserve">Care Deeply </w:t>
      </w:r>
      <w:r>
        <w:rPr>
          <w:rFonts w:ascii="ARIAL" w:hAnsi="ARIAL"/>
          <w:b/>
          <w:i/>
          <w:color w:val="1A6DBB"/>
          <w:sz w:val="18"/>
        </w:rPr>
        <w:t xml:space="preserve">Every </w:t>
      </w:r>
      <w:r>
        <w:rPr>
          <w:rFonts w:ascii="ARIAL" w:hAnsi="ARIAL"/>
          <w:b/>
          <w:color w:val="1A6DBB"/>
          <w:sz w:val="18"/>
        </w:rPr>
        <w:t>Day</w:t>
      </w:r>
      <w:r>
        <w:rPr>
          <w:rFonts w:ascii="ARIAL" w:hAnsi="ARIAL"/>
          <w:sz w:val="18"/>
        </w:rPr>
        <w:t xml:space="preserve"> program – an ongoing volunteer program that runs through the whole year – provides every Biogen employee with eight hours of volunteer time for in-person and virtual volunteer opportunities. To celebrate the 10-year anniversary of Care Deeply, in 2021 employees came together to exceed our collective goal of 10,000 hours of volunteer work, logging nearly 14,500 hours across more than 20 countries, with 71% of Biogen sites participating. </w:t>
      </w:r>
    </w:p>
    <w:p>
      <w:pPr>
        <w:pStyle w:val="TextBody"/>
        <w:spacing w:before="0" w:after="0"/>
        <w:jc w:val="left"/>
        <w:rPr/>
      </w:pPr>
      <w:r>
        <w:rPr/>
        <w:t> </w:t>
      </w:r>
    </w:p>
    <w:tbl>
      <w:tblPr>
        <w:tblW w:w="3376"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36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257"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161" descr=""/>
                          <pic:cNvPicPr>
                            <a:picLocks noChangeAspect="1" noChangeArrowheads="1"/>
                          </pic:cNvPicPr>
                        </pic:nvPicPr>
                        <pic:blipFill>
                          <a:blip r:embed="rId162"/>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-82-</w:t>
            </w:r>
          </w:p>
        </w:tc>
      </w:tr>
    </w:tbl>
    <w:p>
      <w:pPr>
        <w:pStyle w:val="HorizontalLine"/>
        <w:rPr/>
      </w:pPr>
      <w:r>
        <w:br w:type="page"/>
      </w:r>
      <w:r>
        <w:rPr/>
      </w:r>
    </w:p>
    <w:p>
      <w:pPr>
        <w:pStyle w:val="Heading5"/>
        <w:rPr/>
      </w:pPr>
      <w:hyperlink w:anchor="toc">
        <w:r>
          <w:rPr>
            <w:rStyle w:val="InternetLink"/>
          </w:rPr>
          <w:t>Table of Contents</w:t>
        </w:r>
      </w:hyperlink>
    </w:p>
    <w:tbl>
      <w:tblPr>
        <w:tblW w:w="2180" w:type="dxa"/>
        <w:jc w:val="left"/>
        <w:tblInd w:w="0" w:type="dxa"/>
        <w:tblCellMar>
          <w:top w:w="0" w:type="dxa"/>
          <w:left w:w="0" w:type="dxa"/>
          <w:bottom w:w="0" w:type="dxa"/>
          <w:right w:w="0" w:type="dxa"/>
        </w:tblCellMar>
      </w:tblPr>
      <w:tblGrid>
        <w:gridCol w:w="75"/>
        <w:gridCol w:w="60"/>
        <w:gridCol w:w="2045"/>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45"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2045"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Additional Information  </w:t>
            </w:r>
          </w:p>
          <w:p>
            <w:pPr>
              <w:pStyle w:val="TableContents"/>
              <w:spacing w:before="0" w:after="20"/>
              <w:jc w:val="left"/>
              <w:rPr/>
            </w:pPr>
            <w:r>
              <w:rPr/>
              <w:t> </w:t>
            </w:r>
          </w:p>
        </w:tc>
      </w:tr>
    </w:tbl>
    <w:p>
      <w:pPr>
        <w:pStyle w:val="TextBody"/>
        <w:spacing w:before="0" w:after="0"/>
        <w:jc w:val="left"/>
        <w:rPr/>
      </w:pPr>
      <w:r>
        <w:rPr/>
        <w:t> </w:t>
      </w:r>
    </w:p>
    <w:p>
      <w:pPr>
        <w:pStyle w:val="TextBody"/>
        <w:spacing w:before="0" w:after="0"/>
        <w:jc w:val="both"/>
        <w:rPr>
          <w:rFonts w:ascii="ARIAL" w:hAnsi="ARIAL"/>
          <w:sz w:val="18"/>
        </w:rPr>
      </w:pPr>
      <w:r>
        <w:rPr>
          <w:rFonts w:ascii="ARIAL" w:hAnsi="ARIAL"/>
          <w:sz w:val="18"/>
        </w:rPr>
        <w:t xml:space="preserve">Our </w:t>
      </w:r>
      <w:r>
        <w:rPr>
          <w:rFonts w:ascii="ARIAL" w:hAnsi="ARIAL"/>
          <w:b/>
          <w:color w:val="1A6DBB"/>
          <w:sz w:val="18"/>
        </w:rPr>
        <w:t xml:space="preserve">Community Lab </w:t>
      </w:r>
      <w:r>
        <w:rPr>
          <w:rFonts w:ascii="ARIAL" w:hAnsi="ARIAL"/>
          <w:sz w:val="18"/>
        </w:rPr>
        <w:t xml:space="preserve">is the longest-running, hands-on corporate science lab in the nation, serving as the model for a growing number of similar initiatives in the biotech community, and has two locations: Cambridge, Massachusetts and Research Triangle Park, North Carolina. The location at our headquarters in Cambridge opened in 2002 and the Research Triangle Park location opened in 2014. At our Community Labs, local middle and high school students engage in biotechnology experiments and interact with scientists and other biotech professionals in a state-of-the-art laboratory classroom. Since its inception, our Community Labs have engaged more than 62,000 students in hands-on learning to inspire their passion for science with priority focus on underrepresented students. </w:t>
      </w:r>
    </w:p>
    <w:p>
      <w:pPr>
        <w:pStyle w:val="TextBody"/>
        <w:spacing w:before="120" w:after="0"/>
        <w:jc w:val="both"/>
        <w:rPr>
          <w:rFonts w:ascii="ARIAL" w:hAnsi="ARIAL"/>
          <w:sz w:val="18"/>
        </w:rPr>
      </w:pPr>
      <w:r>
        <w:rPr>
          <w:rFonts w:ascii="ARIAL" w:hAnsi="ARIAL"/>
          <w:sz w:val="18"/>
        </w:rPr>
        <w:t xml:space="preserve">In 2020 as a result of the COVID-19 pandemic, we brought our Community Lab science learning program together with the Lemelson-MIT Program at MIT to launch virtual </w:t>
      </w:r>
      <w:r>
        <w:rPr>
          <w:rFonts w:ascii="ARIAL" w:hAnsi="ARIAL"/>
          <w:b/>
          <w:color w:val="1A6DBB"/>
          <w:sz w:val="18"/>
        </w:rPr>
        <w:t xml:space="preserve">Biogen-MIT Biotech in Action </w:t>
      </w:r>
      <w:r>
        <w:rPr>
          <w:rFonts w:ascii="ARIAL" w:hAnsi="ARIAL"/>
          <w:sz w:val="18"/>
        </w:rPr>
        <w:t xml:space="preserve">program. This virtual lab provided high school students with the opportunity to learn from, and be mentored by, leading scientists at Biogen and MIT. Most of the students were from low-income households and groups historically underrepresented in STEM. In 2022, we continued the global reach of the program, expanding to 30 countries since its inception. </w:t>
      </w:r>
    </w:p>
    <w:p>
      <w:pPr>
        <w:pStyle w:val="TextBody"/>
        <w:spacing w:before="360" w:after="0"/>
        <w:jc w:val="left"/>
        <w:rPr>
          <w:rFonts w:ascii="ARIAL" w:hAnsi="ARIAL"/>
          <w:b/>
          <w:color w:val="1A6DBB"/>
          <w:sz w:val="20"/>
        </w:rPr>
      </w:pPr>
      <w:r>
        <w:rPr>
          <w:rFonts w:ascii="ARIAL" w:hAnsi="ARIAL"/>
          <w:b/>
          <w:color w:val="1A6DBB"/>
          <w:sz w:val="20"/>
        </w:rPr>
        <w:t xml:space="preserve">The Biogen Foundation </w:t>
      </w:r>
    </w:p>
    <w:p>
      <w:pPr>
        <w:pStyle w:val="TextBody"/>
        <w:spacing w:before="120" w:after="0"/>
        <w:jc w:val="both"/>
        <w:rPr>
          <w:rFonts w:ascii="ARIAL" w:hAnsi="ARIAL"/>
          <w:sz w:val="18"/>
        </w:rPr>
      </w:pPr>
      <w:r>
        <w:rPr>
          <w:rFonts w:ascii="ARIAL" w:hAnsi="ARIAL"/>
          <w:sz w:val="18"/>
        </w:rPr>
        <w:t xml:space="preserve">In 2022, together with Biogen, the Biogen Foundation and employees, we contributed more than $2.0 million in financial assistance, in-kind donations and volunteer support to the people of Ukraine in the wake of war. More broadly, the Biogen Foundation and employees supported more than 30 countries around the world with more than 15,000 hours of volunteer service and more than $4.0 million in matching gift contributions. </w:t>
      </w:r>
    </w:p>
    <w:p>
      <w:pPr>
        <w:pStyle w:val="TextBody"/>
        <w:spacing w:before="120" w:after="0"/>
        <w:jc w:val="both"/>
        <w:rPr>
          <w:rFonts w:ascii="ARIAL" w:hAnsi="ARIAL"/>
          <w:sz w:val="18"/>
        </w:rPr>
      </w:pPr>
      <w:r>
        <w:rPr>
          <w:rFonts w:ascii="ARIAL" w:hAnsi="ARIAL"/>
          <w:sz w:val="18"/>
        </w:rPr>
        <w:t xml:space="preserve">The Biogen Foundation is committed to sparking a passion for science and discovery, strengthening efforts to make science education and science careers accessible to diverse populations, and supporting the social determinants of health. Most of all, we want young people to know that through science they have the ability to change the world and to have the tools to be successful. To realize this goal, the Biogen Foundation principally supports nonprofit organizations that focus on caring deeply for neighbors in need, working fearlessly for health equity and changing lives through science. </w:t>
      </w:r>
    </w:p>
    <w:p>
      <w:pPr>
        <w:pStyle w:val="TextBody"/>
        <w:spacing w:before="120" w:after="0"/>
        <w:jc w:val="both"/>
        <w:rPr>
          <w:rFonts w:ascii="ARIAL" w:hAnsi="ARIAL"/>
          <w:sz w:val="18"/>
        </w:rPr>
      </w:pPr>
      <w:r>
        <w:rPr>
          <w:rFonts w:ascii="ARIAL" w:hAnsi="ARIAL"/>
          <w:sz w:val="18"/>
        </w:rPr>
        <w:t xml:space="preserve">The </w:t>
      </w:r>
      <w:r>
        <w:rPr>
          <w:rFonts w:ascii="ARIAL" w:hAnsi="ARIAL"/>
          <w:b/>
          <w:color w:val="1A6DBB"/>
          <w:sz w:val="18"/>
        </w:rPr>
        <w:t>STAR (Science, Teacher support, Access &amp; Readiness) Initiative</w:t>
      </w:r>
      <w:r>
        <w:rPr>
          <w:rFonts w:ascii="ARIAL" w:hAnsi="ARIAL"/>
          <w:sz w:val="18"/>
        </w:rPr>
        <w:t xml:space="preserve"> is a $12.0 million, multi-year investment that unites high-performing nonprofits and two school districts in a coordinated network. Together, STAR serves Cambridge and Somerville, Massachusetts students in grades 6-12, plus their first two years of college, who have been historically underrepresented in STEM college and career pathways, including underrepresented students, economically disadvantaged students and English language learners. </w:t>
      </w:r>
    </w:p>
    <w:p>
      <w:pPr>
        <w:pStyle w:val="TextBody"/>
        <w:spacing w:before="120" w:after="0"/>
        <w:jc w:val="both"/>
        <w:rPr>
          <w:rFonts w:ascii="ARIAL" w:hAnsi="ARIAL"/>
          <w:sz w:val="18"/>
        </w:rPr>
      </w:pPr>
      <w:r>
        <w:rPr>
          <w:rFonts w:ascii="ARIAL" w:hAnsi="ARIAL"/>
          <w:sz w:val="18"/>
        </w:rPr>
        <w:t xml:space="preserve">In Year Four (2022), STAR served more than 1,000 students and 110 educators, helping students pass ninth grade math at higher rates and increasing the number of STAR students taking advanced math classes. </w:t>
      </w:r>
    </w:p>
    <w:p>
      <w:pPr>
        <w:pStyle w:val="TextBody"/>
        <w:spacing w:before="120" w:after="0"/>
        <w:jc w:val="both"/>
        <w:rPr>
          <w:rFonts w:ascii="ARIAL" w:hAnsi="ARIAL"/>
          <w:sz w:val="18"/>
        </w:rPr>
      </w:pPr>
      <w:r>
        <w:rPr>
          <w:rFonts w:ascii="ARIAL" w:hAnsi="ARIAL"/>
          <w:sz w:val="18"/>
        </w:rPr>
        <w:t xml:space="preserve">The Biogen Foundation also marked the third year of its collaboration with Massachusetts General Hospital through the </w:t>
      </w:r>
      <w:r>
        <w:rPr>
          <w:rFonts w:ascii="ARIAL" w:hAnsi="ARIAL"/>
          <w:b/>
          <w:color w:val="1A6DBB"/>
          <w:sz w:val="18"/>
        </w:rPr>
        <w:t>MGH Youth Neurology Education and Research Program</w:t>
      </w:r>
      <w:r>
        <w:rPr>
          <w:rFonts w:ascii="ARIAL" w:hAnsi="ARIAL"/>
          <w:sz w:val="18"/>
        </w:rPr>
        <w:t xml:space="preserve">, a first-of-its-kind initiative, with alumni, to date, identifying as: 73% female; 83% Black, Latinx or Native American; and 74% first-in their families to pursue any higher education, from communities across Massachusetts. </w:t>
      </w:r>
    </w:p>
    <w:p>
      <w:pPr>
        <w:pStyle w:val="TextBody"/>
        <w:spacing w:before="120" w:after="0"/>
        <w:jc w:val="both"/>
        <w:rPr>
          <w:rFonts w:ascii="ARIAL" w:hAnsi="ARIAL"/>
          <w:sz w:val="18"/>
        </w:rPr>
      </w:pPr>
      <w:r>
        <w:rPr>
          <w:rFonts w:ascii="ARIAL" w:hAnsi="ARIAL"/>
          <w:sz w:val="18"/>
        </w:rPr>
        <w:t xml:space="preserve">Other 2022 accomplishments: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Announced the Biogen-funded Xavier University of Louisiana’s Biogen Sharp-Verret Award, which supports underrepresented students in pursuing neuroscience careers. </w:t>
            </w:r>
          </w:p>
        </w:tc>
      </w:tr>
    </w:tbl>
    <w:p>
      <w:pPr>
        <w:pStyle w:val="TextBody"/>
        <w:spacing w:before="0" w:after="0"/>
        <w:jc w:val="left"/>
        <w:rPr/>
      </w:pPr>
      <w:r>
        <w:rPr/>
        <w:t> </w:t>
      </w:r>
    </w:p>
    <w:tbl>
      <w:tblPr>
        <w:tblW w:w="10045" w:type="dxa"/>
        <w:jc w:val="left"/>
        <w:tblInd w:w="0" w:type="dxa"/>
        <w:tblCellMar>
          <w:top w:w="0" w:type="dxa"/>
          <w:left w:w="0" w:type="dxa"/>
          <w:bottom w:w="0" w:type="dxa"/>
          <w:right w:w="0" w:type="dxa"/>
        </w:tblCellMar>
      </w:tblPr>
      <w:tblGrid>
        <w:gridCol w:w="125"/>
        <w:gridCol w:w="60"/>
        <w:gridCol w:w="986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9860" w:type="dxa"/>
            <w:tcBorders/>
            <w:shd w:fill="auto" w:val="clear"/>
            <w:vAlign w:val="center"/>
          </w:tcPr>
          <w:p>
            <w:pPr>
              <w:pStyle w:val="TableContents"/>
              <w:spacing w:before="0" w:after="0"/>
              <w:jc w:val="both"/>
              <w:rPr>
                <w:rFonts w:ascii="ARIAL" w:hAnsi="ARIAL"/>
                <w:sz w:val="18"/>
              </w:rPr>
            </w:pPr>
            <w:r>
              <w:rPr>
                <w:rFonts w:ascii="ARIAL" w:hAnsi="ARIAL"/>
                <w:sz w:val="18"/>
              </w:rPr>
              <w:t xml:space="preserve">More than 650,000 meals provided to neighbors experiencing food insecurity through Biogen Foundation collaborations. </w:t>
            </w:r>
          </w:p>
        </w:tc>
      </w:tr>
    </w:tbl>
    <w:p>
      <w:pPr>
        <w:pStyle w:val="TextBody"/>
        <w:spacing w:before="120" w:after="0"/>
        <w:jc w:val="both"/>
        <w:rPr>
          <w:rFonts w:ascii="ARIAL" w:hAnsi="ARIAL"/>
          <w:sz w:val="18"/>
        </w:rPr>
      </w:pPr>
      <w:r>
        <w:rPr>
          <w:rFonts w:ascii="ARIAL" w:hAnsi="ARIAL"/>
          <w:sz w:val="18"/>
        </w:rPr>
        <w:t xml:space="preserve">The Biogen Foundation matches employee gifts to nonprofit organizations, up to $25,000 (USD) per employee annually. </w:t>
      </w:r>
    </w:p>
    <w:p>
      <w:pPr>
        <w:pStyle w:val="TextBody"/>
        <w:spacing w:before="360" w:after="0"/>
        <w:jc w:val="left"/>
        <w:rPr>
          <w:rFonts w:ascii="ARIAL" w:hAnsi="ARIAL"/>
          <w:b/>
          <w:color w:val="1A6DBB"/>
          <w:sz w:val="20"/>
        </w:rPr>
      </w:pPr>
      <w:r>
        <w:rPr>
          <w:rFonts w:ascii="ARIAL" w:hAnsi="ARIAL"/>
          <w:b/>
          <w:color w:val="1A6DBB"/>
          <w:sz w:val="20"/>
        </w:rPr>
        <w:t xml:space="preserve">Our Pricing Principles </w:t>
      </w:r>
    </w:p>
    <w:p>
      <w:pPr>
        <w:pStyle w:val="TextBody"/>
        <w:spacing w:before="120" w:after="0"/>
        <w:jc w:val="both"/>
        <w:rPr>
          <w:rFonts w:ascii="ARIAL" w:hAnsi="ARIAL"/>
          <w:sz w:val="18"/>
        </w:rPr>
      </w:pPr>
      <w:r>
        <w:rPr>
          <w:rFonts w:ascii="ARIAL" w:hAnsi="ARIAL"/>
          <w:sz w:val="18"/>
        </w:rPr>
        <w:t xml:space="preserve">As a pioneer in neuroscience, we have the opportunity and responsibility to bring potentially transformative treatments to patients. Our patients remain at the center of everything we do as a company. We recognize that access and the price of our medicines are of concern to our patients, providers, payers and policy makers. We work collaboratively to help ensure that patients are not denied access to life-changing therapies and are guided by the following principles: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b/>
                <w:color w:val="1A6DBB"/>
                <w:sz w:val="18"/>
              </w:rPr>
              <w:t>Value to Patients:</w:t>
            </w:r>
            <w:r>
              <w:rPr>
                <w:rFonts w:ascii="ARIAL" w:hAnsi="ARIAL"/>
                <w:sz w:val="18"/>
              </w:rPr>
              <w:t xml:space="preserve"> We assess the value our therapies bring to patients, including clinical outcomes, improvements in daily living and quality of life, and the impact on unmet needs. We believe the prices of our medicines reflect their unique advancements in improving patient health. </w:t>
            </w:r>
          </w:p>
        </w:tc>
      </w:tr>
    </w:tbl>
    <w:p>
      <w:pPr>
        <w:pStyle w:val="TextBody"/>
        <w:spacing w:before="0" w:after="0"/>
        <w:jc w:val="left"/>
        <w:rPr/>
      </w:pPr>
      <w:r>
        <w:rPr/>
        <w:t> </w:t>
      </w:r>
    </w:p>
    <w:tbl>
      <w:tblPr>
        <w:tblW w:w="3376"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36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258"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162" descr=""/>
                          <pic:cNvPicPr>
                            <a:picLocks noChangeAspect="1" noChangeArrowheads="1"/>
                          </pic:cNvPicPr>
                        </pic:nvPicPr>
                        <pic:blipFill>
                          <a:blip r:embed="rId163"/>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-83-</w:t>
            </w:r>
          </w:p>
        </w:tc>
      </w:tr>
    </w:tbl>
    <w:p>
      <w:pPr>
        <w:pStyle w:val="HorizontalLine"/>
        <w:rPr/>
      </w:pPr>
      <w:r>
        <w:br w:type="page"/>
      </w:r>
      <w:r>
        <w:rPr/>
      </w:r>
    </w:p>
    <w:p>
      <w:pPr>
        <w:pStyle w:val="Heading5"/>
        <w:rPr/>
      </w:pPr>
      <w:hyperlink w:anchor="toc">
        <w:r>
          <w:rPr>
            <w:rStyle w:val="InternetLink"/>
          </w:rPr>
          <w:t>Table of Contents</w:t>
        </w:r>
      </w:hyperlink>
    </w:p>
    <w:tbl>
      <w:tblPr>
        <w:tblW w:w="2180" w:type="dxa"/>
        <w:jc w:val="left"/>
        <w:tblInd w:w="0" w:type="dxa"/>
        <w:tblCellMar>
          <w:top w:w="0" w:type="dxa"/>
          <w:left w:w="0" w:type="dxa"/>
          <w:bottom w:w="0" w:type="dxa"/>
          <w:right w:w="0" w:type="dxa"/>
        </w:tblCellMar>
      </w:tblPr>
      <w:tblGrid>
        <w:gridCol w:w="75"/>
        <w:gridCol w:w="60"/>
        <w:gridCol w:w="2045"/>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45"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2045"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Additional Information  </w:t>
            </w:r>
          </w:p>
          <w:p>
            <w:pPr>
              <w:pStyle w:val="TableContents"/>
              <w:spacing w:before="0" w:after="20"/>
              <w:jc w:val="left"/>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b/>
                <w:color w:val="1A6DBB"/>
                <w:sz w:val="18"/>
              </w:rPr>
              <w:t>Present and Future Benefit to Society:</w:t>
            </w:r>
            <w:r>
              <w:rPr>
                <w:rFonts w:ascii="ARIAL" w:hAnsi="ARIAL"/>
                <w:sz w:val="18"/>
              </w:rPr>
              <w:t xml:space="preserve"> In the near term, our benefit to society includes supporting people living with serious neurological and neurodegenerative diseases while also reducing overall healthcare system costs. In the longer-term, we respect the social contract that allows free pricing of innovation followed by swift entry of biosimilars/generics after loss of exclusivity, which makes room for the next wave of innovation.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b/>
                <w:color w:val="1A6DBB"/>
                <w:sz w:val="18"/>
              </w:rPr>
              <w:t>Fulfilling our Commitment to Innovation:</w:t>
            </w:r>
            <w:r>
              <w:rPr>
                <w:rFonts w:ascii="ARIAL" w:hAnsi="ARIAL"/>
                <w:sz w:val="18"/>
              </w:rPr>
              <w:t xml:space="preserve"> Continued innovation is our growth strategy. We rely on the sale of our medicines to drive our ongoing research and clinical trials for new medicines in areas of high unmet medical need.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b/>
                <w:color w:val="1A6DBB"/>
                <w:sz w:val="18"/>
              </w:rPr>
              <w:t>Evolution toward Value Based Care:</w:t>
            </w:r>
            <w:r>
              <w:rPr>
                <w:rFonts w:ascii="ARIAL" w:hAnsi="ARIAL"/>
                <w:sz w:val="18"/>
              </w:rPr>
              <w:t xml:space="preserve"> We believe in holistic value frameworks, with benefits to patients, providers and society. We seek value-based agreements and partnerships which maximize the benefit of our therapies.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b/>
                <w:color w:val="1A6DBB"/>
                <w:sz w:val="18"/>
              </w:rPr>
              <w:t>Affordability &amp; Sustainability:</w:t>
            </w:r>
            <w:r>
              <w:rPr>
                <w:rFonts w:ascii="ARIAL" w:hAnsi="ARIAL"/>
                <w:sz w:val="18"/>
              </w:rPr>
              <w:t xml:space="preserve"> It is the shared responsibility of all healthcare stakeholders to find solutions that ensure patients can afford new innovations. Biogen partners with healthcare systems so patients can access our medicines in a sustainable way. And we remain flexible to enable affordability for patients across economic circumstances. </w:t>
            </w:r>
          </w:p>
        </w:tc>
      </w:tr>
    </w:tbl>
    <w:p>
      <w:pPr>
        <w:pStyle w:val="TextBody"/>
        <w:spacing w:before="120" w:after="0"/>
        <w:jc w:val="both"/>
        <w:rPr>
          <w:rFonts w:ascii="ARIAL" w:hAnsi="ARIAL"/>
          <w:sz w:val="18"/>
        </w:rPr>
      </w:pPr>
      <w:r>
        <w:rPr>
          <w:rFonts w:ascii="ARIAL" w:hAnsi="ARIAL"/>
          <w:sz w:val="18"/>
        </w:rPr>
        <w:t xml:space="preserve">A copy of our Pricing Principles is posted on our website, </w:t>
      </w:r>
      <w:r>
        <w:rPr>
          <w:rFonts w:ascii="ARIAL" w:hAnsi="ARIAL"/>
          <w:i/>
          <w:sz w:val="18"/>
        </w:rPr>
        <w:t>www.biogen.com</w:t>
      </w:r>
      <w:r>
        <w:rPr>
          <w:rFonts w:ascii="ARIAL" w:hAnsi="ARIAL"/>
          <w:sz w:val="18"/>
        </w:rPr>
        <w:t xml:space="preserve">, under the “Pricing Principles” subsection of the “Responsibility” section of the website. </w:t>
      </w:r>
    </w:p>
    <w:p>
      <w:pPr>
        <w:pStyle w:val="TextBody"/>
        <w:spacing w:before="120" w:after="0"/>
        <w:jc w:val="both"/>
        <w:rPr>
          <w:rFonts w:ascii="ARIAL" w:hAnsi="ARIAL"/>
          <w:sz w:val="18"/>
        </w:rPr>
      </w:pPr>
      <w:r>
        <w:rPr>
          <w:rFonts w:ascii="ARIAL" w:hAnsi="ARIAL"/>
          <w:sz w:val="18"/>
        </w:rPr>
        <w:t xml:space="preserve">We regularly review our pricing strategy and prioritize patient access to our therapies. Through value-based contracting designed to align the price of our therapies to the value they deliver to patients and to the respective healthcare systems. We also work with regulators, clinical researchers, ethicists, physicians and patient advocacy organizations and communities, among others, to determine how best to address requests for access to our investigational therapies in a manner that is consistent with our patient-focused values and compliant with regulatory standards and protocols. In appropriate situations, patients may have access to investigational therapies through Early Access Programs, single patient access or emergency use based on humanitarian or compassionate grounds. </w:t>
      </w:r>
    </w:p>
    <w:p>
      <w:pPr>
        <w:pStyle w:val="TextBody"/>
        <w:spacing w:before="360" w:after="0"/>
        <w:jc w:val="left"/>
        <w:rPr>
          <w:rFonts w:ascii="ARIAL" w:hAnsi="ARIAL"/>
          <w:b/>
          <w:color w:val="1A6DBB"/>
          <w:sz w:val="20"/>
        </w:rPr>
      </w:pPr>
      <w:r>
        <w:rPr>
          <w:rFonts w:ascii="ARIAL" w:hAnsi="ARIAL"/>
          <w:b/>
          <w:color w:val="1A6DBB"/>
          <w:sz w:val="20"/>
        </w:rPr>
        <w:t xml:space="preserve">Reporting on Environmental, Social and Governance: Biogen’s Annual Corporate Responsibility Report </w:t>
      </w:r>
    </w:p>
    <w:p>
      <w:pPr>
        <w:pStyle w:val="TextBody"/>
        <w:spacing w:before="120" w:after="0"/>
        <w:jc w:val="both"/>
        <w:rPr>
          <w:rFonts w:ascii="ARIAL" w:hAnsi="ARIAL"/>
          <w:sz w:val="18"/>
        </w:rPr>
      </w:pPr>
      <w:r>
        <w:rPr>
          <w:rFonts w:ascii="ARIAL" w:hAnsi="ARIAL"/>
          <w:sz w:val="18"/>
        </w:rPr>
        <w:t xml:space="preserve">Biogen is committed to leadership actions across all aspects of ESG. Our Board of Directors has oversight of ESG matters and as an element of our commitment to corporate responsibility throughout the company, employees are required to complete annual training in ethics, as part of training on the Biogen Code of Business Conduct. </w:t>
      </w:r>
    </w:p>
    <w:p>
      <w:pPr>
        <w:pStyle w:val="TextBody"/>
        <w:spacing w:before="120" w:after="0"/>
        <w:jc w:val="both"/>
        <w:rPr>
          <w:rFonts w:ascii="ARIAL" w:hAnsi="ARIAL"/>
          <w:sz w:val="18"/>
        </w:rPr>
      </w:pPr>
      <w:r>
        <w:rPr>
          <w:rFonts w:ascii="ARIAL" w:hAnsi="ARIAL"/>
          <w:sz w:val="18"/>
        </w:rPr>
        <w:t xml:space="preserve">For more information on our commitment to addressing environmental, social and governance aspects across our business, please see our annual report, </w:t>
      </w:r>
      <w:r>
        <w:rPr>
          <w:rFonts w:ascii="ARIAL" w:hAnsi="ARIAL"/>
          <w:b/>
          <w:color w:val="1A6DBB"/>
          <w:sz w:val="18"/>
        </w:rPr>
        <w:t>Corporate Responsibility Report</w:t>
      </w:r>
      <w:r>
        <w:rPr>
          <w:rFonts w:ascii="ARIAL" w:hAnsi="ARIAL"/>
          <w:sz w:val="18"/>
        </w:rPr>
        <w:t xml:space="preserve">, which is posted on our website, www.biogen.com, under the “Responsibility” section of the website. We believe these efforts reflect the best interests of our employees, our patients, our stockholders and various other stakeholders, including the communities in which we operate and serve. </w:t>
      </w:r>
    </w:p>
    <w:p>
      <w:pPr>
        <w:pStyle w:val="TextBody"/>
        <w:spacing w:before="120" w:after="0"/>
        <w:jc w:val="both"/>
        <w:rPr>
          <w:rFonts w:ascii="ARIAL" w:hAnsi="ARIAL"/>
          <w:sz w:val="18"/>
        </w:rPr>
      </w:pPr>
      <w:r>
        <w:rPr>
          <w:rFonts w:ascii="ARIAL" w:hAnsi="ARIAL"/>
          <w:sz w:val="18"/>
        </w:rPr>
        <w:t xml:space="preserve">Furthermore, we are committed to transparent and clear disclosure of our policies and performance on a broad array of issues. Our annual Corporate Responsibility Report meets the Global Reporting Initiative framework and aligns with the Sustainability Accounting Standards Board, the Task Force on Climate-Related Financial Disclosures, the United Nations Global Compact Sustainable Development Goals and the World Economic Forum Stakeholder Capitalism Metrics. </w:t>
      </w:r>
    </w:p>
    <w:p>
      <w:pPr>
        <w:pStyle w:val="TextBody"/>
        <w:spacing w:before="0" w:after="0"/>
        <w:jc w:val="left"/>
        <w:rPr/>
      </w:pPr>
      <w:r>
        <w:rPr/>
        <w:t> </w:t>
      </w:r>
    </w:p>
    <w:tbl>
      <w:tblPr>
        <w:tblW w:w="3376"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36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259"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163" descr=""/>
                          <pic:cNvPicPr>
                            <a:picLocks noChangeAspect="1" noChangeArrowheads="1"/>
                          </pic:cNvPicPr>
                        </pic:nvPicPr>
                        <pic:blipFill>
                          <a:blip r:embed="rId164"/>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-84-</w:t>
            </w:r>
          </w:p>
        </w:tc>
      </w:tr>
    </w:tbl>
    <w:p>
      <w:pPr>
        <w:pStyle w:val="HorizontalLine"/>
        <w:rPr/>
      </w:pPr>
      <w:r>
        <w:br w:type="page"/>
      </w:r>
      <w:r>
        <w:rPr/>
      </w:r>
    </w:p>
    <w:p>
      <w:pPr>
        <w:pStyle w:val="Heading5"/>
        <w:rPr/>
      </w:pPr>
      <w:hyperlink w:anchor="toc">
        <w:r>
          <w:rPr>
            <w:rStyle w:val="InternetLink"/>
          </w:rPr>
          <w:t>Table of Contents</w:t>
        </w:r>
      </w:hyperlink>
    </w:p>
    <w:tbl>
      <w:tblPr>
        <w:tblW w:w="2180" w:type="dxa"/>
        <w:jc w:val="left"/>
        <w:tblInd w:w="0" w:type="dxa"/>
        <w:tblCellMar>
          <w:top w:w="0" w:type="dxa"/>
          <w:left w:w="0" w:type="dxa"/>
          <w:bottom w:w="0" w:type="dxa"/>
          <w:right w:w="0" w:type="dxa"/>
        </w:tblCellMar>
      </w:tblPr>
      <w:tblGrid>
        <w:gridCol w:w="75"/>
        <w:gridCol w:w="60"/>
        <w:gridCol w:w="2045"/>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45"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2045"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Additional Information  </w:t>
            </w:r>
          </w:p>
          <w:p>
            <w:pPr>
              <w:pStyle w:val="TableContents"/>
              <w:spacing w:before="0" w:after="20"/>
              <w:jc w:val="left"/>
              <w:rPr/>
            </w:pPr>
            <w:r>
              <w:rPr/>
              <w:t> </w:t>
            </w:r>
          </w:p>
        </w:tc>
      </w:tr>
    </w:tbl>
    <w:p>
      <w:pPr>
        <w:pStyle w:val="TextBody"/>
        <w:spacing w:before="0" w:after="0"/>
        <w:jc w:val="left"/>
        <w:rPr/>
      </w:pPr>
      <w:r>
        <w:rPr/>
        <w:t> </w:t>
      </w:r>
    </w:p>
    <w:p>
      <w:pPr>
        <w:pStyle w:val="TextBody"/>
        <w:spacing w:before="0" w:after="0"/>
        <w:jc w:val="left"/>
        <w:rPr>
          <w:rFonts w:ascii="ARIAL" w:hAnsi="ARIAL"/>
          <w:color w:val="1A6DBB"/>
          <w:sz w:val="46"/>
        </w:rPr>
      </w:pPr>
      <w:r>
        <w:rPr>
          <w:rFonts w:ascii="ARIAL" w:hAnsi="ARIAL"/>
          <w:color w:val="1A6DBB"/>
          <w:sz w:val="46"/>
        </w:rPr>
        <w:t xml:space="preserve">CERTAIN RELATIONSHIPS AND RELATED PERSON TRANSACTIONS </w:t>
      </w:r>
    </w:p>
    <w:p>
      <w:pPr>
        <w:pStyle w:val="TextBody"/>
        <w:spacing w:before="240" w:after="0"/>
        <w:jc w:val="both"/>
        <w:rPr>
          <w:rFonts w:ascii="ARIAL" w:hAnsi="ARIAL"/>
          <w:sz w:val="18"/>
        </w:rPr>
      </w:pPr>
      <w:r>
        <w:rPr>
          <w:rFonts w:ascii="ARIAL" w:hAnsi="ARIAL"/>
          <w:sz w:val="18"/>
        </w:rPr>
        <w:t xml:space="preserve">Our Code of Business Conduct (Values in Action), Corporate Governance Principles, Related Person Transaction Policy and Conflict of Interest Policy set forth our policies and procedures for the review and approval of transactions with related persons, including transactions that would be required to be disclosed in this Proxy Statement in accordance with SEC rules. </w:t>
      </w:r>
    </w:p>
    <w:p>
      <w:pPr>
        <w:pStyle w:val="TextBody"/>
        <w:spacing w:before="120" w:after="0"/>
        <w:jc w:val="both"/>
        <w:rPr>
          <w:rFonts w:ascii="ARIAL" w:hAnsi="ARIAL"/>
          <w:sz w:val="18"/>
        </w:rPr>
      </w:pPr>
      <w:r>
        <w:rPr>
          <w:rFonts w:ascii="ARIAL" w:hAnsi="ARIAL"/>
          <w:sz w:val="18"/>
        </w:rPr>
        <w:t xml:space="preserve">In circumstances where one of our directors or executive officers, or a family member, has a direct or indirect material interest in a transaction involving Biogen, our Corporate Governance Committee must review and approve all such proposed transactions or courses of dealing. In determining whether to approve or ratify a transaction with a related person, among the factors our Corporate Governance Committee may consider (as applicable) are: </w:t>
      </w:r>
    </w:p>
    <w:p>
      <w:pPr>
        <w:pStyle w:val="TextBody"/>
        <w:spacing w:before="0" w:after="0"/>
        <w:jc w:val="left"/>
        <w:rPr/>
      </w:pPr>
      <w:r>
        <w:rPr/>
        <w:t> </w:t>
      </w:r>
    </w:p>
    <w:tbl>
      <w:tblPr>
        <w:tblW w:w="4675" w:type="dxa"/>
        <w:jc w:val="left"/>
        <w:tblInd w:w="0" w:type="dxa"/>
        <w:tblCellMar>
          <w:top w:w="0" w:type="dxa"/>
          <w:left w:w="0" w:type="dxa"/>
          <w:bottom w:w="0" w:type="dxa"/>
          <w:right w:w="0" w:type="dxa"/>
        </w:tblCellMar>
      </w:tblPr>
      <w:tblGrid>
        <w:gridCol w:w="75"/>
        <w:gridCol w:w="110"/>
        <w:gridCol w:w="60"/>
        <w:gridCol w:w="44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4430"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 business reasons for entering into the transaction; </w:t>
            </w:r>
          </w:p>
        </w:tc>
      </w:tr>
    </w:tbl>
    <w:tbl>
      <w:tblPr>
        <w:tblW w:w="7615" w:type="dxa"/>
        <w:jc w:val="left"/>
        <w:tblInd w:w="0" w:type="dxa"/>
        <w:tblCellMar>
          <w:top w:w="0" w:type="dxa"/>
          <w:left w:w="0" w:type="dxa"/>
          <w:bottom w:w="0" w:type="dxa"/>
          <w:right w:w="0" w:type="dxa"/>
        </w:tblCellMar>
      </w:tblPr>
      <w:tblGrid>
        <w:gridCol w:w="75"/>
        <w:gridCol w:w="110"/>
        <w:gridCol w:w="60"/>
        <w:gridCol w:w="73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7370"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 size of the transaction and the nature of the related person’s interest in the transaction; </w:t>
            </w:r>
          </w:p>
        </w:tc>
      </w:tr>
    </w:tbl>
    <w:tbl>
      <w:tblPr>
        <w:tblW w:w="8245" w:type="dxa"/>
        <w:jc w:val="left"/>
        <w:tblInd w:w="0" w:type="dxa"/>
        <w:tblCellMar>
          <w:top w:w="0" w:type="dxa"/>
          <w:left w:w="0" w:type="dxa"/>
          <w:bottom w:w="0" w:type="dxa"/>
          <w:right w:w="0" w:type="dxa"/>
        </w:tblCellMar>
      </w:tblPr>
      <w:tblGrid>
        <w:gridCol w:w="75"/>
        <w:gridCol w:w="110"/>
        <w:gridCol w:w="60"/>
        <w:gridCol w:w="80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8000" w:type="dxa"/>
            <w:tcBorders/>
            <w:shd w:fill="auto" w:val="clear"/>
            <w:vAlign w:val="center"/>
          </w:tcPr>
          <w:p>
            <w:pPr>
              <w:pStyle w:val="TableContents"/>
              <w:spacing w:before="0" w:after="0"/>
              <w:jc w:val="both"/>
              <w:rPr>
                <w:rFonts w:ascii="ARIAL" w:hAnsi="ARIAL"/>
                <w:sz w:val="18"/>
              </w:rPr>
            </w:pPr>
            <w:r>
              <w:rPr>
                <w:rFonts w:ascii="ARIAL" w:hAnsi="ARIAL"/>
                <w:sz w:val="18"/>
              </w:rPr>
              <w:t xml:space="preserve">whether the transaction terms are as favorable to us as they would be to an unaffiliated third party; </w:t>
            </w:r>
          </w:p>
        </w:tc>
      </w:tr>
    </w:tbl>
    <w:tbl>
      <w:tblPr>
        <w:tblW w:w="9925" w:type="dxa"/>
        <w:jc w:val="left"/>
        <w:tblInd w:w="0" w:type="dxa"/>
        <w:tblCellMar>
          <w:top w:w="0" w:type="dxa"/>
          <w:left w:w="0" w:type="dxa"/>
          <w:bottom w:w="0" w:type="dxa"/>
          <w:right w:w="0" w:type="dxa"/>
        </w:tblCellMar>
      </w:tblPr>
      <w:tblGrid>
        <w:gridCol w:w="75"/>
        <w:gridCol w:w="110"/>
        <w:gridCol w:w="60"/>
        <w:gridCol w:w="96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9680" w:type="dxa"/>
            <w:tcBorders/>
            <w:shd w:fill="auto" w:val="clear"/>
            <w:vAlign w:val="center"/>
          </w:tcPr>
          <w:p>
            <w:pPr>
              <w:pStyle w:val="TableContents"/>
              <w:spacing w:before="0" w:after="0"/>
              <w:jc w:val="both"/>
              <w:rPr>
                <w:rFonts w:ascii="ARIAL" w:hAnsi="ARIAL"/>
                <w:sz w:val="18"/>
              </w:rPr>
            </w:pPr>
            <w:r>
              <w:rPr>
                <w:rFonts w:ascii="ARIAL" w:hAnsi="ARIAL"/>
                <w:sz w:val="18"/>
              </w:rPr>
              <w:t xml:space="preserve">whether the transaction terms are more favorable to the related person than they would be to an unaffiliated third party; </w:t>
            </w:r>
          </w:p>
        </w:tc>
      </w:tr>
    </w:tbl>
    <w:tbl>
      <w:tblPr>
        <w:tblW w:w="7480" w:type="dxa"/>
        <w:jc w:val="left"/>
        <w:tblInd w:w="0" w:type="dxa"/>
        <w:tblCellMar>
          <w:top w:w="0" w:type="dxa"/>
          <w:left w:w="0" w:type="dxa"/>
          <w:bottom w:w="0" w:type="dxa"/>
          <w:right w:w="0" w:type="dxa"/>
        </w:tblCellMar>
      </w:tblPr>
      <w:tblGrid>
        <w:gridCol w:w="75"/>
        <w:gridCol w:w="110"/>
        <w:gridCol w:w="60"/>
        <w:gridCol w:w="72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7235"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 availability of alternative sources for comparable products, services or other benefits; </w:t>
            </w:r>
          </w:p>
        </w:tc>
      </w:tr>
    </w:tbl>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sz w:val="18"/>
              </w:rPr>
              <w:t xml:space="preserve">whether the transaction would impair the independence or judgment of the related person in the performance of his or her duties to us; </w:t>
            </w:r>
          </w:p>
        </w:tc>
      </w:tr>
    </w:tbl>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sz w:val="18"/>
              </w:rPr>
              <w:t xml:space="preserve">for non-employee directors, whether the transaction would be consistent with Nasdaq’s requirements for independent directors; </w:t>
            </w:r>
          </w:p>
        </w:tc>
      </w:tr>
    </w:tbl>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sz w:val="18"/>
              </w:rPr>
              <w:t xml:space="preserve">whether the transaction is consistent with our Conflict of Interest Policy, which prohibits related persons and others from having a financial interest in any competitor, customer, vendor or supplier of ours; </w:t>
            </w:r>
          </w:p>
        </w:tc>
      </w:tr>
    </w:tbl>
    <w:tbl>
      <w:tblPr>
        <w:tblW w:w="4630" w:type="dxa"/>
        <w:jc w:val="left"/>
        <w:tblInd w:w="0" w:type="dxa"/>
        <w:tblCellMar>
          <w:top w:w="0" w:type="dxa"/>
          <w:left w:w="0" w:type="dxa"/>
          <w:bottom w:w="0" w:type="dxa"/>
          <w:right w:w="0" w:type="dxa"/>
        </w:tblCellMar>
      </w:tblPr>
      <w:tblGrid>
        <w:gridCol w:w="75"/>
        <w:gridCol w:w="110"/>
        <w:gridCol w:w="60"/>
        <w:gridCol w:w="43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4385"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 related person’s role in arranging the transaction; </w:t>
            </w:r>
          </w:p>
        </w:tc>
      </w:tr>
    </w:tbl>
    <w:tbl>
      <w:tblPr>
        <w:tblW w:w="9940" w:type="dxa"/>
        <w:jc w:val="left"/>
        <w:tblInd w:w="0" w:type="dxa"/>
        <w:tblCellMar>
          <w:top w:w="0" w:type="dxa"/>
          <w:left w:w="0" w:type="dxa"/>
          <w:bottom w:w="0" w:type="dxa"/>
          <w:right w:w="0" w:type="dxa"/>
        </w:tblCellMar>
      </w:tblPr>
      <w:tblGrid>
        <w:gridCol w:w="75"/>
        <w:gridCol w:w="110"/>
        <w:gridCol w:w="60"/>
        <w:gridCol w:w="96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9695"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 potential for the transaction to be viewed as representing or leading to an actual or apparent conflict of interest; and </w:t>
            </w:r>
          </w:p>
        </w:tc>
      </w:tr>
    </w:tbl>
    <w:tbl>
      <w:tblPr>
        <w:tblW w:w="6820" w:type="dxa"/>
        <w:jc w:val="left"/>
        <w:tblInd w:w="0" w:type="dxa"/>
        <w:tblCellMar>
          <w:top w:w="0" w:type="dxa"/>
          <w:left w:w="0" w:type="dxa"/>
          <w:bottom w:w="0" w:type="dxa"/>
          <w:right w:w="0" w:type="dxa"/>
        </w:tblCellMar>
      </w:tblPr>
      <w:tblGrid>
        <w:gridCol w:w="75"/>
        <w:gridCol w:w="110"/>
        <w:gridCol w:w="60"/>
        <w:gridCol w:w="65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6575" w:type="dxa"/>
            <w:tcBorders/>
            <w:shd w:fill="auto" w:val="clear"/>
            <w:vAlign w:val="center"/>
          </w:tcPr>
          <w:p>
            <w:pPr>
              <w:pStyle w:val="TableContents"/>
              <w:spacing w:before="0" w:after="0"/>
              <w:jc w:val="both"/>
              <w:rPr>
                <w:rFonts w:ascii="ARIAL" w:hAnsi="ARIAL"/>
                <w:sz w:val="18"/>
              </w:rPr>
            </w:pPr>
            <w:r>
              <w:rPr>
                <w:rFonts w:ascii="ARIAL" w:hAnsi="ARIAL"/>
                <w:sz w:val="18"/>
              </w:rPr>
              <w:t xml:space="preserve">any other factors that our Corporate Governance Committee deems appropriate. </w:t>
            </w:r>
          </w:p>
        </w:tc>
      </w:tr>
    </w:tbl>
    <w:p>
      <w:pPr>
        <w:pStyle w:val="TextBody"/>
        <w:spacing w:before="120" w:after="0"/>
        <w:jc w:val="both"/>
        <w:rPr>
          <w:rFonts w:ascii="ARIAL" w:hAnsi="ARIAL"/>
          <w:sz w:val="18"/>
        </w:rPr>
      </w:pPr>
      <w:r>
        <w:rPr>
          <w:rFonts w:ascii="ARIAL" w:hAnsi="ARIAL"/>
          <w:sz w:val="18"/>
        </w:rPr>
        <w:t xml:space="preserve">Our Code of Business Conduct, which sets forth legal and ethical guidelines for all of our directors and employees, states that directors, executive officers and employees must avoid relationships or activities that might impair their ability to make objective and fair decisions while acting in their Company roles. </w:t>
      </w:r>
    </w:p>
    <w:p>
      <w:pPr>
        <w:pStyle w:val="TextBody"/>
        <w:spacing w:before="120" w:after="0"/>
        <w:jc w:val="both"/>
        <w:rPr>
          <w:rFonts w:ascii="ARIAL" w:hAnsi="ARIAL"/>
          <w:sz w:val="18"/>
        </w:rPr>
      </w:pPr>
      <w:r>
        <w:rPr>
          <w:rFonts w:ascii="ARIAL" w:hAnsi="ARIAL"/>
          <w:sz w:val="18"/>
        </w:rPr>
        <w:t xml:space="preserve">There are no relationships or transactions with related persons that are required to be disclosed in this Proxy Statement under SEC rules. </w:t>
      </w:r>
    </w:p>
    <w:p>
      <w:pPr>
        <w:pStyle w:val="TextBody"/>
        <w:spacing w:before="0" w:after="0"/>
        <w:jc w:val="left"/>
        <w:rPr/>
      </w:pPr>
      <w:r>
        <w:rPr/>
        <w:t> </w:t>
      </w:r>
    </w:p>
    <w:tbl>
      <w:tblPr>
        <w:tblW w:w="3376"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36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260"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164" descr=""/>
                          <pic:cNvPicPr>
                            <a:picLocks noChangeAspect="1" noChangeArrowheads="1"/>
                          </pic:cNvPicPr>
                        </pic:nvPicPr>
                        <pic:blipFill>
                          <a:blip r:embed="rId165"/>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-85-</w:t>
            </w:r>
          </w:p>
        </w:tc>
      </w:tr>
    </w:tbl>
    <w:p>
      <w:pPr>
        <w:pStyle w:val="HorizontalLine"/>
        <w:rPr/>
      </w:pPr>
      <w:r>
        <w:br w:type="page"/>
      </w:r>
      <w:r>
        <w:rPr/>
      </w:r>
    </w:p>
    <w:p>
      <w:pPr>
        <w:pStyle w:val="Heading5"/>
        <w:rPr/>
      </w:pPr>
      <w:hyperlink w:anchor="toc">
        <w:r>
          <w:rPr>
            <w:rStyle w:val="InternetLink"/>
          </w:rPr>
          <w:t>Table of Contents</w:t>
        </w:r>
      </w:hyperlink>
    </w:p>
    <w:tbl>
      <w:tblPr>
        <w:tblW w:w="2180" w:type="dxa"/>
        <w:jc w:val="left"/>
        <w:tblInd w:w="0" w:type="dxa"/>
        <w:tblCellMar>
          <w:top w:w="0" w:type="dxa"/>
          <w:left w:w="0" w:type="dxa"/>
          <w:bottom w:w="0" w:type="dxa"/>
          <w:right w:w="0" w:type="dxa"/>
        </w:tblCellMar>
      </w:tblPr>
      <w:tblGrid>
        <w:gridCol w:w="75"/>
        <w:gridCol w:w="60"/>
        <w:gridCol w:w="2045"/>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45"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2045"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Additional Information  </w:t>
            </w:r>
          </w:p>
          <w:p>
            <w:pPr>
              <w:pStyle w:val="TableContents"/>
              <w:spacing w:before="0" w:after="20"/>
              <w:jc w:val="left"/>
              <w:rPr/>
            </w:pPr>
            <w:r>
              <w:rPr/>
              <w:t> </w:t>
            </w:r>
          </w:p>
        </w:tc>
      </w:tr>
    </w:tbl>
    <w:p>
      <w:pPr>
        <w:pStyle w:val="TextBody"/>
        <w:spacing w:before="0" w:after="0"/>
        <w:jc w:val="left"/>
        <w:rPr/>
      </w:pPr>
      <w:r>
        <w:rPr/>
        <w:t> </w:t>
      </w:r>
    </w:p>
    <w:p>
      <w:pPr>
        <w:pStyle w:val="TextBody"/>
        <w:spacing w:before="0" w:after="0"/>
        <w:jc w:val="left"/>
        <w:rPr>
          <w:rFonts w:ascii="ARIAL" w:hAnsi="ARIAL"/>
          <w:color w:val="1A6DBB"/>
          <w:sz w:val="46"/>
        </w:rPr>
      </w:pPr>
      <w:r>
        <w:rPr>
          <w:rFonts w:ascii="ARIAL" w:hAnsi="ARIAL"/>
          <w:color w:val="1A6DBB"/>
          <w:sz w:val="46"/>
        </w:rPr>
        <w:t xml:space="preserve">EQUITY COMPENSATION PLAN INFORMATION </w:t>
      </w:r>
    </w:p>
    <w:p>
      <w:pPr>
        <w:pStyle w:val="TextBody"/>
        <w:spacing w:before="240" w:after="0"/>
        <w:jc w:val="both"/>
        <w:rPr>
          <w:rFonts w:ascii="ARIAL" w:hAnsi="ARIAL"/>
          <w:sz w:val="18"/>
        </w:rPr>
      </w:pPr>
      <w:r>
        <w:rPr>
          <w:rFonts w:ascii="ARIAL" w:hAnsi="ARIAL"/>
          <w:sz w:val="18"/>
        </w:rPr>
        <w:t xml:space="preserve">The following table provides information as of December 31, 2022, about: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 number of shares of common stock subject to issuance upon vesting of RSUs, MSUs and PSUs under plans adopted and assumed by us (assuming target performance); and </w:t>
            </w:r>
          </w:p>
        </w:tc>
      </w:tr>
    </w:tbl>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 number of shares of common stock available for future issuance under our active plans: our 2017 Omnibus Equity Plan, our Non-Employee Directors Equity Plan and our 2015 Employee Stock Purchase Plan. </w:t>
            </w:r>
          </w:p>
        </w:tc>
      </w:tr>
    </w:tbl>
    <w:p>
      <w:pPr>
        <w:pStyle w:val="TextBody"/>
        <w:spacing w:before="0" w:after="0"/>
        <w:jc w:val="left"/>
        <w:rPr/>
      </w:pPr>
      <w:r>
        <w:rPr/>
        <w:t> </w:t>
      </w:r>
    </w:p>
    <w:tbl>
      <w:tblPr>
        <w:tblW w:w="10025" w:type="dxa"/>
        <w:jc w:val="left"/>
        <w:tblInd w:w="0" w:type="dxa"/>
        <w:tblCellMar>
          <w:top w:w="0" w:type="dxa"/>
          <w:left w:w="0" w:type="dxa"/>
          <w:bottom w:w="0" w:type="dxa"/>
          <w:right w:w="0" w:type="dxa"/>
        </w:tblCellMar>
      </w:tblPr>
      <w:tblGrid>
        <w:gridCol w:w="4685"/>
        <w:gridCol w:w="120"/>
        <w:gridCol w:w="1550"/>
        <w:gridCol w:w="120"/>
        <w:gridCol w:w="1415"/>
        <w:gridCol w:w="60"/>
        <w:gridCol w:w="2075"/>
      </w:tblGrid>
      <w:tr>
        <w:trPr/>
        <w:tc>
          <w:tcPr>
            <w:tcW w:w="46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75" w:type="dxa"/>
            <w:tcBorders/>
            <w:shd w:fill="auto" w:val="clear"/>
            <w:vAlign w:val="center"/>
          </w:tcPr>
          <w:p>
            <w:pPr>
              <w:pStyle w:val="TableContents"/>
              <w:spacing w:before="0" w:after="283"/>
              <w:rPr>
                <w:sz w:val="4"/>
                <w:szCs w:val="4"/>
              </w:rPr>
            </w:pPr>
            <w:r>
              <w:rPr>
                <w:sz w:val="4"/>
                <w:szCs w:val="4"/>
              </w:rPr>
            </w:r>
          </w:p>
        </w:tc>
      </w:tr>
      <w:tr>
        <w:trPr/>
        <w:tc>
          <w:tcPr>
            <w:tcW w:w="4685" w:type="dxa"/>
            <w:tcBorders/>
            <w:shd w:fill="1A6DBB" w:val="clear"/>
            <w:vAlign w:val="center"/>
          </w:tcPr>
          <w:p>
            <w:pPr>
              <w:pStyle w:val="TableContents"/>
              <w:spacing w:before="0" w:after="283"/>
              <w:rPr>
                <w:sz w:val="4"/>
                <w:szCs w:val="4"/>
              </w:rPr>
            </w:pPr>
            <w:r>
              <w:rPr>
                <w:sz w:val="4"/>
                <w:szCs w:val="4"/>
              </w:rPr>
            </w:r>
          </w:p>
        </w:tc>
        <w:tc>
          <w:tcPr>
            <w:tcW w:w="1670" w:type="dxa"/>
            <w:gridSpan w:val="2"/>
            <w:tcBorders/>
            <w:shd w:fill="1A6DBB" w:val="clear"/>
            <w:vAlign w:val="center"/>
          </w:tcPr>
          <w:p>
            <w:pPr>
              <w:pStyle w:val="TableContents"/>
              <w:spacing w:before="0" w:after="283"/>
              <w:rPr>
                <w:sz w:val="4"/>
                <w:szCs w:val="4"/>
              </w:rPr>
            </w:pPr>
            <w:r>
              <w:rPr>
                <w:sz w:val="4"/>
                <w:szCs w:val="4"/>
              </w:rPr>
            </w:r>
          </w:p>
        </w:tc>
        <w:tc>
          <w:tcPr>
            <w:tcW w:w="1535" w:type="dxa"/>
            <w:gridSpan w:val="2"/>
            <w:tcBorders/>
            <w:shd w:fill="1A6DBB" w:val="clear"/>
            <w:vAlign w:val="center"/>
          </w:tcPr>
          <w:p>
            <w:pPr>
              <w:pStyle w:val="TableContents"/>
              <w:spacing w:before="0" w:after="283"/>
              <w:rPr>
                <w:sz w:val="4"/>
                <w:szCs w:val="4"/>
              </w:rPr>
            </w:pPr>
            <w:r>
              <w:rPr>
                <w:sz w:val="4"/>
                <w:szCs w:val="4"/>
              </w:rPr>
            </w:r>
          </w:p>
        </w:tc>
        <w:tc>
          <w:tcPr>
            <w:tcW w:w="2135" w:type="dxa"/>
            <w:gridSpan w:val="2"/>
            <w:tcBorders/>
            <w:shd w:fill="1A6DBB" w:val="clear"/>
            <w:vAlign w:val="center"/>
          </w:tcPr>
          <w:p>
            <w:pPr>
              <w:pStyle w:val="TableContents"/>
              <w:spacing w:before="0" w:after="283"/>
              <w:rPr>
                <w:sz w:val="4"/>
                <w:szCs w:val="4"/>
              </w:rPr>
            </w:pPr>
            <w:r>
              <w:rPr>
                <w:sz w:val="4"/>
                <w:szCs w:val="4"/>
              </w:rPr>
            </w:r>
          </w:p>
        </w:tc>
      </w:tr>
      <w:tr>
        <w:trPr/>
        <w:tc>
          <w:tcPr>
            <w:tcW w:w="4685" w:type="dxa"/>
            <w:tcBorders/>
            <w:shd w:fill="1A6DBB" w:val="clear"/>
            <w:vAlign w:val="center"/>
          </w:tcPr>
          <w:p>
            <w:pPr>
              <w:pStyle w:val="TableContents"/>
              <w:spacing w:before="0" w:after="283"/>
              <w:rPr>
                <w:color w:val="FFFFFF"/>
              </w:rPr>
            </w:pPr>
            <w:r>
              <w:rPr>
                <w:color w:val="FFFFFF"/>
              </w:rPr>
              <w:t>  </w:t>
            </w:r>
            <w:r>
              <w:rPr>
                <w:color w:val="FFFFFF"/>
              </w:rPr>
              <w:t>Plan Category</w:t>
            </w:r>
          </w:p>
        </w:tc>
        <w:tc>
          <w:tcPr>
            <w:tcW w:w="120" w:type="dxa"/>
            <w:tcBorders/>
            <w:shd w:fill="1A6DBB" w:val="clear"/>
            <w:vAlign w:val="center"/>
          </w:tcPr>
          <w:p>
            <w:pPr>
              <w:pStyle w:val="TableContents"/>
              <w:spacing w:before="0" w:after="283"/>
              <w:rPr/>
            </w:pPr>
            <w:r>
              <w:rPr/>
              <w:t>  </w:t>
            </w:r>
          </w:p>
        </w:tc>
        <w:tc>
          <w:tcPr>
            <w:tcW w:w="1550" w:type="dxa"/>
            <w:tcBorders/>
            <w:shd w:fill="1A6DBB" w:val="clear"/>
            <w:vAlign w:val="center"/>
          </w:tcPr>
          <w:p>
            <w:pPr>
              <w:pStyle w:val="TableContents"/>
              <w:spacing w:before="0" w:after="0"/>
              <w:jc w:val="center"/>
              <w:rPr>
                <w:rFonts w:ascii="ARIAL" w:hAnsi="ARIAL"/>
                <w:color w:val="FFFFFF"/>
                <w:sz w:val="16"/>
              </w:rPr>
            </w:pPr>
            <w:r>
              <w:rPr>
                <w:rFonts w:ascii="ARIAL" w:hAnsi="ARIAL"/>
                <w:color w:val="FFFFFF"/>
                <w:sz w:val="16"/>
              </w:rPr>
              <w:t>Number of Securities</w:t>
            </w:r>
          </w:p>
          <w:p>
            <w:pPr>
              <w:pStyle w:val="TableContents"/>
              <w:spacing w:before="0" w:after="0"/>
              <w:jc w:val="center"/>
              <w:rPr>
                <w:rFonts w:ascii="ARIAL" w:hAnsi="ARIAL"/>
                <w:color w:val="FFFFFF"/>
                <w:sz w:val="16"/>
              </w:rPr>
            </w:pPr>
            <w:r>
              <w:rPr>
                <w:rFonts w:ascii="ARIAL" w:hAnsi="ARIAL"/>
                <w:color w:val="FFFFFF"/>
                <w:sz w:val="16"/>
              </w:rPr>
              <w:t>to be Issued Upon</w:t>
            </w:r>
          </w:p>
          <w:p>
            <w:pPr>
              <w:pStyle w:val="TableContents"/>
              <w:spacing w:before="0" w:after="0"/>
              <w:jc w:val="center"/>
              <w:rPr>
                <w:rFonts w:ascii="ARIAL" w:hAnsi="ARIAL"/>
                <w:color w:val="FFFFFF"/>
                <w:sz w:val="16"/>
              </w:rPr>
            </w:pPr>
            <w:r>
              <w:rPr>
                <w:rFonts w:ascii="ARIAL" w:hAnsi="ARIAL"/>
                <w:color w:val="FFFFFF"/>
                <w:sz w:val="16"/>
              </w:rPr>
              <w:t>Exercise of</w:t>
            </w:r>
          </w:p>
          <w:p>
            <w:pPr>
              <w:pStyle w:val="TableContents"/>
              <w:spacing w:before="0" w:after="0"/>
              <w:jc w:val="center"/>
              <w:rPr>
                <w:rFonts w:ascii="ARIAL" w:hAnsi="ARIAL"/>
                <w:color w:val="FFFFFF"/>
                <w:sz w:val="16"/>
              </w:rPr>
            </w:pPr>
            <w:r>
              <w:rPr>
                <w:rFonts w:ascii="ARIAL" w:hAnsi="ARIAL"/>
                <w:color w:val="FFFFFF"/>
                <w:sz w:val="16"/>
              </w:rPr>
              <w:t>Outstanding Options</w:t>
            </w:r>
          </w:p>
          <w:p>
            <w:pPr>
              <w:pStyle w:val="TableContents"/>
              <w:spacing w:before="0" w:after="0"/>
              <w:jc w:val="center"/>
              <w:rPr>
                <w:rFonts w:ascii="ARIAL" w:hAnsi="ARIAL"/>
                <w:color w:val="FFFFFF"/>
                <w:sz w:val="16"/>
              </w:rPr>
            </w:pPr>
            <w:r>
              <w:rPr>
                <w:rFonts w:ascii="ARIAL" w:hAnsi="ARIAL"/>
                <w:color w:val="FFFFFF"/>
                <w:sz w:val="16"/>
              </w:rPr>
              <w:t>and Rights</w:t>
            </w:r>
          </w:p>
          <w:p>
            <w:pPr>
              <w:pStyle w:val="TableContents"/>
              <w:spacing w:before="0" w:after="20"/>
              <w:jc w:val="center"/>
              <w:rPr>
                <w:rFonts w:ascii="ARIAL" w:hAnsi="ARIAL"/>
                <w:color w:val="FFFFFF"/>
                <w:sz w:val="16"/>
              </w:rPr>
            </w:pPr>
            <w:r>
              <w:rPr>
                <w:rFonts w:ascii="ARIAL" w:hAnsi="ARIAL"/>
                <w:color w:val="FFFFFF"/>
                <w:sz w:val="16"/>
              </w:rPr>
              <w:t>(a)</w:t>
            </w:r>
          </w:p>
        </w:tc>
        <w:tc>
          <w:tcPr>
            <w:tcW w:w="120" w:type="dxa"/>
            <w:tcBorders/>
            <w:shd w:fill="1A6DBB" w:val="clear"/>
            <w:vAlign w:val="center"/>
          </w:tcPr>
          <w:p>
            <w:pPr>
              <w:pStyle w:val="TableContents"/>
              <w:spacing w:before="0" w:after="283"/>
              <w:rPr/>
            </w:pPr>
            <w:r>
              <w:rPr/>
              <w:t>  </w:t>
            </w:r>
          </w:p>
        </w:tc>
        <w:tc>
          <w:tcPr>
            <w:tcW w:w="1415" w:type="dxa"/>
            <w:tcBorders/>
            <w:shd w:fill="1A6DBB" w:val="clear"/>
            <w:vAlign w:val="center"/>
          </w:tcPr>
          <w:p>
            <w:pPr>
              <w:pStyle w:val="TableContents"/>
              <w:spacing w:before="0" w:after="0"/>
              <w:jc w:val="center"/>
              <w:rPr>
                <w:rFonts w:ascii="ARIAL" w:hAnsi="ARIAL"/>
                <w:color w:val="FFFFFF"/>
                <w:sz w:val="16"/>
              </w:rPr>
            </w:pPr>
            <w:r>
              <w:rPr>
                <w:rFonts w:ascii="ARIAL" w:hAnsi="ARIAL"/>
                <w:color w:val="FFFFFF"/>
                <w:sz w:val="16"/>
              </w:rPr>
              <w:t>Weighted-average</w:t>
            </w:r>
          </w:p>
          <w:p>
            <w:pPr>
              <w:pStyle w:val="TableContents"/>
              <w:spacing w:before="0" w:after="0"/>
              <w:jc w:val="center"/>
              <w:rPr>
                <w:rFonts w:ascii="ARIAL" w:hAnsi="ARIAL"/>
                <w:color w:val="FFFFFF"/>
                <w:sz w:val="16"/>
              </w:rPr>
            </w:pPr>
            <w:r>
              <w:rPr>
                <w:rFonts w:ascii="ARIAL" w:hAnsi="ARIAL"/>
                <w:color w:val="FFFFFF"/>
                <w:sz w:val="16"/>
              </w:rPr>
              <w:t>Exercise Price of</w:t>
            </w:r>
          </w:p>
          <w:p>
            <w:pPr>
              <w:pStyle w:val="TableContents"/>
              <w:spacing w:before="0" w:after="0"/>
              <w:jc w:val="center"/>
              <w:rPr>
                <w:rFonts w:ascii="ARIAL" w:hAnsi="ARIAL"/>
                <w:color w:val="FFFFFF"/>
                <w:sz w:val="16"/>
              </w:rPr>
            </w:pPr>
            <w:r>
              <w:rPr>
                <w:rFonts w:ascii="ARIAL" w:hAnsi="ARIAL"/>
                <w:color w:val="FFFFFF"/>
                <w:sz w:val="16"/>
              </w:rPr>
              <w:t>Outstanding</w:t>
            </w:r>
          </w:p>
          <w:p>
            <w:pPr>
              <w:pStyle w:val="TableContents"/>
              <w:spacing w:before="0" w:after="0"/>
              <w:jc w:val="center"/>
              <w:rPr>
                <w:rFonts w:ascii="ARIAL" w:hAnsi="ARIAL"/>
                <w:color w:val="FFFFFF"/>
                <w:sz w:val="16"/>
              </w:rPr>
            </w:pPr>
            <w:r>
              <w:rPr>
                <w:rFonts w:ascii="ARIAL" w:hAnsi="ARIAL"/>
                <w:color w:val="FFFFFF"/>
                <w:sz w:val="16"/>
              </w:rPr>
              <w:t>Options and Rights</w:t>
            </w:r>
          </w:p>
          <w:p>
            <w:pPr>
              <w:pStyle w:val="TableContents"/>
              <w:spacing w:before="0" w:after="20"/>
              <w:jc w:val="center"/>
              <w:rPr>
                <w:rFonts w:ascii="ARIAL" w:hAnsi="ARIAL"/>
                <w:color w:val="FFFFFF"/>
                <w:sz w:val="16"/>
              </w:rPr>
            </w:pPr>
            <w:r>
              <w:rPr>
                <w:rFonts w:ascii="ARIAL" w:hAnsi="ARIAL"/>
                <w:color w:val="FFFFFF"/>
                <w:sz w:val="16"/>
              </w:rPr>
              <w:t>(b)</w:t>
            </w:r>
          </w:p>
        </w:tc>
        <w:tc>
          <w:tcPr>
            <w:tcW w:w="60" w:type="dxa"/>
            <w:tcBorders/>
            <w:shd w:fill="1A6DBB" w:val="clear"/>
            <w:vAlign w:val="center"/>
          </w:tcPr>
          <w:p>
            <w:pPr>
              <w:pStyle w:val="TableContents"/>
              <w:spacing w:before="0" w:after="283"/>
              <w:rPr/>
            </w:pPr>
            <w:r>
              <w:rPr/>
              <w:t> </w:t>
            </w:r>
          </w:p>
        </w:tc>
        <w:tc>
          <w:tcPr>
            <w:tcW w:w="2075" w:type="dxa"/>
            <w:tcBorders/>
            <w:shd w:fill="1A6DBB" w:val="clear"/>
            <w:vAlign w:val="center"/>
          </w:tcPr>
          <w:p>
            <w:pPr>
              <w:pStyle w:val="TableContents"/>
              <w:spacing w:before="0" w:after="0"/>
              <w:jc w:val="center"/>
              <w:rPr>
                <w:rFonts w:ascii="ARIAL" w:hAnsi="ARIAL"/>
                <w:color w:val="FFFFFF"/>
                <w:sz w:val="16"/>
              </w:rPr>
            </w:pPr>
            <w:r>
              <w:rPr>
                <w:rFonts w:ascii="ARIAL" w:hAnsi="ARIAL"/>
                <w:color w:val="FFFFFF"/>
                <w:sz w:val="16"/>
              </w:rPr>
              <w:t>Number of Securities  </w:t>
            </w:r>
          </w:p>
          <w:p>
            <w:pPr>
              <w:pStyle w:val="TableContents"/>
              <w:spacing w:before="0" w:after="0"/>
              <w:jc w:val="center"/>
              <w:rPr>
                <w:rFonts w:ascii="ARIAL" w:hAnsi="ARIAL"/>
                <w:color w:val="FFFFFF"/>
                <w:sz w:val="16"/>
              </w:rPr>
            </w:pPr>
            <w:r>
              <w:rPr>
                <w:rFonts w:ascii="ARIAL" w:hAnsi="ARIAL"/>
                <w:color w:val="FFFFFF"/>
                <w:sz w:val="16"/>
              </w:rPr>
              <w:t>Remaining Available for  </w:t>
            </w:r>
          </w:p>
          <w:p>
            <w:pPr>
              <w:pStyle w:val="TableContents"/>
              <w:spacing w:before="0" w:after="0"/>
              <w:jc w:val="center"/>
              <w:rPr>
                <w:rFonts w:ascii="ARIAL" w:hAnsi="ARIAL"/>
                <w:color w:val="FFFFFF"/>
                <w:sz w:val="16"/>
              </w:rPr>
            </w:pPr>
            <w:r>
              <w:rPr>
                <w:rFonts w:ascii="ARIAL" w:hAnsi="ARIAL"/>
                <w:color w:val="FFFFFF"/>
                <w:sz w:val="16"/>
              </w:rPr>
              <w:t>Future Issuance Under  </w:t>
            </w:r>
          </w:p>
          <w:p>
            <w:pPr>
              <w:pStyle w:val="TableContents"/>
              <w:spacing w:before="0" w:after="0"/>
              <w:jc w:val="center"/>
              <w:rPr>
                <w:rFonts w:ascii="ARIAL" w:hAnsi="ARIAL"/>
                <w:color w:val="FFFFFF"/>
                <w:sz w:val="16"/>
              </w:rPr>
            </w:pPr>
            <w:r>
              <w:rPr>
                <w:rFonts w:ascii="ARIAL" w:hAnsi="ARIAL"/>
                <w:color w:val="FFFFFF"/>
                <w:sz w:val="16"/>
              </w:rPr>
              <w:t>Equity Compensation  </w:t>
            </w:r>
          </w:p>
          <w:p>
            <w:pPr>
              <w:pStyle w:val="TableContents"/>
              <w:spacing w:before="0" w:after="0"/>
              <w:jc w:val="center"/>
              <w:rPr>
                <w:rFonts w:ascii="ARIAL" w:hAnsi="ARIAL"/>
                <w:color w:val="FFFFFF"/>
                <w:sz w:val="16"/>
              </w:rPr>
            </w:pPr>
            <w:r>
              <w:rPr>
                <w:rFonts w:ascii="ARIAL" w:hAnsi="ARIAL"/>
                <w:color w:val="FFFFFF"/>
                <w:sz w:val="16"/>
              </w:rPr>
              <w:t>Plans (excluding securities  </w:t>
            </w:r>
          </w:p>
          <w:p>
            <w:pPr>
              <w:pStyle w:val="TableContents"/>
              <w:spacing w:before="0" w:after="0"/>
              <w:jc w:val="center"/>
              <w:rPr>
                <w:rFonts w:ascii="ARIAL" w:hAnsi="ARIAL"/>
                <w:sz w:val="16"/>
              </w:rPr>
            </w:pPr>
            <w:r>
              <w:rPr>
                <w:rFonts w:ascii="ARIAL" w:hAnsi="ARIAL"/>
                <w:color w:val="FFFFFF"/>
                <w:sz w:val="16"/>
              </w:rPr>
              <w:t>reflected in column(a)</w:t>
            </w:r>
            <w:r>
              <w:rPr>
                <w:rFonts w:ascii="ARIAL" w:hAnsi="ARIAL"/>
                <w:color w:val="FFFFFF"/>
                <w:sz w:val="10"/>
              </w:rPr>
              <w:t xml:space="preserve">(1) </w:t>
            </w:r>
            <w:r>
              <w:rPr>
                <w:rFonts w:ascii="ARIAL" w:hAnsi="ARIAL"/>
                <w:color w:val="FFFFFF"/>
                <w:sz w:val="16"/>
              </w:rPr>
              <w:t>  </w:t>
            </w:r>
          </w:p>
          <w:p>
            <w:pPr>
              <w:pStyle w:val="TableContents"/>
              <w:spacing w:before="0" w:after="20"/>
              <w:jc w:val="center"/>
              <w:rPr>
                <w:rFonts w:ascii="ARIAL" w:hAnsi="ARIAL"/>
                <w:color w:val="FFFFFF"/>
                <w:sz w:val="16"/>
              </w:rPr>
            </w:pPr>
            <w:r>
              <w:rPr>
                <w:rFonts w:ascii="ARIAL" w:hAnsi="ARIAL"/>
                <w:color w:val="FFFFFF"/>
                <w:sz w:val="16"/>
              </w:rPr>
              <w:t>(c)</w:t>
            </w:r>
          </w:p>
        </w:tc>
      </w:tr>
      <w:tr>
        <w:trPr/>
        <w:tc>
          <w:tcPr>
            <w:tcW w:w="4685" w:type="dxa"/>
            <w:tcBorders/>
            <w:shd w:fill="E8F0F8" w:val="clear"/>
            <w:vAlign w:val="center"/>
          </w:tcPr>
          <w:p>
            <w:pPr>
              <w:pStyle w:val="TableContents"/>
              <w:spacing w:before="0" w:after="0"/>
              <w:rPr>
                <w:rFonts w:ascii="ARIAL" w:hAnsi="ARIAL"/>
                <w:sz w:val="18"/>
              </w:rPr>
            </w:pPr>
            <w:r>
              <w:rPr>
                <w:rFonts w:ascii="ARIAL" w:hAnsi="ARIAL"/>
                <w:sz w:val="18"/>
              </w:rPr>
              <w:t>Equity compensation plans approved by stockholders</w:t>
            </w:r>
          </w:p>
          <w:p>
            <w:pPr>
              <w:pStyle w:val="TableContents"/>
              <w:spacing w:before="0" w:after="20"/>
              <w:rPr/>
            </w:pPr>
            <w:r>
              <w:rPr/>
              <w:t> </w:t>
            </w:r>
          </w:p>
        </w:tc>
        <w:tc>
          <w:tcPr>
            <w:tcW w:w="120" w:type="dxa"/>
            <w:tcBorders/>
            <w:shd w:fill="E8F0F8" w:val="clear"/>
            <w:vAlign w:val="center"/>
          </w:tcPr>
          <w:p>
            <w:pPr>
              <w:pStyle w:val="TableContents"/>
              <w:spacing w:before="0" w:after="283"/>
              <w:rPr/>
            </w:pPr>
            <w:r>
              <w:rPr/>
              <w:t>  </w:t>
            </w:r>
          </w:p>
        </w:tc>
        <w:tc>
          <w:tcPr>
            <w:tcW w:w="1550" w:type="dxa"/>
            <w:tcBorders/>
            <w:shd w:fill="E8F0F8" w:val="clear"/>
            <w:vAlign w:val="center"/>
          </w:tcPr>
          <w:p>
            <w:pPr>
              <w:pStyle w:val="TableContents"/>
              <w:jc w:val="center"/>
              <w:rPr/>
            </w:pPr>
            <w:r>
              <w:rPr/>
              <w:t>2,558,778</w:t>
            </w:r>
          </w:p>
          <w:p>
            <w:pPr>
              <w:pStyle w:val="TableContents"/>
              <w:spacing w:before="0" w:after="20"/>
              <w:jc w:val="left"/>
              <w:rPr/>
            </w:pPr>
            <w:r>
              <w:rPr/>
              <w:t> </w:t>
            </w:r>
          </w:p>
        </w:tc>
        <w:tc>
          <w:tcPr>
            <w:tcW w:w="120" w:type="dxa"/>
            <w:tcBorders/>
            <w:shd w:fill="E8F0F8" w:val="clear"/>
            <w:vAlign w:val="center"/>
          </w:tcPr>
          <w:p>
            <w:pPr>
              <w:pStyle w:val="TableContents"/>
              <w:spacing w:before="0" w:after="283"/>
              <w:rPr/>
            </w:pPr>
            <w:r>
              <w:rPr/>
              <w:t>  </w:t>
            </w:r>
          </w:p>
        </w:tc>
        <w:tc>
          <w:tcPr>
            <w:tcW w:w="1415" w:type="dxa"/>
            <w:tcBorders/>
            <w:shd w:fill="E8F0F8" w:val="clear"/>
            <w:vAlign w:val="center"/>
          </w:tcPr>
          <w:p>
            <w:pPr>
              <w:pStyle w:val="TableContents"/>
              <w:jc w:val="center"/>
              <w:rPr/>
            </w:pPr>
            <w:r>
              <w:rPr/>
              <w:t xml:space="preserve">$301.85(2) </w:t>
            </w:r>
          </w:p>
          <w:p>
            <w:pPr>
              <w:pStyle w:val="TableContents"/>
              <w:spacing w:before="0" w:after="20"/>
              <w:jc w:val="left"/>
              <w:rPr/>
            </w:pPr>
            <w:r>
              <w:rPr/>
              <w:t> </w:t>
            </w:r>
          </w:p>
        </w:tc>
        <w:tc>
          <w:tcPr>
            <w:tcW w:w="60" w:type="dxa"/>
            <w:tcBorders/>
            <w:shd w:fill="E8F0F8" w:val="clear"/>
            <w:vAlign w:val="center"/>
          </w:tcPr>
          <w:p>
            <w:pPr>
              <w:pStyle w:val="TableContents"/>
              <w:spacing w:before="0" w:after="283"/>
              <w:rPr/>
            </w:pPr>
            <w:r>
              <w:rPr/>
              <w:t> </w:t>
            </w:r>
          </w:p>
        </w:tc>
        <w:tc>
          <w:tcPr>
            <w:tcW w:w="2075" w:type="dxa"/>
            <w:tcBorders/>
            <w:shd w:fill="E8F0F8" w:val="clear"/>
            <w:vAlign w:val="center"/>
          </w:tcPr>
          <w:p>
            <w:pPr>
              <w:pStyle w:val="TableContents"/>
              <w:jc w:val="center"/>
              <w:rPr/>
            </w:pPr>
            <w:r>
              <w:rPr/>
              <w:t>14,143,269</w:t>
            </w:r>
          </w:p>
          <w:p>
            <w:pPr>
              <w:pStyle w:val="TableContents"/>
              <w:spacing w:before="0" w:after="20"/>
              <w:jc w:val="left"/>
              <w:rPr/>
            </w:pPr>
            <w:r>
              <w:rPr/>
              <w:t> </w:t>
            </w:r>
          </w:p>
        </w:tc>
      </w:tr>
      <w:tr>
        <w:trPr/>
        <w:tc>
          <w:tcPr>
            <w:tcW w:w="4685" w:type="dxa"/>
            <w:tcBorders/>
            <w:shd w:fill="BAD3EA" w:val="clear"/>
            <w:vAlign w:val="center"/>
          </w:tcPr>
          <w:p>
            <w:pPr>
              <w:pStyle w:val="TableContents"/>
              <w:spacing w:before="0" w:after="0"/>
              <w:rPr>
                <w:rFonts w:ascii="ARIAL" w:hAnsi="ARIAL"/>
                <w:sz w:val="18"/>
              </w:rPr>
            </w:pPr>
            <w:r>
              <w:rPr>
                <w:rFonts w:ascii="ARIAL" w:hAnsi="ARIAL"/>
                <w:sz w:val="18"/>
              </w:rPr>
              <w:t>Equity compensation plans not approved by stockholders</w:t>
            </w:r>
          </w:p>
          <w:p>
            <w:pPr>
              <w:pStyle w:val="TableContents"/>
              <w:spacing w:before="0" w:after="20"/>
              <w:rPr/>
            </w:pPr>
            <w:r>
              <w:rPr/>
              <w:t> </w:t>
            </w:r>
          </w:p>
        </w:tc>
        <w:tc>
          <w:tcPr>
            <w:tcW w:w="120" w:type="dxa"/>
            <w:tcBorders/>
            <w:shd w:fill="BAD3EA" w:val="clear"/>
            <w:vAlign w:val="center"/>
          </w:tcPr>
          <w:p>
            <w:pPr>
              <w:pStyle w:val="TableContents"/>
              <w:spacing w:before="0" w:after="283"/>
              <w:rPr/>
            </w:pPr>
            <w:r>
              <w:rPr/>
              <w:t>  </w:t>
            </w:r>
          </w:p>
        </w:tc>
        <w:tc>
          <w:tcPr>
            <w:tcW w:w="1550" w:type="dxa"/>
            <w:tcBorders/>
            <w:shd w:fill="BAD3EA" w:val="clear"/>
            <w:vAlign w:val="center"/>
          </w:tcPr>
          <w:p>
            <w:pPr>
              <w:pStyle w:val="TableContents"/>
              <w:jc w:val="center"/>
              <w:rPr/>
            </w:pPr>
            <w:r>
              <w:rPr/>
              <w:t>—</w:t>
            </w:r>
          </w:p>
          <w:p>
            <w:pPr>
              <w:pStyle w:val="TableContents"/>
              <w:spacing w:before="0" w:after="20"/>
              <w:jc w:val="left"/>
              <w:rPr/>
            </w:pPr>
            <w:r>
              <w:rPr/>
              <w:t> </w:t>
            </w:r>
          </w:p>
        </w:tc>
        <w:tc>
          <w:tcPr>
            <w:tcW w:w="120" w:type="dxa"/>
            <w:tcBorders/>
            <w:shd w:fill="BAD3EA" w:val="clear"/>
            <w:vAlign w:val="center"/>
          </w:tcPr>
          <w:p>
            <w:pPr>
              <w:pStyle w:val="TableContents"/>
              <w:spacing w:before="0" w:after="283"/>
              <w:rPr/>
            </w:pPr>
            <w:r>
              <w:rPr/>
              <w:t>  </w:t>
            </w:r>
          </w:p>
        </w:tc>
        <w:tc>
          <w:tcPr>
            <w:tcW w:w="1415" w:type="dxa"/>
            <w:tcBorders/>
            <w:shd w:fill="BAD3EA" w:val="clear"/>
            <w:vAlign w:val="center"/>
          </w:tcPr>
          <w:p>
            <w:pPr>
              <w:pStyle w:val="TableContents"/>
              <w:jc w:val="center"/>
              <w:rPr/>
            </w:pPr>
            <w:r>
              <w:rPr/>
              <w:t>—</w:t>
            </w:r>
          </w:p>
          <w:p>
            <w:pPr>
              <w:pStyle w:val="TableContents"/>
              <w:spacing w:before="0" w:after="20"/>
              <w:jc w:val="left"/>
              <w:rPr/>
            </w:pPr>
            <w:r>
              <w:rPr/>
              <w:t> </w:t>
            </w:r>
          </w:p>
        </w:tc>
        <w:tc>
          <w:tcPr>
            <w:tcW w:w="60" w:type="dxa"/>
            <w:tcBorders/>
            <w:shd w:fill="BAD3EA" w:val="clear"/>
            <w:vAlign w:val="center"/>
          </w:tcPr>
          <w:p>
            <w:pPr>
              <w:pStyle w:val="TableContents"/>
              <w:spacing w:before="0" w:after="283"/>
              <w:rPr/>
            </w:pPr>
            <w:r>
              <w:rPr/>
              <w:t> </w:t>
            </w:r>
          </w:p>
        </w:tc>
        <w:tc>
          <w:tcPr>
            <w:tcW w:w="2075" w:type="dxa"/>
            <w:tcBorders/>
            <w:shd w:fill="BAD3EA" w:val="clear"/>
            <w:vAlign w:val="center"/>
          </w:tcPr>
          <w:p>
            <w:pPr>
              <w:pStyle w:val="TableContents"/>
              <w:jc w:val="center"/>
              <w:rPr/>
            </w:pPr>
            <w:r>
              <w:rPr/>
              <w:t>—</w:t>
            </w:r>
          </w:p>
          <w:p>
            <w:pPr>
              <w:pStyle w:val="TableContents"/>
              <w:spacing w:before="0" w:after="20"/>
              <w:jc w:val="left"/>
              <w:rPr/>
            </w:pPr>
            <w:r>
              <w:rPr/>
              <w:t> </w:t>
            </w:r>
          </w:p>
        </w:tc>
      </w:tr>
      <w:tr>
        <w:trPr/>
        <w:tc>
          <w:tcPr>
            <w:tcW w:w="4685" w:type="dxa"/>
            <w:tcBorders>
              <w:bottom w:val="single" w:sz="6" w:space="0" w:color="000000"/>
            </w:tcBorders>
            <w:shd w:fill="E8F0F8" w:val="clear"/>
            <w:tcMar>
              <w:bottom w:w="28" w:type="dxa"/>
            </w:tcMar>
            <w:vAlign w:val="center"/>
          </w:tcPr>
          <w:p>
            <w:pPr>
              <w:pStyle w:val="TableContents"/>
              <w:spacing w:before="0" w:after="0"/>
              <w:rPr>
                <w:rFonts w:ascii="ARIAL" w:hAnsi="ARIAL"/>
                <w:sz w:val="18"/>
              </w:rPr>
            </w:pPr>
            <w:r>
              <w:rPr>
                <w:rFonts w:ascii="ARIAL" w:hAnsi="ARIAL"/>
                <w:sz w:val="18"/>
              </w:rPr>
              <w:t>Total</w:t>
            </w:r>
          </w:p>
          <w:p>
            <w:pPr>
              <w:pStyle w:val="TableContents"/>
              <w:spacing w:before="0" w:after="20"/>
              <w:rPr/>
            </w:pPr>
            <w:r>
              <w:rPr/>
              <w:t> </w:t>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550" w:type="dxa"/>
            <w:tcBorders>
              <w:bottom w:val="single" w:sz="6" w:space="0" w:color="000000"/>
            </w:tcBorders>
            <w:shd w:fill="E8F0F8" w:val="clear"/>
            <w:tcMar>
              <w:bottom w:w="28" w:type="dxa"/>
            </w:tcMar>
            <w:vAlign w:val="center"/>
          </w:tcPr>
          <w:p>
            <w:pPr>
              <w:pStyle w:val="TableContents"/>
              <w:jc w:val="center"/>
              <w:rPr/>
            </w:pPr>
            <w:r>
              <w:rPr/>
              <w:t>2,558,778</w:t>
            </w:r>
          </w:p>
          <w:p>
            <w:pPr>
              <w:pStyle w:val="TableContents"/>
              <w:spacing w:before="0" w:after="20"/>
              <w:jc w:val="left"/>
              <w:rPr/>
            </w:pPr>
            <w:r>
              <w:rPr/>
              <w:t> </w:t>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415" w:type="dxa"/>
            <w:tcBorders>
              <w:bottom w:val="single" w:sz="6" w:space="0" w:color="000000"/>
            </w:tcBorders>
            <w:shd w:fill="E8F0F8" w:val="clear"/>
            <w:tcMar>
              <w:bottom w:w="28" w:type="dxa"/>
            </w:tcMar>
            <w:vAlign w:val="center"/>
          </w:tcPr>
          <w:p>
            <w:pPr>
              <w:pStyle w:val="TableContents"/>
              <w:jc w:val="center"/>
              <w:rPr/>
            </w:pPr>
            <w:r>
              <w:rPr/>
              <w:t xml:space="preserve">$301.85(2) </w:t>
            </w:r>
          </w:p>
          <w:p>
            <w:pPr>
              <w:pStyle w:val="TableContents"/>
              <w:spacing w:before="0" w:after="20"/>
              <w:jc w:val="left"/>
              <w:rPr/>
            </w:pPr>
            <w:r>
              <w:rPr/>
              <w:t> </w:t>
            </w:r>
          </w:p>
        </w:tc>
        <w:tc>
          <w:tcPr>
            <w:tcW w:w="60" w:type="dxa"/>
            <w:tcBorders>
              <w:bottom w:val="single" w:sz="6" w:space="0" w:color="000000"/>
            </w:tcBorders>
            <w:shd w:fill="E8F0F8" w:val="clear"/>
            <w:tcMar>
              <w:bottom w:w="28" w:type="dxa"/>
            </w:tcMar>
            <w:vAlign w:val="center"/>
          </w:tcPr>
          <w:p>
            <w:pPr>
              <w:pStyle w:val="TableContents"/>
              <w:spacing w:before="0" w:after="283"/>
              <w:rPr/>
            </w:pPr>
            <w:r>
              <w:rPr/>
              <w:t> </w:t>
            </w:r>
          </w:p>
        </w:tc>
        <w:tc>
          <w:tcPr>
            <w:tcW w:w="2075" w:type="dxa"/>
            <w:tcBorders>
              <w:bottom w:val="single" w:sz="6" w:space="0" w:color="000000"/>
            </w:tcBorders>
            <w:shd w:fill="E8F0F8" w:val="clear"/>
            <w:tcMar>
              <w:bottom w:w="28" w:type="dxa"/>
            </w:tcMar>
            <w:vAlign w:val="center"/>
          </w:tcPr>
          <w:p>
            <w:pPr>
              <w:pStyle w:val="TableContents"/>
              <w:jc w:val="center"/>
              <w:rPr/>
            </w:pPr>
            <w:r>
              <w:rPr/>
              <w:t>14,143,269</w:t>
            </w:r>
          </w:p>
          <w:p>
            <w:pPr>
              <w:pStyle w:val="TableContents"/>
              <w:spacing w:before="0" w:after="20"/>
              <w:jc w:val="left"/>
              <w:rPr/>
            </w:pPr>
            <w:r>
              <w:rPr/>
              <w:t> </w:t>
            </w:r>
          </w:p>
        </w:tc>
      </w:tr>
    </w:tbl>
    <w:tbl>
      <w:tblPr>
        <w:tblW w:w="10205" w:type="dxa"/>
        <w:jc w:val="left"/>
        <w:tblInd w:w="0" w:type="dxa"/>
        <w:tblCellMar>
          <w:top w:w="0" w:type="dxa"/>
          <w:left w:w="0" w:type="dxa"/>
          <w:bottom w:w="0" w:type="dxa"/>
          <w:right w:w="0" w:type="dxa"/>
        </w:tblCellMar>
      </w:tblPr>
      <w:tblGrid>
        <w:gridCol w:w="248"/>
        <w:gridCol w:w="9957"/>
      </w:tblGrid>
      <w:tr>
        <w:trPr/>
        <w:tc>
          <w:tcPr>
            <w:tcW w:w="248" w:type="dxa"/>
            <w:tcBorders/>
            <w:shd w:fill="auto" w:val="clear"/>
            <w:vAlign w:val="center"/>
          </w:tcPr>
          <w:p>
            <w:pPr>
              <w:pStyle w:val="TableContents"/>
              <w:spacing w:before="0" w:after="283"/>
              <w:jc w:val="left"/>
              <w:rPr/>
            </w:pPr>
            <w:r>
              <w:rPr/>
              <w:t>(1)</w:t>
            </w:r>
          </w:p>
        </w:tc>
        <w:tc>
          <w:tcPr>
            <w:tcW w:w="9957" w:type="dxa"/>
            <w:tcBorders/>
            <w:shd w:fill="auto" w:val="clear"/>
            <w:vAlign w:val="center"/>
          </w:tcPr>
          <w:p>
            <w:pPr>
              <w:pStyle w:val="TableContents"/>
              <w:spacing w:before="0" w:after="0"/>
              <w:jc w:val="both"/>
              <w:rPr>
                <w:rFonts w:ascii="ARIAL" w:hAnsi="ARIAL"/>
                <w:sz w:val="16"/>
              </w:rPr>
            </w:pPr>
            <w:r>
              <w:rPr>
                <w:rFonts w:ascii="ARIAL" w:hAnsi="ARIAL"/>
                <w:sz w:val="16"/>
              </w:rPr>
              <w:t xml:space="preserve">Of these shares, (a) 8,684,563 remain available for future issuance under our 2017 Omnibus Equity Plan, (b) 629,378 remain available for future issuance under our Non-Employee Directors Equity Plan and (c) 4,829,328 remain available under our 2015 Employee Stock Purchase Plan. In addition to shares issuable upon the exercise of options or rights, the shares under our 2017 Omnibus Equity Plan and our Non-Employee Directors Equity Plan may also be issued other than upon such exercise. </w:t>
            </w:r>
          </w:p>
        </w:tc>
      </w:tr>
    </w:tbl>
    <w:tbl>
      <w:tblPr>
        <w:tblW w:w="5755" w:type="dxa"/>
        <w:jc w:val="left"/>
        <w:tblInd w:w="0" w:type="dxa"/>
        <w:tblCellMar>
          <w:top w:w="0" w:type="dxa"/>
          <w:left w:w="0" w:type="dxa"/>
          <w:bottom w:w="0" w:type="dxa"/>
          <w:right w:w="0" w:type="dxa"/>
        </w:tblCellMar>
      </w:tblPr>
      <w:tblGrid>
        <w:gridCol w:w="305"/>
        <w:gridCol w:w="5450"/>
      </w:tblGrid>
      <w:tr>
        <w:trPr/>
        <w:tc>
          <w:tcPr>
            <w:tcW w:w="305" w:type="dxa"/>
            <w:tcBorders/>
            <w:shd w:fill="auto" w:val="clear"/>
            <w:vAlign w:val="center"/>
          </w:tcPr>
          <w:p>
            <w:pPr>
              <w:pStyle w:val="TableContents"/>
              <w:spacing w:before="0" w:after="283"/>
              <w:jc w:val="left"/>
              <w:rPr/>
            </w:pPr>
            <w:r>
              <w:rPr/>
              <w:t>(2)</w:t>
            </w:r>
          </w:p>
        </w:tc>
        <w:tc>
          <w:tcPr>
            <w:tcW w:w="5450" w:type="dxa"/>
            <w:tcBorders/>
            <w:shd w:fill="auto" w:val="clear"/>
            <w:vAlign w:val="center"/>
          </w:tcPr>
          <w:p>
            <w:pPr>
              <w:pStyle w:val="TableContents"/>
              <w:spacing w:before="0" w:after="0"/>
              <w:jc w:val="both"/>
              <w:rPr>
                <w:rFonts w:ascii="ARIAL" w:hAnsi="ARIAL"/>
                <w:sz w:val="16"/>
              </w:rPr>
            </w:pPr>
            <w:r>
              <w:rPr>
                <w:rFonts w:ascii="ARIAL" w:hAnsi="ARIAL"/>
                <w:sz w:val="16"/>
              </w:rPr>
              <w:t xml:space="preserve">The weighted-average exercise price only pertains to outstanding options. </w:t>
            </w:r>
          </w:p>
        </w:tc>
      </w:tr>
    </w:tbl>
    <w:p>
      <w:pPr>
        <w:pStyle w:val="TextBody"/>
        <w:spacing w:before="0" w:after="0"/>
        <w:jc w:val="left"/>
        <w:rPr/>
      </w:pPr>
      <w:r>
        <w:rPr/>
        <w:t> </w:t>
      </w:r>
    </w:p>
    <w:tbl>
      <w:tblPr>
        <w:tblW w:w="3376"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36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261"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165" descr=""/>
                          <pic:cNvPicPr>
                            <a:picLocks noChangeAspect="1" noChangeArrowheads="1"/>
                          </pic:cNvPicPr>
                        </pic:nvPicPr>
                        <pic:blipFill>
                          <a:blip r:embed="rId166"/>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-86-</w:t>
            </w:r>
          </w:p>
        </w:tc>
      </w:tr>
    </w:tbl>
    <w:p>
      <w:pPr>
        <w:pStyle w:val="HorizontalLine"/>
        <w:rPr/>
      </w:pPr>
      <w:r>
        <w:br w:type="page"/>
      </w:r>
      <w:r>
        <w:rPr/>
      </w:r>
    </w:p>
    <w:p>
      <w:pPr>
        <w:pStyle w:val="Heading5"/>
        <w:rPr/>
      </w:pPr>
      <w:hyperlink w:anchor="toc">
        <w:r>
          <w:rPr>
            <w:rStyle w:val="InternetLink"/>
          </w:rPr>
          <w:t>Table of Contents</w:t>
        </w:r>
      </w:hyperlink>
    </w:p>
    <w:tbl>
      <w:tblPr>
        <w:tblW w:w="2180" w:type="dxa"/>
        <w:jc w:val="left"/>
        <w:tblInd w:w="0" w:type="dxa"/>
        <w:tblCellMar>
          <w:top w:w="0" w:type="dxa"/>
          <w:left w:w="0" w:type="dxa"/>
          <w:bottom w:w="0" w:type="dxa"/>
          <w:right w:w="0" w:type="dxa"/>
        </w:tblCellMar>
      </w:tblPr>
      <w:tblGrid>
        <w:gridCol w:w="75"/>
        <w:gridCol w:w="60"/>
        <w:gridCol w:w="2045"/>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45"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2045"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Additional Information  </w:t>
            </w:r>
          </w:p>
          <w:p>
            <w:pPr>
              <w:pStyle w:val="TableContents"/>
              <w:spacing w:before="0" w:after="20"/>
              <w:jc w:val="left"/>
              <w:rPr/>
            </w:pPr>
            <w:r>
              <w:rPr/>
              <w:t> </w:t>
            </w:r>
          </w:p>
        </w:tc>
      </w:tr>
    </w:tbl>
    <w:p>
      <w:pPr>
        <w:pStyle w:val="TextBody"/>
        <w:spacing w:before="0" w:after="0"/>
        <w:jc w:val="left"/>
        <w:rPr/>
      </w:pPr>
      <w:r>
        <w:rPr/>
        <w:t> </w:t>
      </w:r>
    </w:p>
    <w:p>
      <w:pPr>
        <w:pStyle w:val="TextBody"/>
        <w:spacing w:before="0" w:after="0"/>
        <w:jc w:val="left"/>
        <w:rPr>
          <w:rFonts w:ascii="ARIAL" w:hAnsi="ARIAL"/>
          <w:color w:val="1A6DBB"/>
          <w:sz w:val="46"/>
        </w:rPr>
      </w:pPr>
      <w:r>
        <w:rPr>
          <w:rFonts w:ascii="ARIAL" w:hAnsi="ARIAL"/>
          <w:color w:val="1A6DBB"/>
          <w:sz w:val="46"/>
        </w:rPr>
        <w:t xml:space="preserve">MISCELLANEOUS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183">
                <wp:simplePos x="0" y="0"/>
                <wp:positionH relativeFrom="column">
                  <wp:align>left</wp:align>
                </wp:positionH>
                <wp:positionV relativeFrom="line">
                  <wp:posOffset>635</wp:posOffset>
                </wp:positionV>
                <wp:extent cx="3110230" cy="3599180"/>
                <wp:effectExtent l="0" t="0" r="0" b="0"/>
                <wp:wrapSquare wrapText="largest"/>
                <wp:docPr id="262" name="Frame83"/>
                <a:graphic xmlns:a="http://schemas.openxmlformats.org/drawingml/2006/main">
                  <a:graphicData uri="http://schemas.microsoft.com/office/word/2010/wordprocessingShape">
                    <wps:wsp>
                      <wps:cNvSpPr txBox="1"/>
                      <wps:spPr>
                        <a:xfrm>
                          <a:off x="0" y="0"/>
                          <a:ext cx="3110230" cy="3599180"/>
                        </a:xfrm>
                        <a:prstGeom prst="rect"/>
                      </wps:spPr>
                      <wps:txbx>
                        <w:txbxContent>
                          <w:p>
                            <w:pPr>
                              <w:pStyle w:val="TextBody"/>
                              <w:spacing w:before="0" w:after="0"/>
                              <w:rPr>
                                <w:rFonts w:ascii="ARIAL" w:hAnsi="ARIAL"/>
                                <w:b/>
                                <w:color w:val="1A6DBB"/>
                                <w:sz w:val="20"/>
                              </w:rPr>
                            </w:pPr>
                            <w:r>
                              <w:rPr>
                                <w:rFonts w:ascii="ARIAL" w:hAnsi="ARIAL"/>
                                <w:b/>
                                <w:color w:val="1A6DBB"/>
                                <w:sz w:val="20"/>
                              </w:rPr>
                              <w:t xml:space="preserve">Stockholder Rights and Proposals </w:t>
                            </w:r>
                          </w:p>
                          <w:p>
                            <w:pPr>
                              <w:pStyle w:val="TextBody"/>
                              <w:spacing w:before="120" w:after="0"/>
                              <w:rPr>
                                <w:rFonts w:ascii="ARIAL" w:hAnsi="ARIAL"/>
                                <w:b/>
                                <w:color w:val="1A6DBB"/>
                                <w:sz w:val="20"/>
                              </w:rPr>
                            </w:pPr>
                            <w:r>
                              <w:rPr>
                                <w:rFonts w:ascii="ARIAL" w:hAnsi="ARIAL"/>
                                <w:b/>
                                <w:color w:val="1A6DBB"/>
                                <w:sz w:val="20"/>
                              </w:rPr>
                              <w:t xml:space="preserve">Stockholder Proposals </w:t>
                            </w:r>
                          </w:p>
                          <w:p>
                            <w:pPr>
                              <w:pStyle w:val="TextBody"/>
                              <w:spacing w:before="120" w:after="0"/>
                              <w:jc w:val="both"/>
                              <w:rPr>
                                <w:rFonts w:ascii="ARIAL" w:hAnsi="ARIAL"/>
                                <w:sz w:val="18"/>
                              </w:rPr>
                            </w:pPr>
                            <w:r>
                              <w:rPr>
                                <w:rFonts w:ascii="ARIAL" w:hAnsi="ARIAL"/>
                                <w:sz w:val="18"/>
                              </w:rPr>
                              <w:t xml:space="preserve">Our Fourth Amended and Restated Bylaws (Bylaws) contain provisions that address the process by which a stockholder may nominate an individual to stand for election to our Board of Directors at an annual meeting of stockholders.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i/>
                                      <w:color w:val="427F3D"/>
                                      <w:sz w:val="18"/>
                                    </w:rPr>
                                    <w:t>Stockholder Nominations Not for Inclusion in Company’s Proxy Statement.</w:t>
                                  </w:r>
                                  <w:r>
                                    <w:rPr>
                                      <w:rFonts w:ascii="ARIAL" w:hAnsi="ARIAL"/>
                                      <w:sz w:val="18"/>
                                    </w:rPr>
                                    <w:t xml:space="preserve"> Our Bylaws permit stockholders to nominate directors for consideration at an annual meeting. To nominate a director for consideration at an annual meeting, a nominating stockholder must provide the information required by our Bylaws, Rule 14a-19 under the Exchange Act, as applicable, and give timely notice of the nomination to our Secretary in accordance with our Bylaws, and each nominee must meet the qualifications required by our Bylaws. To nominate a director for consideration at next year’s annual meeting, stockholders must provide the notice required by our Bylaws no later than March 16, 2024, and no earlier than February 15, 2024. However, if the date of the 2024 annual meeting of stockholders is more than 30 days before or more than 60 days after the anniversary of the Annual Meeting, stockholders must provide the notice required by our Bylaws not earlier than the close of business on the 120th day before the 2024 annual meeting of stockholders and not later than the close of business on the later of (1) the 90th day prior to the 2024 annual meeting of stockholders and (2) the 10th day following the day on which public announcement of the date of the 2024 annual meeting of stockholders is first made.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i/>
                                      <w:color w:val="427F3D"/>
                                      <w:sz w:val="18"/>
                                    </w:rPr>
                                    <w:t>Stockholder Nominations Under Proxy Access Bylaw.</w:t>
                                  </w:r>
                                  <w:r>
                                    <w:rPr>
                                      <w:rFonts w:ascii="ARIAL" w:hAnsi="ARIAL"/>
                                      <w:sz w:val="18"/>
                                    </w:rPr>
                                    <w:t xml:space="preserve"> In addition, our Bylaws provide that, under certain circumstances, a stockholder or group of stockholders may include director candidates that they have nominated in our annual meeting proxy statement. These proxy access provisions of our Bylaws provide, among other things, that a stockholder or group of up to 20 stockholders seeking to include director candidates in our annual meeting proxy statement must own 3% or more of our outstanding common stock continuously for at least the previous 3 years. </w:t>
                                  </w:r>
                                </w:p>
                              </w:tc>
                            </w:tr>
                          </w:tbl>
                          <w:p>
                            <w:pPr>
                              <w:pStyle w:val="TextBody"/>
                              <w:spacing w:before="0" w:after="0"/>
                              <w:rPr/>
                            </w:pPr>
                            <w:r>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83.4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rPr>
                          <w:rFonts w:ascii="ARIAL" w:hAnsi="ARIAL"/>
                          <w:b/>
                          <w:color w:val="1A6DBB"/>
                          <w:sz w:val="20"/>
                        </w:rPr>
                      </w:pPr>
                      <w:r>
                        <w:rPr>
                          <w:rFonts w:ascii="ARIAL" w:hAnsi="ARIAL"/>
                          <w:b/>
                          <w:color w:val="1A6DBB"/>
                          <w:sz w:val="20"/>
                        </w:rPr>
                        <w:t xml:space="preserve">Stockholder Rights and Proposals </w:t>
                      </w:r>
                    </w:p>
                    <w:p>
                      <w:pPr>
                        <w:pStyle w:val="TextBody"/>
                        <w:spacing w:before="120" w:after="0"/>
                        <w:rPr>
                          <w:rFonts w:ascii="ARIAL" w:hAnsi="ARIAL"/>
                          <w:b/>
                          <w:color w:val="1A6DBB"/>
                          <w:sz w:val="20"/>
                        </w:rPr>
                      </w:pPr>
                      <w:r>
                        <w:rPr>
                          <w:rFonts w:ascii="ARIAL" w:hAnsi="ARIAL"/>
                          <w:b/>
                          <w:color w:val="1A6DBB"/>
                          <w:sz w:val="20"/>
                        </w:rPr>
                        <w:t xml:space="preserve">Stockholder Proposals </w:t>
                      </w:r>
                    </w:p>
                    <w:p>
                      <w:pPr>
                        <w:pStyle w:val="TextBody"/>
                        <w:spacing w:before="120" w:after="0"/>
                        <w:jc w:val="both"/>
                        <w:rPr>
                          <w:rFonts w:ascii="ARIAL" w:hAnsi="ARIAL"/>
                          <w:sz w:val="18"/>
                        </w:rPr>
                      </w:pPr>
                      <w:r>
                        <w:rPr>
                          <w:rFonts w:ascii="ARIAL" w:hAnsi="ARIAL"/>
                          <w:sz w:val="18"/>
                        </w:rPr>
                        <w:t xml:space="preserve">Our Fourth Amended and Restated Bylaws (Bylaws) contain provisions that address the process by which a stockholder may nominate an individual to stand for election to our Board of Directors at an annual meeting of stockholders.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i/>
                                <w:color w:val="427F3D"/>
                                <w:sz w:val="18"/>
                              </w:rPr>
                              <w:t>Stockholder Nominations Not for Inclusion in Company’s Proxy Statement.</w:t>
                            </w:r>
                            <w:r>
                              <w:rPr>
                                <w:rFonts w:ascii="ARIAL" w:hAnsi="ARIAL"/>
                                <w:sz w:val="18"/>
                              </w:rPr>
                              <w:t xml:space="preserve"> Our Bylaws permit stockholders to nominate directors for consideration at an annual meeting. To nominate a director for consideration at an annual meeting, a nominating stockholder must provide the information required by our Bylaws, Rule 14a-19 under the Exchange Act, as applicable, and give timely notice of the nomination to our Secretary in accordance with our Bylaws, and each nominee must meet the qualifications required by our Bylaws. To nominate a director for consideration at next year’s annual meeting, stockholders must provide the notice required by our Bylaws no later than March 16, 2024, and no earlier than February 15, 2024. However, if the date of the 2024 annual meeting of stockholders is more than 30 days before or more than 60 days after the anniversary of the Annual Meeting, stockholders must provide the notice required by our Bylaws not earlier than the close of business on the 120th day before the 2024 annual meeting of stockholders and not later than the close of business on the later of (1) the 90th day prior to the 2024 annual meeting of stockholders and (2) the 10th day following the day on which public announcement of the date of the 2024 annual meeting of stockholders is first made.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i/>
                                <w:color w:val="427F3D"/>
                                <w:sz w:val="18"/>
                              </w:rPr>
                              <w:t>Stockholder Nominations Under Proxy Access Bylaw.</w:t>
                            </w:r>
                            <w:r>
                              <w:rPr>
                                <w:rFonts w:ascii="ARIAL" w:hAnsi="ARIAL"/>
                                <w:sz w:val="18"/>
                              </w:rPr>
                              <w:t xml:space="preserve"> In addition, our Bylaws provide that, under certain circumstances, a stockholder or group of stockholders may include director candidates that they have nominated in our annual meeting proxy statement. These proxy access provisions of our Bylaws provide, among other things, that a stockholder or group of up to 20 stockholders seeking to include director candidates in our annual meeting proxy statement must own 3% or more of our outstanding common stock continuously for at least the previous 3 years. </w:t>
                            </w:r>
                          </w:p>
                        </w:tc>
                      </w:tr>
                    </w:tbl>
                    <w:p>
                      <w:pPr>
                        <w:pStyle w:val="TextBody"/>
                        <w:spacing w:before="0" w:after="0"/>
                        <w:rPr/>
                      </w:pPr>
                      <w:r>
                        <w:rPr/>
                        <w:t> </w:t>
                      </w:r>
                    </w:p>
                  </w:txbxContent>
                </v:textbox>
                <w10:wrap type="square" side="right"/>
              </v:rect>
            </w:pict>
          </mc:Fallback>
        </mc:AlternateContent>
      </w:r>
      <w:r>
        <mc:AlternateContent>
          <mc:Choice Requires="wps">
            <w:drawing>
              <wp:anchor behindDoc="0" distT="0" distB="0" distL="0" distR="0" simplePos="0" locked="0" layoutInCell="1" allowOverlap="1" relativeHeight="184">
                <wp:simplePos x="0" y="0"/>
                <wp:positionH relativeFrom="column">
                  <wp:align>left</wp:align>
                </wp:positionH>
                <wp:positionV relativeFrom="line">
                  <wp:posOffset>635</wp:posOffset>
                </wp:positionV>
                <wp:extent cx="3175000" cy="5103495"/>
                <wp:effectExtent l="0" t="0" r="0" b="0"/>
                <wp:wrapSquare wrapText="largest"/>
                <wp:docPr id="263" name="Frame84"/>
                <a:graphic xmlns:a="http://schemas.openxmlformats.org/drawingml/2006/main">
                  <a:graphicData uri="http://schemas.microsoft.com/office/word/2010/wordprocessingShape">
                    <wps:wsp>
                      <wps:cNvSpPr txBox="1"/>
                      <wps:spPr>
                        <a:xfrm>
                          <a:off x="0" y="0"/>
                          <a:ext cx="3175000" cy="5103495"/>
                        </a:xfrm>
                        <a:prstGeom prst="rect"/>
                      </wps:spPr>
                      <wps:txbx>
                        <w:txbxContent>
                          <w:p>
                            <w:pPr>
                              <w:pStyle w:val="TextBody"/>
                              <w:spacing w:before="0" w:after="0"/>
                              <w:jc w:val="both"/>
                              <w:rPr>
                                <w:rFonts w:ascii="ARIAL" w:hAnsi="ARIAL"/>
                                <w:sz w:val="18"/>
                              </w:rPr>
                            </w:pPr>
                            <w:r>
                              <w:rPr>
                                <w:rFonts w:ascii="ARIAL" w:hAnsi="ARIAL"/>
                                <w:sz w:val="18"/>
                              </w:rPr>
                              <w:t xml:space="preserve">The number of stockholder-nominated candidates appearing in any annual meeting proxy statement can equal up to 25% of the number of directors then serving on our Board of Directors. If 25% is not a whole number, the maximum number of stockholder-nominated candidates would be the closest whole number below 25%, subject to a minimum of one. A nominee will be counted in determining whether the 25% maximum has been reached if the nominee was included in the proxy materials as a Board-nominated candidate, if we have received notice that such nominee has been nominated by a stockholder pursuant to our Bylaws, the nominee was submitted under the proxy access procedures and later withdrawn or the nominee was nominated in any of our three preceding annual meetings and is being recommended by our Board of Directors for reelection. </w:t>
                            </w:r>
                          </w:p>
                          <w:p>
                            <w:pPr>
                              <w:pStyle w:val="TextBody"/>
                              <w:spacing w:before="120" w:after="0"/>
                              <w:jc w:val="both"/>
                              <w:rPr>
                                <w:rFonts w:ascii="ARIAL" w:hAnsi="ARIAL"/>
                                <w:sz w:val="18"/>
                              </w:rPr>
                            </w:pPr>
                            <w:r>
                              <w:rPr>
                                <w:rFonts w:ascii="ARIAL" w:hAnsi="ARIAL"/>
                                <w:sz w:val="18"/>
                              </w:rPr>
                              <w:t xml:space="preserve">The nominating stockholder or group of stockholders also must deliver the information required by our Bylaws, and each nominee must meet the qualifications required by our Bylaws. </w:t>
                            </w:r>
                          </w:p>
                          <w:p>
                            <w:pPr>
                              <w:pStyle w:val="TextBody"/>
                              <w:spacing w:before="120" w:after="0"/>
                              <w:jc w:val="both"/>
                              <w:rPr>
                                <w:rFonts w:ascii="ARIAL" w:hAnsi="ARIAL"/>
                                <w:sz w:val="18"/>
                              </w:rPr>
                            </w:pPr>
                            <w:r>
                              <w:rPr>
                                <w:rFonts w:ascii="ARIAL" w:hAnsi="ARIAL"/>
                                <w:sz w:val="18"/>
                              </w:rPr>
                              <w:t xml:space="preserve">Requests to include stockholder-nominated candidates in our proxy materials for next year’s annual meeting must be received by our Secretary no earlier than November 30, 2023, and no later than December 30, 2023. However, if the 2024 annual meeting of stockholders is called for more than 30 days earlier or later than the anniversary of the Annual Meeting, requests to include stockholder-nominated candidates in our proxy materials for the 2024 annual meeting of stockholders must be received not later than (1) the 10th day after public announcement of the date of the 2024 annual meeting of stockholders or (2) the 60th day prior to the date we file our proxy statement in connection with the 2024 annual meeting of stockholders.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i/>
                                      <w:color w:val="427F3D"/>
                                      <w:sz w:val="18"/>
                                    </w:rPr>
                                    <w:t>Universal Proxy Access</w:t>
                                  </w:r>
                                  <w:r>
                                    <w:rPr>
                                      <w:rFonts w:ascii="ARIAL" w:hAnsi="ARIAL"/>
                                      <w:i/>
                                      <w:sz w:val="18"/>
                                    </w:rPr>
                                    <w:t>.</w:t>
                                  </w:r>
                                  <w:r>
                                    <w:rPr>
                                      <w:rFonts w:ascii="ARIAL" w:hAnsi="ARIAL"/>
                                      <w:sz w:val="18"/>
                                    </w:rPr>
                                    <w:t xml:space="preserve"> In addition to satisfying the foregoing requirements under our Bylaws, to comply with the universal proxy rules, stockholders who intend to solicit proxies in support of director nominees other than the Company’s nominees must provide notice and information in accordance with Rule 14a-19 under the Exchange Act and otherwise comply with the requirements of Rule 14a-19. </w:t>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01.8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jc w:val="both"/>
                        <w:rPr>
                          <w:rFonts w:ascii="ARIAL" w:hAnsi="ARIAL"/>
                          <w:sz w:val="18"/>
                        </w:rPr>
                      </w:pPr>
                      <w:r>
                        <w:rPr>
                          <w:rFonts w:ascii="ARIAL" w:hAnsi="ARIAL"/>
                          <w:sz w:val="18"/>
                        </w:rPr>
                        <w:t xml:space="preserve">The number of stockholder-nominated candidates appearing in any annual meeting proxy statement can equal up to 25% of the number of directors then serving on our Board of Directors. If 25% is not a whole number, the maximum number of stockholder-nominated candidates would be the closest whole number below 25%, subject to a minimum of one. A nominee will be counted in determining whether the 25% maximum has been reached if the nominee was included in the proxy materials as a Board-nominated candidate, if we have received notice that such nominee has been nominated by a stockholder pursuant to our Bylaws, the nominee was submitted under the proxy access procedures and later withdrawn or the nominee was nominated in any of our three preceding annual meetings and is being recommended by our Board of Directors for reelection. </w:t>
                      </w:r>
                    </w:p>
                    <w:p>
                      <w:pPr>
                        <w:pStyle w:val="TextBody"/>
                        <w:spacing w:before="120" w:after="0"/>
                        <w:jc w:val="both"/>
                        <w:rPr>
                          <w:rFonts w:ascii="ARIAL" w:hAnsi="ARIAL"/>
                          <w:sz w:val="18"/>
                        </w:rPr>
                      </w:pPr>
                      <w:r>
                        <w:rPr>
                          <w:rFonts w:ascii="ARIAL" w:hAnsi="ARIAL"/>
                          <w:sz w:val="18"/>
                        </w:rPr>
                        <w:t xml:space="preserve">The nominating stockholder or group of stockholders also must deliver the information required by our Bylaws, and each nominee must meet the qualifications required by our Bylaws. </w:t>
                      </w:r>
                    </w:p>
                    <w:p>
                      <w:pPr>
                        <w:pStyle w:val="TextBody"/>
                        <w:spacing w:before="120" w:after="0"/>
                        <w:jc w:val="both"/>
                        <w:rPr>
                          <w:rFonts w:ascii="ARIAL" w:hAnsi="ARIAL"/>
                          <w:sz w:val="18"/>
                        </w:rPr>
                      </w:pPr>
                      <w:r>
                        <w:rPr>
                          <w:rFonts w:ascii="ARIAL" w:hAnsi="ARIAL"/>
                          <w:sz w:val="18"/>
                        </w:rPr>
                        <w:t xml:space="preserve">Requests to include stockholder-nominated candidates in our proxy materials for next year’s annual meeting must be received by our Secretary no earlier than November 30, 2023, and no later than December 30, 2023. However, if the 2024 annual meeting of stockholders is called for more than 30 days earlier or later than the anniversary of the Annual Meeting, requests to include stockholder-nominated candidates in our proxy materials for the 2024 annual meeting of stockholders must be received not later than (1) the 10th day after public announcement of the date of the 2024 annual meeting of stockholders or (2) the 60th day prior to the date we file our proxy statement in connection with the 2024 annual meeting of stockholders.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i/>
                                <w:color w:val="427F3D"/>
                                <w:sz w:val="18"/>
                              </w:rPr>
                              <w:t>Universal Proxy Access</w:t>
                            </w:r>
                            <w:r>
                              <w:rPr>
                                <w:rFonts w:ascii="ARIAL" w:hAnsi="ARIAL"/>
                                <w:i/>
                                <w:sz w:val="18"/>
                              </w:rPr>
                              <w:t>.</w:t>
                            </w:r>
                            <w:r>
                              <w:rPr>
                                <w:rFonts w:ascii="ARIAL" w:hAnsi="ARIAL"/>
                                <w:sz w:val="18"/>
                              </w:rPr>
                              <w:t xml:space="preserve"> In addition to satisfying the foregoing requirements under our Bylaws, to comply with the universal proxy rules, stockholders who intend to solicit proxies in support of director nominees other than the Company’s nominees must provide notice and information in accordance with Rule 14a-19 under the Exchange Act and otherwise comply with the requirements of Rule 14a-19. </w:t>
                            </w:r>
                          </w:p>
                        </w:tc>
                      </w:tr>
                    </w:tbl>
                    <w:p>
                      <w:pPr>
                        <w:pStyle w:val="TextBody"/>
                        <w:spacing w:before="0" w:after="283"/>
                        <w:rPr/>
                      </w:pPr>
                      <w:r>
                        <w:rPr/>
                      </w:r>
                    </w:p>
                  </w:txbxContent>
                </v:textbox>
                <w10:wrap type="square" side="right"/>
              </v:rect>
            </w:pict>
          </mc:Fallback>
        </mc:AlternateContent>
      </w:r>
    </w:p>
    <w:p>
      <w:pPr>
        <w:pStyle w:val="TextBody"/>
        <w:spacing w:before="0" w:after="0"/>
        <w:jc w:val="left"/>
        <w:rPr/>
      </w:pPr>
      <w:r>
        <w:rPr/>
        <w:t> </w:t>
      </w:r>
    </w:p>
    <w:tbl>
      <w:tblPr>
        <w:tblW w:w="3376"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36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264"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166" descr=""/>
                          <pic:cNvPicPr>
                            <a:picLocks noChangeAspect="1" noChangeArrowheads="1"/>
                          </pic:cNvPicPr>
                        </pic:nvPicPr>
                        <pic:blipFill>
                          <a:blip r:embed="rId167"/>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-87-</w:t>
            </w:r>
          </w:p>
        </w:tc>
      </w:tr>
    </w:tbl>
    <w:p>
      <w:pPr>
        <w:pStyle w:val="HorizontalLine"/>
        <w:rPr/>
      </w:pPr>
      <w:r>
        <w:br w:type="page"/>
      </w:r>
      <w:r>
        <w:rPr/>
      </w:r>
    </w:p>
    <w:p>
      <w:pPr>
        <w:pStyle w:val="Heading5"/>
        <w:rPr/>
      </w:pPr>
      <w:hyperlink w:anchor="toc">
        <w:r>
          <w:rPr>
            <w:rStyle w:val="InternetLink"/>
          </w:rPr>
          <w:t>Table of Contents</w:t>
        </w:r>
      </w:hyperlink>
    </w:p>
    <w:tbl>
      <w:tblPr>
        <w:tblW w:w="2180" w:type="dxa"/>
        <w:jc w:val="left"/>
        <w:tblInd w:w="0" w:type="dxa"/>
        <w:tblCellMar>
          <w:top w:w="0" w:type="dxa"/>
          <w:left w:w="0" w:type="dxa"/>
          <w:bottom w:w="0" w:type="dxa"/>
          <w:right w:w="0" w:type="dxa"/>
        </w:tblCellMar>
      </w:tblPr>
      <w:tblGrid>
        <w:gridCol w:w="75"/>
        <w:gridCol w:w="60"/>
        <w:gridCol w:w="2045"/>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45"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2045"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Additional Information  </w:t>
            </w:r>
          </w:p>
          <w:p>
            <w:pPr>
              <w:pStyle w:val="TableContents"/>
              <w:spacing w:before="0" w:after="20"/>
              <w:jc w:val="left"/>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951"/>
        <w:gridCol w:w="120"/>
        <w:gridCol w:w="5753"/>
        <w:gridCol w:w="120"/>
        <w:gridCol w:w="2261"/>
      </w:tblGrid>
      <w:tr>
        <w:trPr/>
        <w:tc>
          <w:tcPr>
            <w:tcW w:w="195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75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61" w:type="dxa"/>
            <w:tcBorders/>
            <w:shd w:fill="auto" w:val="clear"/>
            <w:vAlign w:val="center"/>
          </w:tcPr>
          <w:p>
            <w:pPr>
              <w:pStyle w:val="TableContents"/>
              <w:spacing w:before="0" w:after="283"/>
              <w:rPr>
                <w:sz w:val="4"/>
                <w:szCs w:val="4"/>
              </w:rPr>
            </w:pPr>
            <w:r>
              <w:rPr>
                <w:sz w:val="4"/>
                <w:szCs w:val="4"/>
              </w:rPr>
            </w:r>
          </w:p>
        </w:tc>
      </w:tr>
      <w:tr>
        <w:trPr/>
        <w:tc>
          <w:tcPr>
            <w:tcW w:w="1951" w:type="dxa"/>
            <w:tcBorders/>
            <w:shd w:fill="1A6DBB" w:val="clear"/>
            <w:vAlign w:val="center"/>
          </w:tcPr>
          <w:p>
            <w:pPr>
              <w:pStyle w:val="TableContents"/>
              <w:spacing w:before="0" w:after="283"/>
              <w:rPr>
                <w:sz w:val="4"/>
                <w:szCs w:val="4"/>
              </w:rPr>
            </w:pPr>
            <w:r>
              <w:rPr>
                <w:sz w:val="4"/>
                <w:szCs w:val="4"/>
              </w:rPr>
            </w:r>
          </w:p>
        </w:tc>
        <w:tc>
          <w:tcPr>
            <w:tcW w:w="5873" w:type="dxa"/>
            <w:gridSpan w:val="2"/>
            <w:tcBorders/>
            <w:shd w:fill="1A6DBB" w:val="clear"/>
            <w:vAlign w:val="center"/>
          </w:tcPr>
          <w:p>
            <w:pPr>
              <w:pStyle w:val="TableContents"/>
              <w:spacing w:before="0" w:after="283"/>
              <w:rPr>
                <w:sz w:val="4"/>
                <w:szCs w:val="4"/>
              </w:rPr>
            </w:pPr>
            <w:r>
              <w:rPr>
                <w:sz w:val="4"/>
                <w:szCs w:val="4"/>
              </w:rPr>
            </w:r>
          </w:p>
        </w:tc>
        <w:tc>
          <w:tcPr>
            <w:tcW w:w="2381" w:type="dxa"/>
            <w:gridSpan w:val="2"/>
            <w:tcBorders/>
            <w:shd w:fill="1A6DBB" w:val="clear"/>
            <w:vAlign w:val="center"/>
          </w:tcPr>
          <w:p>
            <w:pPr>
              <w:pStyle w:val="TableContents"/>
              <w:spacing w:before="0" w:after="283"/>
              <w:rPr>
                <w:sz w:val="4"/>
                <w:szCs w:val="4"/>
              </w:rPr>
            </w:pPr>
            <w:r>
              <w:rPr>
                <w:sz w:val="4"/>
                <w:szCs w:val="4"/>
              </w:rPr>
            </w:r>
          </w:p>
        </w:tc>
      </w:tr>
      <w:tr>
        <w:trPr/>
        <w:tc>
          <w:tcPr>
            <w:tcW w:w="1951" w:type="dxa"/>
            <w:tcBorders/>
            <w:shd w:fill="1A6DBB" w:val="clear"/>
            <w:vAlign w:val="center"/>
          </w:tcPr>
          <w:p>
            <w:pPr>
              <w:pStyle w:val="TableContents"/>
              <w:spacing w:before="0" w:after="283"/>
              <w:rPr>
                <w:color w:val="FFFFFF"/>
              </w:rPr>
            </w:pPr>
            <w:r>
              <w:rPr>
                <w:color w:val="FFFFFF"/>
              </w:rPr>
              <w:t>  </w:t>
            </w:r>
            <w:r>
              <w:rPr>
                <w:color w:val="FFFFFF"/>
              </w:rPr>
              <w:t>Type</w:t>
            </w:r>
          </w:p>
        </w:tc>
        <w:tc>
          <w:tcPr>
            <w:tcW w:w="120" w:type="dxa"/>
            <w:tcBorders/>
            <w:shd w:fill="1A6DBB" w:val="clear"/>
            <w:vAlign w:val="center"/>
          </w:tcPr>
          <w:p>
            <w:pPr>
              <w:pStyle w:val="TableContents"/>
              <w:spacing w:before="0" w:after="283"/>
              <w:rPr/>
            </w:pPr>
            <w:r>
              <w:rPr/>
              <w:t>  </w:t>
            </w:r>
          </w:p>
        </w:tc>
        <w:tc>
          <w:tcPr>
            <w:tcW w:w="5753" w:type="dxa"/>
            <w:tcBorders/>
            <w:shd w:fill="1A6DBB" w:val="clear"/>
            <w:vAlign w:val="center"/>
          </w:tcPr>
          <w:p>
            <w:pPr>
              <w:pStyle w:val="TableContents"/>
              <w:spacing w:before="0" w:after="283"/>
              <w:rPr>
                <w:color w:val="FFFFFF"/>
              </w:rPr>
            </w:pPr>
            <w:r>
              <w:rPr>
                <w:color w:val="FFFFFF"/>
              </w:rPr>
              <w:t>Deadline</w:t>
            </w:r>
          </w:p>
        </w:tc>
        <w:tc>
          <w:tcPr>
            <w:tcW w:w="120" w:type="dxa"/>
            <w:tcBorders/>
            <w:shd w:fill="1A6DBB" w:val="clear"/>
            <w:vAlign w:val="center"/>
          </w:tcPr>
          <w:p>
            <w:pPr>
              <w:pStyle w:val="TableContents"/>
              <w:spacing w:before="0" w:after="283"/>
              <w:rPr/>
            </w:pPr>
            <w:r>
              <w:rPr/>
              <w:t>  </w:t>
            </w:r>
          </w:p>
        </w:tc>
        <w:tc>
          <w:tcPr>
            <w:tcW w:w="2261" w:type="dxa"/>
            <w:tcBorders/>
            <w:shd w:fill="1A6DBB" w:val="clear"/>
            <w:vAlign w:val="center"/>
          </w:tcPr>
          <w:p>
            <w:pPr>
              <w:pStyle w:val="TableContents"/>
              <w:spacing w:before="0" w:after="283"/>
              <w:rPr>
                <w:color w:val="FFFFFF"/>
              </w:rPr>
            </w:pPr>
            <w:r>
              <w:rPr>
                <w:color w:val="FFFFFF"/>
              </w:rPr>
              <w:t>Submission Requirements*</w:t>
            </w:r>
          </w:p>
        </w:tc>
      </w:tr>
      <w:tr>
        <w:trPr/>
        <w:tc>
          <w:tcPr>
            <w:tcW w:w="1951" w:type="dxa"/>
            <w:tcBorders/>
            <w:shd w:fill="E8F0F8" w:val="clear"/>
            <w:vAlign w:val="center"/>
          </w:tcPr>
          <w:p>
            <w:pPr>
              <w:pStyle w:val="TableContents"/>
              <w:spacing w:before="0" w:after="0"/>
              <w:rPr/>
            </w:pPr>
            <w:r>
              <w:rPr/>
              <w:t> </w:t>
            </w:r>
          </w:p>
          <w:p>
            <w:pPr>
              <w:pStyle w:val="TableContents"/>
              <w:spacing w:before="0" w:after="0"/>
              <w:rPr>
                <w:rFonts w:ascii="ARIAL" w:hAnsi="ARIAL"/>
                <w:sz w:val="18"/>
              </w:rPr>
            </w:pPr>
            <w:r>
              <w:rPr>
                <w:rFonts w:ascii="ARIAL" w:hAnsi="ARIAL"/>
                <w:sz w:val="18"/>
              </w:rPr>
              <w:t>Proposals for inclusion in our 2024 Proxy Materials</w:t>
            </w:r>
          </w:p>
          <w:p>
            <w:pPr>
              <w:pStyle w:val="TableContents"/>
              <w:spacing w:before="0" w:after="20"/>
              <w:rPr/>
            </w:pPr>
            <w:r>
              <w:rPr/>
              <w:t> </w:t>
            </w:r>
          </w:p>
        </w:tc>
        <w:tc>
          <w:tcPr>
            <w:tcW w:w="120" w:type="dxa"/>
            <w:tcBorders/>
            <w:shd w:fill="E8F0F8" w:val="clear"/>
            <w:vAlign w:val="center"/>
          </w:tcPr>
          <w:p>
            <w:pPr>
              <w:pStyle w:val="TableContents"/>
              <w:spacing w:before="0" w:after="283"/>
              <w:rPr/>
            </w:pPr>
            <w:r>
              <w:rPr/>
              <w:t>  </w:t>
            </w:r>
          </w:p>
        </w:tc>
        <w:tc>
          <w:tcPr>
            <w:tcW w:w="5753" w:type="dxa"/>
            <w:tcBorders/>
            <w:shd w:fill="E8F0F8" w:val="clear"/>
            <w:vAlign w:val="center"/>
          </w:tcPr>
          <w:p>
            <w:pPr>
              <w:pStyle w:val="TableContents"/>
              <w:spacing w:before="0" w:after="0"/>
              <w:rPr/>
            </w:pPr>
            <w:r>
              <w:rPr/>
              <w:t> </w:t>
            </w:r>
          </w:p>
          <w:p>
            <w:pPr>
              <w:pStyle w:val="TableContents"/>
              <w:spacing w:before="0" w:after="20"/>
              <w:jc w:val="both"/>
              <w:rPr>
                <w:rFonts w:ascii="ARIAL" w:hAnsi="ARIAL"/>
                <w:sz w:val="18"/>
              </w:rPr>
            </w:pPr>
            <w:r>
              <w:rPr>
                <w:rFonts w:ascii="ARIAL" w:hAnsi="ARIAL"/>
                <w:sz w:val="18"/>
              </w:rPr>
              <w:t>No later than December 30, 2023</w:t>
            </w:r>
          </w:p>
        </w:tc>
        <w:tc>
          <w:tcPr>
            <w:tcW w:w="120" w:type="dxa"/>
            <w:tcBorders/>
            <w:shd w:fill="E8F0F8" w:val="clear"/>
            <w:vAlign w:val="center"/>
          </w:tcPr>
          <w:p>
            <w:pPr>
              <w:pStyle w:val="TableContents"/>
              <w:spacing w:before="0" w:after="283"/>
              <w:rPr/>
            </w:pPr>
            <w:r>
              <w:rPr/>
              <w:t>  </w:t>
            </w:r>
          </w:p>
        </w:tc>
        <w:tc>
          <w:tcPr>
            <w:tcW w:w="2261" w:type="dxa"/>
            <w:tcBorders/>
            <w:shd w:fill="E8F0F8" w:val="clear"/>
            <w:vAlign w:val="center"/>
          </w:tcPr>
          <w:p>
            <w:pPr>
              <w:pStyle w:val="TableContents"/>
              <w:spacing w:before="0" w:after="0"/>
              <w:rPr/>
            </w:pPr>
            <w:r>
              <w:rPr/>
              <w:t> </w:t>
            </w:r>
          </w:p>
          <w:p>
            <w:pPr>
              <w:pStyle w:val="TableContents"/>
              <w:spacing w:before="0" w:after="20"/>
              <w:jc w:val="both"/>
              <w:rPr>
                <w:rFonts w:ascii="ARIAL" w:hAnsi="ARIAL"/>
                <w:sz w:val="18"/>
              </w:rPr>
            </w:pPr>
            <w:r>
              <w:rPr>
                <w:rFonts w:ascii="ARIAL" w:hAnsi="ARIAL"/>
                <w:sz w:val="18"/>
              </w:rPr>
              <w:t>Must comply with Rule 14a-8 under the Securities Exchange Act of 1934, as amended</w:t>
            </w:r>
          </w:p>
        </w:tc>
      </w:tr>
      <w:tr>
        <w:trPr/>
        <w:tc>
          <w:tcPr>
            <w:tcW w:w="1951" w:type="dxa"/>
            <w:tcBorders/>
            <w:shd w:fill="BAD3EA" w:val="clear"/>
            <w:vAlign w:val="center"/>
          </w:tcPr>
          <w:p>
            <w:pPr>
              <w:pStyle w:val="TableContents"/>
              <w:spacing w:before="0" w:after="283"/>
              <w:rPr>
                <w:sz w:val="4"/>
                <w:szCs w:val="4"/>
              </w:rPr>
            </w:pPr>
            <w:r>
              <w:rPr>
                <w:sz w:val="4"/>
                <w:szCs w:val="4"/>
              </w:rPr>
            </w:r>
          </w:p>
        </w:tc>
        <w:tc>
          <w:tcPr>
            <w:tcW w:w="5873" w:type="dxa"/>
            <w:gridSpan w:val="2"/>
            <w:tcBorders/>
            <w:shd w:fill="BAD3EA" w:val="clear"/>
            <w:vAlign w:val="center"/>
          </w:tcPr>
          <w:p>
            <w:pPr>
              <w:pStyle w:val="TableContents"/>
              <w:spacing w:before="0" w:after="283"/>
              <w:rPr>
                <w:sz w:val="4"/>
                <w:szCs w:val="4"/>
              </w:rPr>
            </w:pPr>
            <w:r>
              <w:rPr>
                <w:sz w:val="4"/>
                <w:szCs w:val="4"/>
              </w:rPr>
            </w:r>
          </w:p>
        </w:tc>
        <w:tc>
          <w:tcPr>
            <w:tcW w:w="2381" w:type="dxa"/>
            <w:gridSpan w:val="2"/>
            <w:tcBorders/>
            <w:shd w:fill="BAD3EA" w:val="clear"/>
            <w:vAlign w:val="center"/>
          </w:tcPr>
          <w:p>
            <w:pPr>
              <w:pStyle w:val="TableContents"/>
              <w:spacing w:before="0" w:after="283"/>
              <w:rPr>
                <w:sz w:val="4"/>
                <w:szCs w:val="4"/>
              </w:rPr>
            </w:pPr>
            <w:r>
              <w:rPr>
                <w:sz w:val="4"/>
                <w:szCs w:val="4"/>
              </w:rPr>
            </w:r>
          </w:p>
        </w:tc>
      </w:tr>
      <w:tr>
        <w:trPr/>
        <w:tc>
          <w:tcPr>
            <w:tcW w:w="1951" w:type="dxa"/>
            <w:tcBorders/>
            <w:shd w:fill="BAD3EA" w:val="clear"/>
            <w:vAlign w:val="center"/>
          </w:tcPr>
          <w:p>
            <w:pPr>
              <w:pStyle w:val="TableContents"/>
              <w:spacing w:before="0" w:after="0"/>
              <w:rPr/>
            </w:pPr>
            <w:r>
              <w:rPr/>
              <w:t> </w:t>
            </w:r>
          </w:p>
          <w:p>
            <w:pPr>
              <w:pStyle w:val="TableContents"/>
              <w:spacing w:before="0" w:after="0"/>
              <w:rPr>
                <w:rFonts w:ascii="ARIAL" w:hAnsi="ARIAL"/>
                <w:sz w:val="18"/>
              </w:rPr>
            </w:pPr>
            <w:r>
              <w:rPr>
                <w:rFonts w:ascii="ARIAL" w:hAnsi="ARIAL"/>
                <w:sz w:val="18"/>
              </w:rPr>
              <w:t>Director Nominations Pursuant to Our Proxy Access By-law</w:t>
            </w:r>
          </w:p>
          <w:p>
            <w:pPr>
              <w:pStyle w:val="TableContents"/>
              <w:spacing w:before="0" w:after="20"/>
              <w:rPr/>
            </w:pPr>
            <w:r>
              <w:rPr/>
              <w:t> </w:t>
            </w:r>
          </w:p>
        </w:tc>
        <w:tc>
          <w:tcPr>
            <w:tcW w:w="120" w:type="dxa"/>
            <w:tcBorders/>
            <w:shd w:fill="BAD3EA" w:val="clear"/>
            <w:vAlign w:val="center"/>
          </w:tcPr>
          <w:p>
            <w:pPr>
              <w:pStyle w:val="TableContents"/>
              <w:spacing w:before="0" w:after="283"/>
              <w:rPr/>
            </w:pPr>
            <w:r>
              <w:rPr/>
              <w:t>  </w:t>
            </w:r>
          </w:p>
        </w:tc>
        <w:tc>
          <w:tcPr>
            <w:tcW w:w="5753" w:type="dxa"/>
            <w:tcBorders/>
            <w:shd w:fill="BAD3EA" w:val="clear"/>
            <w:vAlign w:val="center"/>
          </w:tcPr>
          <w:p>
            <w:pPr>
              <w:pStyle w:val="TableContents"/>
              <w:spacing w:before="0" w:after="0"/>
              <w:rPr/>
            </w:pPr>
            <w:r>
              <w:rPr/>
              <w:t> </w:t>
            </w:r>
          </w:p>
          <w:p>
            <w:pPr>
              <w:pStyle w:val="TableContents"/>
              <w:spacing w:before="0" w:after="20"/>
              <w:jc w:val="both"/>
              <w:rPr>
                <w:rFonts w:ascii="ARIAL" w:hAnsi="ARIAL"/>
                <w:sz w:val="18"/>
              </w:rPr>
            </w:pPr>
            <w:r>
              <w:rPr>
                <w:rFonts w:ascii="ARIAL" w:hAnsi="ARIAL"/>
                <w:sz w:val="18"/>
              </w:rPr>
              <w:t>No later than December 30, 2023</w:t>
            </w:r>
          </w:p>
        </w:tc>
        <w:tc>
          <w:tcPr>
            <w:tcW w:w="120" w:type="dxa"/>
            <w:tcBorders/>
            <w:shd w:fill="BAD3EA" w:val="clear"/>
            <w:vAlign w:val="center"/>
          </w:tcPr>
          <w:p>
            <w:pPr>
              <w:pStyle w:val="TableContents"/>
              <w:spacing w:before="0" w:after="283"/>
              <w:rPr/>
            </w:pPr>
            <w:r>
              <w:rPr/>
              <w:t>  </w:t>
            </w:r>
          </w:p>
        </w:tc>
        <w:tc>
          <w:tcPr>
            <w:tcW w:w="2261" w:type="dxa"/>
            <w:tcBorders/>
            <w:shd w:fill="BAD3EA" w:val="clear"/>
            <w:vAlign w:val="center"/>
          </w:tcPr>
          <w:p>
            <w:pPr>
              <w:pStyle w:val="TableContents"/>
              <w:spacing w:before="0" w:after="0"/>
              <w:rPr/>
            </w:pPr>
            <w:r>
              <w:rPr/>
              <w:t> </w:t>
            </w:r>
          </w:p>
          <w:p>
            <w:pPr>
              <w:pStyle w:val="TableContents"/>
              <w:spacing w:before="0" w:after="20"/>
              <w:jc w:val="both"/>
              <w:rPr>
                <w:rFonts w:ascii="ARIAL" w:hAnsi="ARIAL"/>
                <w:sz w:val="18"/>
              </w:rPr>
            </w:pPr>
            <w:r>
              <w:rPr>
                <w:rFonts w:ascii="ARIAL" w:hAnsi="ARIAL"/>
                <w:sz w:val="18"/>
              </w:rPr>
              <w:t>Must include the information set forth in our By-laws</w:t>
            </w:r>
          </w:p>
        </w:tc>
      </w:tr>
      <w:tr>
        <w:trPr/>
        <w:tc>
          <w:tcPr>
            <w:tcW w:w="1951" w:type="dxa"/>
            <w:tcBorders/>
            <w:shd w:fill="E8F0F8" w:val="clear"/>
            <w:vAlign w:val="center"/>
          </w:tcPr>
          <w:p>
            <w:pPr>
              <w:pStyle w:val="TableContents"/>
              <w:spacing w:before="0" w:after="283"/>
              <w:rPr>
                <w:sz w:val="4"/>
                <w:szCs w:val="4"/>
              </w:rPr>
            </w:pPr>
            <w:r>
              <w:rPr>
                <w:sz w:val="4"/>
                <w:szCs w:val="4"/>
              </w:rPr>
            </w:r>
          </w:p>
        </w:tc>
        <w:tc>
          <w:tcPr>
            <w:tcW w:w="5873" w:type="dxa"/>
            <w:gridSpan w:val="2"/>
            <w:tcBorders/>
            <w:shd w:fill="E8F0F8" w:val="clear"/>
            <w:vAlign w:val="center"/>
          </w:tcPr>
          <w:p>
            <w:pPr>
              <w:pStyle w:val="TableContents"/>
              <w:spacing w:before="0" w:after="283"/>
              <w:rPr>
                <w:sz w:val="4"/>
                <w:szCs w:val="4"/>
              </w:rPr>
            </w:pPr>
            <w:r>
              <w:rPr>
                <w:sz w:val="4"/>
                <w:szCs w:val="4"/>
              </w:rPr>
            </w:r>
          </w:p>
        </w:tc>
        <w:tc>
          <w:tcPr>
            <w:tcW w:w="2381" w:type="dxa"/>
            <w:gridSpan w:val="2"/>
            <w:tcBorders/>
            <w:shd w:fill="E8F0F8" w:val="clear"/>
            <w:vAlign w:val="center"/>
          </w:tcPr>
          <w:p>
            <w:pPr>
              <w:pStyle w:val="TableContents"/>
              <w:spacing w:before="0" w:after="283"/>
              <w:rPr>
                <w:sz w:val="4"/>
                <w:szCs w:val="4"/>
              </w:rPr>
            </w:pPr>
            <w:r>
              <w:rPr>
                <w:sz w:val="4"/>
                <w:szCs w:val="4"/>
              </w:rPr>
            </w:r>
          </w:p>
        </w:tc>
      </w:tr>
      <w:tr>
        <w:trPr/>
        <w:tc>
          <w:tcPr>
            <w:tcW w:w="1951" w:type="dxa"/>
            <w:tcBorders>
              <w:bottom w:val="single" w:sz="6" w:space="0" w:color="000000"/>
            </w:tcBorders>
            <w:shd w:fill="E8F0F8" w:val="clear"/>
            <w:tcMar>
              <w:bottom w:w="28" w:type="dxa"/>
            </w:tcMar>
            <w:vAlign w:val="center"/>
          </w:tcPr>
          <w:p>
            <w:pPr>
              <w:pStyle w:val="TableContents"/>
              <w:spacing w:before="0" w:after="0"/>
              <w:rPr/>
            </w:pPr>
            <w:r>
              <w:rPr/>
              <w:t> </w:t>
            </w:r>
          </w:p>
          <w:p>
            <w:pPr>
              <w:pStyle w:val="TableContents"/>
              <w:spacing w:before="0" w:after="20"/>
              <w:rPr>
                <w:rFonts w:ascii="ARIAL" w:hAnsi="ARIAL"/>
                <w:sz w:val="18"/>
              </w:rPr>
            </w:pPr>
            <w:r>
              <w:rPr>
                <w:rFonts w:ascii="ARIAL" w:hAnsi="ARIAL"/>
                <w:sz w:val="18"/>
              </w:rPr>
              <w:t>Other Proposals or Nominations to be Brought before Our 2024 Annual Meeting</w:t>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5753" w:type="dxa"/>
            <w:tcBorders>
              <w:bottom w:val="single" w:sz="6" w:space="0" w:color="000000"/>
            </w:tcBorders>
            <w:shd w:fill="E8F0F8" w:val="clear"/>
            <w:tcMar>
              <w:bottom w:w="28" w:type="dxa"/>
            </w:tcMar>
            <w:vAlign w:val="center"/>
          </w:tcPr>
          <w:p>
            <w:pPr>
              <w:pStyle w:val="TableContents"/>
              <w:spacing w:before="0" w:after="0"/>
              <w:rPr/>
            </w:pPr>
            <w:r>
              <w:rPr/>
              <w:t> </w:t>
            </w:r>
          </w:p>
          <w:p>
            <w:pPr>
              <w:pStyle w:val="TableContents"/>
              <w:spacing w:before="0" w:after="0"/>
              <w:rPr>
                <w:rFonts w:ascii="ARIAL" w:hAnsi="ARIAL"/>
                <w:sz w:val="18"/>
              </w:rPr>
            </w:pPr>
            <w:r>
              <w:rPr>
                <w:rFonts w:ascii="ARIAL" w:hAnsi="ARIAL"/>
                <w:sz w:val="18"/>
              </w:rPr>
              <w:t>If the 2024 Annual Meeting is to be held within 30 days before or after the anniversary of the date of this year’s Annual Meeting (June 14, 2023), then Biogen must receive your notice not less than 90 days nor more than 120 days in advance of the anniversary of the 2023 Annual Meeting, or no earlier than February 15, 2024 and no later than March 16, 2024.</w:t>
            </w:r>
          </w:p>
          <w:p>
            <w:pPr>
              <w:pStyle w:val="TableContents"/>
              <w:spacing w:before="0" w:after="0"/>
              <w:rPr/>
            </w:pPr>
            <w:r>
              <w:rPr/>
              <w:t> </w:t>
            </w:r>
          </w:p>
          <w:p>
            <w:pPr>
              <w:pStyle w:val="TableContents"/>
              <w:spacing w:before="0" w:after="0"/>
              <w:rPr>
                <w:rFonts w:ascii="ARIAL" w:hAnsi="ARIAL"/>
                <w:sz w:val="18"/>
              </w:rPr>
            </w:pPr>
            <w:r>
              <w:rPr>
                <w:rFonts w:ascii="ARIAL" w:hAnsi="ARIAL"/>
                <w:sz w:val="18"/>
              </w:rPr>
              <w:t>If the 2024 Annual Meeting is to be held on a date not within 30 days before or after such anniversary, then Biogen must receive it no earlier than 120th days before the annual meeting and no later than the later to occur of:</w:t>
            </w:r>
          </w:p>
          <w:p>
            <w:pPr>
              <w:pStyle w:val="TableContents"/>
              <w:spacing w:before="0" w:after="0"/>
              <w:rPr/>
            </w:pPr>
            <w:r>
              <w:rPr/>
              <w:t> </w:t>
            </w:r>
          </w:p>
          <w:p>
            <w:pPr>
              <w:pStyle w:val="TableContents"/>
              <w:spacing w:before="0" w:after="0"/>
              <w:jc w:val="both"/>
              <w:rPr/>
            </w:pPr>
            <w:r>
              <w:rPr>
                <w:color w:val="1A6DBB"/>
              </w:rPr>
              <w:t>•</w:t>
            </w:r>
            <w:r>
              <w:rPr/>
              <w:t>   </w:t>
            </w:r>
            <w:r>
              <w:rPr>
                <w:rFonts w:ascii="ARIAL" w:hAnsi="ARIAL"/>
                <w:sz w:val="18"/>
              </w:rPr>
              <w:t>90th day before the 2024 annual meeting of stockholders; or</w:t>
            </w:r>
          </w:p>
          <w:p>
            <w:pPr>
              <w:pStyle w:val="TableContents"/>
              <w:spacing w:before="0" w:after="0"/>
              <w:jc w:val="left"/>
              <w:rPr/>
            </w:pPr>
            <w:r>
              <w:rPr/>
              <w:t> </w:t>
            </w:r>
          </w:p>
          <w:p>
            <w:pPr>
              <w:pStyle w:val="TableContents"/>
              <w:spacing w:before="0" w:after="0"/>
              <w:jc w:val="both"/>
              <w:rPr/>
            </w:pPr>
            <w:r>
              <w:rPr>
                <w:color w:val="1A6DBB"/>
              </w:rPr>
              <w:t>•</w:t>
            </w:r>
            <w:r>
              <w:rPr/>
              <w:t>   </w:t>
            </w:r>
            <w:r>
              <w:rPr>
                <w:rFonts w:ascii="ARIAL" w:hAnsi="ARIAL"/>
                <w:sz w:val="18"/>
              </w:rPr>
              <w:t>The 10th day following the day on which public announcement of the date of the 2024 annual meeting is first made.</w:t>
            </w:r>
          </w:p>
          <w:p>
            <w:pPr>
              <w:pStyle w:val="TableContents"/>
              <w:spacing w:before="0" w:after="20"/>
              <w:jc w:val="left"/>
              <w:rPr/>
            </w:pPr>
            <w:r>
              <w:rPr/>
              <w:t> </w:t>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2261" w:type="dxa"/>
            <w:tcBorders>
              <w:bottom w:val="single" w:sz="6" w:space="0" w:color="000000"/>
            </w:tcBorders>
            <w:shd w:fill="E8F0F8" w:val="clear"/>
            <w:tcMar>
              <w:bottom w:w="28" w:type="dxa"/>
            </w:tcMar>
            <w:vAlign w:val="center"/>
          </w:tcPr>
          <w:p>
            <w:pPr>
              <w:pStyle w:val="TableContents"/>
              <w:spacing w:before="0" w:after="0"/>
              <w:rPr/>
            </w:pPr>
            <w:r>
              <w:rPr/>
              <w:t> </w:t>
            </w:r>
          </w:p>
          <w:p>
            <w:pPr>
              <w:pStyle w:val="TableContents"/>
              <w:spacing w:before="0" w:after="20"/>
              <w:jc w:val="both"/>
              <w:rPr>
                <w:rFonts w:ascii="ARIAL" w:hAnsi="ARIAL"/>
                <w:sz w:val="18"/>
              </w:rPr>
            </w:pPr>
            <w:r>
              <w:rPr>
                <w:rFonts w:ascii="ARIAL" w:hAnsi="ARIAL"/>
                <w:sz w:val="18"/>
              </w:rPr>
              <w:t>Must include the information set forth in our By-laws</w:t>
            </w:r>
          </w:p>
        </w:tc>
      </w:tr>
    </w:tbl>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185">
                <wp:simplePos x="0" y="0"/>
                <wp:positionH relativeFrom="column">
                  <wp:align>left</wp:align>
                </wp:positionH>
                <wp:positionV relativeFrom="line">
                  <wp:posOffset>635</wp:posOffset>
                </wp:positionV>
                <wp:extent cx="3110230" cy="3067685"/>
                <wp:effectExtent l="0" t="0" r="0" b="0"/>
                <wp:wrapSquare wrapText="largest"/>
                <wp:docPr id="265" name="Frame85"/>
                <a:graphic xmlns:a="http://schemas.openxmlformats.org/drawingml/2006/main">
                  <a:graphicData uri="http://schemas.microsoft.com/office/word/2010/wordprocessingShape">
                    <wps:wsp>
                      <wps:cNvSpPr txBox="1"/>
                      <wps:spPr>
                        <a:xfrm>
                          <a:off x="0" y="0"/>
                          <a:ext cx="3110230" cy="3067685"/>
                        </a:xfrm>
                        <a:prstGeom prst="rect"/>
                      </wps:spPr>
                      <wps:txbx>
                        <w:txbxContent>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Proposals and/or nominations must be received at our principal offices at 225 Binney Street, Cambridge, Massachusetts 02142, Attention: Corporate Secretary </w:t>
                                  </w:r>
                                </w:p>
                              </w:tc>
                            </w:tr>
                          </w:tbl>
                          <w:p>
                            <w:pPr>
                              <w:pStyle w:val="TextBody"/>
                              <w:spacing w:before="120" w:after="0"/>
                              <w:jc w:val="both"/>
                              <w:rPr>
                                <w:rFonts w:ascii="ARIAL" w:hAnsi="ARIAL"/>
                                <w:sz w:val="18"/>
                              </w:rPr>
                            </w:pPr>
                            <w:r>
                              <w:rPr>
                                <w:rFonts w:ascii="ARIAL" w:hAnsi="ARIAL"/>
                                <w:sz w:val="18"/>
                              </w:rPr>
                              <w:t xml:space="preserve">For any other meeting, nominations (other than by proxy access) or items of business must be received by the 10th day following the date on which public disclosure of the date of the meeting is made. </w:t>
                            </w:r>
                          </w:p>
                          <w:p>
                            <w:pPr>
                              <w:pStyle w:val="TextBody"/>
                              <w:spacing w:before="120" w:after="0"/>
                              <w:jc w:val="both"/>
                              <w:rPr>
                                <w:rFonts w:ascii="ARIAL" w:hAnsi="ARIAL"/>
                                <w:sz w:val="18"/>
                              </w:rPr>
                            </w:pPr>
                            <w:r>
                              <w:rPr>
                                <w:rFonts w:ascii="ARIAL" w:hAnsi="ARIAL"/>
                                <w:sz w:val="18"/>
                              </w:rPr>
                              <w:t xml:space="preserve">Upon written request, we will provide, without charge, a copy of our By-laws. Requests should be directed to our principal offices at 225 Binney Street, Cambridge, Massachusetts 02142, Attention: Corporate Secretary. </w:t>
                            </w:r>
                          </w:p>
                          <w:p>
                            <w:pPr>
                              <w:pStyle w:val="TextBody"/>
                              <w:spacing w:before="200" w:after="0"/>
                              <w:rPr>
                                <w:rFonts w:ascii="ARIAL" w:hAnsi="ARIAL"/>
                                <w:b/>
                                <w:color w:val="1A6DBB"/>
                                <w:sz w:val="20"/>
                              </w:rPr>
                            </w:pPr>
                            <w:bookmarkStart w:id="131" w:name="toc422936_58"/>
                            <w:bookmarkEnd w:id="131"/>
                            <w:r>
                              <w:rPr>
                                <w:rFonts w:ascii="ARIAL" w:hAnsi="ARIAL"/>
                                <w:b/>
                                <w:color w:val="1A6DBB"/>
                                <w:sz w:val="20"/>
                              </w:rPr>
                              <w:t xml:space="preserve">Stockholder Rights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i/>
                                      <w:color w:val="427F3D"/>
                                      <w:sz w:val="18"/>
                                    </w:rPr>
                                    <w:t>No Supermajority Vote Provisions</w:t>
                                  </w:r>
                                  <w:r>
                                    <w:rPr>
                                      <w:rFonts w:ascii="ARIAL" w:hAnsi="ARIAL"/>
                                      <w:sz w:val="18"/>
                                    </w:rPr>
                                    <w:t xml:space="preserve">. We have a simple majority voting standard to amend our Certificate of Incorporation and Bylaws. </w:t>
                                  </w:r>
                                </w:p>
                              </w:tc>
                            </w:tr>
                          </w:tbl>
                          <w:p>
                            <w:pPr>
                              <w:pStyle w:val="TextBody"/>
                              <w:spacing w:before="0" w:after="0"/>
                              <w:rPr/>
                            </w:pPr>
                            <w:r>
                              <w:rPr/>
                              <w:t> </w:t>
                            </w:r>
                          </w:p>
                          <w:tbl>
                            <w:tblPr>
                              <w:tblW w:w="6010" w:type="dxa"/>
                              <w:jc w:val="left"/>
                              <w:tblInd w:w="0" w:type="dxa"/>
                              <w:tblCellMar>
                                <w:top w:w="0" w:type="dxa"/>
                                <w:left w:w="0" w:type="dxa"/>
                                <w:bottom w:w="0" w:type="dxa"/>
                                <w:right w:w="0" w:type="dxa"/>
                              </w:tblCellMar>
                            </w:tblPr>
                            <w:tblGrid>
                              <w:gridCol w:w="125"/>
                              <w:gridCol w:w="60"/>
                              <w:gridCol w:w="5825"/>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5825" w:type="dxa"/>
                                  <w:tcBorders/>
                                  <w:shd w:fill="auto" w:val="clear"/>
                                  <w:vAlign w:val="center"/>
                                </w:tcPr>
                                <w:p>
                                  <w:pPr>
                                    <w:pStyle w:val="TableContents"/>
                                    <w:spacing w:before="0" w:after="0"/>
                                    <w:jc w:val="both"/>
                                    <w:rPr>
                                      <w:rFonts w:ascii="ARIAL" w:hAnsi="ARIAL"/>
                                      <w:sz w:val="18"/>
                                    </w:rPr>
                                  </w:pPr>
                                  <w:r>
                                    <w:rPr>
                                      <w:rFonts w:ascii="ARIAL" w:hAnsi="ARIAL"/>
                                      <w:i/>
                                      <w:color w:val="427F3D"/>
                                      <w:sz w:val="18"/>
                                    </w:rPr>
                                    <w:t>No Poison Pill</w:t>
                                  </w:r>
                                  <w:r>
                                    <w:rPr>
                                      <w:rFonts w:ascii="ARIAL" w:hAnsi="ARIAL"/>
                                      <w:sz w:val="18"/>
                                    </w:rPr>
                                    <w:t xml:space="preserve">. We do not have a stockholder rights plan, or poison pill. </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41.5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Proposals and/or nominations must be received at our principal offices at 225 Binney Street, Cambridge, Massachusetts 02142, Attention: Corporate Secretary </w:t>
                            </w:r>
                          </w:p>
                        </w:tc>
                      </w:tr>
                    </w:tbl>
                    <w:p>
                      <w:pPr>
                        <w:pStyle w:val="TextBody"/>
                        <w:spacing w:before="120" w:after="0"/>
                        <w:jc w:val="both"/>
                        <w:rPr>
                          <w:rFonts w:ascii="ARIAL" w:hAnsi="ARIAL"/>
                          <w:sz w:val="18"/>
                        </w:rPr>
                      </w:pPr>
                      <w:r>
                        <w:rPr>
                          <w:rFonts w:ascii="ARIAL" w:hAnsi="ARIAL"/>
                          <w:sz w:val="18"/>
                        </w:rPr>
                        <w:t xml:space="preserve">For any other meeting, nominations (other than by proxy access) or items of business must be received by the 10th day following the date on which public disclosure of the date of the meeting is made. </w:t>
                      </w:r>
                    </w:p>
                    <w:p>
                      <w:pPr>
                        <w:pStyle w:val="TextBody"/>
                        <w:spacing w:before="120" w:after="0"/>
                        <w:jc w:val="both"/>
                        <w:rPr>
                          <w:rFonts w:ascii="ARIAL" w:hAnsi="ARIAL"/>
                          <w:sz w:val="18"/>
                        </w:rPr>
                      </w:pPr>
                      <w:r>
                        <w:rPr>
                          <w:rFonts w:ascii="ARIAL" w:hAnsi="ARIAL"/>
                          <w:sz w:val="18"/>
                        </w:rPr>
                        <w:t xml:space="preserve">Upon written request, we will provide, without charge, a copy of our By-laws. Requests should be directed to our principal offices at 225 Binney Street, Cambridge, Massachusetts 02142, Attention: Corporate Secretary. </w:t>
                      </w:r>
                    </w:p>
                    <w:p>
                      <w:pPr>
                        <w:pStyle w:val="TextBody"/>
                        <w:spacing w:before="200" w:after="0"/>
                        <w:rPr>
                          <w:rFonts w:ascii="ARIAL" w:hAnsi="ARIAL"/>
                          <w:b/>
                          <w:color w:val="1A6DBB"/>
                          <w:sz w:val="20"/>
                        </w:rPr>
                      </w:pPr>
                      <w:bookmarkStart w:id="132" w:name="toc422936_58"/>
                      <w:bookmarkEnd w:id="132"/>
                      <w:r>
                        <w:rPr>
                          <w:rFonts w:ascii="ARIAL" w:hAnsi="ARIAL"/>
                          <w:b/>
                          <w:color w:val="1A6DBB"/>
                          <w:sz w:val="20"/>
                        </w:rPr>
                        <w:t xml:space="preserve">Stockholder Rights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i/>
                                <w:color w:val="427F3D"/>
                                <w:sz w:val="18"/>
                              </w:rPr>
                              <w:t>No Supermajority Vote Provisions</w:t>
                            </w:r>
                            <w:r>
                              <w:rPr>
                                <w:rFonts w:ascii="ARIAL" w:hAnsi="ARIAL"/>
                                <w:sz w:val="18"/>
                              </w:rPr>
                              <w:t xml:space="preserve">. We have a simple majority voting standard to amend our Certificate of Incorporation and Bylaws. </w:t>
                            </w:r>
                          </w:p>
                        </w:tc>
                      </w:tr>
                    </w:tbl>
                    <w:p>
                      <w:pPr>
                        <w:pStyle w:val="TextBody"/>
                        <w:spacing w:before="0" w:after="0"/>
                        <w:rPr/>
                      </w:pPr>
                      <w:r>
                        <w:rPr/>
                        <w:t> </w:t>
                      </w:r>
                    </w:p>
                    <w:tbl>
                      <w:tblPr>
                        <w:tblW w:w="6010" w:type="dxa"/>
                        <w:jc w:val="left"/>
                        <w:tblInd w:w="0" w:type="dxa"/>
                        <w:tblCellMar>
                          <w:top w:w="0" w:type="dxa"/>
                          <w:left w:w="0" w:type="dxa"/>
                          <w:bottom w:w="0" w:type="dxa"/>
                          <w:right w:w="0" w:type="dxa"/>
                        </w:tblCellMar>
                      </w:tblPr>
                      <w:tblGrid>
                        <w:gridCol w:w="125"/>
                        <w:gridCol w:w="60"/>
                        <w:gridCol w:w="5825"/>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5825" w:type="dxa"/>
                            <w:tcBorders/>
                            <w:shd w:fill="auto" w:val="clear"/>
                            <w:vAlign w:val="center"/>
                          </w:tcPr>
                          <w:p>
                            <w:pPr>
                              <w:pStyle w:val="TableContents"/>
                              <w:spacing w:before="0" w:after="0"/>
                              <w:jc w:val="both"/>
                              <w:rPr>
                                <w:rFonts w:ascii="ARIAL" w:hAnsi="ARIAL"/>
                                <w:sz w:val="18"/>
                              </w:rPr>
                            </w:pPr>
                            <w:r>
                              <w:rPr>
                                <w:rFonts w:ascii="ARIAL" w:hAnsi="ARIAL"/>
                                <w:i/>
                                <w:color w:val="427F3D"/>
                                <w:sz w:val="18"/>
                              </w:rPr>
                              <w:t>No Poison Pill</w:t>
                            </w:r>
                            <w:r>
                              <w:rPr>
                                <w:rFonts w:ascii="ARIAL" w:hAnsi="ARIAL"/>
                                <w:sz w:val="18"/>
                              </w:rPr>
                              <w:t xml:space="preserve">. We do not have a stockholder rights plan, or poison pill. </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86">
                <wp:simplePos x="0" y="0"/>
                <wp:positionH relativeFrom="column">
                  <wp:align>left</wp:align>
                </wp:positionH>
                <wp:positionV relativeFrom="line">
                  <wp:posOffset>635</wp:posOffset>
                </wp:positionV>
                <wp:extent cx="3175000" cy="2893695"/>
                <wp:effectExtent l="0" t="0" r="0" b="0"/>
                <wp:wrapSquare wrapText="largest"/>
                <wp:docPr id="266" name="Frame86"/>
                <a:graphic xmlns:a="http://schemas.openxmlformats.org/drawingml/2006/main">
                  <a:graphicData uri="http://schemas.microsoft.com/office/word/2010/wordprocessingShape">
                    <wps:wsp>
                      <wps:cNvSpPr txBox="1"/>
                      <wps:spPr>
                        <a:xfrm>
                          <a:off x="0" y="0"/>
                          <a:ext cx="3175000" cy="2893695"/>
                        </a:xfrm>
                        <a:prstGeom prst="rect"/>
                      </wps:spPr>
                      <wps:txbx>
                        <w:txbxContent>
                          <w:tbl>
                            <w:tblPr>
                              <w:tblW w:w="9010" w:type="dxa"/>
                              <w:jc w:val="left"/>
                              <w:tblInd w:w="0" w:type="dxa"/>
                              <w:tblCellMar>
                                <w:top w:w="0" w:type="dxa"/>
                                <w:left w:w="0" w:type="dxa"/>
                                <w:bottom w:w="0" w:type="dxa"/>
                                <w:right w:w="0" w:type="dxa"/>
                              </w:tblCellMar>
                            </w:tblPr>
                            <w:tblGrid>
                              <w:gridCol w:w="125"/>
                              <w:gridCol w:w="60"/>
                              <w:gridCol w:w="8825"/>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8825" w:type="dxa"/>
                                  <w:tcBorders/>
                                  <w:shd w:fill="auto" w:val="clear"/>
                                  <w:vAlign w:val="center"/>
                                </w:tcPr>
                                <w:p>
                                  <w:pPr>
                                    <w:pStyle w:val="TableContents"/>
                                    <w:spacing w:before="0" w:after="0"/>
                                    <w:jc w:val="both"/>
                                    <w:rPr>
                                      <w:rFonts w:ascii="ARIAL" w:hAnsi="ARIAL"/>
                                      <w:sz w:val="18"/>
                                    </w:rPr>
                                  </w:pPr>
                                  <w:r>
                                    <w:rPr>
                                      <w:rFonts w:ascii="ARIAL" w:hAnsi="ARIAL"/>
                                      <w:i/>
                                      <w:color w:val="427F3D"/>
                                      <w:sz w:val="18"/>
                                    </w:rPr>
                                    <w:t>Single Class of Shares</w:t>
                                  </w:r>
                                  <w:r>
                                    <w:rPr>
                                      <w:rFonts w:ascii="ARIAL" w:hAnsi="ARIAL"/>
                                      <w:sz w:val="18"/>
                                    </w:rPr>
                                    <w:t xml:space="preserve">. We have a single class of stock with equal voting rights. One share equals one vote. </w:t>
                                  </w:r>
                                </w:p>
                              </w:tc>
                            </w:tr>
                          </w:tbl>
                          <w:p>
                            <w:pPr>
                              <w:pStyle w:val="TextBody"/>
                              <w:spacing w:before="200" w:after="0"/>
                              <w:rPr>
                                <w:rFonts w:ascii="ARIAL" w:hAnsi="ARIAL"/>
                                <w:b/>
                                <w:color w:val="1A6DBB"/>
                                <w:sz w:val="20"/>
                              </w:rPr>
                            </w:pPr>
                            <w:bookmarkStart w:id="133" w:name="toc422936_59"/>
                            <w:bookmarkEnd w:id="133"/>
                            <w:r>
                              <w:rPr>
                                <w:rFonts w:ascii="ARIAL" w:hAnsi="ARIAL"/>
                                <w:b/>
                                <w:color w:val="1A6DBB"/>
                                <w:sz w:val="20"/>
                              </w:rPr>
                              <w:t xml:space="preserve">Other Stockholder Communications </w:t>
                            </w:r>
                          </w:p>
                          <w:p>
                            <w:pPr>
                              <w:pStyle w:val="TextBody"/>
                              <w:spacing w:before="120" w:after="0"/>
                              <w:jc w:val="both"/>
                              <w:rPr>
                                <w:rFonts w:ascii="ARIAL" w:hAnsi="ARIAL"/>
                                <w:sz w:val="18"/>
                              </w:rPr>
                            </w:pPr>
                            <w:r>
                              <w:rPr>
                                <w:rFonts w:ascii="ARIAL" w:hAnsi="ARIAL"/>
                                <w:sz w:val="18"/>
                              </w:rPr>
                              <w:t xml:space="preserve">Generally, stockholders who have questions or concerns should contact our Investor Relations department at (781) 464-2442. However, stockholders who wish to communicate directly with our Board of Directors, or any individual director, should direct questions in writing to our Secretary, Biogen Inc., 225 Binney Street, Cambridge, Massachusetts 02142. Communications addressed in this manner will be forwarded directly to our Board of Directors or named individual director(s). </w:t>
                            </w:r>
                          </w:p>
                          <w:p>
                            <w:pPr>
                              <w:pStyle w:val="TextBody"/>
                              <w:spacing w:before="200" w:after="0"/>
                              <w:rPr>
                                <w:rFonts w:ascii="ARIAL" w:hAnsi="ARIAL"/>
                                <w:b/>
                                <w:color w:val="1A6DBB"/>
                                <w:sz w:val="20"/>
                              </w:rPr>
                            </w:pPr>
                            <w:bookmarkStart w:id="134" w:name="toc422936_60"/>
                            <w:bookmarkEnd w:id="134"/>
                            <w:r>
                              <w:rPr>
                                <w:rFonts w:ascii="ARIAL" w:hAnsi="ARIAL"/>
                                <w:b/>
                                <w:color w:val="1A6DBB"/>
                                <w:sz w:val="20"/>
                              </w:rPr>
                              <w:t xml:space="preserve">Incorporation by Reference </w:t>
                            </w:r>
                          </w:p>
                          <w:p>
                            <w:pPr>
                              <w:pStyle w:val="TextBody"/>
                              <w:spacing w:before="120" w:after="0"/>
                              <w:jc w:val="both"/>
                              <w:rPr>
                                <w:rFonts w:ascii="ARIAL" w:hAnsi="ARIAL"/>
                                <w:sz w:val="18"/>
                              </w:rPr>
                            </w:pPr>
                            <w:r>
                              <w:rPr>
                                <w:rFonts w:ascii="ARIAL" w:hAnsi="ARIAL"/>
                                <w:sz w:val="18"/>
                              </w:rPr>
                              <w:t xml:space="preserve">Notwithstanding anything to the contrary set forth in any of our previous filings under the securities laws that might incorporate future filings, including this Proxy Statement, in whole or in part, the Compensation Committee Report, the Audit Committee Report, the content of </w:t>
                            </w:r>
                            <w:r>
                              <w:rPr>
                                <w:rFonts w:ascii="ARIAL" w:hAnsi="ARIAL"/>
                                <w:i/>
                                <w:sz w:val="18"/>
                              </w:rPr>
                              <w:t>www.biogen.com</w:t>
                            </w:r>
                            <w:r>
                              <w:rPr>
                                <w:rFonts w:ascii="ARIAL" w:hAnsi="ARIAL"/>
                                <w:sz w:val="18"/>
                              </w:rPr>
                              <w:t xml:space="preser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27.8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9010" w:type="dxa"/>
                        <w:jc w:val="left"/>
                        <w:tblInd w:w="0" w:type="dxa"/>
                        <w:tblCellMar>
                          <w:top w:w="0" w:type="dxa"/>
                          <w:left w:w="0" w:type="dxa"/>
                          <w:bottom w:w="0" w:type="dxa"/>
                          <w:right w:w="0" w:type="dxa"/>
                        </w:tblCellMar>
                      </w:tblPr>
                      <w:tblGrid>
                        <w:gridCol w:w="125"/>
                        <w:gridCol w:w="60"/>
                        <w:gridCol w:w="8825"/>
                      </w:tblGrid>
                      <w:tr>
                        <w:trPr/>
                        <w:tc>
                          <w:tcPr>
                            <w:tcW w:w="125" w:type="dxa"/>
                            <w:tcBorders/>
                            <w:shd w:fill="auto" w:val="clear"/>
                            <w:vAlign w:val="center"/>
                          </w:tcPr>
                          <w:p>
                            <w:pPr>
                              <w:pStyle w:val="TableContents"/>
                              <w:spacing w:before="0" w:after="283"/>
                              <w:jc w:val="left"/>
                              <w:rPr>
                                <w:color w:val="1A6DBB"/>
                              </w:rPr>
                            </w:pPr>
                            <w:r>
                              <w:rPr>
                                <w:color w:val="1A6DBB"/>
                              </w:rPr>
                              <w:t>•</w:t>
                            </w:r>
                          </w:p>
                        </w:tc>
                        <w:tc>
                          <w:tcPr>
                            <w:tcW w:w="60" w:type="dxa"/>
                            <w:tcBorders/>
                            <w:shd w:fill="auto" w:val="clear"/>
                            <w:vAlign w:val="center"/>
                          </w:tcPr>
                          <w:p>
                            <w:pPr>
                              <w:pStyle w:val="TableContents"/>
                              <w:spacing w:before="0" w:after="283"/>
                              <w:rPr/>
                            </w:pPr>
                            <w:r>
                              <w:rPr/>
                              <w:t> </w:t>
                            </w:r>
                          </w:p>
                        </w:tc>
                        <w:tc>
                          <w:tcPr>
                            <w:tcW w:w="8825" w:type="dxa"/>
                            <w:tcBorders/>
                            <w:shd w:fill="auto" w:val="clear"/>
                            <w:vAlign w:val="center"/>
                          </w:tcPr>
                          <w:p>
                            <w:pPr>
                              <w:pStyle w:val="TableContents"/>
                              <w:spacing w:before="0" w:after="0"/>
                              <w:jc w:val="both"/>
                              <w:rPr>
                                <w:rFonts w:ascii="ARIAL" w:hAnsi="ARIAL"/>
                                <w:sz w:val="18"/>
                              </w:rPr>
                            </w:pPr>
                            <w:r>
                              <w:rPr>
                                <w:rFonts w:ascii="ARIAL" w:hAnsi="ARIAL"/>
                                <w:i/>
                                <w:color w:val="427F3D"/>
                                <w:sz w:val="18"/>
                              </w:rPr>
                              <w:t>Single Class of Shares</w:t>
                            </w:r>
                            <w:r>
                              <w:rPr>
                                <w:rFonts w:ascii="ARIAL" w:hAnsi="ARIAL"/>
                                <w:sz w:val="18"/>
                              </w:rPr>
                              <w:t xml:space="preserve">. We have a single class of stock with equal voting rights. One share equals one vote. </w:t>
                            </w:r>
                          </w:p>
                        </w:tc>
                      </w:tr>
                    </w:tbl>
                    <w:p>
                      <w:pPr>
                        <w:pStyle w:val="TextBody"/>
                        <w:spacing w:before="200" w:after="0"/>
                        <w:rPr>
                          <w:rFonts w:ascii="ARIAL" w:hAnsi="ARIAL"/>
                          <w:b/>
                          <w:color w:val="1A6DBB"/>
                          <w:sz w:val="20"/>
                        </w:rPr>
                      </w:pPr>
                      <w:bookmarkStart w:id="135" w:name="toc422936_59"/>
                      <w:bookmarkEnd w:id="135"/>
                      <w:r>
                        <w:rPr>
                          <w:rFonts w:ascii="ARIAL" w:hAnsi="ARIAL"/>
                          <w:b/>
                          <w:color w:val="1A6DBB"/>
                          <w:sz w:val="20"/>
                        </w:rPr>
                        <w:t xml:space="preserve">Other Stockholder Communications </w:t>
                      </w:r>
                    </w:p>
                    <w:p>
                      <w:pPr>
                        <w:pStyle w:val="TextBody"/>
                        <w:spacing w:before="120" w:after="0"/>
                        <w:jc w:val="both"/>
                        <w:rPr>
                          <w:rFonts w:ascii="ARIAL" w:hAnsi="ARIAL"/>
                          <w:sz w:val="18"/>
                        </w:rPr>
                      </w:pPr>
                      <w:r>
                        <w:rPr>
                          <w:rFonts w:ascii="ARIAL" w:hAnsi="ARIAL"/>
                          <w:sz w:val="18"/>
                        </w:rPr>
                        <w:t xml:space="preserve">Generally, stockholders who have questions or concerns should contact our Investor Relations department at (781) 464-2442. However, stockholders who wish to communicate directly with our Board of Directors, or any individual director, should direct questions in writing to our Secretary, Biogen Inc., 225 Binney Street, Cambridge, Massachusetts 02142. Communications addressed in this manner will be forwarded directly to our Board of Directors or named individual director(s). </w:t>
                      </w:r>
                    </w:p>
                    <w:p>
                      <w:pPr>
                        <w:pStyle w:val="TextBody"/>
                        <w:spacing w:before="200" w:after="0"/>
                        <w:rPr>
                          <w:rFonts w:ascii="ARIAL" w:hAnsi="ARIAL"/>
                          <w:b/>
                          <w:color w:val="1A6DBB"/>
                          <w:sz w:val="20"/>
                        </w:rPr>
                      </w:pPr>
                      <w:bookmarkStart w:id="136" w:name="toc422936_60"/>
                      <w:bookmarkEnd w:id="136"/>
                      <w:r>
                        <w:rPr>
                          <w:rFonts w:ascii="ARIAL" w:hAnsi="ARIAL"/>
                          <w:b/>
                          <w:color w:val="1A6DBB"/>
                          <w:sz w:val="20"/>
                        </w:rPr>
                        <w:t xml:space="preserve">Incorporation by Reference </w:t>
                      </w:r>
                    </w:p>
                    <w:p>
                      <w:pPr>
                        <w:pStyle w:val="TextBody"/>
                        <w:spacing w:before="120" w:after="0"/>
                        <w:jc w:val="both"/>
                        <w:rPr>
                          <w:rFonts w:ascii="ARIAL" w:hAnsi="ARIAL"/>
                          <w:sz w:val="18"/>
                        </w:rPr>
                      </w:pPr>
                      <w:r>
                        <w:rPr>
                          <w:rFonts w:ascii="ARIAL" w:hAnsi="ARIAL"/>
                          <w:sz w:val="18"/>
                        </w:rPr>
                        <w:t xml:space="preserve">Notwithstanding anything to the contrary set forth in any of our previous filings under the securities laws that might incorporate future filings, including this Proxy Statement, in whole or in part, the Compensation Committee Report, the Audit Committee Report, the content of </w:t>
                      </w:r>
                      <w:r>
                        <w:rPr>
                          <w:rFonts w:ascii="ARIAL" w:hAnsi="ARIAL"/>
                          <w:i/>
                          <w:sz w:val="18"/>
                        </w:rPr>
                        <w:t>www.biogen.com</w:t>
                      </w:r>
                      <w:r>
                        <w:rPr>
                          <w:rFonts w:ascii="ARIAL" w:hAnsi="ARIAL"/>
                          <w:sz w:val="18"/>
                        </w:rPr>
                        <w:t xml:space="preserve">, </w:t>
                      </w:r>
                    </w:p>
                  </w:txbxContent>
                </v:textbox>
                <w10:wrap type="square" side="right"/>
              </v:rect>
            </w:pict>
          </mc:Fallback>
        </mc:AlternateContent>
      </w:r>
    </w:p>
    <w:p>
      <w:pPr>
        <w:pStyle w:val="TextBody"/>
        <w:spacing w:before="0" w:after="0"/>
        <w:jc w:val="left"/>
        <w:rPr/>
      </w:pPr>
      <w:r>
        <w:rPr/>
        <w:t> </w:t>
      </w:r>
    </w:p>
    <w:tbl>
      <w:tblPr>
        <w:tblW w:w="3376"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36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267"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167" descr=""/>
                          <pic:cNvPicPr>
                            <a:picLocks noChangeAspect="1" noChangeArrowheads="1"/>
                          </pic:cNvPicPr>
                        </pic:nvPicPr>
                        <pic:blipFill>
                          <a:blip r:embed="rId168"/>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-88-</w:t>
            </w:r>
          </w:p>
        </w:tc>
      </w:tr>
    </w:tbl>
    <w:p>
      <w:pPr>
        <w:pStyle w:val="HorizontalLine"/>
        <w:rPr/>
      </w:pPr>
      <w:r>
        <w:br w:type="page"/>
      </w:r>
      <w:r>
        <w:rPr/>
      </w:r>
    </w:p>
    <w:p>
      <w:pPr>
        <w:pStyle w:val="Heading5"/>
        <w:rPr/>
      </w:pPr>
      <w:hyperlink w:anchor="toc">
        <w:r>
          <w:rPr>
            <w:rStyle w:val="InternetLink"/>
          </w:rPr>
          <w:t>Table of Contents</w:t>
        </w:r>
      </w:hyperlink>
    </w:p>
    <w:tbl>
      <w:tblPr>
        <w:tblW w:w="2180" w:type="dxa"/>
        <w:jc w:val="left"/>
        <w:tblInd w:w="0" w:type="dxa"/>
        <w:tblCellMar>
          <w:top w:w="0" w:type="dxa"/>
          <w:left w:w="0" w:type="dxa"/>
          <w:bottom w:w="0" w:type="dxa"/>
          <w:right w:w="0" w:type="dxa"/>
        </w:tblCellMar>
      </w:tblPr>
      <w:tblGrid>
        <w:gridCol w:w="75"/>
        <w:gridCol w:w="60"/>
        <w:gridCol w:w="2045"/>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45"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2045"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Additional Information  </w:t>
            </w:r>
          </w:p>
          <w:p>
            <w:pPr>
              <w:pStyle w:val="TableContents"/>
              <w:spacing w:before="0" w:after="20"/>
              <w:jc w:val="left"/>
              <w:rPr/>
            </w:pPr>
            <w:r>
              <w:rPr/>
              <w:t> </w:t>
            </w:r>
          </w:p>
        </w:tc>
      </w:tr>
    </w:tbl>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187">
                <wp:simplePos x="0" y="0"/>
                <wp:positionH relativeFrom="column">
                  <wp:align>left</wp:align>
                </wp:positionH>
                <wp:positionV relativeFrom="line">
                  <wp:posOffset>635</wp:posOffset>
                </wp:positionV>
                <wp:extent cx="3110230" cy="2846705"/>
                <wp:effectExtent l="0" t="0" r="0" b="0"/>
                <wp:wrapSquare wrapText="largest"/>
                <wp:docPr id="268" name="Frame87"/>
                <a:graphic xmlns:a="http://schemas.openxmlformats.org/drawingml/2006/main">
                  <a:graphicData uri="http://schemas.microsoft.com/office/word/2010/wordprocessingShape">
                    <wps:wsp>
                      <wps:cNvSpPr txBox="1"/>
                      <wps:spPr>
                        <a:xfrm>
                          <a:off x="0" y="0"/>
                          <a:ext cx="3110230" cy="2846705"/>
                        </a:xfrm>
                        <a:prstGeom prst="rect"/>
                      </wps:spPr>
                      <wps:txbx>
                        <w:txbxContent>
                          <w:p>
                            <w:pPr>
                              <w:pStyle w:val="TextBody"/>
                              <w:spacing w:before="0" w:after="0"/>
                              <w:jc w:val="both"/>
                              <w:rPr>
                                <w:rFonts w:ascii="ARIAL" w:hAnsi="ARIAL"/>
                                <w:sz w:val="18"/>
                              </w:rPr>
                            </w:pPr>
                            <w:r>
                              <w:rPr>
                                <w:rFonts w:ascii="ARIAL" w:hAnsi="ARIAL"/>
                                <w:sz w:val="18"/>
                              </w:rPr>
                              <w:t xml:space="preserve">including the charters of the committees of our Board of Directors, Corporate Governance Principles, Related Person Transaction Policy, Conflicts of Interest Policy, Code of Business Conduct, Certificate of Incorporation and Bylaws, included or referenced in this Proxy Statement shall not be incorporated by reference into any such filings. </w:t>
                            </w:r>
                          </w:p>
                          <w:p>
                            <w:pPr>
                              <w:pStyle w:val="TextBody"/>
                              <w:spacing w:before="200" w:after="0"/>
                              <w:rPr>
                                <w:rFonts w:ascii="ARIAL" w:hAnsi="ARIAL"/>
                                <w:b/>
                                <w:color w:val="1A6DBB"/>
                                <w:sz w:val="20"/>
                              </w:rPr>
                            </w:pPr>
                            <w:bookmarkStart w:id="137" w:name="toc422936_61"/>
                            <w:bookmarkEnd w:id="137"/>
                            <w:r>
                              <w:rPr>
                                <w:rFonts w:ascii="ARIAL" w:hAnsi="ARIAL"/>
                                <w:b/>
                                <w:color w:val="1A6DBB"/>
                                <w:sz w:val="20"/>
                              </w:rPr>
                              <w:t xml:space="preserve">Copies of Annual Meeting Materials </w:t>
                            </w:r>
                          </w:p>
                          <w:p>
                            <w:pPr>
                              <w:pStyle w:val="TextBody"/>
                              <w:spacing w:before="120" w:after="0"/>
                              <w:jc w:val="both"/>
                              <w:rPr>
                                <w:rFonts w:ascii="ARIAL" w:hAnsi="ARIAL"/>
                                <w:sz w:val="18"/>
                              </w:rPr>
                            </w:pPr>
                            <w:r>
                              <w:rPr>
                                <w:rFonts w:ascii="ARIAL" w:hAnsi="ARIAL"/>
                                <w:sz w:val="18"/>
                              </w:rPr>
                              <w:t xml:space="preserve">Some banks, brokers and other nominee record holders may be participating in the practice of householding proxy statements and annual reports. This means that, unless you have instructed otherwise, only one copy of this Proxy Statement, Annual Report or Notice of Internet Availability of Proxy Materials, as applicable, may have been sent to multiple stockholders in your household. </w:t>
                            </w:r>
                            <w:r>
                              <w:rPr>
                                <w:rFonts w:ascii="ARIAL" w:hAnsi="ARIAL"/>
                                <w:b/>
                                <w:sz w:val="18"/>
                              </w:rPr>
                              <w:t>We will promptly deliver a separate copy of any of these documents without charge to you if you write or call Investor Relations, Biogen Inc., 225 Binney Street, Cambridge, Massachusetts 02142, (781)</w:t>
                            </w:r>
                            <w:r>
                              <w:rPr>
                                <w:rFonts w:ascii="ARIAL" w:hAnsi="ARIAL"/>
                                <w:sz w:val="18"/>
                              </w:rPr>
                              <w:t> </w:t>
                            </w:r>
                            <w:r>
                              <w:rPr>
                                <w:rFonts w:ascii="ARIAL" w:hAnsi="ARIAL"/>
                                <w:b/>
                                <w:sz w:val="18"/>
                              </w:rPr>
                              <w:t xml:space="preserve">464-2442. </w:t>
                            </w:r>
                            <w:r>
                              <w:rPr>
                                <w:rFonts w:ascii="ARIAL" w:hAnsi="ARIAL"/>
                                <w:sz w:val="18"/>
                              </w:rPr>
                              <w:t xml:space="preserve">If you want to receive separate copies of our Proxy Statement, Annual Report or Notice of Internet Availability of Proxy Materials,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24.1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jc w:val="both"/>
                        <w:rPr>
                          <w:rFonts w:ascii="ARIAL" w:hAnsi="ARIAL"/>
                          <w:sz w:val="18"/>
                        </w:rPr>
                      </w:pPr>
                      <w:r>
                        <w:rPr>
                          <w:rFonts w:ascii="ARIAL" w:hAnsi="ARIAL"/>
                          <w:sz w:val="18"/>
                        </w:rPr>
                        <w:t xml:space="preserve">including the charters of the committees of our Board of Directors, Corporate Governance Principles, Related Person Transaction Policy, Conflicts of Interest Policy, Code of Business Conduct, Certificate of Incorporation and Bylaws, included or referenced in this Proxy Statement shall not be incorporated by reference into any such filings. </w:t>
                      </w:r>
                    </w:p>
                    <w:p>
                      <w:pPr>
                        <w:pStyle w:val="TextBody"/>
                        <w:spacing w:before="200" w:after="0"/>
                        <w:rPr>
                          <w:rFonts w:ascii="ARIAL" w:hAnsi="ARIAL"/>
                          <w:b/>
                          <w:color w:val="1A6DBB"/>
                          <w:sz w:val="20"/>
                        </w:rPr>
                      </w:pPr>
                      <w:bookmarkStart w:id="138" w:name="toc422936_61"/>
                      <w:bookmarkEnd w:id="138"/>
                      <w:r>
                        <w:rPr>
                          <w:rFonts w:ascii="ARIAL" w:hAnsi="ARIAL"/>
                          <w:b/>
                          <w:color w:val="1A6DBB"/>
                          <w:sz w:val="20"/>
                        </w:rPr>
                        <w:t xml:space="preserve">Copies of Annual Meeting Materials </w:t>
                      </w:r>
                    </w:p>
                    <w:p>
                      <w:pPr>
                        <w:pStyle w:val="TextBody"/>
                        <w:spacing w:before="120" w:after="0"/>
                        <w:jc w:val="both"/>
                        <w:rPr>
                          <w:rFonts w:ascii="ARIAL" w:hAnsi="ARIAL"/>
                          <w:sz w:val="18"/>
                        </w:rPr>
                      </w:pPr>
                      <w:r>
                        <w:rPr>
                          <w:rFonts w:ascii="ARIAL" w:hAnsi="ARIAL"/>
                          <w:sz w:val="18"/>
                        </w:rPr>
                        <w:t xml:space="preserve">Some banks, brokers and other nominee record holders may be participating in the practice of householding proxy statements and annual reports. This means that, unless you have instructed otherwise, only one copy of this Proxy Statement, Annual Report or Notice of Internet Availability of Proxy Materials, as applicable, may have been sent to multiple stockholders in your household. </w:t>
                      </w:r>
                      <w:r>
                        <w:rPr>
                          <w:rFonts w:ascii="ARIAL" w:hAnsi="ARIAL"/>
                          <w:b/>
                          <w:sz w:val="18"/>
                        </w:rPr>
                        <w:t>We will promptly deliver a separate copy of any of these documents without charge to you if you write or call Investor Relations, Biogen Inc., 225 Binney Street, Cambridge, Massachusetts 02142, (781)</w:t>
                      </w:r>
                      <w:r>
                        <w:rPr>
                          <w:rFonts w:ascii="ARIAL" w:hAnsi="ARIAL"/>
                          <w:sz w:val="18"/>
                        </w:rPr>
                        <w:t> </w:t>
                      </w:r>
                      <w:r>
                        <w:rPr>
                          <w:rFonts w:ascii="ARIAL" w:hAnsi="ARIAL"/>
                          <w:b/>
                          <w:sz w:val="18"/>
                        </w:rPr>
                        <w:t xml:space="preserve">464-2442. </w:t>
                      </w:r>
                      <w:r>
                        <w:rPr>
                          <w:rFonts w:ascii="ARIAL" w:hAnsi="ARIAL"/>
                          <w:sz w:val="18"/>
                        </w:rPr>
                        <w:t xml:space="preserve">If you want to receive separate copies of our Proxy Statement, Annual Report or Notice of Internet Availability of Proxy Materials, </w:t>
                      </w:r>
                    </w:p>
                  </w:txbxContent>
                </v:textbox>
                <w10:wrap type="square" side="right"/>
              </v:rect>
            </w:pict>
          </mc:Fallback>
        </mc:AlternateContent>
      </w:r>
      <w:r>
        <mc:AlternateContent>
          <mc:Choice Requires="wps">
            <w:drawing>
              <wp:anchor behindDoc="0" distT="0" distB="0" distL="0" distR="0" simplePos="0" locked="0" layoutInCell="1" allowOverlap="1" relativeHeight="188">
                <wp:simplePos x="0" y="0"/>
                <wp:positionH relativeFrom="column">
                  <wp:align>left</wp:align>
                </wp:positionH>
                <wp:positionV relativeFrom="line">
                  <wp:posOffset>635</wp:posOffset>
                </wp:positionV>
                <wp:extent cx="3175000" cy="2583815"/>
                <wp:effectExtent l="0" t="0" r="0" b="0"/>
                <wp:wrapSquare wrapText="largest"/>
                <wp:docPr id="269" name="Frame88"/>
                <a:graphic xmlns:a="http://schemas.openxmlformats.org/drawingml/2006/main">
                  <a:graphicData uri="http://schemas.microsoft.com/office/word/2010/wordprocessingShape">
                    <wps:wsp>
                      <wps:cNvSpPr txBox="1"/>
                      <wps:spPr>
                        <a:xfrm>
                          <a:off x="0" y="0"/>
                          <a:ext cx="3175000" cy="2583815"/>
                        </a:xfrm>
                        <a:prstGeom prst="rect"/>
                      </wps:spPr>
                      <wps:txbx>
                        <w:txbxContent>
                          <w:p>
                            <w:pPr>
                              <w:pStyle w:val="TextBody"/>
                              <w:spacing w:before="0" w:after="0"/>
                              <w:jc w:val="both"/>
                              <w:rPr>
                                <w:rFonts w:ascii="ARIAL" w:hAnsi="ARIAL"/>
                                <w:sz w:val="18"/>
                              </w:rPr>
                            </w:pPr>
                            <w:r>
                              <w:rPr>
                                <w:rFonts w:ascii="ARIAL" w:hAnsi="ARIAL"/>
                                <w:sz w:val="18"/>
                              </w:rPr>
                              <w:t xml:space="preserve">as applicable, in the future, or if you are receiving multiple copies and would like to receive only one copy for your household, you should contact your bank, broker or other nominee record holder, or you may contact us at the above address or phone number. </w:t>
                            </w:r>
                          </w:p>
                          <w:p>
                            <w:pPr>
                              <w:pStyle w:val="TextBody"/>
                              <w:spacing w:before="200" w:after="0"/>
                              <w:rPr>
                                <w:rFonts w:ascii="ARIAL" w:hAnsi="ARIAL"/>
                                <w:b/>
                                <w:color w:val="1A6DBB"/>
                                <w:sz w:val="20"/>
                              </w:rPr>
                            </w:pPr>
                            <w:bookmarkStart w:id="139" w:name="toc422936_62"/>
                            <w:bookmarkEnd w:id="139"/>
                            <w:r>
                              <w:rPr>
                                <w:rFonts w:ascii="ARIAL" w:hAnsi="ARIAL"/>
                                <w:b/>
                                <w:color w:val="1A6DBB"/>
                                <w:sz w:val="20"/>
                              </w:rPr>
                              <w:t xml:space="preserve">Manner and Cost of Proxy Solicitation </w:t>
                            </w:r>
                          </w:p>
                          <w:p>
                            <w:pPr>
                              <w:pStyle w:val="TextBody"/>
                              <w:spacing w:before="120" w:after="0"/>
                              <w:jc w:val="both"/>
                              <w:rPr>
                                <w:rFonts w:ascii="ARIAL" w:hAnsi="ARIAL"/>
                                <w:sz w:val="18"/>
                              </w:rPr>
                            </w:pPr>
                            <w:r>
                              <w:rPr>
                                <w:rFonts w:ascii="ARIAL" w:hAnsi="ARIAL"/>
                                <w:sz w:val="18"/>
                              </w:rPr>
                              <w:t xml:space="preserve">Biogen pays the cost of soliciting proxies. In addition to solicitation by mail, our directors, officers and employees may contact you in person, by telephone or by email or other electronic means. None of our directors, officers or employees will receive additional compensation for soliciting you. We will reimburse brokerage houses, banks, custodians and other nominees and fiduciaries for out-of-pocket expenses incurred in forwarding our proxy solicitation materials to, and obtaining instructions relating to such materials from, beneficial owners of our common stock. Georgeson LLC, New York, New York, has been retained to assist us in the solicitation of proxies at a fee estimated not to exceed $16,000.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03.4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jc w:val="both"/>
                        <w:rPr>
                          <w:rFonts w:ascii="ARIAL" w:hAnsi="ARIAL"/>
                          <w:sz w:val="18"/>
                        </w:rPr>
                      </w:pPr>
                      <w:r>
                        <w:rPr>
                          <w:rFonts w:ascii="ARIAL" w:hAnsi="ARIAL"/>
                          <w:sz w:val="18"/>
                        </w:rPr>
                        <w:t xml:space="preserve">as applicable, in the future, or if you are receiving multiple copies and would like to receive only one copy for your household, you should contact your bank, broker or other nominee record holder, or you may contact us at the above address or phone number. </w:t>
                      </w:r>
                    </w:p>
                    <w:p>
                      <w:pPr>
                        <w:pStyle w:val="TextBody"/>
                        <w:spacing w:before="200" w:after="0"/>
                        <w:rPr>
                          <w:rFonts w:ascii="ARIAL" w:hAnsi="ARIAL"/>
                          <w:b/>
                          <w:color w:val="1A6DBB"/>
                          <w:sz w:val="20"/>
                        </w:rPr>
                      </w:pPr>
                      <w:bookmarkStart w:id="140" w:name="toc422936_62"/>
                      <w:bookmarkEnd w:id="140"/>
                      <w:r>
                        <w:rPr>
                          <w:rFonts w:ascii="ARIAL" w:hAnsi="ARIAL"/>
                          <w:b/>
                          <w:color w:val="1A6DBB"/>
                          <w:sz w:val="20"/>
                        </w:rPr>
                        <w:t xml:space="preserve">Manner and Cost of Proxy Solicitation </w:t>
                      </w:r>
                    </w:p>
                    <w:p>
                      <w:pPr>
                        <w:pStyle w:val="TextBody"/>
                        <w:spacing w:before="120" w:after="0"/>
                        <w:jc w:val="both"/>
                        <w:rPr>
                          <w:rFonts w:ascii="ARIAL" w:hAnsi="ARIAL"/>
                          <w:sz w:val="18"/>
                        </w:rPr>
                      </w:pPr>
                      <w:r>
                        <w:rPr>
                          <w:rFonts w:ascii="ARIAL" w:hAnsi="ARIAL"/>
                          <w:sz w:val="18"/>
                        </w:rPr>
                        <w:t xml:space="preserve">Biogen pays the cost of soliciting proxies. In addition to solicitation by mail, our directors, officers and employees may contact you in person, by telephone or by email or other electronic means. None of our directors, officers or employees will receive additional compensation for soliciting you. We will reimburse brokerage houses, banks, custodians and other nominees and fiduciaries for out-of-pocket expenses incurred in forwarding our proxy solicitation materials to, and obtaining instructions relating to such materials from, beneficial owners of our common stock. Georgeson LLC, New York, New York, has been retained to assist us in the solicitation of proxies at a fee estimated not to exceed $16,000. </w:t>
                      </w:r>
                    </w:p>
                  </w:txbxContent>
                </v:textbox>
                <w10:wrap type="square" side="right"/>
              </v:rect>
            </w:pict>
          </mc:Fallback>
        </mc:AlternateContent>
      </w:r>
    </w:p>
    <w:p>
      <w:pPr>
        <w:pStyle w:val="TextBody"/>
        <w:spacing w:before="0" w:after="0"/>
        <w:jc w:val="left"/>
        <w:rPr/>
      </w:pPr>
      <w:r>
        <w:rPr/>
        <w:t> </w:t>
      </w:r>
    </w:p>
    <w:tbl>
      <w:tblPr>
        <w:tblW w:w="3376"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36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270"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168" descr=""/>
                          <pic:cNvPicPr>
                            <a:picLocks noChangeAspect="1" noChangeArrowheads="1"/>
                          </pic:cNvPicPr>
                        </pic:nvPicPr>
                        <pic:blipFill>
                          <a:blip r:embed="rId169"/>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-89-</w:t>
            </w:r>
          </w:p>
        </w:tc>
      </w:tr>
    </w:tbl>
    <w:p>
      <w:pPr>
        <w:pStyle w:val="HorizontalLine"/>
        <w:rPr/>
      </w:pPr>
      <w:r>
        <w:br w:type="page"/>
      </w:r>
      <w:r>
        <w:rPr/>
      </w:r>
    </w:p>
    <w:p>
      <w:pPr>
        <w:pStyle w:val="Heading5"/>
        <w:rPr/>
      </w:pPr>
      <w:hyperlink w:anchor="toc">
        <w:r>
          <w:rPr>
            <w:rStyle w:val="InternetLink"/>
          </w:rPr>
          <w:t>Table of Contents</w:t>
        </w:r>
      </w:hyperlink>
    </w:p>
    <w:tbl>
      <w:tblPr>
        <w:tblW w:w="1310" w:type="dxa"/>
        <w:jc w:val="left"/>
        <w:tblInd w:w="0" w:type="dxa"/>
        <w:tblCellMar>
          <w:top w:w="0" w:type="dxa"/>
          <w:left w:w="0" w:type="dxa"/>
          <w:bottom w:w="0" w:type="dxa"/>
          <w:right w:w="0" w:type="dxa"/>
        </w:tblCellMar>
      </w:tblPr>
      <w:tblGrid>
        <w:gridCol w:w="75"/>
        <w:gridCol w:w="60"/>
        <w:gridCol w:w="1175"/>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1175"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Appendix A  </w:t>
            </w:r>
          </w:p>
          <w:p>
            <w:pPr>
              <w:pStyle w:val="TableContents"/>
              <w:spacing w:before="0" w:after="20"/>
              <w:jc w:val="left"/>
              <w:rPr/>
            </w:pPr>
            <w:r>
              <w:rPr/>
              <w:t> </w:t>
            </w:r>
          </w:p>
        </w:tc>
      </w:tr>
    </w:tbl>
    <w:p>
      <w:pPr>
        <w:pStyle w:val="TextBody"/>
        <w:spacing w:before="0" w:after="0"/>
        <w:jc w:val="left"/>
        <w:rPr/>
      </w:pPr>
      <w:r>
        <w:rPr/>
        <w:t> </w:t>
      </w:r>
    </w:p>
    <w:tbl>
      <w:tblPr>
        <w:tblW w:w="7340" w:type="dxa"/>
        <w:jc w:val="left"/>
        <w:tblInd w:w="0" w:type="dxa"/>
        <w:tblCellMar>
          <w:top w:w="0" w:type="dxa"/>
          <w:left w:w="0" w:type="dxa"/>
          <w:bottom w:w="0" w:type="dxa"/>
          <w:right w:w="0" w:type="dxa"/>
        </w:tblCellMar>
      </w:tblPr>
      <w:tblGrid>
        <w:gridCol w:w="7340"/>
      </w:tblGrid>
      <w:tr>
        <w:trPr/>
        <w:tc>
          <w:tcPr>
            <w:tcW w:w="7340" w:type="dxa"/>
            <w:tcBorders/>
            <w:shd w:fill="auto" w:val="clear"/>
            <w:vAlign w:val="center"/>
          </w:tcPr>
          <w:p>
            <w:pPr>
              <w:pStyle w:val="TableContents"/>
              <w:spacing w:before="0" w:after="283"/>
              <w:rPr>
                <w:sz w:val="4"/>
                <w:szCs w:val="4"/>
              </w:rPr>
            </w:pPr>
            <w:r>
              <w:rPr>
                <w:sz w:val="4"/>
                <w:szCs w:val="4"/>
              </w:rPr>
            </w:r>
          </w:p>
        </w:tc>
      </w:tr>
      <w:tr>
        <w:trPr/>
        <w:tc>
          <w:tcPr>
            <w:tcW w:w="7340" w:type="dxa"/>
            <w:tcBorders/>
            <w:shd w:fill="auto" w:val="clear"/>
            <w:vAlign w:val="center"/>
          </w:tcPr>
          <w:p>
            <w:pPr>
              <w:pStyle w:val="TableContents"/>
              <w:pBdr>
                <w:bottom w:val="single" w:sz="8" w:space="1" w:color="1A6DBB"/>
              </w:pBdr>
              <w:spacing w:lineRule="atLeast" w:line="141" w:before="0" w:after="40"/>
              <w:rPr/>
            </w:pPr>
            <w:r>
              <w:rPr/>
              <w:t> </w:t>
            </w:r>
          </w:p>
          <w:p>
            <w:pPr>
              <w:pStyle w:val="TableContents"/>
              <w:spacing w:before="0" w:after="0"/>
              <w:rPr/>
            </w:pPr>
            <w:r>
              <w:rPr/>
              <w:t> </w:t>
            </w:r>
          </w:p>
          <w:p>
            <w:pPr>
              <w:pStyle w:val="TableContents"/>
              <w:spacing w:before="0" w:after="0"/>
              <w:rPr>
                <w:rFonts w:ascii="ARIAL" w:hAnsi="ARIAL"/>
                <w:color w:val="1A6DBB"/>
                <w:sz w:val="46"/>
              </w:rPr>
            </w:pPr>
            <w:bookmarkStart w:id="141" w:name="toc422936_63"/>
            <w:bookmarkEnd w:id="141"/>
            <w:r>
              <w:rPr>
                <w:rFonts w:ascii="ARIAL" w:hAnsi="ARIAL"/>
                <w:color w:val="1A6DBB"/>
                <w:sz w:val="46"/>
              </w:rPr>
              <w:t>APPENDIX A</w:t>
            </w:r>
          </w:p>
          <w:p>
            <w:pPr>
              <w:pStyle w:val="TableContents"/>
              <w:spacing w:before="0" w:after="20"/>
              <w:rPr>
                <w:rFonts w:ascii="ARIAL" w:hAnsi="ARIAL"/>
                <w:color w:val="1A6DBB"/>
                <w:sz w:val="46"/>
              </w:rPr>
            </w:pPr>
            <w:r>
              <w:rPr>
                <w:rFonts w:ascii="ARIAL" w:hAnsi="ARIAL"/>
                <w:color w:val="1A6DBB"/>
                <w:sz w:val="46"/>
              </w:rPr>
              <w:t>GAAP to Non-GAAP Reconciliation</w:t>
            </w:r>
          </w:p>
        </w:tc>
      </w:tr>
    </w:tbl>
    <w:p>
      <w:pPr>
        <w:pStyle w:val="TextBody"/>
        <w:pBdr>
          <w:bottom w:val="single" w:sz="8" w:space="1" w:color="1A6DBB"/>
        </w:pBdr>
        <w:spacing w:lineRule="atLeast" w:line="141" w:before="0" w:after="40"/>
        <w:jc w:val="left"/>
        <w:rPr/>
      </w:pPr>
      <w:r>
        <w:rPr/>
        <w:t> </w:t>
      </w:r>
    </w:p>
    <w:p>
      <w:pPr>
        <w:pStyle w:val="TextBody"/>
        <w:spacing w:before="0" w:after="0"/>
        <w:jc w:val="left"/>
        <w:rPr/>
      </w:pPr>
      <w:r>
        <w:rPr/>
        <w:t> </w:t>
      </w:r>
    </w:p>
    <w:p>
      <w:pPr>
        <w:pStyle w:val="TextBody"/>
        <w:spacing w:before="0" w:after="0"/>
        <w:jc w:val="left"/>
        <w:rPr>
          <w:rFonts w:ascii="ARIAL" w:hAnsi="ARIAL"/>
          <w:b/>
          <w:color w:val="1A6DBB"/>
          <w:sz w:val="20"/>
        </w:rPr>
      </w:pPr>
      <w:r>
        <w:rPr>
          <w:rFonts w:ascii="ARIAL" w:hAnsi="ARIAL"/>
          <w:b/>
          <w:color w:val="1A6DBB"/>
          <w:sz w:val="20"/>
        </w:rPr>
        <w:t xml:space="preserve">Diluted Earnings Per Share and Net Income Attributable to Biogen Inc. </w:t>
      </w:r>
    </w:p>
    <w:p>
      <w:pPr>
        <w:pStyle w:val="TextBody"/>
        <w:spacing w:before="0" w:after="0"/>
        <w:jc w:val="left"/>
        <w:rPr>
          <w:rFonts w:ascii="ARIAL" w:hAnsi="ARIAL"/>
          <w:i/>
          <w:sz w:val="18"/>
        </w:rPr>
      </w:pPr>
      <w:r>
        <w:rPr>
          <w:rFonts w:ascii="ARIAL" w:hAnsi="ARIAL"/>
          <w:i/>
          <w:sz w:val="18"/>
        </w:rPr>
        <w:t xml:space="preserve">(unaudited, $ in millions, except per share amounts) </w:t>
      </w:r>
    </w:p>
    <w:p>
      <w:pPr>
        <w:pStyle w:val="TextBody"/>
        <w:spacing w:before="0" w:after="0"/>
        <w:jc w:val="left"/>
        <w:rPr/>
      </w:pPr>
      <w:r>
        <w:rPr/>
        <w:t> </w:t>
      </w:r>
    </w:p>
    <w:tbl>
      <w:tblPr>
        <w:tblW w:w="9563" w:type="dxa"/>
        <w:jc w:val="left"/>
        <w:tblInd w:w="0" w:type="dxa"/>
        <w:tblCellMar>
          <w:top w:w="0" w:type="dxa"/>
          <w:left w:w="0" w:type="dxa"/>
          <w:bottom w:w="0" w:type="dxa"/>
          <w:right w:w="0" w:type="dxa"/>
        </w:tblCellMar>
      </w:tblPr>
      <w:tblGrid>
        <w:gridCol w:w="6440"/>
        <w:gridCol w:w="120"/>
        <w:gridCol w:w="118"/>
        <w:gridCol w:w="1164"/>
        <w:gridCol w:w="246"/>
        <w:gridCol w:w="118"/>
        <w:gridCol w:w="118"/>
        <w:gridCol w:w="1164"/>
        <w:gridCol w:w="75"/>
      </w:tblGrid>
      <w:tr>
        <w:trPr/>
        <w:tc>
          <w:tcPr>
            <w:tcW w:w="64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64"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64"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6440" w:type="dxa"/>
            <w:tcBorders/>
            <w:shd w:fill="1A6DBB" w:val="clear"/>
            <w:vAlign w:val="center"/>
          </w:tcPr>
          <w:p>
            <w:pPr>
              <w:pStyle w:val="TableContents"/>
              <w:spacing w:before="0" w:after="283"/>
              <w:rPr>
                <w:sz w:val="4"/>
                <w:szCs w:val="4"/>
              </w:rPr>
            </w:pPr>
            <w:r>
              <w:rPr>
                <w:sz w:val="4"/>
                <w:szCs w:val="4"/>
              </w:rPr>
            </w:r>
          </w:p>
        </w:tc>
        <w:tc>
          <w:tcPr>
            <w:tcW w:w="3123" w:type="dxa"/>
            <w:gridSpan w:val="8"/>
            <w:tcBorders/>
            <w:shd w:fill="1A6DBB" w:val="clear"/>
            <w:vAlign w:val="center"/>
          </w:tcPr>
          <w:p>
            <w:pPr>
              <w:pStyle w:val="TableContents"/>
              <w:spacing w:before="0" w:after="283"/>
              <w:rPr>
                <w:sz w:val="4"/>
                <w:szCs w:val="4"/>
              </w:rPr>
            </w:pPr>
            <w:r>
              <w:rPr>
                <w:sz w:val="4"/>
                <w:szCs w:val="4"/>
              </w:rPr>
            </w:r>
          </w:p>
        </w:tc>
      </w:tr>
      <w:tr>
        <w:trPr/>
        <w:tc>
          <w:tcPr>
            <w:tcW w:w="6440" w:type="dxa"/>
            <w:tcBorders/>
            <w:shd w:fill="1A6DBB" w:val="clear"/>
            <w:vAlign w:val="center"/>
          </w:tcPr>
          <w:p>
            <w:pPr>
              <w:pStyle w:val="TableContents"/>
              <w:spacing w:before="0" w:after="283"/>
              <w:rPr/>
            </w:pPr>
            <w:r>
              <w:rPr/>
              <w:t> </w:t>
            </w:r>
          </w:p>
        </w:tc>
        <w:tc>
          <w:tcPr>
            <w:tcW w:w="120" w:type="dxa"/>
            <w:tcBorders>
              <w:bottom w:val="single" w:sz="6" w:space="0" w:color="FFFFFF"/>
            </w:tcBorders>
            <w:shd w:fill="1A6DBB" w:val="clear"/>
            <w:tcMar>
              <w:bottom w:w="28" w:type="dxa"/>
            </w:tcMar>
            <w:vAlign w:val="center"/>
          </w:tcPr>
          <w:p>
            <w:pPr>
              <w:pStyle w:val="TableContents"/>
              <w:spacing w:before="0" w:after="283"/>
              <w:rPr/>
            </w:pPr>
            <w:r>
              <w:rPr/>
              <w:t>  </w:t>
            </w:r>
          </w:p>
        </w:tc>
        <w:tc>
          <w:tcPr>
            <w:tcW w:w="2928" w:type="dxa"/>
            <w:gridSpan w:val="6"/>
            <w:tcBorders>
              <w:bottom w:val="single" w:sz="6" w:space="0" w:color="FFFFFF"/>
            </w:tcBorders>
            <w:shd w:fill="1A6DBB" w:val="clear"/>
            <w:tcMar>
              <w:bottom w:w="28" w:type="dxa"/>
            </w:tcMar>
            <w:vAlign w:val="center"/>
          </w:tcPr>
          <w:p>
            <w:pPr>
              <w:pStyle w:val="TableContents"/>
              <w:spacing w:before="0" w:after="283"/>
              <w:jc w:val="center"/>
              <w:rPr>
                <w:color w:val="FFFFFF"/>
              </w:rPr>
            </w:pPr>
            <w:r>
              <w:rPr>
                <w:color w:val="FFFFFF"/>
              </w:rPr>
              <w:t>For the Twelve Months Ended</w:t>
            </w:r>
          </w:p>
        </w:tc>
        <w:tc>
          <w:tcPr>
            <w:tcW w:w="75" w:type="dxa"/>
            <w:tcBorders>
              <w:bottom w:val="single" w:sz="6" w:space="0" w:color="FFFFFF"/>
            </w:tcBorders>
            <w:shd w:fill="1A6DBB" w:val="clear"/>
            <w:tcMar>
              <w:bottom w:w="28" w:type="dxa"/>
            </w:tcMar>
            <w:vAlign w:val="center"/>
          </w:tcPr>
          <w:p>
            <w:pPr>
              <w:pStyle w:val="TableContents"/>
              <w:spacing w:before="0" w:after="283"/>
              <w:rPr/>
            </w:pPr>
            <w:r>
              <w:rPr/>
              <w:t> </w:t>
            </w:r>
          </w:p>
        </w:tc>
      </w:tr>
      <w:tr>
        <w:trPr/>
        <w:tc>
          <w:tcPr>
            <w:tcW w:w="6440" w:type="dxa"/>
            <w:tcBorders/>
            <w:shd w:fill="1A6DBB" w:val="clear"/>
            <w:vAlign w:val="center"/>
          </w:tcPr>
          <w:p>
            <w:pPr>
              <w:pStyle w:val="TableContents"/>
              <w:spacing w:before="0" w:after="283"/>
              <w:rPr>
                <w:sz w:val="4"/>
                <w:szCs w:val="4"/>
              </w:rPr>
            </w:pPr>
            <w:r>
              <w:rPr>
                <w:sz w:val="4"/>
                <w:szCs w:val="4"/>
              </w:rPr>
            </w:r>
          </w:p>
        </w:tc>
        <w:tc>
          <w:tcPr>
            <w:tcW w:w="1648" w:type="dxa"/>
            <w:gridSpan w:val="4"/>
            <w:tcBorders/>
            <w:shd w:fill="1A6DBB" w:val="clear"/>
            <w:vAlign w:val="center"/>
          </w:tcPr>
          <w:p>
            <w:pPr>
              <w:pStyle w:val="TableContents"/>
              <w:spacing w:before="0" w:after="283"/>
              <w:rPr>
                <w:sz w:val="4"/>
                <w:szCs w:val="4"/>
              </w:rPr>
            </w:pPr>
            <w:r>
              <w:rPr>
                <w:sz w:val="4"/>
                <w:szCs w:val="4"/>
              </w:rPr>
            </w:r>
          </w:p>
        </w:tc>
        <w:tc>
          <w:tcPr>
            <w:tcW w:w="1475" w:type="dxa"/>
            <w:gridSpan w:val="4"/>
            <w:tcBorders/>
            <w:shd w:fill="1A6DBB" w:val="clear"/>
            <w:vAlign w:val="center"/>
          </w:tcPr>
          <w:p>
            <w:pPr>
              <w:pStyle w:val="TableContents"/>
              <w:spacing w:before="0" w:after="283"/>
              <w:rPr>
                <w:sz w:val="4"/>
                <w:szCs w:val="4"/>
              </w:rPr>
            </w:pPr>
            <w:r>
              <w:rPr>
                <w:sz w:val="4"/>
                <w:szCs w:val="4"/>
              </w:rPr>
            </w:r>
          </w:p>
        </w:tc>
      </w:tr>
      <w:tr>
        <w:trPr/>
        <w:tc>
          <w:tcPr>
            <w:tcW w:w="6440" w:type="dxa"/>
            <w:tcBorders/>
            <w:shd w:fill="1A6DBB" w:val="clear"/>
            <w:vAlign w:val="center"/>
          </w:tcPr>
          <w:p>
            <w:pPr>
              <w:pStyle w:val="TableContents"/>
              <w:spacing w:before="0" w:after="283"/>
              <w:rPr/>
            </w:pPr>
            <w:r>
              <w:rPr/>
              <w:t> </w:t>
            </w:r>
          </w:p>
        </w:tc>
        <w:tc>
          <w:tcPr>
            <w:tcW w:w="120" w:type="dxa"/>
            <w:tcBorders/>
            <w:shd w:fill="1A6DBB" w:val="clear"/>
            <w:vAlign w:val="center"/>
          </w:tcPr>
          <w:p>
            <w:pPr>
              <w:pStyle w:val="TableContents"/>
              <w:spacing w:before="0" w:after="283"/>
              <w:rPr/>
            </w:pPr>
            <w:r>
              <w:rPr/>
              <w:t>  </w:t>
            </w:r>
          </w:p>
        </w:tc>
        <w:tc>
          <w:tcPr>
            <w:tcW w:w="1282" w:type="dxa"/>
            <w:gridSpan w:val="2"/>
            <w:tcBorders/>
            <w:shd w:fill="1A6DBB" w:val="clear"/>
            <w:vAlign w:val="center"/>
          </w:tcPr>
          <w:p>
            <w:pPr>
              <w:pStyle w:val="TableContents"/>
              <w:spacing w:before="0" w:after="0"/>
              <w:jc w:val="center"/>
              <w:rPr>
                <w:rFonts w:ascii="ARIAL" w:hAnsi="ARIAL"/>
                <w:color w:val="FFFFFF"/>
                <w:sz w:val="16"/>
              </w:rPr>
            </w:pPr>
            <w:r>
              <w:rPr>
                <w:rFonts w:ascii="ARIAL" w:hAnsi="ARIAL"/>
                <w:color w:val="FFFFFF"/>
                <w:sz w:val="16"/>
              </w:rPr>
              <w:t>December 31,</w:t>
            </w:r>
          </w:p>
          <w:p>
            <w:pPr>
              <w:pStyle w:val="TableContents"/>
              <w:spacing w:before="0" w:after="20"/>
              <w:jc w:val="center"/>
              <w:rPr>
                <w:rFonts w:ascii="ARIAL" w:hAnsi="ARIAL"/>
                <w:color w:val="FFFFFF"/>
                <w:sz w:val="16"/>
              </w:rPr>
            </w:pPr>
            <w:r>
              <w:rPr>
                <w:rFonts w:ascii="ARIAL" w:hAnsi="ARIAL"/>
                <w:color w:val="FFFFFF"/>
                <w:sz w:val="16"/>
              </w:rPr>
              <w:t>2022</w:t>
            </w:r>
          </w:p>
        </w:tc>
        <w:tc>
          <w:tcPr>
            <w:tcW w:w="246" w:type="dxa"/>
            <w:tcBorders/>
            <w:shd w:fill="1A6DBB" w:val="clear"/>
            <w:vAlign w:val="center"/>
          </w:tcPr>
          <w:p>
            <w:pPr>
              <w:pStyle w:val="TableContents"/>
              <w:spacing w:before="0" w:after="283"/>
              <w:rPr/>
            </w:pPr>
            <w:r>
              <w:rPr/>
              <w:t> </w:t>
            </w:r>
          </w:p>
        </w:tc>
        <w:tc>
          <w:tcPr>
            <w:tcW w:w="118" w:type="dxa"/>
            <w:tcBorders/>
            <w:shd w:fill="1A6DBB" w:val="clear"/>
            <w:vAlign w:val="center"/>
          </w:tcPr>
          <w:p>
            <w:pPr>
              <w:pStyle w:val="TableContents"/>
              <w:spacing w:before="0" w:after="283"/>
              <w:rPr/>
            </w:pPr>
            <w:r>
              <w:rPr/>
              <w:t> </w:t>
            </w:r>
          </w:p>
        </w:tc>
        <w:tc>
          <w:tcPr>
            <w:tcW w:w="1282" w:type="dxa"/>
            <w:gridSpan w:val="2"/>
            <w:tcBorders/>
            <w:shd w:fill="1A6DBB" w:val="clear"/>
            <w:vAlign w:val="center"/>
          </w:tcPr>
          <w:p>
            <w:pPr>
              <w:pStyle w:val="TableContents"/>
              <w:spacing w:before="0" w:after="0"/>
              <w:jc w:val="center"/>
              <w:rPr>
                <w:rFonts w:ascii="ARIAL" w:hAnsi="ARIAL"/>
                <w:color w:val="FFFFFF"/>
                <w:sz w:val="16"/>
              </w:rPr>
            </w:pPr>
            <w:r>
              <w:rPr>
                <w:rFonts w:ascii="ARIAL" w:hAnsi="ARIAL"/>
                <w:color w:val="FFFFFF"/>
                <w:sz w:val="16"/>
              </w:rPr>
              <w:t>December 31,</w:t>
            </w:r>
          </w:p>
          <w:p>
            <w:pPr>
              <w:pStyle w:val="TableContents"/>
              <w:spacing w:before="0" w:after="20"/>
              <w:jc w:val="center"/>
              <w:rPr>
                <w:rFonts w:ascii="ARIAL" w:hAnsi="ARIAL"/>
                <w:sz w:val="16"/>
              </w:rPr>
            </w:pPr>
            <w:r>
              <w:rPr>
                <w:rFonts w:ascii="ARIAL" w:hAnsi="ARIAL"/>
                <w:color w:val="FFFFFF"/>
                <w:sz w:val="16"/>
              </w:rPr>
              <w:t>2021</w:t>
            </w:r>
            <w:r>
              <w:rPr>
                <w:rFonts w:ascii="ARIAL" w:hAnsi="ARIAL"/>
                <w:color w:val="FFFFFF"/>
                <w:sz w:val="10"/>
              </w:rPr>
              <w:t>(1)</w:t>
            </w:r>
          </w:p>
        </w:tc>
        <w:tc>
          <w:tcPr>
            <w:tcW w:w="75" w:type="dxa"/>
            <w:tcBorders/>
            <w:shd w:fill="1A6DBB" w:val="clear"/>
            <w:vAlign w:val="center"/>
          </w:tcPr>
          <w:p>
            <w:pPr>
              <w:pStyle w:val="TableContents"/>
              <w:spacing w:before="0" w:after="283"/>
              <w:rPr/>
            </w:pPr>
            <w:r>
              <w:rPr/>
              <w:t> </w:t>
            </w:r>
          </w:p>
        </w:tc>
      </w:tr>
      <w:tr>
        <w:trPr/>
        <w:tc>
          <w:tcPr>
            <w:tcW w:w="6440" w:type="dxa"/>
            <w:tcBorders/>
            <w:shd w:fill="E8F0F8" w:val="clear"/>
            <w:vAlign w:val="center"/>
          </w:tcPr>
          <w:p>
            <w:pPr>
              <w:pStyle w:val="TableContents"/>
              <w:spacing w:lineRule="atLeast" w:line="300" w:before="0" w:after="0"/>
              <w:rPr>
                <w:rFonts w:ascii="ARIAL" w:hAnsi="ARIAL"/>
                <w:sz w:val="18"/>
              </w:rPr>
            </w:pPr>
            <w:r>
              <w:rPr>
                <w:rFonts w:ascii="ARIAL" w:hAnsi="ARIAL"/>
                <w:sz w:val="18"/>
              </w:rPr>
              <w:t>GAAP earnings per share – Diluted</w:t>
            </w:r>
          </w:p>
        </w:tc>
        <w:tc>
          <w:tcPr>
            <w:tcW w:w="120" w:type="dxa"/>
            <w:tcBorders/>
            <w:shd w:fill="E8F0F8" w:val="clear"/>
            <w:vAlign w:val="center"/>
          </w:tcPr>
          <w:p>
            <w:pPr>
              <w:pStyle w:val="TableContents"/>
              <w:spacing w:before="0" w:after="283"/>
              <w:rPr/>
            </w:pPr>
            <w:r>
              <w:rPr/>
              <w:t>  </w:t>
            </w:r>
          </w:p>
        </w:tc>
        <w:tc>
          <w:tcPr>
            <w:tcW w:w="118" w:type="dxa"/>
            <w:tcBorders/>
            <w:shd w:fill="E8F0F8" w:val="clear"/>
            <w:vAlign w:val="center"/>
          </w:tcPr>
          <w:p>
            <w:pPr>
              <w:pStyle w:val="TableContents"/>
              <w:spacing w:lineRule="atLeast" w:line="300" w:before="0" w:after="0"/>
              <w:rPr/>
            </w:pPr>
            <w:r>
              <w:rPr/>
              <w:t> </w:t>
            </w:r>
          </w:p>
        </w:tc>
        <w:tc>
          <w:tcPr>
            <w:tcW w:w="1164" w:type="dxa"/>
            <w:tcBorders/>
            <w:shd w:fill="E8F0F8" w:val="clear"/>
            <w:vAlign w:val="center"/>
          </w:tcPr>
          <w:p>
            <w:pPr>
              <w:pStyle w:val="TableContents"/>
              <w:spacing w:lineRule="atLeast" w:line="300" w:before="0" w:after="0"/>
              <w:jc w:val="right"/>
              <w:rPr>
                <w:rFonts w:ascii="ARIAL" w:hAnsi="ARIAL"/>
                <w:sz w:val="18"/>
              </w:rPr>
            </w:pPr>
            <w:r>
              <w:rPr>
                <w:rFonts w:ascii="ARIAL" w:hAnsi="ARIAL"/>
                <w:sz w:val="18"/>
              </w:rPr>
              <w:t>$20.87</w:t>
            </w:r>
          </w:p>
        </w:tc>
        <w:tc>
          <w:tcPr>
            <w:tcW w:w="246" w:type="dxa"/>
            <w:tcBorders/>
            <w:shd w:fill="E8F0F8" w:val="clear"/>
            <w:vAlign w:val="center"/>
          </w:tcPr>
          <w:p>
            <w:pPr>
              <w:pStyle w:val="TableContents"/>
              <w:spacing w:lineRule="atLeast" w:line="300" w:before="0" w:after="0"/>
              <w:rPr/>
            </w:pPr>
            <w:r>
              <w:rPr/>
              <w:t> </w:t>
            </w:r>
          </w:p>
        </w:tc>
        <w:tc>
          <w:tcPr>
            <w:tcW w:w="118" w:type="dxa"/>
            <w:tcBorders/>
            <w:shd w:fill="E8F0F8" w:val="clear"/>
            <w:vAlign w:val="center"/>
          </w:tcPr>
          <w:p>
            <w:pPr>
              <w:pStyle w:val="TableContents"/>
              <w:spacing w:before="0" w:after="283"/>
              <w:rPr/>
            </w:pPr>
            <w:r>
              <w:rPr/>
              <w:t> </w:t>
            </w:r>
          </w:p>
        </w:tc>
        <w:tc>
          <w:tcPr>
            <w:tcW w:w="118" w:type="dxa"/>
            <w:tcBorders/>
            <w:shd w:fill="E8F0F8" w:val="clear"/>
            <w:vAlign w:val="center"/>
          </w:tcPr>
          <w:p>
            <w:pPr>
              <w:pStyle w:val="TableContents"/>
              <w:spacing w:lineRule="atLeast" w:line="300" w:before="0" w:after="0"/>
              <w:rPr/>
            </w:pPr>
            <w:r>
              <w:rPr/>
              <w:t> </w:t>
            </w:r>
          </w:p>
        </w:tc>
        <w:tc>
          <w:tcPr>
            <w:tcW w:w="1164" w:type="dxa"/>
            <w:tcBorders/>
            <w:shd w:fill="E8F0F8" w:val="clear"/>
            <w:vAlign w:val="center"/>
          </w:tcPr>
          <w:p>
            <w:pPr>
              <w:pStyle w:val="TableContents"/>
              <w:spacing w:lineRule="atLeast" w:line="300" w:before="0" w:after="0"/>
              <w:jc w:val="right"/>
              <w:rPr>
                <w:rFonts w:ascii="ARIAL" w:hAnsi="ARIAL"/>
                <w:sz w:val="18"/>
              </w:rPr>
            </w:pPr>
            <w:r>
              <w:rPr>
                <w:rFonts w:ascii="ARIAL" w:hAnsi="ARIAL"/>
                <w:sz w:val="18"/>
              </w:rPr>
              <w:t>$10.40</w:t>
            </w:r>
          </w:p>
        </w:tc>
        <w:tc>
          <w:tcPr>
            <w:tcW w:w="75" w:type="dxa"/>
            <w:tcBorders/>
            <w:shd w:fill="E8F0F8" w:val="clear"/>
            <w:vAlign w:val="center"/>
          </w:tcPr>
          <w:p>
            <w:pPr>
              <w:pStyle w:val="TableContents"/>
              <w:spacing w:lineRule="atLeast" w:line="300" w:before="0" w:after="0"/>
              <w:rPr/>
            </w:pPr>
            <w:r>
              <w:rPr/>
              <w:t> </w:t>
            </w:r>
          </w:p>
        </w:tc>
      </w:tr>
      <w:tr>
        <w:trPr/>
        <w:tc>
          <w:tcPr>
            <w:tcW w:w="6440" w:type="dxa"/>
            <w:tcBorders/>
            <w:shd w:fill="BAD3EA" w:val="clear"/>
            <w:vAlign w:val="center"/>
          </w:tcPr>
          <w:p>
            <w:pPr>
              <w:pStyle w:val="TableContents"/>
              <w:spacing w:lineRule="atLeast" w:line="300" w:before="0" w:after="0"/>
              <w:rPr>
                <w:rFonts w:ascii="ARIAL" w:hAnsi="ARIAL"/>
                <w:sz w:val="18"/>
              </w:rPr>
            </w:pPr>
            <w:r>
              <w:rPr>
                <w:rFonts w:ascii="ARIAL" w:hAnsi="ARIAL"/>
                <w:sz w:val="18"/>
              </w:rPr>
              <w:t>Adjustments to GAAP net income attributable to Biogen Inc. (as detailed below)</w:t>
            </w:r>
          </w:p>
        </w:tc>
        <w:tc>
          <w:tcPr>
            <w:tcW w:w="120" w:type="dxa"/>
            <w:tcBorders>
              <w:bottom w:val="single" w:sz="6" w:space="0" w:color="000000"/>
            </w:tcBorders>
            <w:shd w:fill="BAD3EA" w:val="clear"/>
            <w:tcMar>
              <w:bottom w:w="28" w:type="dxa"/>
            </w:tcMar>
            <w:vAlign w:val="center"/>
          </w:tcPr>
          <w:p>
            <w:pPr>
              <w:pStyle w:val="TableContents"/>
              <w:spacing w:before="0" w:after="283"/>
              <w:rPr/>
            </w:pPr>
            <w:r>
              <w:rPr/>
              <w:t>  </w:t>
            </w:r>
          </w:p>
        </w:tc>
        <w:tc>
          <w:tcPr>
            <w:tcW w:w="118" w:type="dxa"/>
            <w:tcBorders>
              <w:bottom w:val="single" w:sz="6" w:space="0" w:color="000000"/>
            </w:tcBorders>
            <w:shd w:fill="BAD3EA" w:val="clear"/>
            <w:tcMar>
              <w:bottom w:w="28" w:type="dxa"/>
            </w:tcMar>
            <w:vAlign w:val="center"/>
          </w:tcPr>
          <w:p>
            <w:pPr>
              <w:pStyle w:val="TableContents"/>
              <w:spacing w:lineRule="atLeast" w:line="300" w:before="0" w:after="0"/>
              <w:rPr/>
            </w:pPr>
            <w:r>
              <w:rPr/>
              <w:t> </w:t>
            </w:r>
          </w:p>
        </w:tc>
        <w:tc>
          <w:tcPr>
            <w:tcW w:w="1164" w:type="dxa"/>
            <w:tcBorders>
              <w:bottom w:val="single" w:sz="6" w:space="0" w:color="000000"/>
            </w:tcBorders>
            <w:shd w:fill="BAD3EA" w:val="clear"/>
            <w:tcMar>
              <w:bottom w:w="28" w:type="dxa"/>
            </w:tcMar>
            <w:vAlign w:val="center"/>
          </w:tcPr>
          <w:p>
            <w:pPr>
              <w:pStyle w:val="TableContents"/>
              <w:spacing w:lineRule="atLeast" w:line="300" w:before="0" w:after="0"/>
              <w:jc w:val="right"/>
              <w:rPr>
                <w:rFonts w:ascii="ARIAL" w:hAnsi="ARIAL"/>
                <w:sz w:val="18"/>
              </w:rPr>
            </w:pPr>
            <w:r>
              <w:rPr>
                <w:rFonts w:ascii="ARIAL" w:hAnsi="ARIAL"/>
                <w:sz w:val="18"/>
              </w:rPr>
              <w:t>(3.20</w:t>
            </w:r>
          </w:p>
        </w:tc>
        <w:tc>
          <w:tcPr>
            <w:tcW w:w="246" w:type="dxa"/>
            <w:tcBorders>
              <w:bottom w:val="single" w:sz="6" w:space="0" w:color="000000"/>
            </w:tcBorders>
            <w:shd w:fill="BAD3EA" w:val="clear"/>
            <w:tcMar>
              <w:bottom w:w="28" w:type="dxa"/>
            </w:tcMar>
            <w:vAlign w:val="center"/>
          </w:tcPr>
          <w:p>
            <w:pPr>
              <w:pStyle w:val="TableContents"/>
              <w:spacing w:lineRule="atLeast" w:line="300" w:before="0" w:after="0"/>
              <w:rPr>
                <w:rFonts w:ascii="ARIAL" w:hAnsi="ARIAL"/>
                <w:sz w:val="18"/>
              </w:rPr>
            </w:pPr>
            <w:r>
              <w:rPr>
                <w:rFonts w:ascii="ARIAL" w:hAnsi="ARIAL"/>
                <w:sz w:val="18"/>
              </w:rPr>
              <w:t>) </w:t>
            </w:r>
          </w:p>
        </w:tc>
        <w:tc>
          <w:tcPr>
            <w:tcW w:w="118" w:type="dxa"/>
            <w:tcBorders>
              <w:bottom w:val="single" w:sz="6" w:space="0" w:color="000000"/>
            </w:tcBorders>
            <w:shd w:fill="BAD3EA" w:val="clear"/>
            <w:tcMar>
              <w:bottom w:w="28" w:type="dxa"/>
            </w:tcMar>
            <w:vAlign w:val="center"/>
          </w:tcPr>
          <w:p>
            <w:pPr>
              <w:pStyle w:val="TableContents"/>
              <w:spacing w:before="0" w:after="283"/>
              <w:rPr/>
            </w:pPr>
            <w:r>
              <w:rPr/>
              <w:t> </w:t>
            </w:r>
          </w:p>
        </w:tc>
        <w:tc>
          <w:tcPr>
            <w:tcW w:w="118" w:type="dxa"/>
            <w:tcBorders>
              <w:bottom w:val="single" w:sz="6" w:space="0" w:color="000000"/>
            </w:tcBorders>
            <w:shd w:fill="BAD3EA" w:val="clear"/>
            <w:tcMar>
              <w:bottom w:w="28" w:type="dxa"/>
            </w:tcMar>
            <w:vAlign w:val="center"/>
          </w:tcPr>
          <w:p>
            <w:pPr>
              <w:pStyle w:val="TableContents"/>
              <w:spacing w:lineRule="atLeast" w:line="300" w:before="0" w:after="0"/>
              <w:rPr/>
            </w:pPr>
            <w:r>
              <w:rPr/>
              <w:t> </w:t>
            </w:r>
          </w:p>
        </w:tc>
        <w:tc>
          <w:tcPr>
            <w:tcW w:w="1164" w:type="dxa"/>
            <w:tcBorders>
              <w:bottom w:val="single" w:sz="6" w:space="0" w:color="000000"/>
            </w:tcBorders>
            <w:shd w:fill="BAD3EA" w:val="clear"/>
            <w:tcMar>
              <w:bottom w:w="28" w:type="dxa"/>
            </w:tcMar>
            <w:vAlign w:val="center"/>
          </w:tcPr>
          <w:p>
            <w:pPr>
              <w:pStyle w:val="TableContents"/>
              <w:spacing w:lineRule="atLeast" w:line="300" w:before="0" w:after="0"/>
              <w:jc w:val="right"/>
              <w:rPr>
                <w:rFonts w:ascii="ARIAL" w:hAnsi="ARIAL"/>
                <w:sz w:val="18"/>
              </w:rPr>
            </w:pPr>
            <w:r>
              <w:rPr>
                <w:rFonts w:ascii="ARIAL" w:hAnsi="ARIAL"/>
                <w:sz w:val="18"/>
              </w:rPr>
              <w:t>8.73</w:t>
            </w:r>
          </w:p>
        </w:tc>
        <w:tc>
          <w:tcPr>
            <w:tcW w:w="75" w:type="dxa"/>
            <w:tcBorders>
              <w:bottom w:val="single" w:sz="6" w:space="0" w:color="000000"/>
            </w:tcBorders>
            <w:shd w:fill="BAD3EA" w:val="clear"/>
            <w:tcMar>
              <w:bottom w:w="28" w:type="dxa"/>
            </w:tcMar>
            <w:vAlign w:val="center"/>
          </w:tcPr>
          <w:p>
            <w:pPr>
              <w:pStyle w:val="TableContents"/>
              <w:spacing w:lineRule="atLeast" w:line="300" w:before="0" w:after="0"/>
              <w:rPr/>
            </w:pPr>
            <w:r>
              <w:rPr/>
              <w:t> </w:t>
            </w:r>
          </w:p>
        </w:tc>
      </w:tr>
      <w:tr>
        <w:trPr/>
        <w:tc>
          <w:tcPr>
            <w:tcW w:w="6440" w:type="dxa"/>
            <w:tcBorders>
              <w:bottom w:val="single" w:sz="6" w:space="0" w:color="000000"/>
            </w:tcBorders>
            <w:shd w:fill="E8F0F8" w:val="clear"/>
            <w:tcMar>
              <w:bottom w:w="28" w:type="dxa"/>
            </w:tcMar>
            <w:vAlign w:val="center"/>
          </w:tcPr>
          <w:p>
            <w:pPr>
              <w:pStyle w:val="TableContents"/>
              <w:spacing w:lineRule="atLeast" w:line="300" w:before="0" w:after="0"/>
              <w:rPr>
                <w:rFonts w:ascii="ARIAL" w:hAnsi="ARIAL"/>
                <w:sz w:val="18"/>
              </w:rPr>
            </w:pPr>
            <w:r>
              <w:rPr>
                <w:rFonts w:ascii="ARIAL" w:hAnsi="ARIAL"/>
                <w:sz w:val="18"/>
              </w:rPr>
              <w:t>Non-GAAP earnings per share – Diluted</w:t>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18" w:type="dxa"/>
            <w:tcBorders>
              <w:bottom w:val="single" w:sz="6" w:space="0" w:color="000000"/>
            </w:tcBorders>
            <w:shd w:fill="E8F0F8" w:val="clear"/>
            <w:tcMar>
              <w:bottom w:w="28" w:type="dxa"/>
            </w:tcMar>
            <w:vAlign w:val="center"/>
          </w:tcPr>
          <w:p>
            <w:pPr>
              <w:pStyle w:val="TableContents"/>
              <w:spacing w:lineRule="atLeast" w:line="300" w:before="0" w:after="0"/>
              <w:rPr/>
            </w:pPr>
            <w:r>
              <w:rPr/>
              <w:t> </w:t>
            </w:r>
          </w:p>
        </w:tc>
        <w:tc>
          <w:tcPr>
            <w:tcW w:w="1164" w:type="dxa"/>
            <w:tcBorders>
              <w:bottom w:val="single" w:sz="6" w:space="0" w:color="000000"/>
            </w:tcBorders>
            <w:shd w:fill="E8F0F8" w:val="clear"/>
            <w:tcMar>
              <w:bottom w:w="28" w:type="dxa"/>
            </w:tcMar>
            <w:vAlign w:val="center"/>
          </w:tcPr>
          <w:p>
            <w:pPr>
              <w:pStyle w:val="TableContents"/>
              <w:spacing w:lineRule="atLeast" w:line="300" w:before="0" w:after="0"/>
              <w:jc w:val="right"/>
              <w:rPr>
                <w:rFonts w:ascii="ARIAL" w:hAnsi="ARIAL"/>
                <w:sz w:val="18"/>
              </w:rPr>
            </w:pPr>
            <w:r>
              <w:rPr>
                <w:rFonts w:ascii="ARIAL" w:hAnsi="ARIAL"/>
                <w:sz w:val="18"/>
              </w:rPr>
              <w:t>$17.67</w:t>
            </w:r>
          </w:p>
        </w:tc>
        <w:tc>
          <w:tcPr>
            <w:tcW w:w="246" w:type="dxa"/>
            <w:tcBorders>
              <w:bottom w:val="single" w:sz="6" w:space="0" w:color="000000"/>
            </w:tcBorders>
            <w:shd w:fill="E8F0F8" w:val="clear"/>
            <w:tcMar>
              <w:bottom w:w="28" w:type="dxa"/>
            </w:tcMar>
            <w:vAlign w:val="center"/>
          </w:tcPr>
          <w:p>
            <w:pPr>
              <w:pStyle w:val="TableContents"/>
              <w:spacing w:lineRule="atLeast" w:line="300" w:before="0" w:after="0"/>
              <w:rPr/>
            </w:pPr>
            <w:r>
              <w:rPr/>
              <w:t> </w:t>
            </w:r>
          </w:p>
        </w:tc>
        <w:tc>
          <w:tcPr>
            <w:tcW w:w="118" w:type="dxa"/>
            <w:tcBorders>
              <w:bottom w:val="single" w:sz="6" w:space="0" w:color="000000"/>
            </w:tcBorders>
            <w:shd w:fill="E8F0F8" w:val="clear"/>
            <w:tcMar>
              <w:bottom w:w="28" w:type="dxa"/>
            </w:tcMar>
            <w:vAlign w:val="center"/>
          </w:tcPr>
          <w:p>
            <w:pPr>
              <w:pStyle w:val="TableContents"/>
              <w:spacing w:before="0" w:after="283"/>
              <w:rPr/>
            </w:pPr>
            <w:r>
              <w:rPr/>
              <w:t> </w:t>
            </w:r>
          </w:p>
        </w:tc>
        <w:tc>
          <w:tcPr>
            <w:tcW w:w="118" w:type="dxa"/>
            <w:tcBorders>
              <w:bottom w:val="single" w:sz="6" w:space="0" w:color="000000"/>
            </w:tcBorders>
            <w:shd w:fill="E8F0F8" w:val="clear"/>
            <w:tcMar>
              <w:bottom w:w="28" w:type="dxa"/>
            </w:tcMar>
            <w:vAlign w:val="center"/>
          </w:tcPr>
          <w:p>
            <w:pPr>
              <w:pStyle w:val="TableContents"/>
              <w:spacing w:lineRule="atLeast" w:line="300" w:before="0" w:after="0"/>
              <w:rPr/>
            </w:pPr>
            <w:r>
              <w:rPr/>
              <w:t> </w:t>
            </w:r>
          </w:p>
        </w:tc>
        <w:tc>
          <w:tcPr>
            <w:tcW w:w="1164" w:type="dxa"/>
            <w:tcBorders>
              <w:bottom w:val="single" w:sz="6" w:space="0" w:color="000000"/>
            </w:tcBorders>
            <w:shd w:fill="E8F0F8" w:val="clear"/>
            <w:tcMar>
              <w:bottom w:w="28" w:type="dxa"/>
            </w:tcMar>
            <w:vAlign w:val="center"/>
          </w:tcPr>
          <w:p>
            <w:pPr>
              <w:pStyle w:val="TableContents"/>
              <w:spacing w:lineRule="atLeast" w:line="300" w:before="0" w:after="0"/>
              <w:jc w:val="right"/>
              <w:rPr>
                <w:rFonts w:ascii="ARIAL" w:hAnsi="ARIAL"/>
                <w:sz w:val="18"/>
              </w:rPr>
            </w:pPr>
            <w:r>
              <w:rPr>
                <w:rFonts w:ascii="ARIAL" w:hAnsi="ARIAL"/>
                <w:sz w:val="18"/>
              </w:rPr>
              <w:t>$19.13</w:t>
            </w:r>
          </w:p>
        </w:tc>
        <w:tc>
          <w:tcPr>
            <w:tcW w:w="75" w:type="dxa"/>
            <w:tcBorders>
              <w:bottom w:val="single" w:sz="6" w:space="0" w:color="000000"/>
            </w:tcBorders>
            <w:shd w:fill="E8F0F8" w:val="clear"/>
            <w:tcMar>
              <w:bottom w:w="28" w:type="dxa"/>
            </w:tcMar>
            <w:vAlign w:val="center"/>
          </w:tcPr>
          <w:p>
            <w:pPr>
              <w:pStyle w:val="TableContents"/>
              <w:spacing w:lineRule="atLeast" w:line="300" w:before="0" w:after="0"/>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162"/>
        <w:gridCol w:w="120"/>
        <w:gridCol w:w="191"/>
        <w:gridCol w:w="1069"/>
        <w:gridCol w:w="177"/>
        <w:gridCol w:w="84"/>
        <w:gridCol w:w="191"/>
        <w:gridCol w:w="1069"/>
        <w:gridCol w:w="142"/>
      </w:tblGrid>
      <w:tr>
        <w:trPr/>
        <w:tc>
          <w:tcPr>
            <w:tcW w:w="716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06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069"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r>
      <w:tr>
        <w:trPr/>
        <w:tc>
          <w:tcPr>
            <w:tcW w:w="7162" w:type="dxa"/>
            <w:tcBorders/>
            <w:shd w:fill="1A6DBB" w:val="clear"/>
            <w:vAlign w:val="center"/>
          </w:tcPr>
          <w:p>
            <w:pPr>
              <w:pStyle w:val="TableContents"/>
              <w:spacing w:before="0" w:after="283"/>
              <w:rPr>
                <w:sz w:val="4"/>
                <w:szCs w:val="4"/>
              </w:rPr>
            </w:pPr>
            <w:r>
              <w:rPr>
                <w:sz w:val="4"/>
                <w:szCs w:val="4"/>
              </w:rPr>
            </w:r>
          </w:p>
        </w:tc>
        <w:tc>
          <w:tcPr>
            <w:tcW w:w="3043" w:type="dxa"/>
            <w:gridSpan w:val="8"/>
            <w:tcBorders/>
            <w:shd w:fill="1A6DBB" w:val="clear"/>
            <w:vAlign w:val="center"/>
          </w:tcPr>
          <w:p>
            <w:pPr>
              <w:pStyle w:val="TableContents"/>
              <w:spacing w:before="0" w:after="283"/>
              <w:rPr>
                <w:sz w:val="4"/>
                <w:szCs w:val="4"/>
              </w:rPr>
            </w:pPr>
            <w:r>
              <w:rPr>
                <w:sz w:val="4"/>
                <w:szCs w:val="4"/>
              </w:rPr>
            </w:r>
          </w:p>
        </w:tc>
      </w:tr>
      <w:tr>
        <w:trPr/>
        <w:tc>
          <w:tcPr>
            <w:tcW w:w="7162" w:type="dxa"/>
            <w:tcBorders/>
            <w:shd w:fill="1A6DBB" w:val="clear"/>
            <w:vAlign w:val="center"/>
          </w:tcPr>
          <w:p>
            <w:pPr>
              <w:pStyle w:val="TableContents"/>
              <w:spacing w:before="0" w:after="283"/>
              <w:rPr/>
            </w:pPr>
            <w:r>
              <w:rPr/>
              <w:t> </w:t>
            </w:r>
          </w:p>
        </w:tc>
        <w:tc>
          <w:tcPr>
            <w:tcW w:w="120" w:type="dxa"/>
            <w:tcBorders>
              <w:bottom w:val="single" w:sz="6" w:space="0" w:color="FFFFFF"/>
            </w:tcBorders>
            <w:shd w:fill="1A6DBB" w:val="clear"/>
            <w:tcMar>
              <w:bottom w:w="28" w:type="dxa"/>
            </w:tcMar>
            <w:vAlign w:val="center"/>
          </w:tcPr>
          <w:p>
            <w:pPr>
              <w:pStyle w:val="TableContents"/>
              <w:spacing w:before="0" w:after="283"/>
              <w:rPr/>
            </w:pPr>
            <w:r>
              <w:rPr/>
              <w:t>  </w:t>
            </w:r>
          </w:p>
        </w:tc>
        <w:tc>
          <w:tcPr>
            <w:tcW w:w="2781" w:type="dxa"/>
            <w:gridSpan w:val="6"/>
            <w:tcBorders>
              <w:bottom w:val="single" w:sz="6" w:space="0" w:color="FFFFFF"/>
            </w:tcBorders>
            <w:shd w:fill="1A6DBB" w:val="clear"/>
            <w:tcMar>
              <w:bottom w:w="28" w:type="dxa"/>
            </w:tcMar>
            <w:vAlign w:val="center"/>
          </w:tcPr>
          <w:p>
            <w:pPr>
              <w:pStyle w:val="TableContents"/>
              <w:spacing w:before="0" w:after="283"/>
              <w:jc w:val="center"/>
              <w:rPr>
                <w:color w:val="FFFFFF"/>
              </w:rPr>
            </w:pPr>
            <w:r>
              <w:rPr>
                <w:color w:val="FFFFFF"/>
              </w:rPr>
              <w:t>For the Twelve Months Ended</w:t>
            </w:r>
          </w:p>
        </w:tc>
        <w:tc>
          <w:tcPr>
            <w:tcW w:w="142" w:type="dxa"/>
            <w:tcBorders>
              <w:bottom w:val="single" w:sz="6" w:space="0" w:color="FFFFFF"/>
            </w:tcBorders>
            <w:shd w:fill="1A6DBB" w:val="clear"/>
            <w:tcMar>
              <w:bottom w:w="28" w:type="dxa"/>
            </w:tcMar>
            <w:vAlign w:val="center"/>
          </w:tcPr>
          <w:p>
            <w:pPr>
              <w:pStyle w:val="TableContents"/>
              <w:spacing w:before="0" w:after="283"/>
              <w:rPr/>
            </w:pPr>
            <w:r>
              <w:rPr/>
              <w:t> </w:t>
            </w:r>
          </w:p>
        </w:tc>
      </w:tr>
      <w:tr>
        <w:trPr/>
        <w:tc>
          <w:tcPr>
            <w:tcW w:w="7162" w:type="dxa"/>
            <w:tcBorders/>
            <w:shd w:fill="1A6DBB" w:val="clear"/>
            <w:vAlign w:val="center"/>
          </w:tcPr>
          <w:p>
            <w:pPr>
              <w:pStyle w:val="TableContents"/>
              <w:spacing w:before="0" w:after="283"/>
              <w:rPr>
                <w:sz w:val="4"/>
                <w:szCs w:val="4"/>
              </w:rPr>
            </w:pPr>
            <w:r>
              <w:rPr>
                <w:sz w:val="4"/>
                <w:szCs w:val="4"/>
              </w:rPr>
            </w:r>
          </w:p>
        </w:tc>
        <w:tc>
          <w:tcPr>
            <w:tcW w:w="1557" w:type="dxa"/>
            <w:gridSpan w:val="4"/>
            <w:tcBorders/>
            <w:shd w:fill="1A6DBB" w:val="clear"/>
            <w:vAlign w:val="center"/>
          </w:tcPr>
          <w:p>
            <w:pPr>
              <w:pStyle w:val="TableContents"/>
              <w:spacing w:before="0" w:after="283"/>
              <w:rPr>
                <w:sz w:val="4"/>
                <w:szCs w:val="4"/>
              </w:rPr>
            </w:pPr>
            <w:r>
              <w:rPr>
                <w:sz w:val="4"/>
                <w:szCs w:val="4"/>
              </w:rPr>
            </w:r>
          </w:p>
        </w:tc>
        <w:tc>
          <w:tcPr>
            <w:tcW w:w="1486" w:type="dxa"/>
            <w:gridSpan w:val="4"/>
            <w:tcBorders/>
            <w:shd w:fill="1A6DBB" w:val="clear"/>
            <w:vAlign w:val="center"/>
          </w:tcPr>
          <w:p>
            <w:pPr>
              <w:pStyle w:val="TableContents"/>
              <w:spacing w:before="0" w:after="283"/>
              <w:rPr>
                <w:sz w:val="4"/>
                <w:szCs w:val="4"/>
              </w:rPr>
            </w:pPr>
            <w:r>
              <w:rPr>
                <w:sz w:val="4"/>
                <w:szCs w:val="4"/>
              </w:rPr>
            </w:r>
          </w:p>
        </w:tc>
      </w:tr>
      <w:tr>
        <w:trPr/>
        <w:tc>
          <w:tcPr>
            <w:tcW w:w="7162" w:type="dxa"/>
            <w:tcBorders/>
            <w:shd w:fill="1A6DBB" w:val="clear"/>
            <w:vAlign w:val="center"/>
          </w:tcPr>
          <w:p>
            <w:pPr>
              <w:pStyle w:val="TableContents"/>
              <w:spacing w:before="0" w:after="283"/>
              <w:rPr/>
            </w:pPr>
            <w:r>
              <w:rPr/>
              <w:t> </w:t>
            </w:r>
          </w:p>
        </w:tc>
        <w:tc>
          <w:tcPr>
            <w:tcW w:w="120" w:type="dxa"/>
            <w:tcBorders/>
            <w:shd w:fill="1A6DBB" w:val="clear"/>
            <w:vAlign w:val="center"/>
          </w:tcPr>
          <w:p>
            <w:pPr>
              <w:pStyle w:val="TableContents"/>
              <w:spacing w:before="0" w:after="283"/>
              <w:rPr/>
            </w:pPr>
            <w:r>
              <w:rPr/>
              <w:t>  </w:t>
            </w:r>
          </w:p>
        </w:tc>
        <w:tc>
          <w:tcPr>
            <w:tcW w:w="1260" w:type="dxa"/>
            <w:gridSpan w:val="2"/>
            <w:tcBorders/>
            <w:shd w:fill="1A6DBB" w:val="clear"/>
            <w:vAlign w:val="center"/>
          </w:tcPr>
          <w:p>
            <w:pPr>
              <w:pStyle w:val="TableContents"/>
              <w:spacing w:before="0" w:after="0"/>
              <w:jc w:val="center"/>
              <w:rPr>
                <w:rFonts w:ascii="ARIAL" w:hAnsi="ARIAL"/>
                <w:color w:val="FFFFFF"/>
                <w:sz w:val="16"/>
              </w:rPr>
            </w:pPr>
            <w:r>
              <w:rPr>
                <w:rFonts w:ascii="ARIAL" w:hAnsi="ARIAL"/>
                <w:color w:val="FFFFFF"/>
                <w:sz w:val="16"/>
              </w:rPr>
              <w:t>December 31,</w:t>
            </w:r>
          </w:p>
          <w:p>
            <w:pPr>
              <w:pStyle w:val="TableContents"/>
              <w:spacing w:before="0" w:after="20"/>
              <w:jc w:val="center"/>
              <w:rPr>
                <w:rFonts w:ascii="ARIAL" w:hAnsi="ARIAL"/>
                <w:color w:val="FFFFFF"/>
                <w:sz w:val="16"/>
              </w:rPr>
            </w:pPr>
            <w:r>
              <w:rPr>
                <w:rFonts w:ascii="ARIAL" w:hAnsi="ARIAL"/>
                <w:color w:val="FFFFFF"/>
                <w:sz w:val="16"/>
              </w:rPr>
              <w:t>2022</w:t>
            </w:r>
          </w:p>
        </w:tc>
        <w:tc>
          <w:tcPr>
            <w:tcW w:w="177" w:type="dxa"/>
            <w:tcBorders/>
            <w:shd w:fill="1A6DBB" w:val="clear"/>
            <w:vAlign w:val="center"/>
          </w:tcPr>
          <w:p>
            <w:pPr>
              <w:pStyle w:val="TableContents"/>
              <w:spacing w:before="0" w:after="283"/>
              <w:rPr/>
            </w:pPr>
            <w:r>
              <w:rPr/>
              <w:t> </w:t>
            </w:r>
          </w:p>
        </w:tc>
        <w:tc>
          <w:tcPr>
            <w:tcW w:w="84" w:type="dxa"/>
            <w:tcBorders/>
            <w:shd w:fill="1A6DBB" w:val="clear"/>
            <w:vAlign w:val="center"/>
          </w:tcPr>
          <w:p>
            <w:pPr>
              <w:pStyle w:val="TableContents"/>
              <w:spacing w:before="0" w:after="283"/>
              <w:rPr/>
            </w:pPr>
            <w:r>
              <w:rPr/>
              <w:t> </w:t>
            </w:r>
          </w:p>
        </w:tc>
        <w:tc>
          <w:tcPr>
            <w:tcW w:w="1260" w:type="dxa"/>
            <w:gridSpan w:val="2"/>
            <w:tcBorders/>
            <w:shd w:fill="1A6DBB" w:val="clear"/>
            <w:vAlign w:val="center"/>
          </w:tcPr>
          <w:p>
            <w:pPr>
              <w:pStyle w:val="TableContents"/>
              <w:spacing w:before="0" w:after="0"/>
              <w:jc w:val="center"/>
              <w:rPr>
                <w:rFonts w:ascii="ARIAL" w:hAnsi="ARIAL"/>
                <w:color w:val="FFFFFF"/>
                <w:sz w:val="16"/>
              </w:rPr>
            </w:pPr>
            <w:r>
              <w:rPr>
                <w:rFonts w:ascii="ARIAL" w:hAnsi="ARIAL"/>
                <w:color w:val="FFFFFF"/>
                <w:sz w:val="16"/>
              </w:rPr>
              <w:t>December 31,</w:t>
            </w:r>
          </w:p>
          <w:p>
            <w:pPr>
              <w:pStyle w:val="TableContents"/>
              <w:spacing w:before="0" w:after="20"/>
              <w:jc w:val="center"/>
              <w:rPr>
                <w:rFonts w:ascii="ARIAL" w:hAnsi="ARIAL"/>
                <w:sz w:val="16"/>
              </w:rPr>
            </w:pPr>
            <w:r>
              <w:rPr>
                <w:rFonts w:ascii="ARIAL" w:hAnsi="ARIAL"/>
                <w:color w:val="FFFFFF"/>
                <w:sz w:val="16"/>
              </w:rPr>
              <w:t>2021</w:t>
            </w:r>
            <w:r>
              <w:rPr>
                <w:rFonts w:ascii="ARIAL" w:hAnsi="ARIAL"/>
                <w:color w:val="FFFFFF"/>
                <w:sz w:val="10"/>
              </w:rPr>
              <w:t>(1)</w:t>
            </w:r>
          </w:p>
        </w:tc>
        <w:tc>
          <w:tcPr>
            <w:tcW w:w="142" w:type="dxa"/>
            <w:tcBorders/>
            <w:shd w:fill="1A6DBB" w:val="clear"/>
            <w:vAlign w:val="center"/>
          </w:tcPr>
          <w:p>
            <w:pPr>
              <w:pStyle w:val="TableContents"/>
              <w:spacing w:before="0" w:after="283"/>
              <w:rPr/>
            </w:pPr>
            <w:r>
              <w:rPr/>
              <w:t> </w:t>
            </w:r>
          </w:p>
        </w:tc>
      </w:tr>
      <w:tr>
        <w:trPr/>
        <w:tc>
          <w:tcPr>
            <w:tcW w:w="7162" w:type="dxa"/>
            <w:tcBorders/>
            <w:shd w:fill="E8F0F8" w:val="clear"/>
            <w:vAlign w:val="center"/>
          </w:tcPr>
          <w:p>
            <w:pPr>
              <w:pStyle w:val="TableContents"/>
              <w:spacing w:lineRule="atLeast" w:line="300" w:before="0" w:after="0"/>
              <w:rPr>
                <w:rFonts w:ascii="ARIAL" w:hAnsi="ARIAL"/>
                <w:sz w:val="18"/>
              </w:rPr>
            </w:pPr>
            <w:r>
              <w:rPr>
                <w:rFonts w:ascii="ARIAL" w:hAnsi="ARIAL"/>
                <w:sz w:val="18"/>
              </w:rPr>
              <w:t>GAAP net income attributable to Biogen Inc.</w:t>
            </w:r>
          </w:p>
        </w:tc>
        <w:tc>
          <w:tcPr>
            <w:tcW w:w="120" w:type="dxa"/>
            <w:tcBorders/>
            <w:shd w:fill="E8F0F8" w:val="clear"/>
            <w:vAlign w:val="center"/>
          </w:tcPr>
          <w:p>
            <w:pPr>
              <w:pStyle w:val="TableContents"/>
              <w:spacing w:before="0" w:after="283"/>
              <w:rPr/>
            </w:pPr>
            <w:r>
              <w:rPr/>
              <w:t>  </w:t>
            </w:r>
          </w:p>
        </w:tc>
        <w:tc>
          <w:tcPr>
            <w:tcW w:w="191" w:type="dxa"/>
            <w:tcBorders/>
            <w:shd w:fill="E8F0F8" w:val="clear"/>
            <w:vAlign w:val="center"/>
          </w:tcPr>
          <w:p>
            <w:pPr>
              <w:pStyle w:val="TableContents"/>
              <w:spacing w:lineRule="atLeast" w:line="300" w:before="0" w:after="0"/>
              <w:rPr/>
            </w:pPr>
            <w:r>
              <w:rPr/>
              <w:t> </w:t>
            </w:r>
          </w:p>
        </w:tc>
        <w:tc>
          <w:tcPr>
            <w:tcW w:w="1069" w:type="dxa"/>
            <w:tcBorders/>
            <w:shd w:fill="E8F0F8" w:val="clear"/>
            <w:vAlign w:val="center"/>
          </w:tcPr>
          <w:p>
            <w:pPr>
              <w:pStyle w:val="TableContents"/>
              <w:spacing w:lineRule="atLeast" w:line="300" w:before="0" w:after="0"/>
              <w:jc w:val="right"/>
              <w:rPr>
                <w:rFonts w:ascii="ARIAL" w:hAnsi="ARIAL"/>
                <w:sz w:val="18"/>
              </w:rPr>
            </w:pPr>
            <w:r>
              <w:rPr>
                <w:rFonts w:ascii="ARIAL" w:hAnsi="ARIAL"/>
                <w:sz w:val="18"/>
              </w:rPr>
              <w:t>$3,046.9</w:t>
            </w:r>
          </w:p>
        </w:tc>
        <w:tc>
          <w:tcPr>
            <w:tcW w:w="177" w:type="dxa"/>
            <w:tcBorders/>
            <w:shd w:fill="E8F0F8" w:val="clear"/>
            <w:vAlign w:val="center"/>
          </w:tcPr>
          <w:p>
            <w:pPr>
              <w:pStyle w:val="TableContents"/>
              <w:spacing w:lineRule="atLeast" w:line="300" w:before="0" w:after="0"/>
              <w:rPr/>
            </w:pPr>
            <w:r>
              <w:rPr/>
              <w:t> </w:t>
            </w:r>
          </w:p>
        </w:tc>
        <w:tc>
          <w:tcPr>
            <w:tcW w:w="84" w:type="dxa"/>
            <w:tcBorders/>
            <w:shd w:fill="E8F0F8" w:val="clear"/>
            <w:vAlign w:val="center"/>
          </w:tcPr>
          <w:p>
            <w:pPr>
              <w:pStyle w:val="TableContents"/>
              <w:spacing w:before="0" w:after="283"/>
              <w:rPr/>
            </w:pPr>
            <w:r>
              <w:rPr/>
              <w:t> </w:t>
            </w:r>
          </w:p>
        </w:tc>
        <w:tc>
          <w:tcPr>
            <w:tcW w:w="191" w:type="dxa"/>
            <w:tcBorders/>
            <w:shd w:fill="E8F0F8" w:val="clear"/>
            <w:vAlign w:val="center"/>
          </w:tcPr>
          <w:p>
            <w:pPr>
              <w:pStyle w:val="TableContents"/>
              <w:spacing w:lineRule="atLeast" w:line="300" w:before="0" w:after="0"/>
              <w:rPr/>
            </w:pPr>
            <w:r>
              <w:rPr/>
              <w:t> </w:t>
            </w:r>
          </w:p>
        </w:tc>
        <w:tc>
          <w:tcPr>
            <w:tcW w:w="1069" w:type="dxa"/>
            <w:tcBorders/>
            <w:shd w:fill="E8F0F8" w:val="clear"/>
            <w:vAlign w:val="center"/>
          </w:tcPr>
          <w:p>
            <w:pPr>
              <w:pStyle w:val="TableContents"/>
              <w:spacing w:lineRule="atLeast" w:line="300" w:before="0" w:after="0"/>
              <w:jc w:val="right"/>
              <w:rPr>
                <w:rFonts w:ascii="ARIAL" w:hAnsi="ARIAL"/>
                <w:sz w:val="18"/>
              </w:rPr>
            </w:pPr>
            <w:r>
              <w:rPr>
                <w:rFonts w:ascii="ARIAL" w:hAnsi="ARIAL"/>
                <w:sz w:val="18"/>
              </w:rPr>
              <w:t>$1,556.1</w:t>
            </w:r>
          </w:p>
        </w:tc>
        <w:tc>
          <w:tcPr>
            <w:tcW w:w="142" w:type="dxa"/>
            <w:tcBorders/>
            <w:shd w:fill="E8F0F8" w:val="clear"/>
            <w:vAlign w:val="center"/>
          </w:tcPr>
          <w:p>
            <w:pPr>
              <w:pStyle w:val="TableContents"/>
              <w:spacing w:lineRule="atLeast" w:line="300" w:before="0" w:after="0"/>
              <w:rPr/>
            </w:pPr>
            <w:r>
              <w:rPr/>
              <w:t> </w:t>
            </w:r>
          </w:p>
        </w:tc>
      </w:tr>
      <w:tr>
        <w:trPr/>
        <w:tc>
          <w:tcPr>
            <w:tcW w:w="7162" w:type="dxa"/>
            <w:tcBorders/>
            <w:shd w:fill="BAD3EA" w:val="clear"/>
            <w:vAlign w:val="center"/>
          </w:tcPr>
          <w:p>
            <w:pPr>
              <w:pStyle w:val="TableContents"/>
              <w:spacing w:lineRule="atLeast" w:line="300" w:before="0" w:after="0"/>
              <w:rPr>
                <w:rFonts w:ascii="ARIAL" w:hAnsi="ARIAL"/>
                <w:sz w:val="18"/>
              </w:rPr>
            </w:pPr>
            <w:r>
              <w:rPr>
                <w:rFonts w:ascii="ARIAL" w:hAnsi="ARIAL"/>
                <w:sz w:val="18"/>
              </w:rPr>
              <w:t>Adjustments:</w:t>
            </w:r>
          </w:p>
        </w:tc>
        <w:tc>
          <w:tcPr>
            <w:tcW w:w="120" w:type="dxa"/>
            <w:tcBorders/>
            <w:shd w:fill="BAD3EA" w:val="clear"/>
            <w:vAlign w:val="center"/>
          </w:tcPr>
          <w:p>
            <w:pPr>
              <w:pStyle w:val="TableContents"/>
              <w:spacing w:before="0" w:after="283"/>
              <w:rPr/>
            </w:pPr>
            <w:r>
              <w:rPr/>
              <w:t>  </w:t>
            </w:r>
          </w:p>
        </w:tc>
        <w:tc>
          <w:tcPr>
            <w:tcW w:w="191" w:type="dxa"/>
            <w:tcBorders/>
            <w:shd w:fill="BAD3EA" w:val="clear"/>
            <w:vAlign w:val="center"/>
          </w:tcPr>
          <w:p>
            <w:pPr>
              <w:pStyle w:val="TableContents"/>
              <w:spacing w:before="0" w:after="283"/>
              <w:rPr>
                <w:sz w:val="4"/>
                <w:szCs w:val="4"/>
              </w:rPr>
            </w:pPr>
            <w:r>
              <w:rPr>
                <w:sz w:val="4"/>
                <w:szCs w:val="4"/>
              </w:rPr>
            </w:r>
          </w:p>
        </w:tc>
        <w:tc>
          <w:tcPr>
            <w:tcW w:w="1069" w:type="dxa"/>
            <w:tcBorders/>
            <w:shd w:fill="BAD3EA" w:val="clear"/>
            <w:vAlign w:val="center"/>
          </w:tcPr>
          <w:p>
            <w:pPr>
              <w:pStyle w:val="TableContents"/>
              <w:spacing w:before="0" w:after="283"/>
              <w:rPr>
                <w:sz w:val="4"/>
                <w:szCs w:val="4"/>
              </w:rPr>
            </w:pPr>
            <w:r>
              <w:rPr>
                <w:sz w:val="4"/>
                <w:szCs w:val="4"/>
              </w:rPr>
            </w:r>
          </w:p>
        </w:tc>
        <w:tc>
          <w:tcPr>
            <w:tcW w:w="177" w:type="dxa"/>
            <w:tcBorders/>
            <w:shd w:fill="BAD3EA" w:val="clear"/>
            <w:vAlign w:val="center"/>
          </w:tcPr>
          <w:p>
            <w:pPr>
              <w:pStyle w:val="TableContents"/>
              <w:spacing w:before="0" w:after="283"/>
              <w:rPr>
                <w:sz w:val="4"/>
                <w:szCs w:val="4"/>
              </w:rPr>
            </w:pPr>
            <w:r>
              <w:rPr>
                <w:sz w:val="4"/>
                <w:szCs w:val="4"/>
              </w:rPr>
            </w:r>
          </w:p>
        </w:tc>
        <w:tc>
          <w:tcPr>
            <w:tcW w:w="84" w:type="dxa"/>
            <w:tcBorders/>
            <w:shd w:fill="BAD3EA" w:val="clear"/>
            <w:vAlign w:val="center"/>
          </w:tcPr>
          <w:p>
            <w:pPr>
              <w:pStyle w:val="TableContents"/>
              <w:spacing w:before="0" w:after="283"/>
              <w:rPr/>
            </w:pPr>
            <w:r>
              <w:rPr/>
              <w:t> </w:t>
            </w:r>
          </w:p>
        </w:tc>
        <w:tc>
          <w:tcPr>
            <w:tcW w:w="191" w:type="dxa"/>
            <w:tcBorders/>
            <w:shd w:fill="BAD3EA" w:val="clear"/>
            <w:vAlign w:val="center"/>
          </w:tcPr>
          <w:p>
            <w:pPr>
              <w:pStyle w:val="TableContents"/>
              <w:spacing w:before="0" w:after="283"/>
              <w:rPr>
                <w:sz w:val="4"/>
                <w:szCs w:val="4"/>
              </w:rPr>
            </w:pPr>
            <w:r>
              <w:rPr>
                <w:sz w:val="4"/>
                <w:szCs w:val="4"/>
              </w:rPr>
            </w:r>
          </w:p>
        </w:tc>
        <w:tc>
          <w:tcPr>
            <w:tcW w:w="1069" w:type="dxa"/>
            <w:tcBorders/>
            <w:shd w:fill="BAD3EA" w:val="clear"/>
            <w:vAlign w:val="center"/>
          </w:tcPr>
          <w:p>
            <w:pPr>
              <w:pStyle w:val="TableContents"/>
              <w:spacing w:before="0" w:after="283"/>
              <w:rPr>
                <w:sz w:val="4"/>
                <w:szCs w:val="4"/>
              </w:rPr>
            </w:pPr>
            <w:r>
              <w:rPr>
                <w:sz w:val="4"/>
                <w:szCs w:val="4"/>
              </w:rPr>
            </w:r>
          </w:p>
        </w:tc>
        <w:tc>
          <w:tcPr>
            <w:tcW w:w="142" w:type="dxa"/>
            <w:tcBorders/>
            <w:shd w:fill="BAD3EA" w:val="clear"/>
            <w:vAlign w:val="center"/>
          </w:tcPr>
          <w:p>
            <w:pPr>
              <w:pStyle w:val="TableContents"/>
              <w:spacing w:before="0" w:after="283"/>
              <w:rPr>
                <w:sz w:val="4"/>
                <w:szCs w:val="4"/>
              </w:rPr>
            </w:pPr>
            <w:r>
              <w:rPr>
                <w:sz w:val="4"/>
                <w:szCs w:val="4"/>
              </w:rPr>
            </w:r>
          </w:p>
        </w:tc>
      </w:tr>
      <w:tr>
        <w:trPr/>
        <w:tc>
          <w:tcPr>
            <w:tcW w:w="7162" w:type="dxa"/>
            <w:tcBorders/>
            <w:shd w:fill="E8F0F8" w:val="clear"/>
            <w:vAlign w:val="center"/>
          </w:tcPr>
          <w:p>
            <w:pPr>
              <w:pStyle w:val="TableContents"/>
              <w:spacing w:lineRule="atLeast" w:line="240" w:before="0" w:after="0"/>
              <w:rPr>
                <w:rFonts w:ascii="ARIAL" w:hAnsi="ARIAL"/>
                <w:sz w:val="18"/>
              </w:rPr>
            </w:pPr>
            <w:r>
              <w:rPr>
                <w:rFonts w:ascii="ARIAL" w:hAnsi="ARIAL"/>
                <w:sz w:val="18"/>
              </w:rPr>
              <w:t>Impairment chargesA</w:t>
            </w:r>
          </w:p>
        </w:tc>
        <w:tc>
          <w:tcPr>
            <w:tcW w:w="120" w:type="dxa"/>
            <w:tcBorders/>
            <w:shd w:fill="E8F0F8" w:val="clear"/>
            <w:vAlign w:val="center"/>
          </w:tcPr>
          <w:p>
            <w:pPr>
              <w:pStyle w:val="TableContents"/>
              <w:spacing w:before="0" w:after="283"/>
              <w:rPr/>
            </w:pPr>
            <w:r>
              <w:rPr/>
              <w:t>  </w:t>
            </w:r>
          </w:p>
        </w:tc>
        <w:tc>
          <w:tcPr>
            <w:tcW w:w="191" w:type="dxa"/>
            <w:tcBorders/>
            <w:shd w:fill="E8F0F8" w:val="clear"/>
            <w:vAlign w:val="center"/>
          </w:tcPr>
          <w:p>
            <w:pPr>
              <w:pStyle w:val="TableContents"/>
              <w:spacing w:lineRule="atLeast" w:line="300" w:before="0" w:after="0"/>
              <w:rPr/>
            </w:pPr>
            <w:r>
              <w:rPr/>
              <w:t> </w:t>
            </w:r>
          </w:p>
        </w:tc>
        <w:tc>
          <w:tcPr>
            <w:tcW w:w="1069" w:type="dxa"/>
            <w:tcBorders/>
            <w:shd w:fill="E8F0F8" w:val="clear"/>
            <w:vAlign w:val="center"/>
          </w:tcPr>
          <w:p>
            <w:pPr>
              <w:pStyle w:val="TableContents"/>
              <w:spacing w:lineRule="atLeast" w:line="300" w:before="0" w:after="0"/>
              <w:jc w:val="right"/>
              <w:rPr>
                <w:rFonts w:ascii="ARIAL" w:hAnsi="ARIAL"/>
                <w:sz w:val="18"/>
              </w:rPr>
            </w:pPr>
            <w:r>
              <w:rPr>
                <w:rFonts w:ascii="ARIAL" w:hAnsi="ARIAL"/>
                <w:sz w:val="18"/>
              </w:rPr>
              <w:t>119.6</w:t>
            </w:r>
          </w:p>
        </w:tc>
        <w:tc>
          <w:tcPr>
            <w:tcW w:w="177" w:type="dxa"/>
            <w:tcBorders/>
            <w:shd w:fill="E8F0F8" w:val="clear"/>
            <w:vAlign w:val="center"/>
          </w:tcPr>
          <w:p>
            <w:pPr>
              <w:pStyle w:val="TableContents"/>
              <w:spacing w:lineRule="atLeast" w:line="300" w:before="0" w:after="0"/>
              <w:rPr/>
            </w:pPr>
            <w:r>
              <w:rPr/>
              <w:t> </w:t>
            </w:r>
          </w:p>
        </w:tc>
        <w:tc>
          <w:tcPr>
            <w:tcW w:w="84" w:type="dxa"/>
            <w:tcBorders/>
            <w:shd w:fill="E8F0F8" w:val="clear"/>
            <w:vAlign w:val="center"/>
          </w:tcPr>
          <w:p>
            <w:pPr>
              <w:pStyle w:val="TableContents"/>
              <w:spacing w:before="0" w:after="283"/>
              <w:rPr/>
            </w:pPr>
            <w:r>
              <w:rPr/>
              <w:t> </w:t>
            </w:r>
          </w:p>
        </w:tc>
        <w:tc>
          <w:tcPr>
            <w:tcW w:w="191" w:type="dxa"/>
            <w:tcBorders/>
            <w:shd w:fill="E8F0F8" w:val="clear"/>
            <w:vAlign w:val="center"/>
          </w:tcPr>
          <w:p>
            <w:pPr>
              <w:pStyle w:val="TableContents"/>
              <w:spacing w:lineRule="atLeast" w:line="300" w:before="0" w:after="0"/>
              <w:rPr/>
            </w:pPr>
            <w:r>
              <w:rPr/>
              <w:t> </w:t>
            </w:r>
          </w:p>
        </w:tc>
        <w:tc>
          <w:tcPr>
            <w:tcW w:w="1069" w:type="dxa"/>
            <w:tcBorders/>
            <w:shd w:fill="E8F0F8" w:val="clear"/>
            <w:vAlign w:val="center"/>
          </w:tcPr>
          <w:p>
            <w:pPr>
              <w:pStyle w:val="TableContents"/>
              <w:spacing w:lineRule="atLeast" w:line="300" w:before="0" w:after="0"/>
              <w:jc w:val="right"/>
              <w:rPr>
                <w:rFonts w:ascii="ARIAL" w:hAnsi="ARIAL"/>
                <w:sz w:val="18"/>
              </w:rPr>
            </w:pPr>
            <w:r>
              <w:rPr>
                <w:rFonts w:ascii="ARIAL" w:hAnsi="ARIAL"/>
                <w:sz w:val="18"/>
              </w:rPr>
              <w:t>629.3</w:t>
            </w:r>
          </w:p>
        </w:tc>
        <w:tc>
          <w:tcPr>
            <w:tcW w:w="142" w:type="dxa"/>
            <w:tcBorders/>
            <w:shd w:fill="E8F0F8" w:val="clear"/>
            <w:vAlign w:val="center"/>
          </w:tcPr>
          <w:p>
            <w:pPr>
              <w:pStyle w:val="TableContents"/>
              <w:spacing w:lineRule="atLeast" w:line="300" w:before="0" w:after="0"/>
              <w:rPr/>
            </w:pPr>
            <w:r>
              <w:rPr/>
              <w:t> </w:t>
            </w:r>
          </w:p>
        </w:tc>
      </w:tr>
      <w:tr>
        <w:trPr/>
        <w:tc>
          <w:tcPr>
            <w:tcW w:w="7162" w:type="dxa"/>
            <w:tcBorders/>
            <w:shd w:fill="BAD3EA" w:val="clear"/>
            <w:vAlign w:val="center"/>
          </w:tcPr>
          <w:p>
            <w:pPr>
              <w:pStyle w:val="TableContents"/>
              <w:spacing w:lineRule="atLeast" w:line="300" w:before="0" w:after="0"/>
              <w:rPr>
                <w:rFonts w:ascii="ARIAL" w:hAnsi="ARIAL"/>
                <w:sz w:val="18"/>
              </w:rPr>
            </w:pPr>
            <w:r>
              <w:rPr>
                <w:rFonts w:ascii="ARIAL" w:hAnsi="ARIAL"/>
                <w:sz w:val="18"/>
              </w:rPr>
              <w:t>Amortization of acquired intangible assets</w:t>
            </w:r>
          </w:p>
        </w:tc>
        <w:tc>
          <w:tcPr>
            <w:tcW w:w="120" w:type="dxa"/>
            <w:tcBorders/>
            <w:shd w:fill="BAD3EA" w:val="clear"/>
            <w:vAlign w:val="center"/>
          </w:tcPr>
          <w:p>
            <w:pPr>
              <w:pStyle w:val="TableContents"/>
              <w:spacing w:before="0" w:after="283"/>
              <w:rPr/>
            </w:pPr>
            <w:r>
              <w:rPr/>
              <w:t>  </w:t>
            </w:r>
          </w:p>
        </w:tc>
        <w:tc>
          <w:tcPr>
            <w:tcW w:w="191" w:type="dxa"/>
            <w:tcBorders/>
            <w:shd w:fill="BAD3EA" w:val="clear"/>
            <w:vAlign w:val="center"/>
          </w:tcPr>
          <w:p>
            <w:pPr>
              <w:pStyle w:val="TableContents"/>
              <w:spacing w:lineRule="atLeast" w:line="300" w:before="0" w:after="0"/>
              <w:rPr/>
            </w:pPr>
            <w:r>
              <w:rPr/>
              <w:t> </w:t>
            </w:r>
          </w:p>
        </w:tc>
        <w:tc>
          <w:tcPr>
            <w:tcW w:w="1069" w:type="dxa"/>
            <w:tcBorders/>
            <w:shd w:fill="BAD3EA" w:val="clear"/>
            <w:vAlign w:val="center"/>
          </w:tcPr>
          <w:p>
            <w:pPr>
              <w:pStyle w:val="TableContents"/>
              <w:spacing w:lineRule="atLeast" w:line="300" w:before="0" w:after="0"/>
              <w:jc w:val="right"/>
              <w:rPr>
                <w:rFonts w:ascii="ARIAL" w:hAnsi="ARIAL"/>
                <w:sz w:val="18"/>
              </w:rPr>
            </w:pPr>
            <w:r>
              <w:rPr>
                <w:rFonts w:ascii="ARIAL" w:hAnsi="ARIAL"/>
                <w:sz w:val="18"/>
              </w:rPr>
              <w:t>215.2</w:t>
            </w:r>
          </w:p>
        </w:tc>
        <w:tc>
          <w:tcPr>
            <w:tcW w:w="177" w:type="dxa"/>
            <w:tcBorders/>
            <w:shd w:fill="BAD3EA" w:val="clear"/>
            <w:vAlign w:val="center"/>
          </w:tcPr>
          <w:p>
            <w:pPr>
              <w:pStyle w:val="TableContents"/>
              <w:spacing w:lineRule="atLeast" w:line="300" w:before="0" w:after="0"/>
              <w:rPr/>
            </w:pPr>
            <w:r>
              <w:rPr/>
              <w:t> </w:t>
            </w:r>
          </w:p>
        </w:tc>
        <w:tc>
          <w:tcPr>
            <w:tcW w:w="84" w:type="dxa"/>
            <w:tcBorders/>
            <w:shd w:fill="BAD3EA" w:val="clear"/>
            <w:vAlign w:val="center"/>
          </w:tcPr>
          <w:p>
            <w:pPr>
              <w:pStyle w:val="TableContents"/>
              <w:spacing w:before="0" w:after="283"/>
              <w:rPr/>
            </w:pPr>
            <w:r>
              <w:rPr/>
              <w:t> </w:t>
            </w:r>
          </w:p>
        </w:tc>
        <w:tc>
          <w:tcPr>
            <w:tcW w:w="191" w:type="dxa"/>
            <w:tcBorders/>
            <w:shd w:fill="BAD3EA" w:val="clear"/>
            <w:vAlign w:val="center"/>
          </w:tcPr>
          <w:p>
            <w:pPr>
              <w:pStyle w:val="TableContents"/>
              <w:spacing w:lineRule="atLeast" w:line="300" w:before="0" w:after="0"/>
              <w:rPr/>
            </w:pPr>
            <w:r>
              <w:rPr/>
              <w:t> </w:t>
            </w:r>
          </w:p>
        </w:tc>
        <w:tc>
          <w:tcPr>
            <w:tcW w:w="1069" w:type="dxa"/>
            <w:tcBorders/>
            <w:shd w:fill="BAD3EA" w:val="clear"/>
            <w:vAlign w:val="center"/>
          </w:tcPr>
          <w:p>
            <w:pPr>
              <w:pStyle w:val="TableContents"/>
              <w:spacing w:lineRule="atLeast" w:line="300" w:before="0" w:after="0"/>
              <w:jc w:val="right"/>
              <w:rPr>
                <w:rFonts w:ascii="ARIAL" w:hAnsi="ARIAL"/>
                <w:sz w:val="18"/>
              </w:rPr>
            </w:pPr>
            <w:r>
              <w:rPr>
                <w:rFonts w:ascii="ARIAL" w:hAnsi="ARIAL"/>
                <w:sz w:val="18"/>
              </w:rPr>
              <w:t>237.1</w:t>
            </w:r>
          </w:p>
        </w:tc>
        <w:tc>
          <w:tcPr>
            <w:tcW w:w="142" w:type="dxa"/>
            <w:tcBorders/>
            <w:shd w:fill="BAD3EA" w:val="clear"/>
            <w:vAlign w:val="center"/>
          </w:tcPr>
          <w:p>
            <w:pPr>
              <w:pStyle w:val="TableContents"/>
              <w:spacing w:lineRule="atLeast" w:line="300" w:before="0" w:after="0"/>
              <w:rPr/>
            </w:pPr>
            <w:r>
              <w:rPr/>
              <w:t> </w:t>
            </w:r>
          </w:p>
        </w:tc>
      </w:tr>
      <w:tr>
        <w:trPr/>
        <w:tc>
          <w:tcPr>
            <w:tcW w:w="7162" w:type="dxa"/>
            <w:tcBorders/>
            <w:shd w:fill="E8F0F8" w:val="clear"/>
            <w:vAlign w:val="center"/>
          </w:tcPr>
          <w:p>
            <w:pPr>
              <w:pStyle w:val="TableContents"/>
              <w:spacing w:lineRule="atLeast" w:line="300" w:before="0" w:after="0"/>
              <w:rPr>
                <w:rFonts w:ascii="ARIAL" w:hAnsi="ARIAL"/>
                <w:sz w:val="18"/>
              </w:rPr>
            </w:pPr>
            <w:r>
              <w:rPr>
                <w:rFonts w:ascii="ARIAL" w:hAnsi="ARIAL"/>
                <w:sz w:val="18"/>
              </w:rPr>
              <w:t>Restructuring charges</w:t>
            </w:r>
          </w:p>
        </w:tc>
        <w:tc>
          <w:tcPr>
            <w:tcW w:w="120" w:type="dxa"/>
            <w:tcBorders/>
            <w:shd w:fill="E8F0F8" w:val="clear"/>
            <w:vAlign w:val="center"/>
          </w:tcPr>
          <w:p>
            <w:pPr>
              <w:pStyle w:val="TableContents"/>
              <w:spacing w:before="0" w:after="283"/>
              <w:rPr/>
            </w:pPr>
            <w:r>
              <w:rPr/>
              <w:t>  </w:t>
            </w:r>
          </w:p>
        </w:tc>
        <w:tc>
          <w:tcPr>
            <w:tcW w:w="191" w:type="dxa"/>
            <w:tcBorders/>
            <w:shd w:fill="E8F0F8" w:val="clear"/>
            <w:vAlign w:val="center"/>
          </w:tcPr>
          <w:p>
            <w:pPr>
              <w:pStyle w:val="TableContents"/>
              <w:spacing w:lineRule="atLeast" w:line="300" w:before="0" w:after="0"/>
              <w:rPr/>
            </w:pPr>
            <w:r>
              <w:rPr/>
              <w:t> </w:t>
            </w:r>
          </w:p>
        </w:tc>
        <w:tc>
          <w:tcPr>
            <w:tcW w:w="1069" w:type="dxa"/>
            <w:tcBorders/>
            <w:shd w:fill="E8F0F8" w:val="clear"/>
            <w:vAlign w:val="center"/>
          </w:tcPr>
          <w:p>
            <w:pPr>
              <w:pStyle w:val="TableContents"/>
              <w:spacing w:lineRule="atLeast" w:line="300" w:before="0" w:after="0"/>
              <w:jc w:val="right"/>
              <w:rPr>
                <w:rFonts w:ascii="ARIAL" w:hAnsi="ARIAL"/>
                <w:sz w:val="18"/>
              </w:rPr>
            </w:pPr>
            <w:r>
              <w:rPr>
                <w:rFonts w:ascii="ARIAL" w:hAnsi="ARIAL"/>
                <w:sz w:val="18"/>
              </w:rPr>
              <w:t>131.1</w:t>
            </w:r>
          </w:p>
        </w:tc>
        <w:tc>
          <w:tcPr>
            <w:tcW w:w="177" w:type="dxa"/>
            <w:tcBorders/>
            <w:shd w:fill="E8F0F8" w:val="clear"/>
            <w:vAlign w:val="center"/>
          </w:tcPr>
          <w:p>
            <w:pPr>
              <w:pStyle w:val="TableContents"/>
              <w:spacing w:lineRule="atLeast" w:line="300" w:before="0" w:after="0"/>
              <w:rPr/>
            </w:pPr>
            <w:r>
              <w:rPr/>
              <w:t> </w:t>
            </w:r>
          </w:p>
        </w:tc>
        <w:tc>
          <w:tcPr>
            <w:tcW w:w="84" w:type="dxa"/>
            <w:tcBorders/>
            <w:shd w:fill="E8F0F8" w:val="clear"/>
            <w:vAlign w:val="center"/>
          </w:tcPr>
          <w:p>
            <w:pPr>
              <w:pStyle w:val="TableContents"/>
              <w:spacing w:before="0" w:after="283"/>
              <w:rPr/>
            </w:pPr>
            <w:r>
              <w:rPr/>
              <w:t> </w:t>
            </w:r>
          </w:p>
        </w:tc>
        <w:tc>
          <w:tcPr>
            <w:tcW w:w="191" w:type="dxa"/>
            <w:tcBorders/>
            <w:shd w:fill="E8F0F8" w:val="clear"/>
            <w:vAlign w:val="center"/>
          </w:tcPr>
          <w:p>
            <w:pPr>
              <w:pStyle w:val="TableContents"/>
              <w:spacing w:lineRule="atLeast" w:line="300" w:before="0" w:after="0"/>
              <w:rPr/>
            </w:pPr>
            <w:r>
              <w:rPr/>
              <w:t> </w:t>
            </w:r>
          </w:p>
        </w:tc>
        <w:tc>
          <w:tcPr>
            <w:tcW w:w="1069" w:type="dxa"/>
            <w:tcBorders/>
            <w:shd w:fill="E8F0F8" w:val="clear"/>
            <w:vAlign w:val="center"/>
          </w:tcPr>
          <w:p>
            <w:pPr>
              <w:pStyle w:val="TableContents"/>
              <w:spacing w:lineRule="atLeast" w:line="300" w:before="0" w:after="0"/>
              <w:jc w:val="right"/>
              <w:rPr/>
            </w:pPr>
            <w:r>
              <w:rPr/>
              <w:t>—</w:t>
            </w:r>
          </w:p>
        </w:tc>
        <w:tc>
          <w:tcPr>
            <w:tcW w:w="142" w:type="dxa"/>
            <w:tcBorders/>
            <w:shd w:fill="E8F0F8" w:val="clear"/>
            <w:vAlign w:val="center"/>
          </w:tcPr>
          <w:p>
            <w:pPr>
              <w:pStyle w:val="TableContents"/>
              <w:spacing w:lineRule="atLeast" w:line="300" w:before="0" w:after="0"/>
              <w:rPr/>
            </w:pPr>
            <w:r>
              <w:rPr/>
              <w:t> </w:t>
            </w:r>
          </w:p>
        </w:tc>
      </w:tr>
      <w:tr>
        <w:trPr/>
        <w:tc>
          <w:tcPr>
            <w:tcW w:w="7162" w:type="dxa"/>
            <w:tcBorders/>
            <w:shd w:fill="BAD3EA" w:val="clear"/>
            <w:vAlign w:val="center"/>
          </w:tcPr>
          <w:p>
            <w:pPr>
              <w:pStyle w:val="TableContents"/>
              <w:spacing w:lineRule="atLeast" w:line="240" w:before="0" w:after="0"/>
              <w:rPr>
                <w:rFonts w:ascii="ARIAL" w:hAnsi="ARIAL"/>
                <w:sz w:val="18"/>
              </w:rPr>
            </w:pPr>
            <w:r>
              <w:rPr>
                <w:rFonts w:ascii="ARIAL" w:hAnsi="ARIAL"/>
                <w:sz w:val="18"/>
              </w:rPr>
              <w:t>(Gain) loss on fair value remeasurement of contingent considerationA</w:t>
            </w:r>
          </w:p>
        </w:tc>
        <w:tc>
          <w:tcPr>
            <w:tcW w:w="120" w:type="dxa"/>
            <w:tcBorders/>
            <w:shd w:fill="BAD3EA" w:val="clear"/>
            <w:vAlign w:val="center"/>
          </w:tcPr>
          <w:p>
            <w:pPr>
              <w:pStyle w:val="TableContents"/>
              <w:spacing w:before="0" w:after="283"/>
              <w:rPr/>
            </w:pPr>
            <w:r>
              <w:rPr/>
              <w:t>  </w:t>
            </w:r>
          </w:p>
        </w:tc>
        <w:tc>
          <w:tcPr>
            <w:tcW w:w="191" w:type="dxa"/>
            <w:tcBorders/>
            <w:shd w:fill="BAD3EA" w:val="clear"/>
            <w:vAlign w:val="center"/>
          </w:tcPr>
          <w:p>
            <w:pPr>
              <w:pStyle w:val="TableContents"/>
              <w:spacing w:lineRule="atLeast" w:line="300" w:before="0" w:after="0"/>
              <w:rPr/>
            </w:pPr>
            <w:r>
              <w:rPr/>
              <w:t> </w:t>
            </w:r>
          </w:p>
        </w:tc>
        <w:tc>
          <w:tcPr>
            <w:tcW w:w="1069" w:type="dxa"/>
            <w:tcBorders/>
            <w:shd w:fill="BAD3EA" w:val="clear"/>
            <w:vAlign w:val="center"/>
          </w:tcPr>
          <w:p>
            <w:pPr>
              <w:pStyle w:val="TableContents"/>
              <w:spacing w:lineRule="atLeast" w:line="300" w:before="0" w:after="0"/>
              <w:jc w:val="right"/>
              <w:rPr>
                <w:rFonts w:ascii="ARIAL" w:hAnsi="ARIAL"/>
                <w:sz w:val="18"/>
              </w:rPr>
            </w:pPr>
            <w:r>
              <w:rPr>
                <w:rFonts w:ascii="ARIAL" w:hAnsi="ARIAL"/>
                <w:sz w:val="18"/>
              </w:rPr>
              <w:t>(209.1</w:t>
            </w:r>
          </w:p>
        </w:tc>
        <w:tc>
          <w:tcPr>
            <w:tcW w:w="177" w:type="dxa"/>
            <w:tcBorders/>
            <w:shd w:fill="BAD3EA" w:val="clear"/>
            <w:vAlign w:val="center"/>
          </w:tcPr>
          <w:p>
            <w:pPr>
              <w:pStyle w:val="TableContents"/>
              <w:spacing w:lineRule="atLeast" w:line="300" w:before="0" w:after="0"/>
              <w:rPr>
                <w:rFonts w:ascii="ARIAL" w:hAnsi="ARIAL"/>
                <w:sz w:val="18"/>
              </w:rPr>
            </w:pPr>
            <w:r>
              <w:rPr>
                <w:rFonts w:ascii="ARIAL" w:hAnsi="ARIAL"/>
                <w:sz w:val="18"/>
              </w:rPr>
              <w:t>) </w:t>
            </w:r>
          </w:p>
        </w:tc>
        <w:tc>
          <w:tcPr>
            <w:tcW w:w="84" w:type="dxa"/>
            <w:tcBorders/>
            <w:shd w:fill="BAD3EA" w:val="clear"/>
            <w:vAlign w:val="center"/>
          </w:tcPr>
          <w:p>
            <w:pPr>
              <w:pStyle w:val="TableContents"/>
              <w:spacing w:before="0" w:after="283"/>
              <w:rPr/>
            </w:pPr>
            <w:r>
              <w:rPr/>
              <w:t> </w:t>
            </w:r>
          </w:p>
        </w:tc>
        <w:tc>
          <w:tcPr>
            <w:tcW w:w="191" w:type="dxa"/>
            <w:tcBorders/>
            <w:shd w:fill="BAD3EA" w:val="clear"/>
            <w:vAlign w:val="center"/>
          </w:tcPr>
          <w:p>
            <w:pPr>
              <w:pStyle w:val="TableContents"/>
              <w:spacing w:lineRule="atLeast" w:line="300" w:before="0" w:after="0"/>
              <w:rPr/>
            </w:pPr>
            <w:r>
              <w:rPr/>
              <w:t> </w:t>
            </w:r>
          </w:p>
        </w:tc>
        <w:tc>
          <w:tcPr>
            <w:tcW w:w="1069" w:type="dxa"/>
            <w:tcBorders/>
            <w:shd w:fill="BAD3EA" w:val="clear"/>
            <w:vAlign w:val="center"/>
          </w:tcPr>
          <w:p>
            <w:pPr>
              <w:pStyle w:val="TableContents"/>
              <w:spacing w:lineRule="atLeast" w:line="300" w:before="0" w:after="0"/>
              <w:jc w:val="right"/>
              <w:rPr>
                <w:rFonts w:ascii="ARIAL" w:hAnsi="ARIAL"/>
                <w:sz w:val="18"/>
              </w:rPr>
            </w:pPr>
            <w:r>
              <w:rPr>
                <w:rFonts w:ascii="ARIAL" w:hAnsi="ARIAL"/>
                <w:sz w:val="18"/>
              </w:rPr>
              <w:t>(50.7</w:t>
            </w:r>
          </w:p>
        </w:tc>
        <w:tc>
          <w:tcPr>
            <w:tcW w:w="142" w:type="dxa"/>
            <w:tcBorders/>
            <w:shd w:fill="BAD3EA" w:val="clear"/>
            <w:vAlign w:val="center"/>
          </w:tcPr>
          <w:p>
            <w:pPr>
              <w:pStyle w:val="TableContents"/>
              <w:spacing w:lineRule="atLeast" w:line="300" w:before="0" w:after="0"/>
              <w:rPr>
                <w:rFonts w:ascii="ARIAL" w:hAnsi="ARIAL"/>
                <w:sz w:val="18"/>
              </w:rPr>
            </w:pPr>
            <w:r>
              <w:rPr>
                <w:rFonts w:ascii="ARIAL" w:hAnsi="ARIAL"/>
                <w:sz w:val="18"/>
              </w:rPr>
              <w:t>) </w:t>
            </w:r>
          </w:p>
        </w:tc>
      </w:tr>
      <w:tr>
        <w:trPr/>
        <w:tc>
          <w:tcPr>
            <w:tcW w:w="7162" w:type="dxa"/>
            <w:tcBorders/>
            <w:shd w:fill="E8F0F8" w:val="clear"/>
            <w:vAlign w:val="center"/>
          </w:tcPr>
          <w:p>
            <w:pPr>
              <w:pStyle w:val="TableContents"/>
              <w:spacing w:lineRule="atLeast" w:line="300" w:before="0" w:after="0"/>
              <w:rPr>
                <w:rFonts w:ascii="ARIAL" w:hAnsi="ARIAL"/>
                <w:sz w:val="18"/>
              </w:rPr>
            </w:pPr>
            <w:r>
              <w:rPr>
                <w:rFonts w:ascii="ARIAL" w:hAnsi="ARIAL"/>
                <w:sz w:val="18"/>
              </w:rPr>
              <w:t>(Gain) loss on equity security investments</w:t>
            </w:r>
          </w:p>
        </w:tc>
        <w:tc>
          <w:tcPr>
            <w:tcW w:w="120" w:type="dxa"/>
            <w:tcBorders/>
            <w:shd w:fill="E8F0F8" w:val="clear"/>
            <w:vAlign w:val="center"/>
          </w:tcPr>
          <w:p>
            <w:pPr>
              <w:pStyle w:val="TableContents"/>
              <w:spacing w:before="0" w:after="283"/>
              <w:rPr/>
            </w:pPr>
            <w:r>
              <w:rPr/>
              <w:t>  </w:t>
            </w:r>
          </w:p>
        </w:tc>
        <w:tc>
          <w:tcPr>
            <w:tcW w:w="191" w:type="dxa"/>
            <w:tcBorders/>
            <w:shd w:fill="E8F0F8" w:val="clear"/>
            <w:vAlign w:val="center"/>
          </w:tcPr>
          <w:p>
            <w:pPr>
              <w:pStyle w:val="TableContents"/>
              <w:spacing w:lineRule="atLeast" w:line="300" w:before="0" w:after="0"/>
              <w:rPr/>
            </w:pPr>
            <w:r>
              <w:rPr/>
              <w:t> </w:t>
            </w:r>
          </w:p>
        </w:tc>
        <w:tc>
          <w:tcPr>
            <w:tcW w:w="1069" w:type="dxa"/>
            <w:tcBorders/>
            <w:shd w:fill="E8F0F8" w:val="clear"/>
            <w:vAlign w:val="center"/>
          </w:tcPr>
          <w:p>
            <w:pPr>
              <w:pStyle w:val="TableContents"/>
              <w:spacing w:lineRule="atLeast" w:line="300" w:before="0" w:after="0"/>
              <w:jc w:val="right"/>
              <w:rPr>
                <w:rFonts w:ascii="ARIAL" w:hAnsi="ARIAL"/>
                <w:sz w:val="18"/>
              </w:rPr>
            </w:pPr>
            <w:r>
              <w:rPr>
                <w:rFonts w:ascii="ARIAL" w:hAnsi="ARIAL"/>
                <w:sz w:val="18"/>
              </w:rPr>
              <w:t>264.6</w:t>
            </w:r>
          </w:p>
        </w:tc>
        <w:tc>
          <w:tcPr>
            <w:tcW w:w="177" w:type="dxa"/>
            <w:tcBorders/>
            <w:shd w:fill="E8F0F8" w:val="clear"/>
            <w:vAlign w:val="center"/>
          </w:tcPr>
          <w:p>
            <w:pPr>
              <w:pStyle w:val="TableContents"/>
              <w:spacing w:lineRule="atLeast" w:line="300" w:before="0" w:after="0"/>
              <w:rPr/>
            </w:pPr>
            <w:r>
              <w:rPr/>
              <w:t> </w:t>
            </w:r>
          </w:p>
        </w:tc>
        <w:tc>
          <w:tcPr>
            <w:tcW w:w="84" w:type="dxa"/>
            <w:tcBorders/>
            <w:shd w:fill="E8F0F8" w:val="clear"/>
            <w:vAlign w:val="center"/>
          </w:tcPr>
          <w:p>
            <w:pPr>
              <w:pStyle w:val="TableContents"/>
              <w:spacing w:before="0" w:after="283"/>
              <w:rPr/>
            </w:pPr>
            <w:r>
              <w:rPr/>
              <w:t> </w:t>
            </w:r>
          </w:p>
        </w:tc>
        <w:tc>
          <w:tcPr>
            <w:tcW w:w="191" w:type="dxa"/>
            <w:tcBorders/>
            <w:shd w:fill="E8F0F8" w:val="clear"/>
            <w:vAlign w:val="center"/>
          </w:tcPr>
          <w:p>
            <w:pPr>
              <w:pStyle w:val="TableContents"/>
              <w:spacing w:lineRule="atLeast" w:line="300" w:before="0" w:after="0"/>
              <w:rPr/>
            </w:pPr>
            <w:r>
              <w:rPr/>
              <w:t> </w:t>
            </w:r>
          </w:p>
        </w:tc>
        <w:tc>
          <w:tcPr>
            <w:tcW w:w="1069" w:type="dxa"/>
            <w:tcBorders/>
            <w:shd w:fill="E8F0F8" w:val="clear"/>
            <w:vAlign w:val="center"/>
          </w:tcPr>
          <w:p>
            <w:pPr>
              <w:pStyle w:val="TableContents"/>
              <w:spacing w:lineRule="atLeast" w:line="300" w:before="0" w:after="0"/>
              <w:jc w:val="right"/>
              <w:rPr>
                <w:rFonts w:ascii="ARIAL" w:hAnsi="ARIAL"/>
                <w:sz w:val="18"/>
              </w:rPr>
            </w:pPr>
            <w:r>
              <w:rPr>
                <w:rFonts w:ascii="ARIAL" w:hAnsi="ARIAL"/>
                <w:sz w:val="18"/>
              </w:rPr>
              <w:t>821.3</w:t>
            </w:r>
          </w:p>
        </w:tc>
        <w:tc>
          <w:tcPr>
            <w:tcW w:w="142" w:type="dxa"/>
            <w:tcBorders/>
            <w:shd w:fill="E8F0F8" w:val="clear"/>
            <w:vAlign w:val="center"/>
          </w:tcPr>
          <w:p>
            <w:pPr>
              <w:pStyle w:val="TableContents"/>
              <w:spacing w:lineRule="atLeast" w:line="300" w:before="0" w:after="0"/>
              <w:rPr/>
            </w:pPr>
            <w:r>
              <w:rPr/>
              <w:t> </w:t>
            </w:r>
          </w:p>
        </w:tc>
      </w:tr>
      <w:tr>
        <w:trPr/>
        <w:tc>
          <w:tcPr>
            <w:tcW w:w="7162" w:type="dxa"/>
            <w:tcBorders/>
            <w:shd w:fill="BAD3EA" w:val="clear"/>
            <w:vAlign w:val="center"/>
          </w:tcPr>
          <w:p>
            <w:pPr>
              <w:pStyle w:val="TableContents"/>
              <w:spacing w:lineRule="atLeast" w:line="240" w:before="0" w:after="0"/>
              <w:rPr>
                <w:rFonts w:ascii="ARIAL" w:hAnsi="ARIAL"/>
                <w:sz w:val="18"/>
              </w:rPr>
            </w:pPr>
            <w:r>
              <w:rPr>
                <w:rFonts w:ascii="ARIAL" w:hAnsi="ARIAL"/>
                <w:sz w:val="18"/>
              </w:rPr>
              <w:t>(Gain) on sale of equity interest in Samsung BioepisB</w:t>
            </w:r>
          </w:p>
        </w:tc>
        <w:tc>
          <w:tcPr>
            <w:tcW w:w="120" w:type="dxa"/>
            <w:tcBorders/>
            <w:shd w:fill="BAD3EA" w:val="clear"/>
            <w:vAlign w:val="center"/>
          </w:tcPr>
          <w:p>
            <w:pPr>
              <w:pStyle w:val="TableContents"/>
              <w:spacing w:before="0" w:after="283"/>
              <w:rPr/>
            </w:pPr>
            <w:r>
              <w:rPr/>
              <w:t>  </w:t>
            </w:r>
          </w:p>
        </w:tc>
        <w:tc>
          <w:tcPr>
            <w:tcW w:w="191" w:type="dxa"/>
            <w:tcBorders/>
            <w:shd w:fill="BAD3EA" w:val="clear"/>
            <w:vAlign w:val="center"/>
          </w:tcPr>
          <w:p>
            <w:pPr>
              <w:pStyle w:val="TableContents"/>
              <w:spacing w:lineRule="atLeast" w:line="300" w:before="0" w:after="0"/>
              <w:rPr/>
            </w:pPr>
            <w:r>
              <w:rPr/>
              <w:t> </w:t>
            </w:r>
          </w:p>
        </w:tc>
        <w:tc>
          <w:tcPr>
            <w:tcW w:w="1069" w:type="dxa"/>
            <w:tcBorders/>
            <w:shd w:fill="BAD3EA" w:val="clear"/>
            <w:vAlign w:val="center"/>
          </w:tcPr>
          <w:p>
            <w:pPr>
              <w:pStyle w:val="TableContents"/>
              <w:spacing w:lineRule="atLeast" w:line="300" w:before="0" w:after="0"/>
              <w:jc w:val="right"/>
              <w:rPr>
                <w:rFonts w:ascii="ARIAL" w:hAnsi="ARIAL"/>
                <w:sz w:val="18"/>
              </w:rPr>
            </w:pPr>
            <w:r>
              <w:rPr>
                <w:rFonts w:ascii="ARIAL" w:hAnsi="ARIAL"/>
                <w:sz w:val="18"/>
              </w:rPr>
              <w:t>(1,505.3</w:t>
            </w:r>
          </w:p>
        </w:tc>
        <w:tc>
          <w:tcPr>
            <w:tcW w:w="177" w:type="dxa"/>
            <w:tcBorders/>
            <w:shd w:fill="BAD3EA" w:val="clear"/>
            <w:vAlign w:val="center"/>
          </w:tcPr>
          <w:p>
            <w:pPr>
              <w:pStyle w:val="TableContents"/>
              <w:spacing w:lineRule="atLeast" w:line="300" w:before="0" w:after="0"/>
              <w:rPr>
                <w:rFonts w:ascii="ARIAL" w:hAnsi="ARIAL"/>
                <w:sz w:val="18"/>
              </w:rPr>
            </w:pPr>
            <w:r>
              <w:rPr>
                <w:rFonts w:ascii="ARIAL" w:hAnsi="ARIAL"/>
                <w:sz w:val="18"/>
              </w:rPr>
              <w:t>) </w:t>
            </w:r>
          </w:p>
        </w:tc>
        <w:tc>
          <w:tcPr>
            <w:tcW w:w="84" w:type="dxa"/>
            <w:tcBorders/>
            <w:shd w:fill="BAD3EA" w:val="clear"/>
            <w:vAlign w:val="center"/>
          </w:tcPr>
          <w:p>
            <w:pPr>
              <w:pStyle w:val="TableContents"/>
              <w:spacing w:before="0" w:after="283"/>
              <w:rPr/>
            </w:pPr>
            <w:r>
              <w:rPr/>
              <w:t> </w:t>
            </w:r>
          </w:p>
        </w:tc>
        <w:tc>
          <w:tcPr>
            <w:tcW w:w="191" w:type="dxa"/>
            <w:tcBorders/>
            <w:shd w:fill="BAD3EA" w:val="clear"/>
            <w:vAlign w:val="center"/>
          </w:tcPr>
          <w:p>
            <w:pPr>
              <w:pStyle w:val="TableContents"/>
              <w:spacing w:lineRule="atLeast" w:line="300" w:before="0" w:after="0"/>
              <w:rPr/>
            </w:pPr>
            <w:r>
              <w:rPr/>
              <w:t> </w:t>
            </w:r>
          </w:p>
        </w:tc>
        <w:tc>
          <w:tcPr>
            <w:tcW w:w="1069" w:type="dxa"/>
            <w:tcBorders/>
            <w:shd w:fill="BAD3EA" w:val="clear"/>
            <w:vAlign w:val="center"/>
          </w:tcPr>
          <w:p>
            <w:pPr>
              <w:pStyle w:val="TableContents"/>
              <w:spacing w:lineRule="atLeast" w:line="300" w:before="0" w:after="0"/>
              <w:jc w:val="right"/>
              <w:rPr/>
            </w:pPr>
            <w:r>
              <w:rPr/>
              <w:t>—</w:t>
            </w:r>
          </w:p>
        </w:tc>
        <w:tc>
          <w:tcPr>
            <w:tcW w:w="142" w:type="dxa"/>
            <w:tcBorders/>
            <w:shd w:fill="BAD3EA" w:val="clear"/>
            <w:vAlign w:val="center"/>
          </w:tcPr>
          <w:p>
            <w:pPr>
              <w:pStyle w:val="TableContents"/>
              <w:spacing w:lineRule="atLeast" w:line="300" w:before="0" w:after="0"/>
              <w:rPr/>
            </w:pPr>
            <w:r>
              <w:rPr/>
              <w:t> </w:t>
            </w:r>
          </w:p>
        </w:tc>
      </w:tr>
      <w:tr>
        <w:trPr/>
        <w:tc>
          <w:tcPr>
            <w:tcW w:w="7162" w:type="dxa"/>
            <w:tcBorders/>
            <w:shd w:fill="E8F0F8" w:val="clear"/>
            <w:vAlign w:val="center"/>
          </w:tcPr>
          <w:p>
            <w:pPr>
              <w:pStyle w:val="TableContents"/>
              <w:spacing w:lineRule="atLeast" w:line="240" w:before="0" w:after="0"/>
              <w:rPr>
                <w:rFonts w:ascii="ARIAL" w:hAnsi="ARIAL"/>
                <w:sz w:val="18"/>
              </w:rPr>
            </w:pPr>
            <w:r>
              <w:rPr>
                <w:rFonts w:ascii="ARIAL" w:hAnsi="ARIAL"/>
                <w:sz w:val="18"/>
              </w:rPr>
              <w:t>Litigation settlement agreement and settled fees and expensesC</w:t>
            </w:r>
          </w:p>
        </w:tc>
        <w:tc>
          <w:tcPr>
            <w:tcW w:w="120" w:type="dxa"/>
            <w:tcBorders/>
            <w:shd w:fill="E8F0F8" w:val="clear"/>
            <w:vAlign w:val="center"/>
          </w:tcPr>
          <w:p>
            <w:pPr>
              <w:pStyle w:val="TableContents"/>
              <w:spacing w:before="0" w:after="283"/>
              <w:rPr/>
            </w:pPr>
            <w:r>
              <w:rPr/>
              <w:t>  </w:t>
            </w:r>
          </w:p>
        </w:tc>
        <w:tc>
          <w:tcPr>
            <w:tcW w:w="191" w:type="dxa"/>
            <w:tcBorders/>
            <w:shd w:fill="E8F0F8" w:val="clear"/>
            <w:vAlign w:val="center"/>
          </w:tcPr>
          <w:p>
            <w:pPr>
              <w:pStyle w:val="TableContents"/>
              <w:spacing w:lineRule="atLeast" w:line="300" w:before="0" w:after="0"/>
              <w:rPr/>
            </w:pPr>
            <w:r>
              <w:rPr/>
              <w:t> </w:t>
            </w:r>
          </w:p>
        </w:tc>
        <w:tc>
          <w:tcPr>
            <w:tcW w:w="1069" w:type="dxa"/>
            <w:tcBorders/>
            <w:shd w:fill="E8F0F8" w:val="clear"/>
            <w:vAlign w:val="center"/>
          </w:tcPr>
          <w:p>
            <w:pPr>
              <w:pStyle w:val="TableContents"/>
              <w:spacing w:lineRule="atLeast" w:line="300" w:before="0" w:after="0"/>
              <w:jc w:val="right"/>
              <w:rPr>
                <w:rFonts w:ascii="ARIAL" w:hAnsi="ARIAL"/>
                <w:sz w:val="18"/>
              </w:rPr>
            </w:pPr>
            <w:r>
              <w:rPr>
                <w:rFonts w:ascii="ARIAL" w:hAnsi="ARIAL"/>
                <w:sz w:val="18"/>
              </w:rPr>
              <w:t>917.0</w:t>
            </w:r>
          </w:p>
        </w:tc>
        <w:tc>
          <w:tcPr>
            <w:tcW w:w="177" w:type="dxa"/>
            <w:tcBorders/>
            <w:shd w:fill="E8F0F8" w:val="clear"/>
            <w:vAlign w:val="center"/>
          </w:tcPr>
          <w:p>
            <w:pPr>
              <w:pStyle w:val="TableContents"/>
              <w:spacing w:lineRule="atLeast" w:line="300" w:before="0" w:after="0"/>
              <w:rPr/>
            </w:pPr>
            <w:r>
              <w:rPr/>
              <w:t> </w:t>
            </w:r>
          </w:p>
        </w:tc>
        <w:tc>
          <w:tcPr>
            <w:tcW w:w="84" w:type="dxa"/>
            <w:tcBorders/>
            <w:shd w:fill="E8F0F8" w:val="clear"/>
            <w:vAlign w:val="center"/>
          </w:tcPr>
          <w:p>
            <w:pPr>
              <w:pStyle w:val="TableContents"/>
              <w:spacing w:before="0" w:after="283"/>
              <w:rPr/>
            </w:pPr>
            <w:r>
              <w:rPr/>
              <w:t> </w:t>
            </w:r>
          </w:p>
        </w:tc>
        <w:tc>
          <w:tcPr>
            <w:tcW w:w="191" w:type="dxa"/>
            <w:tcBorders/>
            <w:shd w:fill="E8F0F8" w:val="clear"/>
            <w:vAlign w:val="center"/>
          </w:tcPr>
          <w:p>
            <w:pPr>
              <w:pStyle w:val="TableContents"/>
              <w:spacing w:lineRule="atLeast" w:line="300" w:before="0" w:after="0"/>
              <w:rPr/>
            </w:pPr>
            <w:r>
              <w:rPr/>
              <w:t> </w:t>
            </w:r>
          </w:p>
        </w:tc>
        <w:tc>
          <w:tcPr>
            <w:tcW w:w="1069" w:type="dxa"/>
            <w:tcBorders/>
            <w:shd w:fill="E8F0F8" w:val="clear"/>
            <w:vAlign w:val="center"/>
          </w:tcPr>
          <w:p>
            <w:pPr>
              <w:pStyle w:val="TableContents"/>
              <w:spacing w:lineRule="atLeast" w:line="300" w:before="0" w:after="0"/>
              <w:jc w:val="right"/>
              <w:rPr/>
            </w:pPr>
            <w:r>
              <w:rPr/>
              <w:t>—</w:t>
            </w:r>
          </w:p>
        </w:tc>
        <w:tc>
          <w:tcPr>
            <w:tcW w:w="142" w:type="dxa"/>
            <w:tcBorders/>
            <w:shd w:fill="E8F0F8" w:val="clear"/>
            <w:vAlign w:val="center"/>
          </w:tcPr>
          <w:p>
            <w:pPr>
              <w:pStyle w:val="TableContents"/>
              <w:spacing w:lineRule="atLeast" w:line="300" w:before="0" w:after="0"/>
              <w:rPr/>
            </w:pPr>
            <w:r>
              <w:rPr/>
              <w:t> </w:t>
            </w:r>
          </w:p>
        </w:tc>
      </w:tr>
      <w:tr>
        <w:trPr/>
        <w:tc>
          <w:tcPr>
            <w:tcW w:w="7162" w:type="dxa"/>
            <w:tcBorders/>
            <w:shd w:fill="BAD3EA" w:val="clear"/>
            <w:vAlign w:val="center"/>
          </w:tcPr>
          <w:p>
            <w:pPr>
              <w:pStyle w:val="TableContents"/>
              <w:spacing w:lineRule="atLeast" w:line="240" w:before="0" w:after="0"/>
              <w:rPr>
                <w:rFonts w:ascii="ARIAL" w:hAnsi="ARIAL"/>
                <w:sz w:val="18"/>
              </w:rPr>
            </w:pPr>
            <w:r>
              <w:rPr>
                <w:rFonts w:ascii="ARIAL" w:hAnsi="ARIAL"/>
                <w:sz w:val="18"/>
              </w:rPr>
              <w:t>(Gain) on sale of buildingE</w:t>
            </w:r>
          </w:p>
        </w:tc>
        <w:tc>
          <w:tcPr>
            <w:tcW w:w="120" w:type="dxa"/>
            <w:tcBorders/>
            <w:shd w:fill="BAD3EA" w:val="clear"/>
            <w:vAlign w:val="center"/>
          </w:tcPr>
          <w:p>
            <w:pPr>
              <w:pStyle w:val="TableContents"/>
              <w:spacing w:before="0" w:after="283"/>
              <w:rPr/>
            </w:pPr>
            <w:r>
              <w:rPr/>
              <w:t>  </w:t>
            </w:r>
          </w:p>
        </w:tc>
        <w:tc>
          <w:tcPr>
            <w:tcW w:w="191" w:type="dxa"/>
            <w:tcBorders/>
            <w:shd w:fill="BAD3EA" w:val="clear"/>
            <w:vAlign w:val="center"/>
          </w:tcPr>
          <w:p>
            <w:pPr>
              <w:pStyle w:val="TableContents"/>
              <w:spacing w:lineRule="atLeast" w:line="300" w:before="0" w:after="0"/>
              <w:rPr/>
            </w:pPr>
            <w:r>
              <w:rPr/>
              <w:t> </w:t>
            </w:r>
          </w:p>
        </w:tc>
        <w:tc>
          <w:tcPr>
            <w:tcW w:w="1069" w:type="dxa"/>
            <w:tcBorders/>
            <w:shd w:fill="BAD3EA" w:val="clear"/>
            <w:vAlign w:val="center"/>
          </w:tcPr>
          <w:p>
            <w:pPr>
              <w:pStyle w:val="TableContents"/>
              <w:spacing w:lineRule="atLeast" w:line="300" w:before="0" w:after="0"/>
              <w:jc w:val="right"/>
              <w:rPr>
                <w:rFonts w:ascii="ARIAL" w:hAnsi="ARIAL"/>
                <w:sz w:val="18"/>
              </w:rPr>
            </w:pPr>
            <w:r>
              <w:rPr>
                <w:rFonts w:ascii="ARIAL" w:hAnsi="ARIAL"/>
                <w:sz w:val="18"/>
              </w:rPr>
              <w:t>(503.7</w:t>
            </w:r>
          </w:p>
        </w:tc>
        <w:tc>
          <w:tcPr>
            <w:tcW w:w="177" w:type="dxa"/>
            <w:tcBorders/>
            <w:shd w:fill="BAD3EA" w:val="clear"/>
            <w:vAlign w:val="center"/>
          </w:tcPr>
          <w:p>
            <w:pPr>
              <w:pStyle w:val="TableContents"/>
              <w:spacing w:lineRule="atLeast" w:line="300" w:before="0" w:after="0"/>
              <w:rPr>
                <w:rFonts w:ascii="ARIAL" w:hAnsi="ARIAL"/>
                <w:sz w:val="18"/>
              </w:rPr>
            </w:pPr>
            <w:r>
              <w:rPr>
                <w:rFonts w:ascii="ARIAL" w:hAnsi="ARIAL"/>
                <w:sz w:val="18"/>
              </w:rPr>
              <w:t>) </w:t>
            </w:r>
          </w:p>
        </w:tc>
        <w:tc>
          <w:tcPr>
            <w:tcW w:w="84" w:type="dxa"/>
            <w:tcBorders/>
            <w:shd w:fill="BAD3EA" w:val="clear"/>
            <w:vAlign w:val="center"/>
          </w:tcPr>
          <w:p>
            <w:pPr>
              <w:pStyle w:val="TableContents"/>
              <w:spacing w:before="0" w:after="283"/>
              <w:rPr/>
            </w:pPr>
            <w:r>
              <w:rPr/>
              <w:t> </w:t>
            </w:r>
          </w:p>
        </w:tc>
        <w:tc>
          <w:tcPr>
            <w:tcW w:w="191" w:type="dxa"/>
            <w:tcBorders/>
            <w:shd w:fill="BAD3EA" w:val="clear"/>
            <w:vAlign w:val="center"/>
          </w:tcPr>
          <w:p>
            <w:pPr>
              <w:pStyle w:val="TableContents"/>
              <w:spacing w:lineRule="atLeast" w:line="300" w:before="0" w:after="0"/>
              <w:rPr/>
            </w:pPr>
            <w:r>
              <w:rPr/>
              <w:t> </w:t>
            </w:r>
          </w:p>
        </w:tc>
        <w:tc>
          <w:tcPr>
            <w:tcW w:w="1069" w:type="dxa"/>
            <w:tcBorders/>
            <w:shd w:fill="BAD3EA" w:val="clear"/>
            <w:vAlign w:val="center"/>
          </w:tcPr>
          <w:p>
            <w:pPr>
              <w:pStyle w:val="TableContents"/>
              <w:spacing w:lineRule="atLeast" w:line="300" w:before="0" w:after="0"/>
              <w:jc w:val="right"/>
              <w:rPr/>
            </w:pPr>
            <w:r>
              <w:rPr/>
              <w:t>—</w:t>
            </w:r>
          </w:p>
        </w:tc>
        <w:tc>
          <w:tcPr>
            <w:tcW w:w="142" w:type="dxa"/>
            <w:tcBorders/>
            <w:shd w:fill="BAD3EA" w:val="clear"/>
            <w:vAlign w:val="center"/>
          </w:tcPr>
          <w:p>
            <w:pPr>
              <w:pStyle w:val="TableContents"/>
              <w:spacing w:lineRule="atLeast" w:line="300" w:before="0" w:after="0"/>
              <w:rPr/>
            </w:pPr>
            <w:r>
              <w:rPr/>
              <w:t> </w:t>
            </w:r>
          </w:p>
        </w:tc>
      </w:tr>
      <w:tr>
        <w:trPr/>
        <w:tc>
          <w:tcPr>
            <w:tcW w:w="7162" w:type="dxa"/>
            <w:tcBorders/>
            <w:shd w:fill="E8F0F8" w:val="clear"/>
            <w:vAlign w:val="center"/>
          </w:tcPr>
          <w:p>
            <w:pPr>
              <w:pStyle w:val="TableContents"/>
              <w:spacing w:lineRule="atLeast" w:line="240" w:before="0" w:after="0"/>
              <w:rPr>
                <w:rFonts w:ascii="ARIAL" w:hAnsi="ARIAL"/>
                <w:sz w:val="18"/>
              </w:rPr>
            </w:pPr>
            <w:r>
              <w:rPr>
                <w:rFonts w:ascii="ARIAL" w:hAnsi="ARIAL"/>
                <w:sz w:val="18"/>
              </w:rPr>
              <w:t>Premium paid on debt exchange or early debt redemptionD</w:t>
            </w:r>
          </w:p>
        </w:tc>
        <w:tc>
          <w:tcPr>
            <w:tcW w:w="120" w:type="dxa"/>
            <w:tcBorders/>
            <w:shd w:fill="E8F0F8" w:val="clear"/>
            <w:vAlign w:val="center"/>
          </w:tcPr>
          <w:p>
            <w:pPr>
              <w:pStyle w:val="TableContents"/>
              <w:spacing w:before="0" w:after="283"/>
              <w:rPr/>
            </w:pPr>
            <w:r>
              <w:rPr/>
              <w:t>  </w:t>
            </w:r>
          </w:p>
        </w:tc>
        <w:tc>
          <w:tcPr>
            <w:tcW w:w="191" w:type="dxa"/>
            <w:tcBorders/>
            <w:shd w:fill="E8F0F8" w:val="clear"/>
            <w:vAlign w:val="center"/>
          </w:tcPr>
          <w:p>
            <w:pPr>
              <w:pStyle w:val="TableContents"/>
              <w:spacing w:lineRule="atLeast" w:line="300" w:before="0" w:after="0"/>
              <w:rPr/>
            </w:pPr>
            <w:r>
              <w:rPr/>
              <w:t> </w:t>
            </w:r>
          </w:p>
        </w:tc>
        <w:tc>
          <w:tcPr>
            <w:tcW w:w="1069" w:type="dxa"/>
            <w:tcBorders/>
            <w:shd w:fill="E8F0F8" w:val="clear"/>
            <w:vAlign w:val="center"/>
          </w:tcPr>
          <w:p>
            <w:pPr>
              <w:pStyle w:val="TableContents"/>
              <w:spacing w:lineRule="atLeast" w:line="300" w:before="0" w:after="0"/>
              <w:jc w:val="right"/>
              <w:rPr>
                <w:rFonts w:ascii="ARIAL" w:hAnsi="ARIAL"/>
                <w:sz w:val="18"/>
              </w:rPr>
            </w:pPr>
            <w:r>
              <w:rPr>
                <w:rFonts w:ascii="ARIAL" w:hAnsi="ARIAL"/>
                <w:sz w:val="18"/>
              </w:rPr>
              <w:t>2.2</w:t>
            </w:r>
          </w:p>
        </w:tc>
        <w:tc>
          <w:tcPr>
            <w:tcW w:w="177" w:type="dxa"/>
            <w:tcBorders/>
            <w:shd w:fill="E8F0F8" w:val="clear"/>
            <w:vAlign w:val="center"/>
          </w:tcPr>
          <w:p>
            <w:pPr>
              <w:pStyle w:val="TableContents"/>
              <w:spacing w:lineRule="atLeast" w:line="300" w:before="0" w:after="0"/>
              <w:rPr/>
            </w:pPr>
            <w:r>
              <w:rPr/>
              <w:t> </w:t>
            </w:r>
          </w:p>
        </w:tc>
        <w:tc>
          <w:tcPr>
            <w:tcW w:w="84" w:type="dxa"/>
            <w:tcBorders/>
            <w:shd w:fill="E8F0F8" w:val="clear"/>
            <w:vAlign w:val="center"/>
          </w:tcPr>
          <w:p>
            <w:pPr>
              <w:pStyle w:val="TableContents"/>
              <w:spacing w:before="0" w:after="283"/>
              <w:rPr/>
            </w:pPr>
            <w:r>
              <w:rPr/>
              <w:t> </w:t>
            </w:r>
          </w:p>
        </w:tc>
        <w:tc>
          <w:tcPr>
            <w:tcW w:w="191" w:type="dxa"/>
            <w:tcBorders/>
            <w:shd w:fill="E8F0F8" w:val="clear"/>
            <w:vAlign w:val="center"/>
          </w:tcPr>
          <w:p>
            <w:pPr>
              <w:pStyle w:val="TableContents"/>
              <w:spacing w:lineRule="atLeast" w:line="300" w:before="0" w:after="0"/>
              <w:rPr/>
            </w:pPr>
            <w:r>
              <w:rPr/>
              <w:t> </w:t>
            </w:r>
          </w:p>
        </w:tc>
        <w:tc>
          <w:tcPr>
            <w:tcW w:w="1069" w:type="dxa"/>
            <w:tcBorders/>
            <w:shd w:fill="E8F0F8" w:val="clear"/>
            <w:vAlign w:val="center"/>
          </w:tcPr>
          <w:p>
            <w:pPr>
              <w:pStyle w:val="TableContents"/>
              <w:spacing w:lineRule="atLeast" w:line="300" w:before="0" w:after="0"/>
              <w:jc w:val="right"/>
              <w:rPr>
                <w:rFonts w:ascii="ARIAL" w:hAnsi="ARIAL"/>
                <w:sz w:val="18"/>
              </w:rPr>
            </w:pPr>
            <w:r>
              <w:rPr>
                <w:rFonts w:ascii="ARIAL" w:hAnsi="ARIAL"/>
                <w:sz w:val="18"/>
              </w:rPr>
              <w:t>9.5</w:t>
            </w:r>
          </w:p>
        </w:tc>
        <w:tc>
          <w:tcPr>
            <w:tcW w:w="142" w:type="dxa"/>
            <w:tcBorders/>
            <w:shd w:fill="E8F0F8" w:val="clear"/>
            <w:vAlign w:val="center"/>
          </w:tcPr>
          <w:p>
            <w:pPr>
              <w:pStyle w:val="TableContents"/>
              <w:spacing w:lineRule="atLeast" w:line="300" w:before="0" w:after="0"/>
              <w:rPr/>
            </w:pPr>
            <w:r>
              <w:rPr/>
              <w:t> </w:t>
            </w:r>
          </w:p>
        </w:tc>
      </w:tr>
      <w:tr>
        <w:trPr/>
        <w:tc>
          <w:tcPr>
            <w:tcW w:w="7162" w:type="dxa"/>
            <w:tcBorders/>
            <w:shd w:fill="BAD3EA" w:val="clear"/>
            <w:vAlign w:val="center"/>
          </w:tcPr>
          <w:p>
            <w:pPr>
              <w:pStyle w:val="TableContents"/>
              <w:spacing w:lineRule="atLeast" w:line="300" w:before="0" w:after="0"/>
              <w:rPr>
                <w:rFonts w:ascii="ARIAL" w:hAnsi="ARIAL"/>
                <w:sz w:val="18"/>
              </w:rPr>
            </w:pPr>
            <w:r>
              <w:rPr>
                <w:rFonts w:ascii="ARIAL" w:hAnsi="ARIAL"/>
                <w:sz w:val="18"/>
              </w:rPr>
              <w:t>International reorganization &amp; income tax effect related to Non-GAAP reconciling items</w:t>
            </w:r>
          </w:p>
        </w:tc>
        <w:tc>
          <w:tcPr>
            <w:tcW w:w="120" w:type="dxa"/>
            <w:tcBorders/>
            <w:shd w:fill="BAD3EA" w:val="clear"/>
            <w:vAlign w:val="center"/>
          </w:tcPr>
          <w:p>
            <w:pPr>
              <w:pStyle w:val="TableContents"/>
              <w:spacing w:before="0" w:after="283"/>
              <w:rPr/>
            </w:pPr>
            <w:r>
              <w:rPr/>
              <w:t>  </w:t>
            </w:r>
          </w:p>
        </w:tc>
        <w:tc>
          <w:tcPr>
            <w:tcW w:w="191" w:type="dxa"/>
            <w:tcBorders/>
            <w:shd w:fill="BAD3EA" w:val="clear"/>
            <w:vAlign w:val="center"/>
          </w:tcPr>
          <w:p>
            <w:pPr>
              <w:pStyle w:val="TableContents"/>
              <w:spacing w:lineRule="atLeast" w:line="300" w:before="0" w:after="0"/>
              <w:rPr/>
            </w:pPr>
            <w:r>
              <w:rPr/>
              <w:t> </w:t>
            </w:r>
          </w:p>
        </w:tc>
        <w:tc>
          <w:tcPr>
            <w:tcW w:w="1069" w:type="dxa"/>
            <w:tcBorders/>
            <w:shd w:fill="BAD3EA" w:val="clear"/>
            <w:vAlign w:val="center"/>
          </w:tcPr>
          <w:p>
            <w:pPr>
              <w:pStyle w:val="TableContents"/>
              <w:spacing w:lineRule="atLeast" w:line="300" w:before="0" w:after="0"/>
              <w:jc w:val="right"/>
              <w:rPr>
                <w:rFonts w:ascii="ARIAL" w:hAnsi="ARIAL"/>
                <w:sz w:val="18"/>
              </w:rPr>
            </w:pPr>
            <w:r>
              <w:rPr>
                <w:rFonts w:ascii="ARIAL" w:hAnsi="ARIAL"/>
                <w:sz w:val="18"/>
              </w:rPr>
              <w:t>84.4</w:t>
            </w:r>
          </w:p>
        </w:tc>
        <w:tc>
          <w:tcPr>
            <w:tcW w:w="177" w:type="dxa"/>
            <w:tcBorders/>
            <w:shd w:fill="BAD3EA" w:val="clear"/>
            <w:vAlign w:val="center"/>
          </w:tcPr>
          <w:p>
            <w:pPr>
              <w:pStyle w:val="TableContents"/>
              <w:spacing w:lineRule="atLeast" w:line="300" w:before="0" w:after="0"/>
              <w:rPr/>
            </w:pPr>
            <w:r>
              <w:rPr/>
              <w:t> </w:t>
            </w:r>
          </w:p>
        </w:tc>
        <w:tc>
          <w:tcPr>
            <w:tcW w:w="84" w:type="dxa"/>
            <w:tcBorders/>
            <w:shd w:fill="BAD3EA" w:val="clear"/>
            <w:vAlign w:val="center"/>
          </w:tcPr>
          <w:p>
            <w:pPr>
              <w:pStyle w:val="TableContents"/>
              <w:spacing w:before="0" w:after="283"/>
              <w:rPr/>
            </w:pPr>
            <w:r>
              <w:rPr/>
              <w:t> </w:t>
            </w:r>
          </w:p>
        </w:tc>
        <w:tc>
          <w:tcPr>
            <w:tcW w:w="191" w:type="dxa"/>
            <w:tcBorders/>
            <w:shd w:fill="BAD3EA" w:val="clear"/>
            <w:vAlign w:val="center"/>
          </w:tcPr>
          <w:p>
            <w:pPr>
              <w:pStyle w:val="TableContents"/>
              <w:spacing w:lineRule="atLeast" w:line="300" w:before="0" w:after="0"/>
              <w:rPr/>
            </w:pPr>
            <w:r>
              <w:rPr/>
              <w:t> </w:t>
            </w:r>
          </w:p>
        </w:tc>
        <w:tc>
          <w:tcPr>
            <w:tcW w:w="1069" w:type="dxa"/>
            <w:tcBorders/>
            <w:shd w:fill="BAD3EA" w:val="clear"/>
            <w:vAlign w:val="center"/>
          </w:tcPr>
          <w:p>
            <w:pPr>
              <w:pStyle w:val="TableContents"/>
              <w:spacing w:lineRule="atLeast" w:line="300" w:before="0" w:after="0"/>
              <w:jc w:val="right"/>
              <w:rPr>
                <w:rFonts w:ascii="ARIAL" w:hAnsi="ARIAL"/>
                <w:sz w:val="18"/>
              </w:rPr>
            </w:pPr>
            <w:r>
              <w:rPr>
                <w:rFonts w:ascii="ARIAL" w:hAnsi="ARIAL"/>
                <w:sz w:val="18"/>
              </w:rPr>
              <w:t>(384.2</w:t>
            </w:r>
          </w:p>
        </w:tc>
        <w:tc>
          <w:tcPr>
            <w:tcW w:w="142" w:type="dxa"/>
            <w:tcBorders/>
            <w:shd w:fill="BAD3EA" w:val="clear"/>
            <w:vAlign w:val="center"/>
          </w:tcPr>
          <w:p>
            <w:pPr>
              <w:pStyle w:val="TableContents"/>
              <w:spacing w:lineRule="atLeast" w:line="300" w:before="0" w:after="0"/>
              <w:rPr>
                <w:rFonts w:ascii="ARIAL" w:hAnsi="ARIAL"/>
                <w:sz w:val="18"/>
              </w:rPr>
            </w:pPr>
            <w:r>
              <w:rPr>
                <w:rFonts w:ascii="ARIAL" w:hAnsi="ARIAL"/>
                <w:sz w:val="18"/>
              </w:rPr>
              <w:t>) </w:t>
            </w:r>
          </w:p>
        </w:tc>
      </w:tr>
      <w:tr>
        <w:trPr/>
        <w:tc>
          <w:tcPr>
            <w:tcW w:w="7162" w:type="dxa"/>
            <w:tcBorders/>
            <w:shd w:fill="E8F0F8" w:val="clear"/>
            <w:vAlign w:val="center"/>
          </w:tcPr>
          <w:p>
            <w:pPr>
              <w:pStyle w:val="TableContents"/>
              <w:spacing w:lineRule="atLeast" w:line="300" w:before="0" w:after="0"/>
              <w:rPr>
                <w:rFonts w:ascii="ARIAL" w:hAnsi="ARIAL"/>
                <w:sz w:val="18"/>
              </w:rPr>
            </w:pPr>
            <w:r>
              <w:rPr>
                <w:rFonts w:ascii="ARIAL" w:hAnsi="ARIAL"/>
                <w:sz w:val="18"/>
              </w:rPr>
              <w:t>Net distribution to noncontrolling interests &amp; amortization of equity in (income) loss of investee, net of tax</w:t>
            </w:r>
          </w:p>
        </w:tc>
        <w:tc>
          <w:tcPr>
            <w:tcW w:w="120" w:type="dxa"/>
            <w:tcBorders/>
            <w:shd w:fill="E8F0F8" w:val="clear"/>
            <w:vAlign w:val="center"/>
          </w:tcPr>
          <w:p>
            <w:pPr>
              <w:pStyle w:val="TableContents"/>
              <w:spacing w:before="0" w:after="283"/>
              <w:rPr/>
            </w:pPr>
            <w:r>
              <w:rPr/>
              <w:t>  </w:t>
            </w:r>
          </w:p>
        </w:tc>
        <w:tc>
          <w:tcPr>
            <w:tcW w:w="191" w:type="dxa"/>
            <w:tcBorders/>
            <w:shd w:fill="E8F0F8" w:val="clear"/>
            <w:vAlign w:val="center"/>
          </w:tcPr>
          <w:p>
            <w:pPr>
              <w:pStyle w:val="TableContents"/>
              <w:spacing w:lineRule="atLeast" w:line="300" w:before="0" w:after="0"/>
              <w:rPr/>
            </w:pPr>
            <w:r>
              <w:rPr/>
              <w:t> </w:t>
            </w:r>
          </w:p>
        </w:tc>
        <w:tc>
          <w:tcPr>
            <w:tcW w:w="1069" w:type="dxa"/>
            <w:tcBorders/>
            <w:shd w:fill="E8F0F8" w:val="clear"/>
            <w:vAlign w:val="center"/>
          </w:tcPr>
          <w:p>
            <w:pPr>
              <w:pStyle w:val="TableContents"/>
              <w:spacing w:lineRule="atLeast" w:line="300" w:before="0" w:after="0"/>
              <w:jc w:val="right"/>
              <w:rPr>
                <w:rFonts w:ascii="ARIAL" w:hAnsi="ARIAL"/>
                <w:sz w:val="18"/>
              </w:rPr>
            </w:pPr>
            <w:r>
              <w:rPr>
                <w:rFonts w:ascii="ARIAL" w:hAnsi="ARIAL"/>
                <w:sz w:val="18"/>
              </w:rPr>
              <w:t>12.9</w:t>
            </w:r>
          </w:p>
        </w:tc>
        <w:tc>
          <w:tcPr>
            <w:tcW w:w="177" w:type="dxa"/>
            <w:tcBorders/>
            <w:shd w:fill="E8F0F8" w:val="clear"/>
            <w:vAlign w:val="center"/>
          </w:tcPr>
          <w:p>
            <w:pPr>
              <w:pStyle w:val="TableContents"/>
              <w:spacing w:lineRule="atLeast" w:line="300" w:before="0" w:after="0"/>
              <w:rPr/>
            </w:pPr>
            <w:r>
              <w:rPr/>
              <w:t> </w:t>
            </w:r>
          </w:p>
        </w:tc>
        <w:tc>
          <w:tcPr>
            <w:tcW w:w="84" w:type="dxa"/>
            <w:tcBorders/>
            <w:shd w:fill="E8F0F8" w:val="clear"/>
            <w:vAlign w:val="center"/>
          </w:tcPr>
          <w:p>
            <w:pPr>
              <w:pStyle w:val="TableContents"/>
              <w:spacing w:before="0" w:after="283"/>
              <w:rPr/>
            </w:pPr>
            <w:r>
              <w:rPr/>
              <w:t> </w:t>
            </w:r>
          </w:p>
        </w:tc>
        <w:tc>
          <w:tcPr>
            <w:tcW w:w="191" w:type="dxa"/>
            <w:tcBorders/>
            <w:shd w:fill="E8F0F8" w:val="clear"/>
            <w:vAlign w:val="center"/>
          </w:tcPr>
          <w:p>
            <w:pPr>
              <w:pStyle w:val="TableContents"/>
              <w:spacing w:lineRule="atLeast" w:line="300" w:before="0" w:after="0"/>
              <w:rPr/>
            </w:pPr>
            <w:r>
              <w:rPr/>
              <w:t> </w:t>
            </w:r>
          </w:p>
        </w:tc>
        <w:tc>
          <w:tcPr>
            <w:tcW w:w="1069" w:type="dxa"/>
            <w:tcBorders/>
            <w:shd w:fill="E8F0F8" w:val="clear"/>
            <w:vAlign w:val="center"/>
          </w:tcPr>
          <w:p>
            <w:pPr>
              <w:pStyle w:val="TableContents"/>
              <w:spacing w:lineRule="atLeast" w:line="300" w:before="0" w:after="0"/>
              <w:jc w:val="right"/>
              <w:rPr>
                <w:rFonts w:ascii="ARIAL" w:hAnsi="ARIAL"/>
                <w:sz w:val="18"/>
              </w:rPr>
            </w:pPr>
            <w:r>
              <w:rPr>
                <w:rFonts w:ascii="ARIAL" w:hAnsi="ARIAL"/>
                <w:sz w:val="18"/>
              </w:rPr>
              <w:t>34.1</w:t>
            </w:r>
          </w:p>
        </w:tc>
        <w:tc>
          <w:tcPr>
            <w:tcW w:w="142" w:type="dxa"/>
            <w:tcBorders/>
            <w:shd w:fill="E8F0F8" w:val="clear"/>
            <w:vAlign w:val="center"/>
          </w:tcPr>
          <w:p>
            <w:pPr>
              <w:pStyle w:val="TableContents"/>
              <w:spacing w:lineRule="atLeast" w:line="300" w:before="0" w:after="0"/>
              <w:rPr/>
            </w:pPr>
            <w:r>
              <w:rPr/>
              <w:t> </w:t>
            </w:r>
          </w:p>
        </w:tc>
      </w:tr>
      <w:tr>
        <w:trPr/>
        <w:tc>
          <w:tcPr>
            <w:tcW w:w="7162" w:type="dxa"/>
            <w:tcBorders/>
            <w:shd w:fill="BAD3EA" w:val="clear"/>
            <w:vAlign w:val="center"/>
          </w:tcPr>
          <w:p>
            <w:pPr>
              <w:pStyle w:val="TableContents"/>
              <w:spacing w:lineRule="atLeast" w:line="300" w:before="0" w:after="0"/>
              <w:rPr>
                <w:rFonts w:ascii="ARIAL" w:hAnsi="ARIAL"/>
                <w:sz w:val="18"/>
              </w:rPr>
            </w:pPr>
            <w:r>
              <w:rPr>
                <w:rFonts w:ascii="ARIAL" w:hAnsi="ARIAL"/>
                <w:sz w:val="18"/>
              </w:rPr>
              <w:t>Other</w:t>
            </w:r>
          </w:p>
        </w:tc>
        <w:tc>
          <w:tcPr>
            <w:tcW w:w="120" w:type="dxa"/>
            <w:tcBorders>
              <w:bottom w:val="single" w:sz="6" w:space="0" w:color="000000"/>
            </w:tcBorders>
            <w:shd w:fill="BAD3EA" w:val="clear"/>
            <w:tcMar>
              <w:bottom w:w="28" w:type="dxa"/>
            </w:tcMar>
            <w:vAlign w:val="center"/>
          </w:tcPr>
          <w:p>
            <w:pPr>
              <w:pStyle w:val="TableContents"/>
              <w:spacing w:before="0" w:after="283"/>
              <w:rPr/>
            </w:pPr>
            <w:r>
              <w:rPr/>
              <w:t>  </w:t>
            </w:r>
          </w:p>
        </w:tc>
        <w:tc>
          <w:tcPr>
            <w:tcW w:w="191" w:type="dxa"/>
            <w:tcBorders>
              <w:bottom w:val="single" w:sz="6" w:space="0" w:color="000000"/>
            </w:tcBorders>
            <w:shd w:fill="BAD3EA" w:val="clear"/>
            <w:tcMar>
              <w:bottom w:w="28" w:type="dxa"/>
            </w:tcMar>
            <w:vAlign w:val="center"/>
          </w:tcPr>
          <w:p>
            <w:pPr>
              <w:pStyle w:val="TableContents"/>
              <w:spacing w:lineRule="atLeast" w:line="300" w:before="0" w:after="0"/>
              <w:rPr/>
            </w:pPr>
            <w:r>
              <w:rPr/>
              <w:t> </w:t>
            </w:r>
          </w:p>
        </w:tc>
        <w:tc>
          <w:tcPr>
            <w:tcW w:w="1069" w:type="dxa"/>
            <w:tcBorders>
              <w:bottom w:val="single" w:sz="6" w:space="0" w:color="000000"/>
            </w:tcBorders>
            <w:shd w:fill="BAD3EA" w:val="clear"/>
            <w:tcMar>
              <w:bottom w:w="28" w:type="dxa"/>
            </w:tcMar>
            <w:vAlign w:val="center"/>
          </w:tcPr>
          <w:p>
            <w:pPr>
              <w:pStyle w:val="TableContents"/>
              <w:spacing w:lineRule="atLeast" w:line="300" w:before="0" w:after="0"/>
              <w:jc w:val="right"/>
              <w:rPr>
                <w:rFonts w:ascii="ARIAL" w:hAnsi="ARIAL"/>
                <w:sz w:val="18"/>
              </w:rPr>
            </w:pPr>
            <w:r>
              <w:rPr>
                <w:rFonts w:ascii="ARIAL" w:hAnsi="ARIAL"/>
                <w:sz w:val="18"/>
              </w:rPr>
              <w:t>4.2</w:t>
            </w:r>
          </w:p>
        </w:tc>
        <w:tc>
          <w:tcPr>
            <w:tcW w:w="177" w:type="dxa"/>
            <w:tcBorders>
              <w:bottom w:val="single" w:sz="6" w:space="0" w:color="000000"/>
            </w:tcBorders>
            <w:shd w:fill="BAD3EA" w:val="clear"/>
            <w:tcMar>
              <w:bottom w:w="28" w:type="dxa"/>
            </w:tcMar>
            <w:vAlign w:val="center"/>
          </w:tcPr>
          <w:p>
            <w:pPr>
              <w:pStyle w:val="TableContents"/>
              <w:spacing w:lineRule="atLeast" w:line="300" w:before="0" w:after="0"/>
              <w:rPr/>
            </w:pPr>
            <w:r>
              <w:rPr/>
              <w:t> </w:t>
            </w:r>
          </w:p>
        </w:tc>
        <w:tc>
          <w:tcPr>
            <w:tcW w:w="84" w:type="dxa"/>
            <w:tcBorders>
              <w:bottom w:val="single" w:sz="6" w:space="0" w:color="000000"/>
            </w:tcBorders>
            <w:shd w:fill="BAD3EA" w:val="clear"/>
            <w:tcMar>
              <w:bottom w:w="28" w:type="dxa"/>
            </w:tcMar>
            <w:vAlign w:val="center"/>
          </w:tcPr>
          <w:p>
            <w:pPr>
              <w:pStyle w:val="TableContents"/>
              <w:spacing w:before="0" w:after="283"/>
              <w:rPr/>
            </w:pPr>
            <w:r>
              <w:rPr/>
              <w:t> </w:t>
            </w:r>
          </w:p>
        </w:tc>
        <w:tc>
          <w:tcPr>
            <w:tcW w:w="191" w:type="dxa"/>
            <w:tcBorders>
              <w:bottom w:val="single" w:sz="6" w:space="0" w:color="000000"/>
            </w:tcBorders>
            <w:shd w:fill="BAD3EA" w:val="clear"/>
            <w:tcMar>
              <w:bottom w:w="28" w:type="dxa"/>
            </w:tcMar>
            <w:vAlign w:val="center"/>
          </w:tcPr>
          <w:p>
            <w:pPr>
              <w:pStyle w:val="TableContents"/>
              <w:spacing w:lineRule="atLeast" w:line="300" w:before="0" w:after="0"/>
              <w:rPr/>
            </w:pPr>
            <w:r>
              <w:rPr/>
              <w:t> </w:t>
            </w:r>
          </w:p>
        </w:tc>
        <w:tc>
          <w:tcPr>
            <w:tcW w:w="1069" w:type="dxa"/>
            <w:tcBorders>
              <w:bottom w:val="single" w:sz="6" w:space="0" w:color="000000"/>
            </w:tcBorders>
            <w:shd w:fill="BAD3EA" w:val="clear"/>
            <w:tcMar>
              <w:bottom w:w="28" w:type="dxa"/>
            </w:tcMar>
            <w:vAlign w:val="center"/>
          </w:tcPr>
          <w:p>
            <w:pPr>
              <w:pStyle w:val="TableContents"/>
              <w:spacing w:lineRule="atLeast" w:line="300" w:before="0" w:after="0"/>
              <w:jc w:val="right"/>
              <w:rPr>
                <w:rFonts w:ascii="ARIAL" w:hAnsi="ARIAL"/>
                <w:sz w:val="18"/>
              </w:rPr>
            </w:pPr>
            <w:r>
              <w:rPr>
                <w:rFonts w:ascii="ARIAL" w:hAnsi="ARIAL"/>
                <w:sz w:val="18"/>
              </w:rPr>
              <w:t>8.3</w:t>
            </w:r>
          </w:p>
        </w:tc>
        <w:tc>
          <w:tcPr>
            <w:tcW w:w="142" w:type="dxa"/>
            <w:tcBorders>
              <w:bottom w:val="single" w:sz="6" w:space="0" w:color="000000"/>
            </w:tcBorders>
            <w:shd w:fill="BAD3EA" w:val="clear"/>
            <w:tcMar>
              <w:bottom w:w="28" w:type="dxa"/>
            </w:tcMar>
            <w:vAlign w:val="center"/>
          </w:tcPr>
          <w:p>
            <w:pPr>
              <w:pStyle w:val="TableContents"/>
              <w:spacing w:lineRule="atLeast" w:line="300" w:before="0" w:after="0"/>
              <w:rPr/>
            </w:pPr>
            <w:r>
              <w:rPr/>
              <w:t> </w:t>
            </w:r>
          </w:p>
        </w:tc>
      </w:tr>
      <w:tr>
        <w:trPr/>
        <w:tc>
          <w:tcPr>
            <w:tcW w:w="7162" w:type="dxa"/>
            <w:tcBorders>
              <w:bottom w:val="single" w:sz="6" w:space="0" w:color="000000"/>
            </w:tcBorders>
            <w:shd w:fill="E8F0F8" w:val="clear"/>
            <w:tcMar>
              <w:bottom w:w="28" w:type="dxa"/>
            </w:tcMar>
            <w:vAlign w:val="center"/>
          </w:tcPr>
          <w:p>
            <w:pPr>
              <w:pStyle w:val="TableContents"/>
              <w:spacing w:lineRule="atLeast" w:line="300" w:before="0" w:after="0"/>
              <w:rPr>
                <w:rFonts w:ascii="ARIAL" w:hAnsi="ARIAL"/>
                <w:sz w:val="18"/>
              </w:rPr>
            </w:pPr>
            <w:r>
              <w:rPr>
                <w:rFonts w:ascii="ARIAL" w:hAnsi="ARIAL"/>
                <w:sz w:val="18"/>
              </w:rPr>
              <w:t>Non-GAAP net income attributable to Biogen Inc.</w:t>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191" w:type="dxa"/>
            <w:tcBorders>
              <w:bottom w:val="single" w:sz="6" w:space="0" w:color="000000"/>
            </w:tcBorders>
            <w:shd w:fill="E8F0F8" w:val="clear"/>
            <w:tcMar>
              <w:bottom w:w="28" w:type="dxa"/>
            </w:tcMar>
            <w:vAlign w:val="center"/>
          </w:tcPr>
          <w:p>
            <w:pPr>
              <w:pStyle w:val="TableContents"/>
              <w:spacing w:lineRule="atLeast" w:line="300" w:before="0" w:after="0"/>
              <w:rPr>
                <w:rFonts w:ascii="ARIAL" w:hAnsi="ARIAL"/>
                <w:sz w:val="18"/>
              </w:rPr>
            </w:pPr>
            <w:r>
              <w:rPr>
                <w:rFonts w:ascii="ARIAL" w:hAnsi="ARIAL"/>
                <w:sz w:val="18"/>
              </w:rPr>
              <w:t>$</w:t>
            </w:r>
          </w:p>
        </w:tc>
        <w:tc>
          <w:tcPr>
            <w:tcW w:w="1069" w:type="dxa"/>
            <w:tcBorders>
              <w:bottom w:val="single" w:sz="6" w:space="0" w:color="000000"/>
            </w:tcBorders>
            <w:shd w:fill="E8F0F8" w:val="clear"/>
            <w:tcMar>
              <w:bottom w:w="28" w:type="dxa"/>
            </w:tcMar>
            <w:vAlign w:val="center"/>
          </w:tcPr>
          <w:p>
            <w:pPr>
              <w:pStyle w:val="TableContents"/>
              <w:spacing w:lineRule="atLeast" w:line="300" w:before="0" w:after="0"/>
              <w:jc w:val="right"/>
              <w:rPr>
                <w:rFonts w:ascii="ARIAL" w:hAnsi="ARIAL"/>
                <w:sz w:val="18"/>
              </w:rPr>
            </w:pPr>
            <w:r>
              <w:rPr>
                <w:rFonts w:ascii="ARIAL" w:hAnsi="ARIAL"/>
                <w:sz w:val="18"/>
              </w:rPr>
              <w:t>2,580.0</w:t>
            </w:r>
          </w:p>
        </w:tc>
        <w:tc>
          <w:tcPr>
            <w:tcW w:w="177" w:type="dxa"/>
            <w:tcBorders>
              <w:bottom w:val="single" w:sz="6" w:space="0" w:color="000000"/>
            </w:tcBorders>
            <w:shd w:fill="E8F0F8" w:val="clear"/>
            <w:tcMar>
              <w:bottom w:w="28" w:type="dxa"/>
            </w:tcMar>
            <w:vAlign w:val="center"/>
          </w:tcPr>
          <w:p>
            <w:pPr>
              <w:pStyle w:val="TableContents"/>
              <w:spacing w:lineRule="atLeast" w:line="300" w:before="0" w:after="0"/>
              <w:rPr/>
            </w:pPr>
            <w:r>
              <w:rPr/>
              <w:t> </w:t>
            </w:r>
          </w:p>
        </w:tc>
        <w:tc>
          <w:tcPr>
            <w:tcW w:w="84" w:type="dxa"/>
            <w:tcBorders>
              <w:bottom w:val="single" w:sz="6" w:space="0" w:color="000000"/>
            </w:tcBorders>
            <w:shd w:fill="E8F0F8" w:val="clear"/>
            <w:tcMar>
              <w:bottom w:w="28" w:type="dxa"/>
            </w:tcMar>
            <w:vAlign w:val="center"/>
          </w:tcPr>
          <w:p>
            <w:pPr>
              <w:pStyle w:val="TableContents"/>
              <w:spacing w:before="0" w:after="283"/>
              <w:rPr/>
            </w:pPr>
            <w:r>
              <w:rPr/>
              <w:t> </w:t>
            </w:r>
          </w:p>
        </w:tc>
        <w:tc>
          <w:tcPr>
            <w:tcW w:w="191" w:type="dxa"/>
            <w:tcBorders>
              <w:bottom w:val="single" w:sz="6" w:space="0" w:color="000000"/>
            </w:tcBorders>
            <w:shd w:fill="E8F0F8" w:val="clear"/>
            <w:tcMar>
              <w:bottom w:w="28" w:type="dxa"/>
            </w:tcMar>
            <w:vAlign w:val="center"/>
          </w:tcPr>
          <w:p>
            <w:pPr>
              <w:pStyle w:val="TableContents"/>
              <w:spacing w:lineRule="atLeast" w:line="300" w:before="0" w:after="0"/>
              <w:rPr>
                <w:rFonts w:ascii="ARIAL" w:hAnsi="ARIAL"/>
                <w:sz w:val="18"/>
              </w:rPr>
            </w:pPr>
            <w:r>
              <w:rPr>
                <w:rFonts w:ascii="ARIAL" w:hAnsi="ARIAL"/>
                <w:sz w:val="18"/>
              </w:rPr>
              <w:t>$</w:t>
            </w:r>
          </w:p>
        </w:tc>
        <w:tc>
          <w:tcPr>
            <w:tcW w:w="1069" w:type="dxa"/>
            <w:tcBorders>
              <w:bottom w:val="single" w:sz="6" w:space="0" w:color="000000"/>
            </w:tcBorders>
            <w:shd w:fill="E8F0F8" w:val="clear"/>
            <w:tcMar>
              <w:bottom w:w="28" w:type="dxa"/>
            </w:tcMar>
            <w:vAlign w:val="center"/>
          </w:tcPr>
          <w:p>
            <w:pPr>
              <w:pStyle w:val="TableContents"/>
              <w:spacing w:lineRule="atLeast" w:line="300" w:before="0" w:after="0"/>
              <w:jc w:val="right"/>
              <w:rPr>
                <w:rFonts w:ascii="ARIAL" w:hAnsi="ARIAL"/>
                <w:sz w:val="18"/>
              </w:rPr>
            </w:pPr>
            <w:r>
              <w:rPr>
                <w:rFonts w:ascii="ARIAL" w:hAnsi="ARIAL"/>
                <w:sz w:val="18"/>
              </w:rPr>
              <w:t>2,860.8</w:t>
            </w:r>
          </w:p>
        </w:tc>
        <w:tc>
          <w:tcPr>
            <w:tcW w:w="142" w:type="dxa"/>
            <w:tcBorders>
              <w:bottom w:val="single" w:sz="6" w:space="0" w:color="000000"/>
            </w:tcBorders>
            <w:shd w:fill="E8F0F8" w:val="clear"/>
            <w:tcMar>
              <w:bottom w:w="28" w:type="dxa"/>
            </w:tcMar>
            <w:vAlign w:val="center"/>
          </w:tcPr>
          <w:p>
            <w:pPr>
              <w:pStyle w:val="TableContents"/>
              <w:spacing w:lineRule="atLeast" w:line="300" w:before="0" w:after="0"/>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65"/>
        <w:gridCol w:w="9940"/>
      </w:tblGrid>
      <w:tr>
        <w:trPr/>
        <w:tc>
          <w:tcPr>
            <w:tcW w:w="265" w:type="dxa"/>
            <w:tcBorders/>
            <w:shd w:fill="auto" w:val="clear"/>
            <w:vAlign w:val="center"/>
          </w:tcPr>
          <w:p>
            <w:pPr>
              <w:pStyle w:val="TableContents"/>
              <w:spacing w:before="0" w:after="283"/>
              <w:jc w:val="left"/>
              <w:rPr/>
            </w:pPr>
            <w:r>
              <w:rPr/>
              <w:t>(1)</w:t>
            </w:r>
          </w:p>
        </w:tc>
        <w:tc>
          <w:tcPr>
            <w:tcW w:w="9940" w:type="dxa"/>
            <w:tcBorders/>
            <w:shd w:fill="auto" w:val="clear"/>
            <w:vAlign w:val="center"/>
          </w:tcPr>
          <w:p>
            <w:pPr>
              <w:pStyle w:val="TableContents"/>
              <w:spacing w:before="0" w:after="0"/>
              <w:jc w:val="both"/>
              <w:rPr>
                <w:rFonts w:ascii="ARIAL" w:hAnsi="ARIAL"/>
                <w:sz w:val="16"/>
              </w:rPr>
            </w:pPr>
            <w:r>
              <w:rPr>
                <w:rFonts w:ascii="ARIAL" w:hAnsi="ARIAL"/>
                <w:sz w:val="16"/>
              </w:rPr>
              <w:t xml:space="preserve">Beginning in the first quarter of 2022 material payments on the acquisition of in-process research and development assets are no longer excluded in the determination of Non-GAAP net income. Non-GAAP financial results for 2021 have been updated to reflect this change.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75"/>
        <w:gridCol w:w="9930"/>
      </w:tblGrid>
      <w:tr>
        <w:trPr/>
        <w:tc>
          <w:tcPr>
            <w:tcW w:w="275" w:type="dxa"/>
            <w:tcBorders/>
            <w:shd w:fill="auto" w:val="clear"/>
            <w:vAlign w:val="center"/>
          </w:tcPr>
          <w:p>
            <w:pPr>
              <w:pStyle w:val="TableContents"/>
              <w:spacing w:before="0" w:after="283"/>
              <w:jc w:val="left"/>
              <w:rPr/>
            </w:pPr>
            <w:r>
              <w:rPr/>
              <w:t>A </w:t>
            </w:r>
          </w:p>
        </w:tc>
        <w:tc>
          <w:tcPr>
            <w:tcW w:w="9930" w:type="dxa"/>
            <w:tcBorders/>
            <w:shd w:fill="auto" w:val="clear"/>
            <w:vAlign w:val="center"/>
          </w:tcPr>
          <w:p>
            <w:pPr>
              <w:pStyle w:val="TableContents"/>
              <w:spacing w:before="0" w:after="0"/>
              <w:jc w:val="both"/>
              <w:rPr>
                <w:rFonts w:ascii="ARIAL" w:hAnsi="ARIAL"/>
                <w:sz w:val="16"/>
              </w:rPr>
            </w:pPr>
            <w:r>
              <w:rPr>
                <w:rFonts w:ascii="ARIAL" w:hAnsi="ARIAL"/>
                <w:sz w:val="16"/>
              </w:rPr>
              <w:t xml:space="preserve">For the year ended December 31, 2022, amortization and impairment of acquired intangible assets reflects the impact of a $119.6 million impairment charge related to vixotrigine (BIIB074) for the potential treatment of diabetic painful neuropathy (DPN). During the fourth quarter of 2022 we discontinued further development of vixotrigine based on regulatory, development and commercialization challenges. We also adjusted the value of our contingent consideration obligations related to this asset resulting in a pre-tax gain of approximately $209.1 million, which was recognized in (gain) loss on fair value remeasurement of contingent consideration within our consolidated statements of income.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35"/>
        <w:gridCol w:w="10070"/>
      </w:tblGrid>
      <w:tr>
        <w:trPr/>
        <w:tc>
          <w:tcPr>
            <w:tcW w:w="135" w:type="dxa"/>
            <w:tcBorders/>
            <w:shd w:fill="auto" w:val="clear"/>
            <w:vAlign w:val="center"/>
          </w:tcPr>
          <w:p>
            <w:pPr>
              <w:pStyle w:val="TableContents"/>
              <w:spacing w:before="0" w:after="283"/>
              <w:jc w:val="left"/>
              <w:rPr/>
            </w:pPr>
            <w:r>
              <w:rPr/>
              <w:t>  </w:t>
            </w:r>
          </w:p>
        </w:tc>
        <w:tc>
          <w:tcPr>
            <w:tcW w:w="10070" w:type="dxa"/>
            <w:tcBorders/>
            <w:shd w:fill="auto" w:val="clear"/>
            <w:vAlign w:val="center"/>
          </w:tcPr>
          <w:p>
            <w:pPr>
              <w:pStyle w:val="TableContents"/>
              <w:spacing w:before="0" w:after="0"/>
              <w:jc w:val="both"/>
              <w:rPr>
                <w:rFonts w:ascii="ARIAL" w:hAnsi="ARIAL"/>
                <w:sz w:val="16"/>
              </w:rPr>
            </w:pPr>
            <w:r>
              <w:rPr>
                <w:rFonts w:ascii="ARIAL" w:hAnsi="ARIAL"/>
                <w:sz w:val="16"/>
              </w:rPr>
              <w:t xml:space="preserve">For the year ended December 31, 2021, amortization and impairment of acquired intangible assets reflects the impact of a $365.0 million impairment charge related to BIIB111, a $220.0 million impairment charge related to BIIB112 and a $44.3 million impairment charge related to vixotrigine for the potential treatment of trigeminal neuralgia (TGN).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00"/>
        <w:gridCol w:w="10005"/>
      </w:tblGrid>
      <w:tr>
        <w:trPr/>
        <w:tc>
          <w:tcPr>
            <w:tcW w:w="200" w:type="dxa"/>
            <w:tcBorders/>
            <w:shd w:fill="auto" w:val="clear"/>
            <w:vAlign w:val="center"/>
          </w:tcPr>
          <w:p>
            <w:pPr>
              <w:pStyle w:val="TableContents"/>
              <w:spacing w:before="0" w:after="283"/>
              <w:jc w:val="left"/>
              <w:rPr/>
            </w:pPr>
            <w:r>
              <w:rPr/>
              <w:t>B</w:t>
            </w:r>
          </w:p>
        </w:tc>
        <w:tc>
          <w:tcPr>
            <w:tcW w:w="10005" w:type="dxa"/>
            <w:tcBorders/>
            <w:shd w:fill="auto" w:val="clear"/>
            <w:vAlign w:val="center"/>
          </w:tcPr>
          <w:p>
            <w:pPr>
              <w:pStyle w:val="TableContents"/>
              <w:spacing w:before="0" w:after="0"/>
              <w:jc w:val="both"/>
              <w:rPr>
                <w:rFonts w:ascii="ARIAL" w:hAnsi="ARIAL"/>
                <w:sz w:val="16"/>
              </w:rPr>
            </w:pPr>
            <w:r>
              <w:rPr>
                <w:rFonts w:ascii="ARIAL" w:hAnsi="ARIAL"/>
                <w:sz w:val="16"/>
              </w:rPr>
              <w:t xml:space="preserve">In April 2022 we completed the sale of our 49.9% equity interest in Samsung Bioepis Co., Ltd. (Samsung Bioepis) to Samsung BioLogics Co., Ltd (Samsung BioLogics). Under the terms of this transaction, we received approximately $1.0 billion in cash at closing and expect to receive approximately $1.3 billion in cash to be deferred over two payments of approximately $812.5 million due at the first anniversary and approximately $437.5 million due at the second anniversary of the closing of this transaction. </w:t>
            </w:r>
          </w:p>
        </w:tc>
      </w:tr>
    </w:tbl>
    <w:p>
      <w:pPr>
        <w:pStyle w:val="TextBody"/>
        <w:spacing w:before="0" w:after="0"/>
        <w:jc w:val="left"/>
        <w:rPr/>
      </w:pPr>
      <w:r>
        <w:rPr/>
        <w:t> </w:t>
      </w:r>
    </w:p>
    <w:tbl>
      <w:tblPr>
        <w:tblW w:w="3346"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33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271"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169" descr=""/>
                          <pic:cNvPicPr>
                            <a:picLocks noChangeAspect="1" noChangeArrowheads="1"/>
                          </pic:cNvPicPr>
                        </pic:nvPicPr>
                        <pic:blipFill>
                          <a:blip r:embed="rId170"/>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A-1</w:t>
            </w:r>
          </w:p>
        </w:tc>
      </w:tr>
    </w:tbl>
    <w:p>
      <w:pPr>
        <w:pStyle w:val="HorizontalLine"/>
        <w:rPr/>
      </w:pPr>
      <w:r>
        <w:br w:type="page"/>
      </w:r>
      <w:r>
        <w:rPr/>
      </w:r>
    </w:p>
    <w:p>
      <w:pPr>
        <w:pStyle w:val="Heading5"/>
        <w:rPr/>
      </w:pPr>
      <w:hyperlink w:anchor="toc">
        <w:r>
          <w:rPr>
            <w:rStyle w:val="InternetLink"/>
          </w:rPr>
          <w:t>Table of Contents</w:t>
        </w:r>
      </w:hyperlink>
    </w:p>
    <w:tbl>
      <w:tblPr>
        <w:tblW w:w="1310" w:type="dxa"/>
        <w:jc w:val="left"/>
        <w:tblInd w:w="0" w:type="dxa"/>
        <w:tblCellMar>
          <w:top w:w="0" w:type="dxa"/>
          <w:left w:w="0" w:type="dxa"/>
          <w:bottom w:w="0" w:type="dxa"/>
          <w:right w:w="0" w:type="dxa"/>
        </w:tblCellMar>
      </w:tblPr>
      <w:tblGrid>
        <w:gridCol w:w="75"/>
        <w:gridCol w:w="60"/>
        <w:gridCol w:w="1175"/>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1175"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Appendix A  </w:t>
            </w:r>
          </w:p>
          <w:p>
            <w:pPr>
              <w:pStyle w:val="TableContents"/>
              <w:spacing w:before="0" w:after="20"/>
              <w:jc w:val="left"/>
              <w:rPr/>
            </w:pPr>
            <w:r>
              <w:rPr/>
              <w:t> </w:t>
            </w:r>
          </w:p>
        </w:tc>
      </w:tr>
    </w:tbl>
    <w:p>
      <w:pPr>
        <w:pStyle w:val="TextBody"/>
        <w:spacing w:before="0" w:after="0"/>
        <w:jc w:val="left"/>
        <w:rPr/>
      </w:pPr>
      <w:r>
        <w:rPr/>
        <w:t> </w:t>
      </w:r>
    </w:p>
    <w:tbl>
      <w:tblPr>
        <w:tblW w:w="8675" w:type="dxa"/>
        <w:jc w:val="left"/>
        <w:tblInd w:w="0" w:type="dxa"/>
        <w:tblCellMar>
          <w:top w:w="0" w:type="dxa"/>
          <w:left w:w="0" w:type="dxa"/>
          <w:bottom w:w="0" w:type="dxa"/>
          <w:right w:w="0" w:type="dxa"/>
        </w:tblCellMar>
      </w:tblPr>
      <w:tblGrid>
        <w:gridCol w:w="8675"/>
      </w:tblGrid>
      <w:tr>
        <w:trPr/>
        <w:tc>
          <w:tcPr>
            <w:tcW w:w="8675" w:type="dxa"/>
            <w:tcBorders/>
            <w:shd w:fill="auto" w:val="clear"/>
            <w:vAlign w:val="center"/>
          </w:tcPr>
          <w:p>
            <w:pPr>
              <w:pStyle w:val="TableContents"/>
              <w:spacing w:before="0" w:after="283"/>
              <w:rPr>
                <w:sz w:val="4"/>
                <w:szCs w:val="4"/>
              </w:rPr>
            </w:pPr>
            <w:r>
              <w:rPr>
                <w:sz w:val="4"/>
                <w:szCs w:val="4"/>
              </w:rPr>
            </w:r>
          </w:p>
        </w:tc>
      </w:tr>
      <w:tr>
        <w:trPr/>
        <w:tc>
          <w:tcPr>
            <w:tcW w:w="8675" w:type="dxa"/>
            <w:tcBorders/>
            <w:shd w:fill="auto" w:val="clear"/>
            <w:vAlign w:val="center"/>
          </w:tcPr>
          <w:p>
            <w:pPr>
              <w:pStyle w:val="TableContents"/>
              <w:pBdr>
                <w:bottom w:val="single" w:sz="8" w:space="1" w:color="1A6DBB"/>
              </w:pBdr>
              <w:spacing w:lineRule="atLeast" w:line="141" w:before="0" w:after="40"/>
              <w:rPr/>
            </w:pPr>
            <w:r>
              <w:rPr/>
              <w:t> </w:t>
            </w:r>
          </w:p>
          <w:p>
            <w:pPr>
              <w:pStyle w:val="TableContents"/>
              <w:spacing w:before="0" w:after="0"/>
              <w:rPr/>
            </w:pPr>
            <w:r>
              <w:rPr/>
              <w:t> </w:t>
            </w:r>
          </w:p>
          <w:p>
            <w:pPr>
              <w:pStyle w:val="TableContents"/>
              <w:spacing w:before="0" w:after="0"/>
              <w:rPr>
                <w:rFonts w:ascii="ARIAL" w:hAnsi="ARIAL"/>
                <w:color w:val="1A6DBB"/>
                <w:sz w:val="46"/>
              </w:rPr>
            </w:pPr>
            <w:r>
              <w:rPr>
                <w:rFonts w:ascii="ARIAL" w:hAnsi="ARIAL"/>
                <w:color w:val="1A6DBB"/>
                <w:sz w:val="46"/>
              </w:rPr>
              <w:t>APPENDIX A</w:t>
            </w:r>
          </w:p>
          <w:p>
            <w:pPr>
              <w:pStyle w:val="TableContents"/>
              <w:spacing w:before="0" w:after="20"/>
              <w:rPr>
                <w:rFonts w:ascii="ARIAL" w:hAnsi="ARIAL"/>
                <w:sz w:val="46"/>
              </w:rPr>
            </w:pPr>
            <w:r>
              <w:rPr>
                <w:rFonts w:ascii="ARIAL" w:hAnsi="ARIAL"/>
                <w:color w:val="1A6DBB"/>
                <w:sz w:val="46"/>
              </w:rPr>
              <w:t xml:space="preserve">GAAP to Non-GAAP Reconciliation </w:t>
            </w:r>
            <w:r>
              <w:rPr>
                <w:rFonts w:ascii="ARIAL" w:hAnsi="ARIAL"/>
                <w:color w:val="1A6DBB"/>
                <w:sz w:val="24"/>
              </w:rPr>
              <w:t>(continued)</w:t>
            </w:r>
          </w:p>
        </w:tc>
      </w:tr>
    </w:tbl>
    <w:p>
      <w:pPr>
        <w:pStyle w:val="TextBody"/>
        <w:pBdr>
          <w:bottom w:val="single" w:sz="8" w:space="1" w:color="1A6DBB"/>
        </w:pBdr>
        <w:spacing w:lineRule="atLeast" w:line="141" w:before="0" w:after="40"/>
        <w:jc w:val="left"/>
        <w:rPr/>
      </w:pPr>
      <w:r>
        <w:rPr/>
        <w:t>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0130"/>
      </w:tblGrid>
      <w:tr>
        <w:trPr/>
        <w:tc>
          <w:tcPr>
            <w:tcW w:w="75" w:type="dxa"/>
            <w:tcBorders/>
            <w:shd w:fill="auto" w:val="clear"/>
            <w:vAlign w:val="center"/>
          </w:tcPr>
          <w:p>
            <w:pPr>
              <w:pStyle w:val="TableContents"/>
              <w:spacing w:before="0" w:after="283"/>
              <w:jc w:val="left"/>
              <w:rPr/>
            </w:pPr>
            <w:r>
              <w:rPr/>
              <w:t> </w:t>
            </w:r>
          </w:p>
        </w:tc>
        <w:tc>
          <w:tcPr>
            <w:tcW w:w="10130" w:type="dxa"/>
            <w:tcBorders/>
            <w:shd w:fill="auto" w:val="clear"/>
            <w:vAlign w:val="center"/>
          </w:tcPr>
          <w:p>
            <w:pPr>
              <w:pStyle w:val="TableContents"/>
              <w:spacing w:before="0" w:after="0"/>
              <w:jc w:val="both"/>
              <w:rPr>
                <w:rFonts w:ascii="ARIAL" w:hAnsi="ARIAL"/>
                <w:sz w:val="16"/>
              </w:rPr>
            </w:pPr>
            <w:r>
              <w:rPr>
                <w:rFonts w:ascii="ARIAL" w:hAnsi="ARIAL"/>
                <w:sz w:val="16"/>
              </w:rPr>
              <w:t xml:space="preserve">For the year ended December 31, 2022, we recognized a pre-tax gain of approximately $1.5 billion related to this transaction, which was recorded in other (income) expense, net in our consolidated statements of income.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00"/>
        <w:gridCol w:w="10005"/>
      </w:tblGrid>
      <w:tr>
        <w:trPr/>
        <w:tc>
          <w:tcPr>
            <w:tcW w:w="200" w:type="dxa"/>
            <w:tcBorders/>
            <w:shd w:fill="auto" w:val="clear"/>
            <w:vAlign w:val="center"/>
          </w:tcPr>
          <w:p>
            <w:pPr>
              <w:pStyle w:val="TableContents"/>
              <w:spacing w:before="0" w:after="283"/>
              <w:jc w:val="left"/>
              <w:rPr/>
            </w:pPr>
            <w:r>
              <w:rPr/>
              <w:t>C</w:t>
            </w:r>
          </w:p>
        </w:tc>
        <w:tc>
          <w:tcPr>
            <w:tcW w:w="10005" w:type="dxa"/>
            <w:tcBorders/>
            <w:shd w:fill="auto" w:val="clear"/>
            <w:vAlign w:val="center"/>
          </w:tcPr>
          <w:p>
            <w:pPr>
              <w:pStyle w:val="TableContents"/>
              <w:spacing w:before="0" w:after="0"/>
              <w:jc w:val="both"/>
              <w:rPr>
                <w:rFonts w:ascii="ARIAL" w:hAnsi="ARIAL"/>
                <w:sz w:val="16"/>
              </w:rPr>
            </w:pPr>
            <w:r>
              <w:rPr>
                <w:rFonts w:ascii="ARIAL" w:hAnsi="ARIAL"/>
                <w:sz w:val="16"/>
              </w:rPr>
              <w:t xml:space="preserve">During the second quarter of 2022 we recorded a pre-tax charge of $900.0 million, plus settlement fees and expenses, related to a litigation settlement agreement to resolve a qui tam litigation relating to conduct prior to 2015.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15"/>
        <w:gridCol w:w="9990"/>
      </w:tblGrid>
      <w:tr>
        <w:trPr/>
        <w:tc>
          <w:tcPr>
            <w:tcW w:w="215" w:type="dxa"/>
            <w:tcBorders/>
            <w:shd w:fill="auto" w:val="clear"/>
            <w:vAlign w:val="center"/>
          </w:tcPr>
          <w:p>
            <w:pPr>
              <w:pStyle w:val="TableContents"/>
              <w:spacing w:before="0" w:after="283"/>
              <w:jc w:val="left"/>
              <w:rPr/>
            </w:pPr>
            <w:r>
              <w:rPr/>
              <w:t>D</w:t>
            </w:r>
          </w:p>
        </w:tc>
        <w:tc>
          <w:tcPr>
            <w:tcW w:w="9990" w:type="dxa"/>
            <w:tcBorders/>
            <w:shd w:fill="auto" w:val="clear"/>
            <w:vAlign w:val="center"/>
          </w:tcPr>
          <w:p>
            <w:pPr>
              <w:pStyle w:val="TableContents"/>
              <w:spacing w:before="0" w:after="0"/>
              <w:jc w:val="both"/>
              <w:rPr>
                <w:rFonts w:ascii="ARIAL" w:hAnsi="ARIAL"/>
                <w:sz w:val="16"/>
              </w:rPr>
            </w:pPr>
            <w:r>
              <w:rPr>
                <w:rFonts w:ascii="ARIAL" w:hAnsi="ARIAL"/>
                <w:sz w:val="16"/>
              </w:rPr>
              <w:t xml:space="preserve">In July 2022 we redeemed our 3.625% Senior Notes prior to their maturity and recognized a net pre-tax charge of approximately $2.4 million upon the extinguishment of these Senior Notes, which primarily reflects the payment of an early call premium as well as the write-off of remaining unamortized original debt issuance costs and discount balances. These charges were recognized as interest expense in other (income) expense, net in our consolidated statements of income for the year ended December 31, 2022.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45"/>
        <w:gridCol w:w="9960"/>
      </w:tblGrid>
      <w:tr>
        <w:trPr/>
        <w:tc>
          <w:tcPr>
            <w:tcW w:w="245" w:type="dxa"/>
            <w:tcBorders/>
            <w:shd w:fill="auto" w:val="clear"/>
            <w:vAlign w:val="center"/>
          </w:tcPr>
          <w:p>
            <w:pPr>
              <w:pStyle w:val="TableContents"/>
              <w:spacing w:before="0" w:after="283"/>
              <w:jc w:val="left"/>
              <w:rPr/>
            </w:pPr>
            <w:r>
              <w:rPr/>
              <w:t>E </w:t>
            </w:r>
          </w:p>
        </w:tc>
        <w:tc>
          <w:tcPr>
            <w:tcW w:w="9960" w:type="dxa"/>
            <w:tcBorders/>
            <w:shd w:fill="auto" w:val="clear"/>
            <w:vAlign w:val="center"/>
          </w:tcPr>
          <w:p>
            <w:pPr>
              <w:pStyle w:val="TableContents"/>
              <w:spacing w:before="0" w:after="0"/>
              <w:jc w:val="both"/>
              <w:rPr>
                <w:rFonts w:ascii="ARIAL" w:hAnsi="ARIAL"/>
                <w:sz w:val="16"/>
              </w:rPr>
            </w:pPr>
            <w:r>
              <w:rPr>
                <w:rFonts w:ascii="ARIAL" w:hAnsi="ARIAL"/>
                <w:sz w:val="16"/>
              </w:rPr>
              <w:t xml:space="preserve">In September 2022 we completed the sale of our building and land parcel located at 125 Broadway, Cambridge, MA for an aggregate sales price of approximately $603.0 million, which is inclusive of a $10.8 million tenant allowance. This sale resulted in a pre-tax gain on sale of approximately $503.7 million, net of transaction costs, which is reflected within gain on sale of building in our consolidated statements of income for the year ended December 31, 2022. </w:t>
            </w:r>
          </w:p>
        </w:tc>
      </w:tr>
    </w:tbl>
    <w:p>
      <w:pPr>
        <w:pStyle w:val="TextBody"/>
        <w:spacing w:before="240" w:after="0"/>
        <w:jc w:val="left"/>
        <w:rPr>
          <w:rFonts w:ascii="ARIAL" w:hAnsi="ARIAL"/>
          <w:b/>
          <w:color w:val="1A6DBB"/>
          <w:sz w:val="20"/>
        </w:rPr>
      </w:pPr>
      <w:r>
        <w:rPr>
          <w:rFonts w:ascii="ARIAL" w:hAnsi="ARIAL"/>
          <w:b/>
          <w:color w:val="1A6DBB"/>
          <w:sz w:val="20"/>
        </w:rPr>
        <w:t xml:space="preserve">Free Cash Flow Reconciliation </w:t>
      </w:r>
    </w:p>
    <w:p>
      <w:pPr>
        <w:pStyle w:val="TextBody"/>
        <w:spacing w:before="0" w:after="0"/>
        <w:jc w:val="left"/>
        <w:rPr>
          <w:rFonts w:ascii="ARIAL" w:hAnsi="ARIAL"/>
          <w:i/>
          <w:sz w:val="18"/>
        </w:rPr>
      </w:pPr>
      <w:r>
        <w:rPr>
          <w:rFonts w:ascii="ARIAL" w:hAnsi="ARIAL"/>
          <w:i/>
          <w:sz w:val="18"/>
        </w:rPr>
        <w:t xml:space="preserve">(unaudited, $ in millions) </w:t>
      </w:r>
    </w:p>
    <w:p>
      <w:pPr>
        <w:pStyle w:val="TextBody"/>
        <w:spacing w:before="0" w:after="0"/>
        <w:jc w:val="left"/>
        <w:rPr/>
      </w:pPr>
      <w:r>
        <w:rPr/>
        <w:t> </w:t>
      </w:r>
    </w:p>
    <w:tbl>
      <w:tblPr>
        <w:tblW w:w="8525" w:type="dxa"/>
        <w:jc w:val="left"/>
        <w:tblInd w:w="0" w:type="dxa"/>
        <w:tblCellMar>
          <w:top w:w="0" w:type="dxa"/>
          <w:left w:w="0" w:type="dxa"/>
          <w:bottom w:w="0" w:type="dxa"/>
          <w:right w:w="0" w:type="dxa"/>
        </w:tblCellMar>
      </w:tblPr>
      <w:tblGrid>
        <w:gridCol w:w="5405"/>
        <w:gridCol w:w="120"/>
        <w:gridCol w:w="86"/>
        <w:gridCol w:w="1200"/>
        <w:gridCol w:w="86"/>
        <w:gridCol w:w="173"/>
        <w:gridCol w:w="180"/>
        <w:gridCol w:w="1200"/>
        <w:gridCol w:w="75"/>
      </w:tblGrid>
      <w:tr>
        <w:trPr/>
        <w:tc>
          <w:tcPr>
            <w:tcW w:w="54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6" w:type="dxa"/>
            <w:tcBorders/>
            <w:shd w:fill="auto" w:val="clear"/>
            <w:vAlign w:val="center"/>
          </w:tcPr>
          <w:p>
            <w:pPr>
              <w:pStyle w:val="TableContents"/>
              <w:spacing w:before="0" w:after="283"/>
              <w:rPr>
                <w:sz w:val="4"/>
                <w:szCs w:val="4"/>
              </w:rPr>
            </w:pPr>
            <w:r>
              <w:rPr>
                <w:sz w:val="4"/>
                <w:szCs w:val="4"/>
              </w:rPr>
            </w:r>
          </w:p>
        </w:tc>
        <w:tc>
          <w:tcPr>
            <w:tcW w:w="1200" w:type="dxa"/>
            <w:tcBorders/>
            <w:shd w:fill="auto" w:val="clear"/>
            <w:vAlign w:val="center"/>
          </w:tcPr>
          <w:p>
            <w:pPr>
              <w:pStyle w:val="TableContents"/>
              <w:spacing w:before="0" w:after="283"/>
              <w:rPr>
                <w:sz w:val="4"/>
                <w:szCs w:val="4"/>
              </w:rPr>
            </w:pPr>
            <w:r>
              <w:rPr>
                <w:sz w:val="4"/>
                <w:szCs w:val="4"/>
              </w:rPr>
            </w:r>
          </w:p>
        </w:tc>
        <w:tc>
          <w:tcPr>
            <w:tcW w:w="86"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20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5405" w:type="dxa"/>
            <w:tcBorders/>
            <w:shd w:fill="1A6DBB" w:val="clear"/>
            <w:vAlign w:val="center"/>
          </w:tcPr>
          <w:p>
            <w:pPr>
              <w:pStyle w:val="TableContents"/>
              <w:spacing w:before="0" w:after="283"/>
              <w:rPr>
                <w:sz w:val="4"/>
                <w:szCs w:val="4"/>
              </w:rPr>
            </w:pPr>
            <w:r>
              <w:rPr>
                <w:sz w:val="4"/>
                <w:szCs w:val="4"/>
              </w:rPr>
            </w:r>
          </w:p>
        </w:tc>
        <w:tc>
          <w:tcPr>
            <w:tcW w:w="3120" w:type="dxa"/>
            <w:gridSpan w:val="8"/>
            <w:tcBorders/>
            <w:shd w:fill="1A6DBB" w:val="clear"/>
            <w:vAlign w:val="center"/>
          </w:tcPr>
          <w:p>
            <w:pPr>
              <w:pStyle w:val="TableContents"/>
              <w:spacing w:before="0" w:after="283"/>
              <w:rPr>
                <w:sz w:val="4"/>
                <w:szCs w:val="4"/>
              </w:rPr>
            </w:pPr>
            <w:r>
              <w:rPr>
                <w:sz w:val="4"/>
                <w:szCs w:val="4"/>
              </w:rPr>
            </w:r>
          </w:p>
        </w:tc>
      </w:tr>
      <w:tr>
        <w:trPr/>
        <w:tc>
          <w:tcPr>
            <w:tcW w:w="5405" w:type="dxa"/>
            <w:tcBorders/>
            <w:shd w:fill="1A6DBB" w:val="clear"/>
            <w:vAlign w:val="center"/>
          </w:tcPr>
          <w:p>
            <w:pPr>
              <w:pStyle w:val="TableContents"/>
              <w:spacing w:before="0" w:after="283"/>
              <w:rPr/>
            </w:pPr>
            <w:r>
              <w:rPr/>
              <w:t> </w:t>
            </w:r>
          </w:p>
        </w:tc>
        <w:tc>
          <w:tcPr>
            <w:tcW w:w="120" w:type="dxa"/>
            <w:tcBorders>
              <w:bottom w:val="single" w:sz="6" w:space="0" w:color="FFFFFF"/>
            </w:tcBorders>
            <w:shd w:fill="1A6DBB" w:val="clear"/>
            <w:tcMar>
              <w:bottom w:w="28" w:type="dxa"/>
            </w:tcMar>
            <w:vAlign w:val="center"/>
          </w:tcPr>
          <w:p>
            <w:pPr>
              <w:pStyle w:val="TableContents"/>
              <w:spacing w:before="0" w:after="283"/>
              <w:rPr/>
            </w:pPr>
            <w:r>
              <w:rPr/>
              <w:t>  </w:t>
            </w:r>
          </w:p>
        </w:tc>
        <w:tc>
          <w:tcPr>
            <w:tcW w:w="2925" w:type="dxa"/>
            <w:gridSpan w:val="6"/>
            <w:tcBorders>
              <w:bottom w:val="single" w:sz="6" w:space="0" w:color="FFFFFF"/>
            </w:tcBorders>
            <w:shd w:fill="1A6DBB" w:val="clear"/>
            <w:tcMar>
              <w:bottom w:w="28" w:type="dxa"/>
            </w:tcMar>
            <w:vAlign w:val="center"/>
          </w:tcPr>
          <w:p>
            <w:pPr>
              <w:pStyle w:val="TableContents"/>
              <w:spacing w:before="0" w:after="283"/>
              <w:jc w:val="center"/>
              <w:rPr>
                <w:color w:val="FFFFFF"/>
              </w:rPr>
            </w:pPr>
            <w:r>
              <w:rPr>
                <w:color w:val="FFFFFF"/>
              </w:rPr>
              <w:t>For the Twelve Months Ended</w:t>
            </w:r>
          </w:p>
        </w:tc>
        <w:tc>
          <w:tcPr>
            <w:tcW w:w="75" w:type="dxa"/>
            <w:tcBorders>
              <w:bottom w:val="single" w:sz="6" w:space="0" w:color="FFFFFF"/>
            </w:tcBorders>
            <w:shd w:fill="1A6DBB" w:val="clear"/>
            <w:tcMar>
              <w:bottom w:w="28" w:type="dxa"/>
            </w:tcMar>
            <w:vAlign w:val="center"/>
          </w:tcPr>
          <w:p>
            <w:pPr>
              <w:pStyle w:val="TableContents"/>
              <w:spacing w:before="0" w:after="283"/>
              <w:rPr/>
            </w:pPr>
            <w:r>
              <w:rPr/>
              <w:t> </w:t>
            </w:r>
          </w:p>
        </w:tc>
      </w:tr>
      <w:tr>
        <w:trPr/>
        <w:tc>
          <w:tcPr>
            <w:tcW w:w="5405" w:type="dxa"/>
            <w:tcBorders/>
            <w:shd w:fill="1A6DBB" w:val="clear"/>
            <w:vAlign w:val="center"/>
          </w:tcPr>
          <w:p>
            <w:pPr>
              <w:pStyle w:val="TableContents"/>
              <w:spacing w:before="0" w:after="283"/>
              <w:rPr/>
            </w:pPr>
            <w:r>
              <w:rPr/>
              <w:t> </w:t>
            </w:r>
          </w:p>
        </w:tc>
        <w:tc>
          <w:tcPr>
            <w:tcW w:w="120" w:type="dxa"/>
            <w:tcBorders/>
            <w:shd w:fill="1A6DBB" w:val="clear"/>
            <w:vAlign w:val="center"/>
          </w:tcPr>
          <w:p>
            <w:pPr>
              <w:pStyle w:val="TableContents"/>
              <w:spacing w:before="0" w:after="283"/>
              <w:rPr/>
            </w:pPr>
            <w:r>
              <w:rPr/>
              <w:t>  </w:t>
            </w:r>
          </w:p>
        </w:tc>
        <w:tc>
          <w:tcPr>
            <w:tcW w:w="1286" w:type="dxa"/>
            <w:gridSpan w:val="2"/>
            <w:tcBorders/>
            <w:shd w:fill="1A6DBB" w:val="clear"/>
            <w:vAlign w:val="center"/>
          </w:tcPr>
          <w:p>
            <w:pPr>
              <w:pStyle w:val="TableContents"/>
              <w:spacing w:before="0" w:after="0"/>
              <w:jc w:val="center"/>
              <w:rPr>
                <w:rFonts w:ascii="ARIAL" w:hAnsi="ARIAL"/>
                <w:color w:val="FFFFFF"/>
                <w:sz w:val="16"/>
              </w:rPr>
            </w:pPr>
            <w:r>
              <w:rPr>
                <w:rFonts w:ascii="ARIAL" w:hAnsi="ARIAL"/>
                <w:color w:val="FFFFFF"/>
                <w:sz w:val="16"/>
              </w:rPr>
              <w:t>December 31,</w:t>
            </w:r>
          </w:p>
          <w:p>
            <w:pPr>
              <w:pStyle w:val="TableContents"/>
              <w:spacing w:before="0" w:after="20"/>
              <w:jc w:val="center"/>
              <w:rPr>
                <w:rFonts w:ascii="ARIAL" w:hAnsi="ARIAL"/>
                <w:color w:val="FFFFFF"/>
                <w:sz w:val="16"/>
              </w:rPr>
            </w:pPr>
            <w:r>
              <w:rPr>
                <w:rFonts w:ascii="ARIAL" w:hAnsi="ARIAL"/>
                <w:color w:val="FFFFFF"/>
                <w:sz w:val="16"/>
              </w:rPr>
              <w:t>2022</w:t>
            </w:r>
          </w:p>
        </w:tc>
        <w:tc>
          <w:tcPr>
            <w:tcW w:w="86" w:type="dxa"/>
            <w:tcBorders/>
            <w:shd w:fill="1A6DBB" w:val="clear"/>
            <w:vAlign w:val="center"/>
          </w:tcPr>
          <w:p>
            <w:pPr>
              <w:pStyle w:val="TableContents"/>
              <w:spacing w:before="0" w:after="283"/>
              <w:rPr/>
            </w:pPr>
            <w:r>
              <w:rPr/>
              <w:t> </w:t>
            </w:r>
          </w:p>
        </w:tc>
        <w:tc>
          <w:tcPr>
            <w:tcW w:w="173" w:type="dxa"/>
            <w:tcBorders/>
            <w:shd w:fill="1A6DBB" w:val="clear"/>
            <w:vAlign w:val="center"/>
          </w:tcPr>
          <w:p>
            <w:pPr>
              <w:pStyle w:val="TableContents"/>
              <w:spacing w:before="0" w:after="283"/>
              <w:rPr/>
            </w:pPr>
            <w:r>
              <w:rPr/>
              <w:t>  </w:t>
            </w:r>
          </w:p>
        </w:tc>
        <w:tc>
          <w:tcPr>
            <w:tcW w:w="1380" w:type="dxa"/>
            <w:gridSpan w:val="2"/>
            <w:tcBorders/>
            <w:shd w:fill="1A6DBB" w:val="clear"/>
            <w:vAlign w:val="center"/>
          </w:tcPr>
          <w:p>
            <w:pPr>
              <w:pStyle w:val="TableContents"/>
              <w:spacing w:before="0" w:after="283"/>
              <w:jc w:val="center"/>
              <w:rPr>
                <w:color w:val="FFFFFF"/>
              </w:rPr>
            </w:pPr>
            <w:r>
              <w:rPr>
                <w:color w:val="FFFFFF"/>
              </w:rPr>
              <w:t>December 31,</w:t>
              <w:br/>
              <w:t>2021</w:t>
            </w:r>
          </w:p>
        </w:tc>
        <w:tc>
          <w:tcPr>
            <w:tcW w:w="75" w:type="dxa"/>
            <w:tcBorders/>
            <w:shd w:fill="1A6DBB" w:val="clear"/>
            <w:vAlign w:val="center"/>
          </w:tcPr>
          <w:p>
            <w:pPr>
              <w:pStyle w:val="TableContents"/>
              <w:spacing w:before="0" w:after="283"/>
              <w:rPr/>
            </w:pPr>
            <w:r>
              <w:rPr/>
              <w:t> </w:t>
            </w:r>
          </w:p>
        </w:tc>
      </w:tr>
      <w:tr>
        <w:trPr/>
        <w:tc>
          <w:tcPr>
            <w:tcW w:w="5405" w:type="dxa"/>
            <w:tcBorders/>
            <w:shd w:fill="E8F0F8" w:val="clear"/>
            <w:vAlign w:val="center"/>
          </w:tcPr>
          <w:p>
            <w:pPr>
              <w:pStyle w:val="TableContents"/>
              <w:spacing w:lineRule="atLeast" w:line="300" w:before="0" w:after="0"/>
              <w:rPr>
                <w:rFonts w:ascii="ARIAL" w:hAnsi="ARIAL"/>
                <w:sz w:val="18"/>
              </w:rPr>
            </w:pPr>
            <w:r>
              <w:rPr>
                <w:rFonts w:ascii="ARIAL" w:hAnsi="ARIAL"/>
                <w:sz w:val="18"/>
              </w:rPr>
              <w:t>Net cash provided by (used in) operating activities</w:t>
            </w:r>
          </w:p>
        </w:tc>
        <w:tc>
          <w:tcPr>
            <w:tcW w:w="120" w:type="dxa"/>
            <w:tcBorders/>
            <w:shd w:fill="E8F0F8" w:val="clear"/>
            <w:vAlign w:val="center"/>
          </w:tcPr>
          <w:p>
            <w:pPr>
              <w:pStyle w:val="TableContents"/>
              <w:spacing w:before="0" w:after="283"/>
              <w:rPr/>
            </w:pPr>
            <w:r>
              <w:rPr/>
              <w:t>  </w:t>
            </w:r>
          </w:p>
        </w:tc>
        <w:tc>
          <w:tcPr>
            <w:tcW w:w="86" w:type="dxa"/>
            <w:tcBorders/>
            <w:shd w:fill="E8F0F8" w:val="clear"/>
            <w:vAlign w:val="center"/>
          </w:tcPr>
          <w:p>
            <w:pPr>
              <w:pStyle w:val="TableContents"/>
              <w:spacing w:lineRule="atLeast" w:line="300" w:before="0" w:after="0"/>
              <w:rPr/>
            </w:pPr>
            <w:r>
              <w:rPr/>
              <w:t> </w:t>
            </w:r>
          </w:p>
        </w:tc>
        <w:tc>
          <w:tcPr>
            <w:tcW w:w="1200" w:type="dxa"/>
            <w:tcBorders/>
            <w:shd w:fill="E8F0F8" w:val="clear"/>
            <w:vAlign w:val="center"/>
          </w:tcPr>
          <w:p>
            <w:pPr>
              <w:pStyle w:val="TableContents"/>
              <w:spacing w:lineRule="atLeast" w:line="300" w:before="0" w:after="0"/>
              <w:jc w:val="right"/>
              <w:rPr>
                <w:rFonts w:ascii="ARIAL" w:hAnsi="ARIAL"/>
                <w:sz w:val="18"/>
              </w:rPr>
            </w:pPr>
            <w:r>
              <w:rPr>
                <w:rFonts w:ascii="ARIAL" w:hAnsi="ARIAL"/>
                <w:sz w:val="18"/>
              </w:rPr>
              <w:t>$  1,384.3</w:t>
            </w:r>
          </w:p>
        </w:tc>
        <w:tc>
          <w:tcPr>
            <w:tcW w:w="86" w:type="dxa"/>
            <w:tcBorders/>
            <w:shd w:fill="E8F0F8" w:val="clear"/>
            <w:vAlign w:val="center"/>
          </w:tcPr>
          <w:p>
            <w:pPr>
              <w:pStyle w:val="TableContents"/>
              <w:spacing w:lineRule="atLeast" w:line="300" w:before="0" w:after="0"/>
              <w:rPr/>
            </w:pPr>
            <w:r>
              <w:rPr/>
              <w:t> </w:t>
            </w:r>
          </w:p>
        </w:tc>
        <w:tc>
          <w:tcPr>
            <w:tcW w:w="173" w:type="dxa"/>
            <w:tcBorders/>
            <w:shd w:fill="E8F0F8" w:val="clear"/>
            <w:vAlign w:val="center"/>
          </w:tcPr>
          <w:p>
            <w:pPr>
              <w:pStyle w:val="TableContents"/>
              <w:spacing w:before="0" w:after="283"/>
              <w:rPr/>
            </w:pPr>
            <w:r>
              <w:rPr/>
              <w:t>  </w:t>
            </w:r>
          </w:p>
        </w:tc>
        <w:tc>
          <w:tcPr>
            <w:tcW w:w="180" w:type="dxa"/>
            <w:tcBorders/>
            <w:shd w:fill="E8F0F8" w:val="clear"/>
            <w:vAlign w:val="center"/>
          </w:tcPr>
          <w:p>
            <w:pPr>
              <w:pStyle w:val="TableContents"/>
              <w:spacing w:lineRule="atLeast" w:line="300" w:before="0" w:after="0"/>
              <w:rPr/>
            </w:pPr>
            <w:r>
              <w:rPr/>
              <w:t> </w:t>
            </w:r>
          </w:p>
        </w:tc>
        <w:tc>
          <w:tcPr>
            <w:tcW w:w="1200" w:type="dxa"/>
            <w:tcBorders/>
            <w:shd w:fill="E8F0F8" w:val="clear"/>
            <w:vAlign w:val="center"/>
          </w:tcPr>
          <w:p>
            <w:pPr>
              <w:pStyle w:val="TableContents"/>
              <w:spacing w:lineRule="atLeast" w:line="300" w:before="0" w:after="0"/>
              <w:jc w:val="right"/>
              <w:rPr>
                <w:rFonts w:ascii="ARIAL" w:hAnsi="ARIAL"/>
                <w:sz w:val="18"/>
              </w:rPr>
            </w:pPr>
            <w:r>
              <w:rPr>
                <w:rFonts w:ascii="ARIAL" w:hAnsi="ARIAL"/>
                <w:sz w:val="18"/>
              </w:rPr>
              <w:t>$  3,639.9</w:t>
            </w:r>
          </w:p>
        </w:tc>
        <w:tc>
          <w:tcPr>
            <w:tcW w:w="75" w:type="dxa"/>
            <w:tcBorders/>
            <w:shd w:fill="E8F0F8" w:val="clear"/>
            <w:vAlign w:val="center"/>
          </w:tcPr>
          <w:p>
            <w:pPr>
              <w:pStyle w:val="TableContents"/>
              <w:spacing w:lineRule="atLeast" w:line="300" w:before="0" w:after="0"/>
              <w:rPr/>
            </w:pPr>
            <w:r>
              <w:rPr/>
              <w:t> </w:t>
            </w:r>
          </w:p>
        </w:tc>
      </w:tr>
      <w:tr>
        <w:trPr/>
        <w:tc>
          <w:tcPr>
            <w:tcW w:w="5405" w:type="dxa"/>
            <w:tcBorders/>
            <w:shd w:fill="BAD3EA" w:val="clear"/>
            <w:vAlign w:val="center"/>
          </w:tcPr>
          <w:p>
            <w:pPr>
              <w:pStyle w:val="TableContents"/>
              <w:spacing w:lineRule="atLeast" w:line="300" w:before="0" w:after="0"/>
              <w:rPr>
                <w:rFonts w:ascii="ARIAL" w:hAnsi="ARIAL"/>
                <w:sz w:val="18"/>
              </w:rPr>
            </w:pPr>
            <w:r>
              <w:rPr>
                <w:rFonts w:ascii="ARIAL" w:hAnsi="ARIAL"/>
                <w:sz w:val="18"/>
              </w:rPr>
              <w:t>Net cash provided by (used in) investing activities</w:t>
            </w:r>
          </w:p>
        </w:tc>
        <w:tc>
          <w:tcPr>
            <w:tcW w:w="120" w:type="dxa"/>
            <w:tcBorders/>
            <w:shd w:fill="BAD3EA" w:val="clear"/>
            <w:vAlign w:val="center"/>
          </w:tcPr>
          <w:p>
            <w:pPr>
              <w:pStyle w:val="TableContents"/>
              <w:spacing w:before="0" w:after="283"/>
              <w:rPr/>
            </w:pPr>
            <w:r>
              <w:rPr/>
              <w:t>  </w:t>
            </w:r>
          </w:p>
        </w:tc>
        <w:tc>
          <w:tcPr>
            <w:tcW w:w="86" w:type="dxa"/>
            <w:tcBorders/>
            <w:shd w:fill="BAD3EA" w:val="clear"/>
            <w:vAlign w:val="center"/>
          </w:tcPr>
          <w:p>
            <w:pPr>
              <w:pStyle w:val="TableContents"/>
              <w:spacing w:lineRule="atLeast" w:line="300" w:before="0" w:after="0"/>
              <w:rPr/>
            </w:pPr>
            <w:r>
              <w:rPr/>
              <w:t> </w:t>
            </w:r>
          </w:p>
        </w:tc>
        <w:tc>
          <w:tcPr>
            <w:tcW w:w="1200" w:type="dxa"/>
            <w:tcBorders/>
            <w:shd w:fill="BAD3EA" w:val="clear"/>
            <w:vAlign w:val="center"/>
          </w:tcPr>
          <w:p>
            <w:pPr>
              <w:pStyle w:val="TableContents"/>
              <w:spacing w:lineRule="atLeast" w:line="300" w:before="0" w:after="0"/>
              <w:jc w:val="right"/>
              <w:rPr>
                <w:rFonts w:ascii="ARIAL" w:hAnsi="ARIAL"/>
                <w:sz w:val="18"/>
              </w:rPr>
            </w:pPr>
            <w:r>
              <w:rPr>
                <w:rFonts w:ascii="ARIAL" w:hAnsi="ARIAL"/>
                <w:sz w:val="18"/>
              </w:rPr>
              <w:t>1,576.6</w:t>
            </w:r>
          </w:p>
        </w:tc>
        <w:tc>
          <w:tcPr>
            <w:tcW w:w="86" w:type="dxa"/>
            <w:tcBorders/>
            <w:shd w:fill="BAD3EA" w:val="clear"/>
            <w:vAlign w:val="center"/>
          </w:tcPr>
          <w:p>
            <w:pPr>
              <w:pStyle w:val="TableContents"/>
              <w:spacing w:lineRule="atLeast" w:line="300" w:before="0" w:after="0"/>
              <w:rPr/>
            </w:pPr>
            <w:r>
              <w:rPr/>
              <w:t> </w:t>
            </w:r>
          </w:p>
        </w:tc>
        <w:tc>
          <w:tcPr>
            <w:tcW w:w="173" w:type="dxa"/>
            <w:tcBorders/>
            <w:shd w:fill="BAD3EA" w:val="clear"/>
            <w:vAlign w:val="center"/>
          </w:tcPr>
          <w:p>
            <w:pPr>
              <w:pStyle w:val="TableContents"/>
              <w:spacing w:before="0" w:after="283"/>
              <w:rPr/>
            </w:pPr>
            <w:r>
              <w:rPr/>
              <w:t>  </w:t>
            </w:r>
          </w:p>
        </w:tc>
        <w:tc>
          <w:tcPr>
            <w:tcW w:w="180" w:type="dxa"/>
            <w:tcBorders/>
            <w:shd w:fill="BAD3EA" w:val="clear"/>
            <w:vAlign w:val="center"/>
          </w:tcPr>
          <w:p>
            <w:pPr>
              <w:pStyle w:val="TableContents"/>
              <w:spacing w:lineRule="atLeast" w:line="300" w:before="0" w:after="0"/>
              <w:rPr/>
            </w:pPr>
            <w:r>
              <w:rPr/>
              <w:t> </w:t>
            </w:r>
          </w:p>
        </w:tc>
        <w:tc>
          <w:tcPr>
            <w:tcW w:w="1200" w:type="dxa"/>
            <w:tcBorders/>
            <w:shd w:fill="BAD3EA" w:val="clear"/>
            <w:vAlign w:val="center"/>
          </w:tcPr>
          <w:p>
            <w:pPr>
              <w:pStyle w:val="TableContents"/>
              <w:spacing w:lineRule="atLeast" w:line="300" w:before="0" w:after="0"/>
              <w:jc w:val="right"/>
              <w:rPr>
                <w:rFonts w:ascii="ARIAL" w:hAnsi="ARIAL"/>
                <w:sz w:val="18"/>
              </w:rPr>
            </w:pPr>
            <w:r>
              <w:rPr>
                <w:rFonts w:ascii="ARIAL" w:hAnsi="ARIAL"/>
                <w:sz w:val="18"/>
              </w:rPr>
              <w:t>(563.7)</w:t>
            </w:r>
          </w:p>
        </w:tc>
        <w:tc>
          <w:tcPr>
            <w:tcW w:w="75" w:type="dxa"/>
            <w:tcBorders/>
            <w:shd w:fill="BAD3EA" w:val="clear"/>
            <w:vAlign w:val="center"/>
          </w:tcPr>
          <w:p>
            <w:pPr>
              <w:pStyle w:val="TableContents"/>
              <w:spacing w:lineRule="atLeast" w:line="300" w:before="0" w:after="0"/>
              <w:rPr/>
            </w:pPr>
            <w:r>
              <w:rPr/>
              <w:t> </w:t>
            </w:r>
          </w:p>
        </w:tc>
      </w:tr>
      <w:tr>
        <w:trPr/>
        <w:tc>
          <w:tcPr>
            <w:tcW w:w="5405" w:type="dxa"/>
            <w:tcBorders/>
            <w:shd w:fill="E8F0F8" w:val="clear"/>
            <w:vAlign w:val="center"/>
          </w:tcPr>
          <w:p>
            <w:pPr>
              <w:pStyle w:val="TableContents"/>
              <w:spacing w:lineRule="atLeast" w:line="300" w:before="0" w:after="0"/>
              <w:rPr>
                <w:rFonts w:ascii="ARIAL" w:hAnsi="ARIAL"/>
                <w:sz w:val="18"/>
              </w:rPr>
            </w:pPr>
            <w:r>
              <w:rPr>
                <w:rFonts w:ascii="ARIAL" w:hAnsi="ARIAL"/>
                <w:sz w:val="18"/>
              </w:rPr>
              <w:t>Net cash provided by (used in) financing activities</w:t>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86" w:type="dxa"/>
            <w:tcBorders>
              <w:bottom w:val="single" w:sz="6" w:space="0" w:color="000000"/>
            </w:tcBorders>
            <w:shd w:fill="E8F0F8" w:val="clear"/>
            <w:tcMar>
              <w:bottom w:w="28" w:type="dxa"/>
            </w:tcMar>
            <w:vAlign w:val="center"/>
          </w:tcPr>
          <w:p>
            <w:pPr>
              <w:pStyle w:val="TableContents"/>
              <w:spacing w:lineRule="atLeast" w:line="300" w:before="0" w:after="0"/>
              <w:rPr/>
            </w:pPr>
            <w:r>
              <w:rPr/>
              <w:t> </w:t>
            </w:r>
          </w:p>
        </w:tc>
        <w:tc>
          <w:tcPr>
            <w:tcW w:w="1200" w:type="dxa"/>
            <w:tcBorders>
              <w:bottom w:val="single" w:sz="6" w:space="0" w:color="000000"/>
            </w:tcBorders>
            <w:shd w:fill="E8F0F8" w:val="clear"/>
            <w:tcMar>
              <w:bottom w:w="28" w:type="dxa"/>
            </w:tcMar>
            <w:vAlign w:val="center"/>
          </w:tcPr>
          <w:p>
            <w:pPr>
              <w:pStyle w:val="TableContents"/>
              <w:spacing w:lineRule="atLeast" w:line="300" w:before="0" w:after="0"/>
              <w:jc w:val="right"/>
              <w:rPr>
                <w:rFonts w:ascii="ARIAL" w:hAnsi="ARIAL"/>
                <w:sz w:val="18"/>
              </w:rPr>
            </w:pPr>
            <w:r>
              <w:rPr>
                <w:rFonts w:ascii="ARIAL" w:hAnsi="ARIAL"/>
                <w:sz w:val="18"/>
              </w:rPr>
              <w:t>(1,747.3)</w:t>
            </w:r>
          </w:p>
        </w:tc>
        <w:tc>
          <w:tcPr>
            <w:tcW w:w="86" w:type="dxa"/>
            <w:tcBorders>
              <w:bottom w:val="single" w:sz="6" w:space="0" w:color="000000"/>
            </w:tcBorders>
            <w:shd w:fill="E8F0F8" w:val="clear"/>
            <w:tcMar>
              <w:bottom w:w="28" w:type="dxa"/>
            </w:tcMar>
            <w:vAlign w:val="center"/>
          </w:tcPr>
          <w:p>
            <w:pPr>
              <w:pStyle w:val="TableContents"/>
              <w:spacing w:lineRule="atLeast" w:line="300" w:before="0" w:after="0"/>
              <w:rPr/>
            </w:pPr>
            <w:r>
              <w:rPr/>
              <w:t> </w:t>
            </w:r>
          </w:p>
        </w:tc>
        <w:tc>
          <w:tcPr>
            <w:tcW w:w="173" w:type="dxa"/>
            <w:tcBorders>
              <w:bottom w:val="single" w:sz="6" w:space="0" w:color="000000"/>
            </w:tcBorders>
            <w:shd w:fill="E8F0F8" w:val="clear"/>
            <w:tcMar>
              <w:bottom w:w="28" w:type="dxa"/>
            </w:tcMar>
            <w:vAlign w:val="center"/>
          </w:tcPr>
          <w:p>
            <w:pPr>
              <w:pStyle w:val="TableContents"/>
              <w:spacing w:before="0" w:after="283"/>
              <w:rPr/>
            </w:pPr>
            <w:r>
              <w:rPr/>
              <w:t>  </w:t>
            </w:r>
          </w:p>
        </w:tc>
        <w:tc>
          <w:tcPr>
            <w:tcW w:w="180" w:type="dxa"/>
            <w:tcBorders>
              <w:bottom w:val="single" w:sz="6" w:space="0" w:color="000000"/>
            </w:tcBorders>
            <w:shd w:fill="E8F0F8" w:val="clear"/>
            <w:tcMar>
              <w:bottom w:w="28" w:type="dxa"/>
            </w:tcMar>
            <w:vAlign w:val="center"/>
          </w:tcPr>
          <w:p>
            <w:pPr>
              <w:pStyle w:val="TableContents"/>
              <w:spacing w:lineRule="atLeast" w:line="300" w:before="0" w:after="0"/>
              <w:rPr/>
            </w:pPr>
            <w:r>
              <w:rPr/>
              <w:t> </w:t>
            </w:r>
          </w:p>
        </w:tc>
        <w:tc>
          <w:tcPr>
            <w:tcW w:w="1200" w:type="dxa"/>
            <w:tcBorders>
              <w:bottom w:val="single" w:sz="6" w:space="0" w:color="000000"/>
            </w:tcBorders>
            <w:shd w:fill="E8F0F8" w:val="clear"/>
            <w:tcMar>
              <w:bottom w:w="28" w:type="dxa"/>
            </w:tcMar>
            <w:vAlign w:val="center"/>
          </w:tcPr>
          <w:p>
            <w:pPr>
              <w:pStyle w:val="TableContents"/>
              <w:spacing w:lineRule="atLeast" w:line="300" w:before="0" w:after="0"/>
              <w:jc w:val="right"/>
              <w:rPr>
                <w:rFonts w:ascii="ARIAL" w:hAnsi="ARIAL"/>
                <w:sz w:val="18"/>
              </w:rPr>
            </w:pPr>
            <w:r>
              <w:rPr>
                <w:rFonts w:ascii="ARIAL" w:hAnsi="ARIAL"/>
                <w:sz w:val="18"/>
              </w:rPr>
              <w:t>(2,086.2)</w:t>
            </w:r>
          </w:p>
        </w:tc>
        <w:tc>
          <w:tcPr>
            <w:tcW w:w="75" w:type="dxa"/>
            <w:tcBorders>
              <w:bottom w:val="single" w:sz="6" w:space="0" w:color="000000"/>
            </w:tcBorders>
            <w:shd w:fill="E8F0F8" w:val="clear"/>
            <w:tcMar>
              <w:bottom w:w="28" w:type="dxa"/>
            </w:tcMar>
            <w:vAlign w:val="center"/>
          </w:tcPr>
          <w:p>
            <w:pPr>
              <w:pStyle w:val="TableContents"/>
              <w:spacing w:lineRule="atLeast" w:line="300" w:before="0" w:after="0"/>
              <w:rPr/>
            </w:pPr>
            <w:r>
              <w:rPr/>
              <w:t> </w:t>
            </w:r>
          </w:p>
        </w:tc>
      </w:tr>
      <w:tr>
        <w:trPr/>
        <w:tc>
          <w:tcPr>
            <w:tcW w:w="5405" w:type="dxa"/>
            <w:tcBorders/>
            <w:shd w:fill="BAD3EA" w:val="clear"/>
            <w:vAlign w:val="center"/>
          </w:tcPr>
          <w:p>
            <w:pPr>
              <w:pStyle w:val="TableContents"/>
              <w:spacing w:lineRule="atLeast" w:line="300" w:before="0" w:after="0"/>
              <w:rPr>
                <w:rFonts w:ascii="ARIAL" w:hAnsi="ARIAL"/>
                <w:sz w:val="18"/>
              </w:rPr>
            </w:pPr>
            <w:r>
              <w:rPr>
                <w:rFonts w:ascii="ARIAL" w:hAnsi="ARIAL"/>
                <w:sz w:val="18"/>
              </w:rPr>
              <w:t>Net increase (decrease) in cash and cash equivalents</w:t>
            </w:r>
          </w:p>
        </w:tc>
        <w:tc>
          <w:tcPr>
            <w:tcW w:w="120" w:type="dxa"/>
            <w:tcBorders/>
            <w:shd w:fill="BAD3EA" w:val="clear"/>
            <w:vAlign w:val="center"/>
          </w:tcPr>
          <w:p>
            <w:pPr>
              <w:pStyle w:val="TableContents"/>
              <w:spacing w:before="0" w:after="283"/>
              <w:rPr/>
            </w:pPr>
            <w:r>
              <w:rPr/>
              <w:t>  </w:t>
            </w:r>
          </w:p>
        </w:tc>
        <w:tc>
          <w:tcPr>
            <w:tcW w:w="86" w:type="dxa"/>
            <w:tcBorders/>
            <w:shd w:fill="BAD3EA" w:val="clear"/>
            <w:vAlign w:val="center"/>
          </w:tcPr>
          <w:p>
            <w:pPr>
              <w:pStyle w:val="TableContents"/>
              <w:spacing w:lineRule="atLeast" w:line="300" w:before="0" w:after="0"/>
              <w:rPr/>
            </w:pPr>
            <w:r>
              <w:rPr/>
              <w:t> </w:t>
            </w:r>
          </w:p>
        </w:tc>
        <w:tc>
          <w:tcPr>
            <w:tcW w:w="1200" w:type="dxa"/>
            <w:tcBorders/>
            <w:shd w:fill="BAD3EA" w:val="clear"/>
            <w:vAlign w:val="center"/>
          </w:tcPr>
          <w:p>
            <w:pPr>
              <w:pStyle w:val="TableContents"/>
              <w:spacing w:lineRule="atLeast" w:line="300" w:before="0" w:after="0"/>
              <w:jc w:val="right"/>
              <w:rPr>
                <w:rFonts w:ascii="ARIAL" w:hAnsi="ARIAL"/>
                <w:sz w:val="18"/>
              </w:rPr>
            </w:pPr>
            <w:r>
              <w:rPr>
                <w:rFonts w:ascii="ARIAL" w:hAnsi="ARIAL"/>
                <w:sz w:val="18"/>
              </w:rPr>
              <w:t>$  1,213.6</w:t>
            </w:r>
          </w:p>
        </w:tc>
        <w:tc>
          <w:tcPr>
            <w:tcW w:w="86" w:type="dxa"/>
            <w:tcBorders/>
            <w:shd w:fill="BAD3EA" w:val="clear"/>
            <w:vAlign w:val="center"/>
          </w:tcPr>
          <w:p>
            <w:pPr>
              <w:pStyle w:val="TableContents"/>
              <w:spacing w:lineRule="atLeast" w:line="300" w:before="0" w:after="0"/>
              <w:rPr/>
            </w:pPr>
            <w:r>
              <w:rPr/>
              <w:t> </w:t>
            </w:r>
          </w:p>
        </w:tc>
        <w:tc>
          <w:tcPr>
            <w:tcW w:w="173" w:type="dxa"/>
            <w:tcBorders/>
            <w:shd w:fill="BAD3EA" w:val="clear"/>
            <w:vAlign w:val="center"/>
          </w:tcPr>
          <w:p>
            <w:pPr>
              <w:pStyle w:val="TableContents"/>
              <w:spacing w:before="0" w:after="283"/>
              <w:rPr/>
            </w:pPr>
            <w:r>
              <w:rPr/>
              <w:t>  </w:t>
            </w:r>
          </w:p>
        </w:tc>
        <w:tc>
          <w:tcPr>
            <w:tcW w:w="180" w:type="dxa"/>
            <w:tcBorders/>
            <w:shd w:fill="BAD3EA" w:val="clear"/>
            <w:vAlign w:val="center"/>
          </w:tcPr>
          <w:p>
            <w:pPr>
              <w:pStyle w:val="TableContents"/>
              <w:spacing w:lineRule="atLeast" w:line="300" w:before="0" w:after="0"/>
              <w:rPr>
                <w:rFonts w:ascii="ARIAL" w:hAnsi="ARIAL"/>
                <w:sz w:val="18"/>
              </w:rPr>
            </w:pPr>
            <w:r>
              <w:rPr>
                <w:rFonts w:ascii="ARIAL" w:hAnsi="ARIAL"/>
                <w:sz w:val="18"/>
              </w:rPr>
              <w:t>$</w:t>
            </w:r>
          </w:p>
        </w:tc>
        <w:tc>
          <w:tcPr>
            <w:tcW w:w="1200" w:type="dxa"/>
            <w:tcBorders/>
            <w:shd w:fill="BAD3EA" w:val="clear"/>
            <w:vAlign w:val="center"/>
          </w:tcPr>
          <w:p>
            <w:pPr>
              <w:pStyle w:val="TableContents"/>
              <w:spacing w:lineRule="atLeast" w:line="300" w:before="0" w:after="0"/>
              <w:jc w:val="right"/>
              <w:rPr/>
            </w:pPr>
            <w:r>
              <w:rPr/>
              <w:t>  </w:t>
            </w:r>
            <w:r>
              <w:rPr>
                <w:rFonts w:ascii="ARIAL" w:hAnsi="ARIAL"/>
                <w:sz w:val="18"/>
              </w:rPr>
              <w:t>990.0</w:t>
            </w:r>
          </w:p>
        </w:tc>
        <w:tc>
          <w:tcPr>
            <w:tcW w:w="75" w:type="dxa"/>
            <w:tcBorders/>
            <w:shd w:fill="BAD3EA" w:val="clear"/>
            <w:vAlign w:val="center"/>
          </w:tcPr>
          <w:p>
            <w:pPr>
              <w:pStyle w:val="TableContents"/>
              <w:spacing w:lineRule="atLeast" w:line="300" w:before="0" w:after="0"/>
              <w:rPr/>
            </w:pPr>
            <w:r>
              <w:rPr/>
              <w:t> </w:t>
            </w:r>
          </w:p>
        </w:tc>
      </w:tr>
      <w:tr>
        <w:trPr/>
        <w:tc>
          <w:tcPr>
            <w:tcW w:w="5405" w:type="dxa"/>
            <w:tcBorders/>
            <w:shd w:fill="E8F0F8" w:val="clear"/>
            <w:vAlign w:val="center"/>
          </w:tcPr>
          <w:p>
            <w:pPr>
              <w:pStyle w:val="TableContents"/>
              <w:spacing w:lineRule="atLeast" w:line="300" w:before="0" w:after="0"/>
              <w:rPr>
                <w:rFonts w:ascii="ARIAL" w:hAnsi="ARIAL"/>
                <w:sz w:val="18"/>
              </w:rPr>
            </w:pPr>
            <w:r>
              <w:rPr>
                <w:rFonts w:ascii="ARIAL" w:hAnsi="ARIAL"/>
                <w:sz w:val="18"/>
              </w:rPr>
              <w:t>Net cash provided by (used in) operating activities</w:t>
            </w:r>
          </w:p>
        </w:tc>
        <w:tc>
          <w:tcPr>
            <w:tcW w:w="120" w:type="dxa"/>
            <w:tcBorders/>
            <w:shd w:fill="E8F0F8" w:val="clear"/>
            <w:vAlign w:val="center"/>
          </w:tcPr>
          <w:p>
            <w:pPr>
              <w:pStyle w:val="TableContents"/>
              <w:spacing w:before="0" w:after="283"/>
              <w:rPr/>
            </w:pPr>
            <w:r>
              <w:rPr/>
              <w:t>  </w:t>
            </w:r>
          </w:p>
        </w:tc>
        <w:tc>
          <w:tcPr>
            <w:tcW w:w="86" w:type="dxa"/>
            <w:tcBorders/>
            <w:shd w:fill="E8F0F8" w:val="clear"/>
            <w:vAlign w:val="center"/>
          </w:tcPr>
          <w:p>
            <w:pPr>
              <w:pStyle w:val="TableContents"/>
              <w:spacing w:lineRule="atLeast" w:line="300" w:before="0" w:after="0"/>
              <w:rPr/>
            </w:pPr>
            <w:r>
              <w:rPr/>
              <w:t> </w:t>
            </w:r>
          </w:p>
        </w:tc>
        <w:tc>
          <w:tcPr>
            <w:tcW w:w="1200" w:type="dxa"/>
            <w:tcBorders/>
            <w:shd w:fill="E8F0F8" w:val="clear"/>
            <w:vAlign w:val="center"/>
          </w:tcPr>
          <w:p>
            <w:pPr>
              <w:pStyle w:val="TableContents"/>
              <w:spacing w:lineRule="atLeast" w:line="300" w:before="0" w:after="0"/>
              <w:jc w:val="right"/>
              <w:rPr>
                <w:rFonts w:ascii="ARIAL" w:hAnsi="ARIAL"/>
                <w:sz w:val="18"/>
              </w:rPr>
            </w:pPr>
            <w:r>
              <w:rPr>
                <w:rFonts w:ascii="ARIAL" w:hAnsi="ARIAL"/>
                <w:sz w:val="18"/>
              </w:rPr>
              <w:t>$  1,384.3</w:t>
            </w:r>
          </w:p>
        </w:tc>
        <w:tc>
          <w:tcPr>
            <w:tcW w:w="86" w:type="dxa"/>
            <w:tcBorders/>
            <w:shd w:fill="E8F0F8" w:val="clear"/>
            <w:vAlign w:val="center"/>
          </w:tcPr>
          <w:p>
            <w:pPr>
              <w:pStyle w:val="TableContents"/>
              <w:spacing w:lineRule="atLeast" w:line="300" w:before="0" w:after="0"/>
              <w:rPr/>
            </w:pPr>
            <w:r>
              <w:rPr/>
              <w:t> </w:t>
            </w:r>
          </w:p>
        </w:tc>
        <w:tc>
          <w:tcPr>
            <w:tcW w:w="173" w:type="dxa"/>
            <w:tcBorders/>
            <w:shd w:fill="E8F0F8" w:val="clear"/>
            <w:vAlign w:val="center"/>
          </w:tcPr>
          <w:p>
            <w:pPr>
              <w:pStyle w:val="TableContents"/>
              <w:spacing w:before="0" w:after="283"/>
              <w:rPr/>
            </w:pPr>
            <w:r>
              <w:rPr/>
              <w:t>  </w:t>
            </w:r>
          </w:p>
        </w:tc>
        <w:tc>
          <w:tcPr>
            <w:tcW w:w="180" w:type="dxa"/>
            <w:tcBorders/>
            <w:shd w:fill="E8F0F8" w:val="clear"/>
            <w:vAlign w:val="center"/>
          </w:tcPr>
          <w:p>
            <w:pPr>
              <w:pStyle w:val="TableContents"/>
              <w:spacing w:lineRule="atLeast" w:line="300" w:before="0" w:after="0"/>
              <w:rPr/>
            </w:pPr>
            <w:r>
              <w:rPr/>
              <w:t> </w:t>
            </w:r>
          </w:p>
        </w:tc>
        <w:tc>
          <w:tcPr>
            <w:tcW w:w="1200" w:type="dxa"/>
            <w:tcBorders/>
            <w:shd w:fill="E8F0F8" w:val="clear"/>
            <w:vAlign w:val="center"/>
          </w:tcPr>
          <w:p>
            <w:pPr>
              <w:pStyle w:val="TableContents"/>
              <w:spacing w:lineRule="atLeast" w:line="300" w:before="0" w:after="0"/>
              <w:jc w:val="right"/>
              <w:rPr>
                <w:rFonts w:ascii="ARIAL" w:hAnsi="ARIAL"/>
                <w:sz w:val="18"/>
              </w:rPr>
            </w:pPr>
            <w:r>
              <w:rPr>
                <w:rFonts w:ascii="ARIAL" w:hAnsi="ARIAL"/>
                <w:sz w:val="18"/>
              </w:rPr>
              <w:t>$  3,639.9</w:t>
            </w:r>
          </w:p>
        </w:tc>
        <w:tc>
          <w:tcPr>
            <w:tcW w:w="75" w:type="dxa"/>
            <w:tcBorders/>
            <w:shd w:fill="E8F0F8" w:val="clear"/>
            <w:vAlign w:val="center"/>
          </w:tcPr>
          <w:p>
            <w:pPr>
              <w:pStyle w:val="TableContents"/>
              <w:spacing w:lineRule="atLeast" w:line="300" w:before="0" w:after="0"/>
              <w:rPr/>
            </w:pPr>
            <w:r>
              <w:rPr/>
              <w:t> </w:t>
            </w:r>
          </w:p>
        </w:tc>
      </w:tr>
      <w:tr>
        <w:trPr/>
        <w:tc>
          <w:tcPr>
            <w:tcW w:w="5405" w:type="dxa"/>
            <w:tcBorders/>
            <w:shd w:fill="BAD3EA" w:val="clear"/>
            <w:vAlign w:val="center"/>
          </w:tcPr>
          <w:p>
            <w:pPr>
              <w:pStyle w:val="TableContents"/>
              <w:spacing w:lineRule="atLeast" w:line="300" w:before="0" w:after="0"/>
              <w:rPr>
                <w:rFonts w:ascii="ARIAL" w:hAnsi="ARIAL"/>
                <w:sz w:val="18"/>
              </w:rPr>
            </w:pPr>
            <w:r>
              <w:rPr>
                <w:rFonts w:ascii="ARIAL" w:hAnsi="ARIAL"/>
                <w:sz w:val="18"/>
              </w:rPr>
              <w:t>Purchases of property, plant and equipment (capital expenditures)</w:t>
            </w:r>
          </w:p>
        </w:tc>
        <w:tc>
          <w:tcPr>
            <w:tcW w:w="120" w:type="dxa"/>
            <w:tcBorders>
              <w:bottom w:val="single" w:sz="6" w:space="0" w:color="000000"/>
            </w:tcBorders>
            <w:shd w:fill="BAD3EA" w:val="clear"/>
            <w:tcMar>
              <w:bottom w:w="28" w:type="dxa"/>
            </w:tcMar>
            <w:vAlign w:val="center"/>
          </w:tcPr>
          <w:p>
            <w:pPr>
              <w:pStyle w:val="TableContents"/>
              <w:spacing w:before="0" w:after="283"/>
              <w:rPr/>
            </w:pPr>
            <w:r>
              <w:rPr/>
              <w:t>  </w:t>
            </w:r>
          </w:p>
        </w:tc>
        <w:tc>
          <w:tcPr>
            <w:tcW w:w="86" w:type="dxa"/>
            <w:tcBorders>
              <w:bottom w:val="single" w:sz="6" w:space="0" w:color="000000"/>
            </w:tcBorders>
            <w:shd w:fill="BAD3EA" w:val="clear"/>
            <w:tcMar>
              <w:bottom w:w="28" w:type="dxa"/>
            </w:tcMar>
            <w:vAlign w:val="center"/>
          </w:tcPr>
          <w:p>
            <w:pPr>
              <w:pStyle w:val="TableContents"/>
              <w:spacing w:lineRule="atLeast" w:line="300" w:before="0" w:after="0"/>
              <w:rPr/>
            </w:pPr>
            <w:r>
              <w:rPr/>
              <w:t> </w:t>
            </w:r>
          </w:p>
        </w:tc>
        <w:tc>
          <w:tcPr>
            <w:tcW w:w="1200" w:type="dxa"/>
            <w:tcBorders>
              <w:bottom w:val="single" w:sz="6" w:space="0" w:color="000000"/>
            </w:tcBorders>
            <w:shd w:fill="BAD3EA" w:val="clear"/>
            <w:tcMar>
              <w:bottom w:w="28" w:type="dxa"/>
            </w:tcMar>
            <w:vAlign w:val="center"/>
          </w:tcPr>
          <w:p>
            <w:pPr>
              <w:pStyle w:val="TableContents"/>
              <w:spacing w:lineRule="atLeast" w:line="300" w:before="0" w:after="0"/>
              <w:jc w:val="right"/>
              <w:rPr>
                <w:rFonts w:ascii="ARIAL" w:hAnsi="ARIAL"/>
                <w:sz w:val="18"/>
              </w:rPr>
            </w:pPr>
            <w:r>
              <w:rPr>
                <w:rFonts w:ascii="ARIAL" w:hAnsi="ARIAL"/>
                <w:sz w:val="18"/>
              </w:rPr>
              <w:t>(240.3)</w:t>
            </w:r>
          </w:p>
        </w:tc>
        <w:tc>
          <w:tcPr>
            <w:tcW w:w="86" w:type="dxa"/>
            <w:tcBorders>
              <w:bottom w:val="single" w:sz="6" w:space="0" w:color="000000"/>
            </w:tcBorders>
            <w:shd w:fill="BAD3EA" w:val="clear"/>
            <w:tcMar>
              <w:bottom w:w="28" w:type="dxa"/>
            </w:tcMar>
            <w:vAlign w:val="center"/>
          </w:tcPr>
          <w:p>
            <w:pPr>
              <w:pStyle w:val="TableContents"/>
              <w:spacing w:lineRule="atLeast" w:line="300" w:before="0" w:after="0"/>
              <w:rPr/>
            </w:pPr>
            <w:r>
              <w:rPr/>
              <w:t> </w:t>
            </w:r>
          </w:p>
        </w:tc>
        <w:tc>
          <w:tcPr>
            <w:tcW w:w="173" w:type="dxa"/>
            <w:tcBorders>
              <w:bottom w:val="single" w:sz="6" w:space="0" w:color="000000"/>
            </w:tcBorders>
            <w:shd w:fill="BAD3EA" w:val="clear"/>
            <w:tcMar>
              <w:bottom w:w="28" w:type="dxa"/>
            </w:tcMar>
            <w:vAlign w:val="center"/>
          </w:tcPr>
          <w:p>
            <w:pPr>
              <w:pStyle w:val="TableContents"/>
              <w:spacing w:before="0" w:after="283"/>
              <w:rPr/>
            </w:pPr>
            <w:r>
              <w:rPr/>
              <w:t>  </w:t>
            </w:r>
          </w:p>
        </w:tc>
        <w:tc>
          <w:tcPr>
            <w:tcW w:w="180" w:type="dxa"/>
            <w:tcBorders>
              <w:bottom w:val="single" w:sz="6" w:space="0" w:color="000000"/>
            </w:tcBorders>
            <w:shd w:fill="BAD3EA" w:val="clear"/>
            <w:tcMar>
              <w:bottom w:w="28" w:type="dxa"/>
            </w:tcMar>
            <w:vAlign w:val="center"/>
          </w:tcPr>
          <w:p>
            <w:pPr>
              <w:pStyle w:val="TableContents"/>
              <w:spacing w:lineRule="atLeast" w:line="300" w:before="0" w:after="0"/>
              <w:rPr/>
            </w:pPr>
            <w:r>
              <w:rPr/>
              <w:t> </w:t>
            </w:r>
          </w:p>
        </w:tc>
        <w:tc>
          <w:tcPr>
            <w:tcW w:w="1200" w:type="dxa"/>
            <w:tcBorders>
              <w:bottom w:val="single" w:sz="6" w:space="0" w:color="000000"/>
            </w:tcBorders>
            <w:shd w:fill="BAD3EA" w:val="clear"/>
            <w:tcMar>
              <w:bottom w:w="28" w:type="dxa"/>
            </w:tcMar>
            <w:vAlign w:val="center"/>
          </w:tcPr>
          <w:p>
            <w:pPr>
              <w:pStyle w:val="TableContents"/>
              <w:spacing w:lineRule="atLeast" w:line="300" w:before="0" w:after="0"/>
              <w:jc w:val="right"/>
              <w:rPr>
                <w:rFonts w:ascii="ARIAL" w:hAnsi="ARIAL"/>
                <w:sz w:val="18"/>
              </w:rPr>
            </w:pPr>
            <w:r>
              <w:rPr>
                <w:rFonts w:ascii="ARIAL" w:hAnsi="ARIAL"/>
                <w:sz w:val="18"/>
              </w:rPr>
              <w:t>(258.1)</w:t>
            </w:r>
          </w:p>
        </w:tc>
        <w:tc>
          <w:tcPr>
            <w:tcW w:w="75" w:type="dxa"/>
            <w:tcBorders>
              <w:bottom w:val="single" w:sz="6" w:space="0" w:color="000000"/>
            </w:tcBorders>
            <w:shd w:fill="BAD3EA" w:val="clear"/>
            <w:tcMar>
              <w:bottom w:w="28" w:type="dxa"/>
            </w:tcMar>
            <w:vAlign w:val="center"/>
          </w:tcPr>
          <w:p>
            <w:pPr>
              <w:pStyle w:val="TableContents"/>
              <w:spacing w:lineRule="atLeast" w:line="300" w:before="0" w:after="0"/>
              <w:rPr/>
            </w:pPr>
            <w:r>
              <w:rPr/>
              <w:t> </w:t>
            </w:r>
          </w:p>
        </w:tc>
      </w:tr>
      <w:tr>
        <w:trPr/>
        <w:tc>
          <w:tcPr>
            <w:tcW w:w="5405" w:type="dxa"/>
            <w:tcBorders>
              <w:bottom w:val="single" w:sz="6" w:space="0" w:color="000000"/>
            </w:tcBorders>
            <w:shd w:fill="E8F0F8" w:val="clear"/>
            <w:tcMar>
              <w:bottom w:w="28" w:type="dxa"/>
            </w:tcMar>
            <w:vAlign w:val="center"/>
          </w:tcPr>
          <w:p>
            <w:pPr>
              <w:pStyle w:val="TableContents"/>
              <w:spacing w:lineRule="atLeast" w:line="300" w:before="0" w:after="0"/>
              <w:rPr>
                <w:rFonts w:ascii="ARIAL" w:hAnsi="ARIAL"/>
                <w:sz w:val="18"/>
              </w:rPr>
            </w:pPr>
            <w:r>
              <w:rPr>
                <w:rFonts w:ascii="ARIAL" w:hAnsi="ARIAL"/>
                <w:sz w:val="18"/>
              </w:rPr>
              <w:t>Free cash flow^</w:t>
            </w:r>
          </w:p>
        </w:tc>
        <w:tc>
          <w:tcPr>
            <w:tcW w:w="120" w:type="dxa"/>
            <w:tcBorders>
              <w:bottom w:val="single" w:sz="6" w:space="0" w:color="000000"/>
            </w:tcBorders>
            <w:shd w:fill="E8F0F8" w:val="clear"/>
            <w:tcMar>
              <w:bottom w:w="28" w:type="dxa"/>
            </w:tcMar>
            <w:vAlign w:val="center"/>
          </w:tcPr>
          <w:p>
            <w:pPr>
              <w:pStyle w:val="TableContents"/>
              <w:spacing w:before="0" w:after="283"/>
              <w:rPr/>
            </w:pPr>
            <w:r>
              <w:rPr/>
              <w:t>  </w:t>
            </w:r>
          </w:p>
        </w:tc>
        <w:tc>
          <w:tcPr>
            <w:tcW w:w="86" w:type="dxa"/>
            <w:tcBorders>
              <w:bottom w:val="single" w:sz="6" w:space="0" w:color="000000"/>
            </w:tcBorders>
            <w:shd w:fill="E8F0F8" w:val="clear"/>
            <w:tcMar>
              <w:bottom w:w="28" w:type="dxa"/>
            </w:tcMar>
            <w:vAlign w:val="center"/>
          </w:tcPr>
          <w:p>
            <w:pPr>
              <w:pStyle w:val="TableContents"/>
              <w:spacing w:lineRule="atLeast" w:line="300" w:before="0" w:after="0"/>
              <w:rPr/>
            </w:pPr>
            <w:r>
              <w:rPr/>
              <w:t> </w:t>
            </w:r>
          </w:p>
        </w:tc>
        <w:tc>
          <w:tcPr>
            <w:tcW w:w="1200" w:type="dxa"/>
            <w:tcBorders>
              <w:bottom w:val="single" w:sz="6" w:space="0" w:color="000000"/>
            </w:tcBorders>
            <w:shd w:fill="E8F0F8" w:val="clear"/>
            <w:tcMar>
              <w:bottom w:w="28" w:type="dxa"/>
            </w:tcMar>
            <w:vAlign w:val="center"/>
          </w:tcPr>
          <w:p>
            <w:pPr>
              <w:pStyle w:val="TableContents"/>
              <w:spacing w:lineRule="atLeast" w:line="300" w:before="0" w:after="0"/>
              <w:jc w:val="right"/>
              <w:rPr>
                <w:rFonts w:ascii="ARIAL" w:hAnsi="ARIAL"/>
                <w:sz w:val="18"/>
              </w:rPr>
            </w:pPr>
            <w:r>
              <w:rPr>
                <w:rFonts w:ascii="ARIAL" w:hAnsi="ARIAL"/>
                <w:sz w:val="18"/>
              </w:rPr>
              <w:t>$  1,144.0</w:t>
            </w:r>
          </w:p>
        </w:tc>
        <w:tc>
          <w:tcPr>
            <w:tcW w:w="86" w:type="dxa"/>
            <w:tcBorders>
              <w:bottom w:val="single" w:sz="6" w:space="0" w:color="000000"/>
            </w:tcBorders>
            <w:shd w:fill="E8F0F8" w:val="clear"/>
            <w:tcMar>
              <w:bottom w:w="28" w:type="dxa"/>
            </w:tcMar>
            <w:vAlign w:val="center"/>
          </w:tcPr>
          <w:p>
            <w:pPr>
              <w:pStyle w:val="TableContents"/>
              <w:spacing w:lineRule="atLeast" w:line="300" w:before="0" w:after="0"/>
              <w:rPr/>
            </w:pPr>
            <w:r>
              <w:rPr/>
              <w:t> </w:t>
            </w:r>
          </w:p>
        </w:tc>
        <w:tc>
          <w:tcPr>
            <w:tcW w:w="173" w:type="dxa"/>
            <w:tcBorders>
              <w:bottom w:val="single" w:sz="6" w:space="0" w:color="000000"/>
            </w:tcBorders>
            <w:shd w:fill="E8F0F8" w:val="clear"/>
            <w:tcMar>
              <w:bottom w:w="28" w:type="dxa"/>
            </w:tcMar>
            <w:vAlign w:val="center"/>
          </w:tcPr>
          <w:p>
            <w:pPr>
              <w:pStyle w:val="TableContents"/>
              <w:spacing w:before="0" w:after="283"/>
              <w:rPr/>
            </w:pPr>
            <w:r>
              <w:rPr/>
              <w:t>  </w:t>
            </w:r>
          </w:p>
        </w:tc>
        <w:tc>
          <w:tcPr>
            <w:tcW w:w="180" w:type="dxa"/>
            <w:tcBorders>
              <w:bottom w:val="single" w:sz="6" w:space="0" w:color="000000"/>
            </w:tcBorders>
            <w:shd w:fill="E8F0F8" w:val="clear"/>
            <w:tcMar>
              <w:bottom w:w="28" w:type="dxa"/>
            </w:tcMar>
            <w:vAlign w:val="center"/>
          </w:tcPr>
          <w:p>
            <w:pPr>
              <w:pStyle w:val="TableContents"/>
              <w:spacing w:lineRule="atLeast" w:line="300" w:before="0" w:after="0"/>
              <w:rPr/>
            </w:pPr>
            <w:r>
              <w:rPr/>
              <w:t> </w:t>
            </w:r>
          </w:p>
        </w:tc>
        <w:tc>
          <w:tcPr>
            <w:tcW w:w="1200" w:type="dxa"/>
            <w:tcBorders>
              <w:bottom w:val="single" w:sz="6" w:space="0" w:color="000000"/>
            </w:tcBorders>
            <w:shd w:fill="E8F0F8" w:val="clear"/>
            <w:tcMar>
              <w:bottom w:w="28" w:type="dxa"/>
            </w:tcMar>
            <w:vAlign w:val="center"/>
          </w:tcPr>
          <w:p>
            <w:pPr>
              <w:pStyle w:val="TableContents"/>
              <w:spacing w:lineRule="atLeast" w:line="300" w:before="0" w:after="0"/>
              <w:jc w:val="right"/>
              <w:rPr>
                <w:rFonts w:ascii="ARIAL" w:hAnsi="ARIAL"/>
                <w:sz w:val="18"/>
              </w:rPr>
            </w:pPr>
            <w:r>
              <w:rPr>
                <w:rFonts w:ascii="ARIAL" w:hAnsi="ARIAL"/>
                <w:sz w:val="18"/>
              </w:rPr>
              <w:t>$  3,381.8</w:t>
            </w:r>
          </w:p>
        </w:tc>
        <w:tc>
          <w:tcPr>
            <w:tcW w:w="75" w:type="dxa"/>
            <w:tcBorders>
              <w:bottom w:val="single" w:sz="6" w:space="0" w:color="000000"/>
            </w:tcBorders>
            <w:shd w:fill="E8F0F8" w:val="clear"/>
            <w:tcMar>
              <w:bottom w:w="28" w:type="dxa"/>
            </w:tcMar>
            <w:vAlign w:val="center"/>
          </w:tcPr>
          <w:p>
            <w:pPr>
              <w:pStyle w:val="TableContents"/>
              <w:spacing w:lineRule="atLeast" w:line="300" w:before="0" w:after="0"/>
              <w:rPr/>
            </w:pPr>
            <w:r>
              <w:rPr/>
              <w:t> </w:t>
            </w:r>
          </w:p>
        </w:tc>
      </w:tr>
    </w:tbl>
    <w:p>
      <w:pPr>
        <w:pStyle w:val="TextBody"/>
        <w:spacing w:before="0" w:after="0"/>
        <w:jc w:val="left"/>
        <w:rPr/>
      </w:pPr>
      <w:r>
        <w:rPr/>
        <w:t> </w:t>
      </w:r>
    </w:p>
    <w:tbl>
      <w:tblPr>
        <w:tblW w:w="10135" w:type="dxa"/>
        <w:jc w:val="left"/>
        <w:tblInd w:w="0" w:type="dxa"/>
        <w:tblCellMar>
          <w:top w:w="0" w:type="dxa"/>
          <w:left w:w="0" w:type="dxa"/>
          <w:bottom w:w="0" w:type="dxa"/>
          <w:right w:w="0" w:type="dxa"/>
        </w:tblCellMar>
      </w:tblPr>
      <w:tblGrid>
        <w:gridCol w:w="155"/>
        <w:gridCol w:w="9980"/>
      </w:tblGrid>
      <w:tr>
        <w:trPr/>
        <w:tc>
          <w:tcPr>
            <w:tcW w:w="155" w:type="dxa"/>
            <w:tcBorders/>
            <w:shd w:fill="auto" w:val="clear"/>
            <w:vAlign w:val="center"/>
          </w:tcPr>
          <w:p>
            <w:pPr>
              <w:pStyle w:val="TableContents"/>
              <w:spacing w:before="0" w:after="283"/>
              <w:jc w:val="left"/>
              <w:rPr/>
            </w:pPr>
            <w:r>
              <w:rPr/>
              <w:t>^</w:t>
            </w:r>
          </w:p>
        </w:tc>
        <w:tc>
          <w:tcPr>
            <w:tcW w:w="9980" w:type="dxa"/>
            <w:tcBorders/>
            <w:shd w:fill="auto" w:val="clear"/>
            <w:vAlign w:val="center"/>
          </w:tcPr>
          <w:p>
            <w:pPr>
              <w:pStyle w:val="TableContents"/>
              <w:spacing w:before="0" w:after="0"/>
              <w:jc w:val="both"/>
              <w:rPr>
                <w:rFonts w:ascii="ARIAL" w:hAnsi="ARIAL"/>
                <w:sz w:val="16"/>
              </w:rPr>
            </w:pPr>
            <w:r>
              <w:rPr>
                <w:rFonts w:ascii="ARIAL" w:hAnsi="ARIAL"/>
                <w:sz w:val="16"/>
              </w:rPr>
              <w:t xml:space="preserve">Free cash flow is defined as net cash provided by (used in) operating activities in the period less capital expenditures made in the period. </w:t>
            </w:r>
          </w:p>
        </w:tc>
      </w:tr>
    </w:tbl>
    <w:p>
      <w:pPr>
        <w:pStyle w:val="TextBody"/>
        <w:spacing w:before="240" w:after="0"/>
        <w:jc w:val="left"/>
        <w:rPr>
          <w:rFonts w:ascii="ARIAL" w:hAnsi="ARIAL"/>
          <w:b/>
          <w:color w:val="1A6DBB"/>
          <w:sz w:val="20"/>
        </w:rPr>
      </w:pPr>
      <w:r>
        <w:rPr>
          <w:rFonts w:ascii="ARIAL" w:hAnsi="ARIAL"/>
          <w:b/>
          <w:color w:val="1A6DBB"/>
          <w:sz w:val="20"/>
        </w:rPr>
        <w:t xml:space="preserve">Use of Non-GAAP Financial Measures </w:t>
      </w:r>
    </w:p>
    <w:p>
      <w:pPr>
        <w:pStyle w:val="TextBody"/>
        <w:spacing w:before="120" w:after="0"/>
        <w:jc w:val="both"/>
        <w:rPr>
          <w:rFonts w:ascii="ARIAL" w:hAnsi="ARIAL"/>
          <w:sz w:val="18"/>
        </w:rPr>
      </w:pPr>
      <w:r>
        <w:rPr>
          <w:rFonts w:ascii="ARIAL" w:hAnsi="ARIAL"/>
          <w:sz w:val="18"/>
        </w:rPr>
        <w:t xml:space="preserve">We supplement our GAAP consolidated financial statements and GAAP financial measures with other financial measures, such as adjusted net income, adjusted diluted earnings per share, revenue growth at constant currency, which excludes the impact of changes in foreign exchange rates and hedging gains or losses, and free cash flow, which is defined as net cash flow from operations less capital expenditures. We believe that these and other Non-GAAP financial measures provide additional insight into the ongoing economics of our business and reflect how we manage our business internally, set operational goals and form the basis of our management incentive programs. Non-GAAP financial measures are in addition to, not a substitute for, or superior to, measures of financial performance prepared in accordance with GAAP. </w:t>
      </w:r>
    </w:p>
    <w:p>
      <w:pPr>
        <w:pStyle w:val="TextBody"/>
        <w:spacing w:before="240" w:after="0"/>
        <w:jc w:val="both"/>
        <w:rPr>
          <w:rFonts w:ascii="ARIAL" w:hAnsi="ARIAL"/>
          <w:sz w:val="18"/>
        </w:rPr>
      </w:pPr>
      <w:r>
        <w:rPr>
          <w:rFonts w:ascii="ARIAL" w:hAnsi="ARIAL"/>
          <w:sz w:val="18"/>
        </w:rPr>
        <w:t xml:space="preserve">Our “Non-GAAP net income attributable to Biogen Inc.” and “Non-GAAP earnings per share – Diluted” financial measures exclude the following items from “GAAP net income attributable to Biogen Inc.” and “GAAP earnings per share – Diluted”: </w:t>
      </w:r>
    </w:p>
    <w:p>
      <w:pPr>
        <w:pStyle w:val="TextBody"/>
        <w:spacing w:before="240" w:after="0"/>
        <w:jc w:val="left"/>
        <w:rPr>
          <w:rFonts w:ascii="ARIAL" w:hAnsi="ARIAL"/>
          <w:i/>
          <w:color w:val="1A6DBB"/>
          <w:sz w:val="18"/>
        </w:rPr>
      </w:pPr>
      <w:r>
        <w:rPr>
          <w:rFonts w:ascii="ARIAL" w:hAnsi="ARIAL"/>
          <w:i/>
          <w:color w:val="1A6DBB"/>
          <w:sz w:val="18"/>
        </w:rPr>
        <w:t xml:space="preserve">1. Acquisitions and divestitures </w:t>
      </w:r>
    </w:p>
    <w:p>
      <w:pPr>
        <w:pStyle w:val="TextBody"/>
        <w:spacing w:before="120" w:after="0"/>
        <w:jc w:val="both"/>
        <w:rPr>
          <w:rFonts w:ascii="ARIAL" w:hAnsi="ARIAL"/>
          <w:sz w:val="18"/>
        </w:rPr>
      </w:pPr>
      <w:r>
        <w:rPr>
          <w:rFonts w:ascii="ARIAL" w:hAnsi="ARIAL"/>
          <w:sz w:val="18"/>
        </w:rPr>
        <w:t xml:space="preserve">We exclude transaction, integration and certain other costs related to the acquisition and divestiture of businesses and items associated with the initial consolidation or deconsolidation of variable interest entities. These adjustments include, but are not limited to, the amortization and impairment of intangible assets, charges or credits from the fair value remeasurement of our contingent consideration obligations and losses on assets and liabilities held for sale. </w:t>
      </w:r>
    </w:p>
    <w:p>
      <w:pPr>
        <w:pStyle w:val="TextBody"/>
        <w:spacing w:before="0" w:after="0"/>
        <w:jc w:val="left"/>
        <w:rPr/>
      </w:pPr>
      <w:r>
        <w:rPr/>
        <w:t> </w:t>
      </w:r>
    </w:p>
    <w:tbl>
      <w:tblPr>
        <w:tblW w:w="3346"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33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272"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170" descr=""/>
                          <pic:cNvPicPr>
                            <a:picLocks noChangeAspect="1" noChangeArrowheads="1"/>
                          </pic:cNvPicPr>
                        </pic:nvPicPr>
                        <pic:blipFill>
                          <a:blip r:embed="rId171"/>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A-2</w:t>
            </w:r>
          </w:p>
        </w:tc>
      </w:tr>
    </w:tbl>
    <w:p>
      <w:pPr>
        <w:pStyle w:val="HorizontalLine"/>
        <w:rPr/>
      </w:pPr>
      <w:r>
        <w:br w:type="page"/>
      </w:r>
      <w:r>
        <w:rPr/>
      </w:r>
    </w:p>
    <w:p>
      <w:pPr>
        <w:pStyle w:val="Heading5"/>
        <w:rPr/>
      </w:pPr>
      <w:hyperlink w:anchor="toc">
        <w:r>
          <w:rPr>
            <w:rStyle w:val="InternetLink"/>
          </w:rPr>
          <w:t>Table of Contents</w:t>
        </w:r>
      </w:hyperlink>
    </w:p>
    <w:tbl>
      <w:tblPr>
        <w:tblW w:w="1310" w:type="dxa"/>
        <w:jc w:val="left"/>
        <w:tblInd w:w="0" w:type="dxa"/>
        <w:tblCellMar>
          <w:top w:w="0" w:type="dxa"/>
          <w:left w:w="0" w:type="dxa"/>
          <w:bottom w:w="0" w:type="dxa"/>
          <w:right w:w="0" w:type="dxa"/>
        </w:tblCellMar>
      </w:tblPr>
      <w:tblGrid>
        <w:gridCol w:w="75"/>
        <w:gridCol w:w="60"/>
        <w:gridCol w:w="1175"/>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0"/>
              <w:jc w:val="left"/>
              <w:rPr/>
            </w:pPr>
            <w:r>
              <w:rPr/>
              <w:t> </w:t>
            </w:r>
          </w:p>
        </w:tc>
        <w:tc>
          <w:tcPr>
            <w:tcW w:w="60" w:type="dxa"/>
            <w:tcBorders/>
            <w:shd w:fill="1A6DBB" w:val="clear"/>
            <w:vAlign w:val="center"/>
          </w:tcPr>
          <w:p>
            <w:pPr>
              <w:pStyle w:val="TableContents"/>
              <w:spacing w:before="0" w:after="283"/>
              <w:rPr/>
            </w:pPr>
            <w:r>
              <w:rPr/>
              <w:t> </w:t>
            </w:r>
          </w:p>
        </w:tc>
        <w:tc>
          <w:tcPr>
            <w:tcW w:w="1175" w:type="dxa"/>
            <w:tcBorders/>
            <w:shd w:fill="1A6DBB" w:val="clear"/>
            <w:vAlign w:val="center"/>
          </w:tcPr>
          <w:p>
            <w:pPr>
              <w:pStyle w:val="TableContents"/>
              <w:spacing w:before="0" w:after="0"/>
              <w:rPr/>
            </w:pPr>
            <w:r>
              <w:rPr/>
              <w:t> </w:t>
            </w:r>
          </w:p>
          <w:p>
            <w:pPr>
              <w:pStyle w:val="TableContents"/>
              <w:spacing w:before="0" w:after="0"/>
              <w:jc w:val="right"/>
              <w:rPr>
                <w:color w:val="FFFFFF"/>
              </w:rPr>
            </w:pPr>
            <w:r>
              <w:rPr>
                <w:color w:val="FFFFFF"/>
              </w:rPr>
              <w:t>  </w:t>
            </w:r>
            <w:r>
              <w:rPr>
                <w:rFonts w:ascii="ARIAL" w:hAnsi="ARIAL"/>
                <w:b/>
                <w:color w:val="FFFFFF"/>
                <w:sz w:val="16"/>
              </w:rPr>
              <w:t>Appendix A  </w:t>
            </w:r>
          </w:p>
          <w:p>
            <w:pPr>
              <w:pStyle w:val="TableContents"/>
              <w:spacing w:before="0" w:after="20"/>
              <w:jc w:val="left"/>
              <w:rPr/>
            </w:pPr>
            <w:r>
              <w:rPr/>
              <w:t> </w:t>
            </w:r>
          </w:p>
        </w:tc>
      </w:tr>
    </w:tbl>
    <w:p>
      <w:pPr>
        <w:pStyle w:val="TextBody"/>
        <w:spacing w:before="0" w:after="0"/>
        <w:jc w:val="left"/>
        <w:rPr/>
      </w:pPr>
      <w:r>
        <w:rPr/>
        <w:t> </w:t>
      </w:r>
    </w:p>
    <w:tbl>
      <w:tblPr>
        <w:tblW w:w="8675" w:type="dxa"/>
        <w:jc w:val="left"/>
        <w:tblInd w:w="0" w:type="dxa"/>
        <w:tblCellMar>
          <w:top w:w="0" w:type="dxa"/>
          <w:left w:w="0" w:type="dxa"/>
          <w:bottom w:w="0" w:type="dxa"/>
          <w:right w:w="0" w:type="dxa"/>
        </w:tblCellMar>
      </w:tblPr>
      <w:tblGrid>
        <w:gridCol w:w="8675"/>
      </w:tblGrid>
      <w:tr>
        <w:trPr/>
        <w:tc>
          <w:tcPr>
            <w:tcW w:w="8675" w:type="dxa"/>
            <w:tcBorders/>
            <w:shd w:fill="auto" w:val="clear"/>
            <w:vAlign w:val="center"/>
          </w:tcPr>
          <w:p>
            <w:pPr>
              <w:pStyle w:val="TableContents"/>
              <w:spacing w:before="0" w:after="283"/>
              <w:rPr>
                <w:sz w:val="4"/>
                <w:szCs w:val="4"/>
              </w:rPr>
            </w:pPr>
            <w:r>
              <w:rPr>
                <w:sz w:val="4"/>
                <w:szCs w:val="4"/>
              </w:rPr>
            </w:r>
          </w:p>
        </w:tc>
      </w:tr>
      <w:tr>
        <w:trPr/>
        <w:tc>
          <w:tcPr>
            <w:tcW w:w="8675" w:type="dxa"/>
            <w:tcBorders/>
            <w:shd w:fill="auto" w:val="clear"/>
            <w:vAlign w:val="center"/>
          </w:tcPr>
          <w:p>
            <w:pPr>
              <w:pStyle w:val="TableContents"/>
              <w:pBdr>
                <w:bottom w:val="single" w:sz="8" w:space="1" w:color="1A6DBB"/>
              </w:pBdr>
              <w:spacing w:lineRule="atLeast" w:line="141" w:before="0" w:after="40"/>
              <w:rPr/>
            </w:pPr>
            <w:r>
              <w:rPr/>
              <w:t> </w:t>
            </w:r>
          </w:p>
          <w:p>
            <w:pPr>
              <w:pStyle w:val="TableContents"/>
              <w:spacing w:before="0" w:after="0"/>
              <w:rPr/>
            </w:pPr>
            <w:r>
              <w:rPr/>
              <w:t> </w:t>
            </w:r>
          </w:p>
          <w:p>
            <w:pPr>
              <w:pStyle w:val="TableContents"/>
              <w:spacing w:before="0" w:after="0"/>
              <w:rPr>
                <w:rFonts w:ascii="ARIAL" w:hAnsi="ARIAL"/>
                <w:color w:val="1A6DBB"/>
                <w:sz w:val="46"/>
              </w:rPr>
            </w:pPr>
            <w:r>
              <w:rPr>
                <w:rFonts w:ascii="ARIAL" w:hAnsi="ARIAL"/>
                <w:color w:val="1A6DBB"/>
                <w:sz w:val="46"/>
              </w:rPr>
              <w:t>APPENDIX A</w:t>
            </w:r>
          </w:p>
          <w:p>
            <w:pPr>
              <w:pStyle w:val="TableContents"/>
              <w:spacing w:before="0" w:after="20"/>
              <w:rPr>
                <w:rFonts w:ascii="ARIAL" w:hAnsi="ARIAL"/>
                <w:sz w:val="46"/>
              </w:rPr>
            </w:pPr>
            <w:r>
              <w:rPr>
                <w:rFonts w:ascii="ARIAL" w:hAnsi="ARIAL"/>
                <w:color w:val="1A6DBB"/>
                <w:sz w:val="46"/>
              </w:rPr>
              <w:t xml:space="preserve">GAAP to Non-GAAP Reconciliation </w:t>
            </w:r>
            <w:r>
              <w:rPr>
                <w:rFonts w:ascii="ARIAL" w:hAnsi="ARIAL"/>
                <w:color w:val="1A6DBB"/>
                <w:sz w:val="24"/>
              </w:rPr>
              <w:t>(continued)</w:t>
            </w:r>
          </w:p>
        </w:tc>
      </w:tr>
    </w:tbl>
    <w:p>
      <w:pPr>
        <w:pStyle w:val="TextBody"/>
        <w:pBdr>
          <w:bottom w:val="single" w:sz="8" w:space="1" w:color="1A6DBB"/>
        </w:pBdr>
        <w:spacing w:lineRule="atLeast" w:line="141" w:before="0" w:after="40"/>
        <w:jc w:val="left"/>
        <w:rPr/>
      </w:pPr>
      <w:r>
        <w:rPr/>
        <w:t> </w:t>
      </w:r>
    </w:p>
    <w:p>
      <w:pPr>
        <w:pStyle w:val="TextBody"/>
        <w:spacing w:before="0" w:after="0"/>
        <w:jc w:val="left"/>
        <w:rPr/>
      </w:pPr>
      <w:r>
        <w:rPr/>
        <w:t> </w:t>
      </w:r>
    </w:p>
    <w:p>
      <w:pPr>
        <w:pStyle w:val="TextBody"/>
        <w:spacing w:before="0" w:after="0"/>
        <w:jc w:val="left"/>
        <w:rPr>
          <w:rFonts w:ascii="ARIAL" w:hAnsi="ARIAL"/>
          <w:i/>
          <w:color w:val="1A6DBB"/>
          <w:sz w:val="18"/>
        </w:rPr>
      </w:pPr>
      <w:r>
        <w:rPr>
          <w:rFonts w:ascii="ARIAL" w:hAnsi="ARIAL"/>
          <w:i/>
          <w:color w:val="1A6DBB"/>
          <w:sz w:val="18"/>
        </w:rPr>
        <w:t xml:space="preserve">2. Restructuring, business transformation and other cost saving initiatives </w:t>
      </w:r>
    </w:p>
    <w:p>
      <w:pPr>
        <w:pStyle w:val="TextBody"/>
        <w:spacing w:before="120" w:after="0"/>
        <w:jc w:val="both"/>
        <w:rPr>
          <w:rFonts w:ascii="ARIAL" w:hAnsi="ARIAL"/>
          <w:sz w:val="18"/>
        </w:rPr>
      </w:pPr>
      <w:r>
        <w:rPr>
          <w:rFonts w:ascii="ARIAL" w:hAnsi="ARIAL"/>
          <w:sz w:val="18"/>
        </w:rPr>
        <w:t xml:space="preserve">We exclude costs associated with our execution of certain strategies and initiatives to streamline operations, achieve targeted cost reductions, rationalize manufacturing facilities or refocus research and development activities. These costs may include employee separation costs, retention bonuses, facility closing and exit costs, asset impairment charges or additional depreciation when the expected useful life of certain assets have been shortened due to changes in anticipated usage and other costs or credits that management believes do not have a direct correlation to our ongoing or future business operations. </w:t>
      </w:r>
    </w:p>
    <w:p>
      <w:pPr>
        <w:pStyle w:val="TextBody"/>
        <w:spacing w:before="240" w:after="0"/>
        <w:jc w:val="left"/>
        <w:rPr>
          <w:rFonts w:ascii="ARIAL" w:hAnsi="ARIAL"/>
          <w:i/>
          <w:color w:val="1A6DBB"/>
          <w:sz w:val="18"/>
        </w:rPr>
      </w:pPr>
      <w:r>
        <w:rPr>
          <w:rFonts w:ascii="ARIAL" w:hAnsi="ARIAL"/>
          <w:i/>
          <w:color w:val="1A6DBB"/>
          <w:sz w:val="18"/>
        </w:rPr>
        <w:t xml:space="preserve">3. (Gain) loss on equity security investments </w:t>
      </w:r>
    </w:p>
    <w:p>
      <w:pPr>
        <w:pStyle w:val="TextBody"/>
        <w:spacing w:before="120" w:after="0"/>
        <w:jc w:val="both"/>
        <w:rPr>
          <w:rFonts w:ascii="ARIAL" w:hAnsi="ARIAL"/>
          <w:sz w:val="18"/>
        </w:rPr>
      </w:pPr>
      <w:r>
        <w:rPr>
          <w:rFonts w:ascii="ARIAL" w:hAnsi="ARIAL"/>
          <w:sz w:val="18"/>
        </w:rPr>
        <w:t xml:space="preserve">We exclude unrealized and realized gains and losses related to our equity security investments as we do not believe that these components of income or expense have a direct correlation to our ongoing or future business operations. </w:t>
      </w:r>
    </w:p>
    <w:p>
      <w:pPr>
        <w:pStyle w:val="TextBody"/>
        <w:spacing w:before="240" w:after="0"/>
        <w:jc w:val="left"/>
        <w:rPr>
          <w:rFonts w:ascii="ARIAL" w:hAnsi="ARIAL"/>
          <w:i/>
          <w:color w:val="1A6DBB"/>
          <w:sz w:val="18"/>
        </w:rPr>
      </w:pPr>
      <w:r>
        <w:rPr>
          <w:rFonts w:ascii="ARIAL" w:hAnsi="ARIAL"/>
          <w:i/>
          <w:color w:val="1A6DBB"/>
          <w:sz w:val="18"/>
        </w:rPr>
        <w:t xml:space="preserve">4. Other items </w:t>
      </w:r>
    </w:p>
    <w:p>
      <w:pPr>
        <w:pStyle w:val="TextBody"/>
        <w:spacing w:before="120" w:after="0"/>
        <w:jc w:val="both"/>
        <w:rPr>
          <w:rFonts w:ascii="ARIAL" w:hAnsi="ARIAL"/>
          <w:sz w:val="18"/>
        </w:rPr>
      </w:pPr>
      <w:r>
        <w:rPr>
          <w:rFonts w:ascii="ARIAL" w:hAnsi="ARIAL"/>
          <w:sz w:val="18"/>
        </w:rPr>
        <w:t xml:space="preserve">We evaluate other items of income and expense on an individual basis and consider both the quantitative and qualitative aspects of the item, including (i) its size and nature, (ii) whether or not it relates to our ongoing business operations and (iii) whether or not we expect it to occur as part of our normal business on a regular basis. We also include an adjustment to reflect the related tax effect of all reconciling items within our reconciliation of our GAAP to Non-GAAP net income attributable to Biogen Inc. and earnings per share – diluted. </w:t>
      </w:r>
    </w:p>
    <w:p>
      <w:pPr>
        <w:pStyle w:val="TextBody"/>
        <w:spacing w:before="0" w:after="0"/>
        <w:jc w:val="left"/>
        <w:rPr/>
      </w:pPr>
      <w:r>
        <w:rPr/>
        <w:t> </w:t>
      </w:r>
    </w:p>
    <w:p>
      <w:pPr>
        <w:pStyle w:val="TextBody"/>
        <w:spacing w:before="0" w:after="0"/>
        <w:jc w:val="left"/>
        <w:rPr/>
      </w:pPr>
      <w:r>
        <w:rPr/>
        <w:t> </w:t>
      </w:r>
    </w:p>
    <w:tbl>
      <w:tblPr>
        <w:tblW w:w="3346" w:type="dxa"/>
        <w:jc w:val="left"/>
        <w:tblInd w:w="0" w:type="dxa"/>
        <w:tblCellMar>
          <w:top w:w="0" w:type="dxa"/>
          <w:left w:w="0" w:type="dxa"/>
          <w:bottom w:w="0" w:type="dxa"/>
          <w:right w:w="0" w:type="dxa"/>
        </w:tblCellMar>
      </w:tblPr>
      <w:tblGrid>
        <w:gridCol w:w="38"/>
        <w:gridCol w:w="60"/>
        <w:gridCol w:w="23"/>
        <w:gridCol w:w="60"/>
        <w:gridCol w:w="23"/>
        <w:gridCol w:w="60"/>
        <w:gridCol w:w="2687"/>
        <w:gridCol w:w="60"/>
        <w:gridCol w:w="33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87" w:type="dxa"/>
            <w:tcBorders/>
            <w:shd w:fill="auto" w:val="clear"/>
            <w:vAlign w:val="center"/>
          </w:tcPr>
          <w:p>
            <w:pPr>
              <w:pStyle w:val="TableContents"/>
              <w:spacing w:lineRule="atLeast" w:line="141" w:before="0" w:after="0"/>
              <w:rPr>
                <w:color w:val="1A6DBB"/>
              </w:rPr>
            </w:pPr>
            <w:r>
              <w:rPr>
                <w:color w:val="1A6DBB"/>
              </w:rPr>
              <w:drawing>
                <wp:inline distT="0" distB="0" distL="0" distR="0">
                  <wp:extent cx="302895" cy="99060"/>
                  <wp:effectExtent l="0" t="0" r="0" b="0"/>
                  <wp:docPr id="273"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171" descr=""/>
                          <pic:cNvPicPr>
                            <a:picLocks noChangeAspect="1" noChangeArrowheads="1"/>
                          </pic:cNvPicPr>
                        </pic:nvPicPr>
                        <pic:blipFill>
                          <a:blip r:embed="rId172"/>
                          <a:stretch>
                            <a:fillRect/>
                          </a:stretch>
                        </pic:blipFill>
                        <pic:spPr bwMode="auto">
                          <a:xfrm>
                            <a:off x="0" y="0"/>
                            <a:ext cx="302895" cy="99060"/>
                          </a:xfrm>
                          <a:prstGeom prst="rect">
                            <a:avLst/>
                          </a:prstGeom>
                        </pic:spPr>
                      </pic:pic>
                    </a:graphicData>
                  </a:graphic>
                </wp:inline>
              </w:drawing>
            </w:r>
            <w:r>
              <w:rPr>
                <w:color w:val="1A6DBB"/>
              </w:rPr>
              <w:t xml:space="preserve">  </w:t>
            </w:r>
            <w:r>
              <w:rPr>
                <w:rFonts w:ascii="ARIAL" w:hAnsi="ARIAL"/>
                <w:color w:val="1A6DBB"/>
                <w:sz w:val="20"/>
              </w:rPr>
              <w:t>2023 Proxy Statement  </w:t>
            </w:r>
          </w:p>
        </w:tc>
        <w:tc>
          <w:tcPr>
            <w:tcW w:w="60"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lineRule="atLeast" w:line="141" w:before="0" w:after="0"/>
              <w:rPr>
                <w:rFonts w:ascii="ARIAL" w:hAnsi="ARIAL"/>
                <w:color w:val="1A6DBB"/>
                <w:sz w:val="20"/>
              </w:rPr>
            </w:pPr>
            <w:r>
              <w:rPr>
                <w:rFonts w:ascii="ARIAL" w:hAnsi="ARIAL"/>
                <w:color w:val="1A6DBB"/>
                <w:sz w:val="20"/>
              </w:rPr>
              <w:t>A-3</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171450" cy="57785"/>
            <wp:effectExtent l="0" t="0" r="0" b="0"/>
            <wp:docPr id="274"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172" descr=""/>
                    <pic:cNvPicPr>
                      <a:picLocks noChangeAspect="1" noChangeArrowheads="1"/>
                    </pic:cNvPicPr>
                  </pic:nvPicPr>
                  <pic:blipFill>
                    <a:blip r:embed="rId173"/>
                    <a:stretch>
                      <a:fillRect/>
                    </a:stretch>
                  </pic:blipFill>
                  <pic:spPr bwMode="auto">
                    <a:xfrm>
                      <a:off x="0" y="0"/>
                      <a:ext cx="171450" cy="57785"/>
                    </a:xfrm>
                    <a:prstGeom prst="rect">
                      <a:avLst/>
                    </a:prstGeom>
                  </pic:spPr>
                </pic:pic>
              </a:graphicData>
            </a:graphic>
          </wp:inline>
        </w:drawing>
      </w:r>
      <w:r>
        <w:rPr/>
        <w:t xml:space="preserve">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pPr>
      <w:r>
        <w:rPr/>
        <w:drawing>
          <wp:inline distT="0" distB="0" distL="0" distR="0">
            <wp:extent cx="7067550" cy="9144000"/>
            <wp:effectExtent l="0" t="0" r="0" b="0"/>
            <wp:docPr id="275"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173" descr=""/>
                    <pic:cNvPicPr>
                      <a:picLocks noChangeAspect="1" noChangeArrowheads="1"/>
                    </pic:cNvPicPr>
                  </pic:nvPicPr>
                  <pic:blipFill>
                    <a:blip r:embed="rId174"/>
                    <a:stretch>
                      <a:fillRect/>
                    </a:stretch>
                  </pic:blipFill>
                  <pic:spPr bwMode="auto">
                    <a:xfrm>
                      <a:off x="0" y="0"/>
                      <a:ext cx="7067550" cy="9144000"/>
                    </a:xfrm>
                    <a:prstGeom prst="rect">
                      <a:avLst/>
                    </a:prstGeom>
                  </pic:spPr>
                </pic:pic>
              </a:graphicData>
            </a:graphic>
          </wp:inline>
        </w:drawing>
      </w:r>
      <w:r>
        <w:rPr/>
        <w:t xml:space="preserve"> </w:t>
      </w:r>
    </w:p>
    <w:p>
      <w:pPr>
        <w:pStyle w:val="TextBody"/>
        <w:jc w:val="left"/>
        <w:rPr>
          <w:rFonts w:ascii="Times New Roman" w:hAnsi="Times New Roman"/>
          <w:sz w:val="2"/>
        </w:rPr>
      </w:pPr>
      <w:r>
        <w:rPr>
          <w:rFonts w:ascii="Times New Roman" w:hAnsi="Times New Roman"/>
          <w:color w:val="FFFFFF"/>
          <w:sz w:val="2"/>
        </w:rPr>
        <w:t xml:space="preserve">SCAN TO </w:t>
      </w:r>
      <w:r>
        <w:rPr>
          <w:rFonts w:ascii="Times New Roman" w:hAnsi="Times New Roman"/>
          <w:sz w:val="2"/>
        </w:rPr>
        <w:br/>
      </w:r>
      <w:r>
        <w:rPr>
          <w:rFonts w:ascii="Times New Roman" w:hAnsi="Times New Roman"/>
          <w:color w:val="FFFFFF"/>
          <w:sz w:val="2"/>
        </w:rPr>
        <w:t xml:space="preserve">VIEW MATERIALS &amp; VOTE w BIOGEN INC. 225 BINNEY STREET VOTE BY INTERNET CAMBRIDGE, MA 02142 </w:t>
      </w:r>
      <w:r>
        <w:rPr>
          <w:rFonts w:ascii="Times New Roman" w:hAnsi="Times New Roman"/>
          <w:sz w:val="2"/>
        </w:rPr>
        <w:br/>
      </w:r>
      <w:r>
        <w:rPr>
          <w:rFonts w:ascii="Times New Roman" w:hAnsi="Times New Roman"/>
          <w:color w:val="FFFFFF"/>
          <w:sz w:val="2"/>
        </w:rPr>
        <w:t xml:space="preserve">Before The Meeting - Go to www.proxyvote.com or scan the QR Barcode above </w:t>
      </w:r>
      <w:r>
        <w:rPr>
          <w:rFonts w:ascii="Times New Roman" w:hAnsi="Times New Roman"/>
          <w:sz w:val="2"/>
        </w:rPr>
        <w:br/>
      </w:r>
      <w:r>
        <w:rPr>
          <w:rFonts w:ascii="Times New Roman" w:hAnsi="Times New Roman"/>
          <w:color w:val="FFFFFF"/>
          <w:sz w:val="2"/>
        </w:rPr>
        <w:t xml:space="preserve">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 </w:t>
      </w:r>
      <w:r>
        <w:rPr>
          <w:rFonts w:ascii="Times New Roman" w:hAnsi="Times New Roman"/>
          <w:sz w:val="2"/>
        </w:rPr>
        <w:br/>
      </w:r>
      <w:r>
        <w:rPr>
          <w:rFonts w:ascii="Times New Roman" w:hAnsi="Times New Roman"/>
          <w:color w:val="FFFFFF"/>
          <w:sz w:val="2"/>
        </w:rPr>
        <w:t xml:space="preserve">During The Meeting - Go to www.virtualshareholdermeeting.com/BIIB2023 </w:t>
      </w:r>
      <w:r>
        <w:rPr>
          <w:rFonts w:ascii="Times New Roman" w:hAnsi="Times New Roman"/>
          <w:sz w:val="2"/>
        </w:rPr>
        <w:br/>
      </w:r>
      <w:r>
        <w:rPr>
          <w:rFonts w:ascii="Times New Roman" w:hAnsi="Times New Roman"/>
          <w:color w:val="FFFFFF"/>
          <w:sz w:val="2"/>
        </w:rPr>
        <w:t xml:space="preserve">You may attend the meeting via the Internet and vote during the meeting. Have the information that is printed in the box marked by the arrow available and follow the instructions. </w:t>
      </w:r>
      <w:r>
        <w:rPr>
          <w:rFonts w:ascii="Times New Roman" w:hAnsi="Times New Roman"/>
          <w:sz w:val="2"/>
        </w:rPr>
        <w:br/>
      </w:r>
      <w:r>
        <w:rPr>
          <w:rFonts w:ascii="Times New Roman" w:hAnsi="Times New Roman"/>
          <w:color w:val="FFFFFF"/>
          <w:sz w:val="2"/>
        </w:rPr>
        <w:t xml:space="preserve">VOTE BY PHONE—1-800-690-6903 </w:t>
      </w:r>
      <w:r>
        <w:rPr>
          <w:rFonts w:ascii="Times New Roman" w:hAnsi="Times New Roman"/>
          <w:sz w:val="2"/>
        </w:rPr>
        <w:br/>
      </w:r>
      <w:r>
        <w:rPr>
          <w:rFonts w:ascii="Times New Roman" w:hAnsi="Times New Roman"/>
          <w:color w:val="FFFFFF"/>
          <w:sz w:val="2"/>
        </w:rPr>
        <w:t xml:space="preserve">Use any touch-tone telephone to transmit your voting instructions up until 11:59 p.m. Eastern Time the day before the cut-off date or meeting date. Have your proxy card in hand when you call and then follow the instructions. </w:t>
      </w:r>
      <w:r>
        <w:rPr>
          <w:rFonts w:ascii="Times New Roman" w:hAnsi="Times New Roman"/>
          <w:sz w:val="2"/>
        </w:rPr>
        <w:br/>
      </w:r>
      <w:r>
        <w:rPr>
          <w:rFonts w:ascii="Times New Roman" w:hAnsi="Times New Roman"/>
          <w:color w:val="FFFFFF"/>
          <w:sz w:val="2"/>
        </w:rPr>
        <w:t xml:space="preserve">VOTE BY MAIL </w:t>
      </w:r>
      <w:r>
        <w:rPr>
          <w:rFonts w:ascii="Times New Roman" w:hAnsi="Times New Roman"/>
          <w:sz w:val="2"/>
        </w:rPr>
        <w:br/>
      </w:r>
      <w:r>
        <w:rPr>
          <w:rFonts w:ascii="Times New Roman" w:hAnsi="Times New Roman"/>
          <w:color w:val="FFFFFF"/>
          <w:sz w:val="2"/>
        </w:rPr>
        <w:t xml:space="preserve">Mark, sign and date your proxy card and return it in the postage-paid envelope we have provided or return it to Vote Processing, c/o Broadridge, 51 Mercedes Way, Edgewood, NY 11717. </w:t>
      </w:r>
      <w:r>
        <w:rPr>
          <w:rFonts w:ascii="Times New Roman" w:hAnsi="Times New Roman"/>
          <w:sz w:val="2"/>
        </w:rPr>
        <w:br/>
      </w:r>
      <w:r>
        <w:rPr>
          <w:rFonts w:ascii="Times New Roman" w:hAnsi="Times New Roman"/>
          <w:color w:val="FFFFFF"/>
          <w:sz w:val="2"/>
        </w:rPr>
        <w:t xml:space="preserve">TO VOTE, MARK BLOCKS BELOW IN BLUE OR BLACK INK AS FOLLOWS: V12014-P91166 </w:t>
      </w:r>
      <w:r>
        <w:rPr>
          <w:rFonts w:ascii="Times New Roman" w:hAnsi="Times New Roman"/>
          <w:sz w:val="2"/>
        </w:rPr>
        <w:br/>
      </w:r>
      <w:r>
        <w:rPr>
          <w:rFonts w:ascii="Times New Roman" w:hAnsi="Times New Roman"/>
          <w:color w:val="FFFFFF"/>
          <w:sz w:val="2"/>
        </w:rPr>
        <w:t xml:space="preserve">KEEP THIS PORTION FOR YOUR RECORDS THIS PROXY CARD IS VALID ONLY WHEN SIGNED AND DATED. DETACH AND RETURN THIS PORTION ONLY BIOGEN INC. </w:t>
      </w:r>
      <w:r>
        <w:rPr>
          <w:rFonts w:ascii="Times New Roman" w:hAnsi="Times New Roman"/>
          <w:sz w:val="2"/>
        </w:rPr>
        <w:br/>
      </w:r>
      <w:r>
        <w:rPr>
          <w:rFonts w:ascii="Times New Roman" w:hAnsi="Times New Roman"/>
          <w:color w:val="FFFFFF"/>
          <w:sz w:val="2"/>
        </w:rPr>
        <w:t xml:space="preserve">The Board recommends a vote FOR the following proposals: </w:t>
      </w:r>
      <w:r>
        <w:rPr>
          <w:rFonts w:ascii="Times New Roman" w:hAnsi="Times New Roman"/>
          <w:sz w:val="2"/>
        </w:rPr>
        <w:br/>
      </w:r>
      <w:r>
        <w:rPr>
          <w:rFonts w:ascii="Times New Roman" w:hAnsi="Times New Roman"/>
          <w:color w:val="FFFFFF"/>
          <w:sz w:val="2"/>
        </w:rPr>
        <w:t xml:space="preserve">1. Election of Directors. To elect the ten director nominees numbered 1a through 1j to serve for a one-year term extending until the 2024 Annual Meeting of Stockholders and until their successors are duly elected and qualified. </w:t>
      </w:r>
      <w:r>
        <w:rPr>
          <w:rFonts w:ascii="Times New Roman" w:hAnsi="Times New Roman"/>
          <w:sz w:val="2"/>
        </w:rPr>
        <w:br/>
      </w:r>
      <w:r>
        <w:rPr>
          <w:rFonts w:ascii="Times New Roman" w:hAnsi="Times New Roman"/>
          <w:color w:val="FFFFFF"/>
          <w:sz w:val="2"/>
        </w:rPr>
        <w:t xml:space="preserve">For Against Abstain </w:t>
      </w:r>
      <w:r>
        <w:rPr>
          <w:rFonts w:ascii="Times New Roman" w:hAnsi="Times New Roman"/>
          <w:sz w:val="2"/>
        </w:rPr>
        <w:br/>
      </w:r>
      <w:r>
        <w:rPr>
          <w:rFonts w:ascii="Times New Roman" w:hAnsi="Times New Roman"/>
          <w:color w:val="FFFFFF"/>
          <w:sz w:val="2"/>
        </w:rPr>
        <w:t xml:space="preserve">1a. Alexander J. Denner </w:t>
      </w:r>
      <w:r>
        <w:rPr>
          <w:rFonts w:ascii="Times New Roman" w:hAnsi="Times New Roman"/>
          <w:sz w:val="2"/>
        </w:rPr>
        <w:br/>
      </w:r>
      <w:r>
        <w:rPr>
          <w:rFonts w:ascii="Times New Roman" w:hAnsi="Times New Roman"/>
          <w:color w:val="FFFFFF"/>
          <w:sz w:val="2"/>
        </w:rPr>
        <w:t xml:space="preserve">For Against Abstain </w:t>
      </w:r>
      <w:r>
        <w:rPr>
          <w:rFonts w:ascii="Times New Roman" w:hAnsi="Times New Roman"/>
          <w:sz w:val="2"/>
        </w:rPr>
        <w:br/>
      </w:r>
      <w:r>
        <w:rPr>
          <w:rFonts w:ascii="Times New Roman" w:hAnsi="Times New Roman"/>
          <w:color w:val="FFFFFF"/>
          <w:sz w:val="2"/>
        </w:rPr>
        <w:t xml:space="preserve">2. To ratify the selection of PricewaterhouseCoopers LLP as </w:t>
      </w:r>
      <w:r>
        <w:rPr>
          <w:rFonts w:ascii="Times New Roman" w:hAnsi="Times New Roman"/>
          <w:sz w:val="2"/>
        </w:rPr>
        <w:br/>
      </w:r>
      <w:r>
        <w:rPr>
          <w:rFonts w:ascii="Times New Roman" w:hAnsi="Times New Roman"/>
          <w:color w:val="FFFFFF"/>
          <w:sz w:val="2"/>
        </w:rPr>
        <w:t xml:space="preserve">1b. Caroline D. Dorsa </w:t>
      </w:r>
      <w:r>
        <w:rPr>
          <w:rFonts w:ascii="Times New Roman" w:hAnsi="Times New Roman"/>
          <w:sz w:val="2"/>
        </w:rPr>
        <w:br/>
      </w:r>
      <w:r>
        <w:rPr>
          <w:rFonts w:ascii="Times New Roman" w:hAnsi="Times New Roman"/>
          <w:color w:val="FFFFFF"/>
          <w:sz w:val="2"/>
        </w:rPr>
        <w:t xml:space="preserve">Biogen Inc.’s independent registered public accounting firm for the fiscal year ending December 31, 2023. </w:t>
      </w:r>
      <w:r>
        <w:rPr>
          <w:rFonts w:ascii="Times New Roman" w:hAnsi="Times New Roman"/>
          <w:sz w:val="2"/>
        </w:rPr>
        <w:br/>
      </w:r>
      <w:r>
        <w:rPr>
          <w:rFonts w:ascii="Times New Roman" w:hAnsi="Times New Roman"/>
          <w:color w:val="FFFFFF"/>
          <w:sz w:val="2"/>
        </w:rPr>
        <w:t xml:space="preserve">1c. Maria C. Freire </w:t>
      </w:r>
      <w:r>
        <w:rPr>
          <w:rFonts w:ascii="Times New Roman" w:hAnsi="Times New Roman"/>
          <w:sz w:val="2"/>
        </w:rPr>
        <w:br/>
      </w:r>
      <w:r>
        <w:rPr>
          <w:rFonts w:ascii="Times New Roman" w:hAnsi="Times New Roman"/>
          <w:color w:val="FFFFFF"/>
          <w:sz w:val="2"/>
        </w:rPr>
        <w:t xml:space="preserve">3. Say on Pay—To approve an advisory vote on executive compensation. </w:t>
      </w:r>
      <w:r>
        <w:rPr>
          <w:rFonts w:ascii="Times New Roman" w:hAnsi="Times New Roman"/>
          <w:sz w:val="2"/>
        </w:rPr>
        <w:br/>
      </w:r>
      <w:r>
        <w:rPr>
          <w:rFonts w:ascii="Times New Roman" w:hAnsi="Times New Roman"/>
          <w:color w:val="FFFFFF"/>
          <w:sz w:val="2"/>
        </w:rPr>
        <w:t xml:space="preserve">1d. William A. Hawkins </w:t>
      </w:r>
      <w:r>
        <w:rPr>
          <w:rFonts w:ascii="Times New Roman" w:hAnsi="Times New Roman"/>
          <w:sz w:val="2"/>
        </w:rPr>
        <w:br/>
      </w:r>
      <w:r>
        <w:rPr>
          <w:rFonts w:ascii="Times New Roman" w:hAnsi="Times New Roman"/>
          <w:color w:val="FFFFFF"/>
          <w:sz w:val="2"/>
        </w:rPr>
        <w:t xml:space="preserve">The Board recommends a vote for 1 YEAR on the </w:t>
      </w:r>
      <w:r>
        <w:rPr>
          <w:rFonts w:ascii="Times New Roman" w:hAnsi="Times New Roman"/>
          <w:sz w:val="2"/>
        </w:rPr>
        <w:br/>
      </w:r>
      <w:r>
        <w:rPr>
          <w:rFonts w:ascii="Times New Roman" w:hAnsi="Times New Roman"/>
          <w:color w:val="FFFFFF"/>
          <w:sz w:val="2"/>
        </w:rPr>
        <w:t xml:space="preserve">1 Year 2 Years 3 Years Abstain </w:t>
      </w:r>
      <w:r>
        <w:rPr>
          <w:rFonts w:ascii="Times New Roman" w:hAnsi="Times New Roman"/>
          <w:sz w:val="2"/>
        </w:rPr>
        <w:br/>
      </w:r>
      <w:r>
        <w:rPr>
          <w:rFonts w:ascii="Times New Roman" w:hAnsi="Times New Roman"/>
          <w:color w:val="FFFFFF"/>
          <w:sz w:val="2"/>
        </w:rPr>
        <w:t xml:space="preserve">following proposal: </w:t>
      </w:r>
      <w:r>
        <w:rPr>
          <w:rFonts w:ascii="Times New Roman" w:hAnsi="Times New Roman"/>
          <w:sz w:val="2"/>
        </w:rPr>
        <w:br/>
      </w:r>
      <w:r>
        <w:rPr>
          <w:rFonts w:ascii="Times New Roman" w:hAnsi="Times New Roman"/>
          <w:color w:val="FFFFFF"/>
          <w:sz w:val="2"/>
        </w:rPr>
        <w:t xml:space="preserve">1e. William D. Jones </w:t>
      </w:r>
      <w:r>
        <w:rPr>
          <w:rFonts w:ascii="Times New Roman" w:hAnsi="Times New Roman"/>
          <w:sz w:val="2"/>
        </w:rPr>
        <w:br/>
      </w:r>
      <w:r>
        <w:rPr>
          <w:rFonts w:ascii="Times New Roman" w:hAnsi="Times New Roman"/>
          <w:color w:val="FFFFFF"/>
          <w:sz w:val="2"/>
        </w:rPr>
        <w:t xml:space="preserve">4. Say When on Pay—To approve an advisory vote on the frequency of the advisory vote on executive compensation. </w:t>
      </w:r>
      <w:r>
        <w:rPr>
          <w:rFonts w:ascii="Times New Roman" w:hAnsi="Times New Roman"/>
          <w:sz w:val="2"/>
        </w:rPr>
        <w:br/>
      </w:r>
      <w:r>
        <w:rPr>
          <w:rFonts w:ascii="Times New Roman" w:hAnsi="Times New Roman"/>
          <w:color w:val="FFFFFF"/>
          <w:sz w:val="2"/>
        </w:rPr>
        <w:t xml:space="preserve">1f. Jesus B. Mantas </w:t>
      </w:r>
      <w:r>
        <w:rPr>
          <w:rFonts w:ascii="Times New Roman" w:hAnsi="Times New Roman"/>
          <w:sz w:val="2"/>
        </w:rPr>
        <w:br/>
      </w:r>
      <w:r>
        <w:rPr>
          <w:rFonts w:ascii="Times New Roman" w:hAnsi="Times New Roman"/>
          <w:color w:val="FFFFFF"/>
          <w:sz w:val="2"/>
        </w:rPr>
        <w:t xml:space="preserve">1g. Richard C. Mulligan </w:t>
      </w:r>
      <w:r>
        <w:rPr>
          <w:rFonts w:ascii="Times New Roman" w:hAnsi="Times New Roman"/>
          <w:sz w:val="2"/>
        </w:rPr>
        <w:br/>
      </w:r>
      <w:r>
        <w:rPr>
          <w:rFonts w:ascii="Times New Roman" w:hAnsi="Times New Roman"/>
          <w:color w:val="FFFFFF"/>
          <w:sz w:val="2"/>
        </w:rPr>
        <w:t xml:space="preserve">1h. Eric K. Rowinsky </w:t>
      </w:r>
      <w:r>
        <w:rPr>
          <w:rFonts w:ascii="Times New Roman" w:hAnsi="Times New Roman"/>
          <w:sz w:val="2"/>
        </w:rPr>
        <w:br/>
      </w:r>
      <w:r>
        <w:rPr>
          <w:rFonts w:ascii="Times New Roman" w:hAnsi="Times New Roman"/>
          <w:color w:val="FFFFFF"/>
          <w:sz w:val="2"/>
        </w:rPr>
        <w:t xml:space="preserve">1i. Stephen A. Sherwin </w:t>
      </w:r>
      <w:r>
        <w:rPr>
          <w:rFonts w:ascii="Times New Roman" w:hAnsi="Times New Roman"/>
          <w:sz w:val="2"/>
        </w:rPr>
        <w:br/>
      </w:r>
      <w:r>
        <w:rPr>
          <w:rFonts w:ascii="Times New Roman" w:hAnsi="Times New Roman"/>
          <w:color w:val="FFFFFF"/>
          <w:sz w:val="2"/>
        </w:rPr>
        <w:t xml:space="preserve">1j. Christopher A. Viehbacher </w:t>
      </w:r>
      <w:r>
        <w:rPr>
          <w:rFonts w:ascii="Times New Roman" w:hAnsi="Times New Roman"/>
          <w:sz w:val="2"/>
        </w:rPr>
        <w:br/>
      </w:r>
      <w:r>
        <w:rPr>
          <w:rFonts w:ascii="Times New Roman" w:hAnsi="Times New Roman"/>
          <w:color w:val="FFFFFF"/>
          <w:sz w:val="2"/>
        </w:rPr>
        <w:t xml:space="preserve">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w:t>
      </w:r>
      <w:r>
        <w:rPr>
          <w:rFonts w:ascii="Times New Roman" w:hAnsi="Times New Roman"/>
          <w:sz w:val="2"/>
        </w:rPr>
        <w:br/>
      </w:r>
      <w:r>
        <w:rPr>
          <w:rFonts w:ascii="Times New Roman" w:hAnsi="Times New Roman"/>
          <w:color w:val="FFFFFF"/>
          <w:sz w:val="2"/>
        </w:rPr>
        <w:t xml:space="preserve">Signature [PLEASE SIGN WITHIN BOX] </w:t>
      </w:r>
      <w:r>
        <w:rPr>
          <w:rFonts w:ascii="Times New Roman" w:hAnsi="Times New Roman"/>
          <w:sz w:val="2"/>
        </w:rPr>
        <w:br/>
      </w:r>
      <w:r>
        <w:rPr>
          <w:rFonts w:ascii="Times New Roman" w:hAnsi="Times New Roman"/>
          <w:color w:val="FFFFFF"/>
          <w:sz w:val="2"/>
        </w:rPr>
        <w:t xml:space="preserve">Date </w:t>
      </w:r>
      <w:r>
        <w:rPr>
          <w:rFonts w:ascii="Times New Roman" w:hAnsi="Times New Roman"/>
          <w:sz w:val="2"/>
        </w:rPr>
        <w:br/>
      </w:r>
      <w:r>
        <w:rPr>
          <w:rFonts w:ascii="Times New Roman" w:hAnsi="Times New Roman"/>
          <w:color w:val="FFFFFF"/>
          <w:sz w:val="2"/>
        </w:rPr>
        <w:t xml:space="preserve">Signature (Joint Owners) </w:t>
      </w:r>
      <w:r>
        <w:rPr>
          <w:rFonts w:ascii="Times New Roman" w:hAnsi="Times New Roman"/>
          <w:sz w:val="2"/>
        </w:rPr>
        <w:br/>
      </w:r>
      <w:r>
        <w:rPr>
          <w:rFonts w:ascii="Times New Roman" w:hAnsi="Times New Roman"/>
          <w:color w:val="FFFFFF"/>
          <w:sz w:val="2"/>
        </w:rPr>
        <w:t xml:space="preserve">Date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pPr>
      <w:r>
        <w:rPr/>
        <w:drawing>
          <wp:inline distT="0" distB="0" distL="0" distR="0">
            <wp:extent cx="7067550" cy="9144000"/>
            <wp:effectExtent l="0" t="0" r="0" b="0"/>
            <wp:docPr id="276"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174" descr=""/>
                    <pic:cNvPicPr>
                      <a:picLocks noChangeAspect="1" noChangeArrowheads="1"/>
                    </pic:cNvPicPr>
                  </pic:nvPicPr>
                  <pic:blipFill>
                    <a:blip r:embed="rId175"/>
                    <a:stretch>
                      <a:fillRect/>
                    </a:stretch>
                  </pic:blipFill>
                  <pic:spPr bwMode="auto">
                    <a:xfrm>
                      <a:off x="0" y="0"/>
                      <a:ext cx="7067550" cy="9144000"/>
                    </a:xfrm>
                    <a:prstGeom prst="rect">
                      <a:avLst/>
                    </a:prstGeom>
                  </pic:spPr>
                </pic:pic>
              </a:graphicData>
            </a:graphic>
          </wp:inline>
        </w:drawing>
      </w:r>
      <w:r>
        <w:rPr/>
        <w:t xml:space="preserve"> </w:t>
      </w:r>
    </w:p>
    <w:p>
      <w:pPr>
        <w:pStyle w:val="TextBody"/>
        <w:spacing w:before="0" w:after="283"/>
        <w:jc w:val="left"/>
        <w:rPr>
          <w:rFonts w:ascii="Times New Roman" w:hAnsi="Times New Roman"/>
          <w:sz w:val="2"/>
        </w:rPr>
      </w:pPr>
      <w:r>
        <w:rPr>
          <w:rFonts w:ascii="Times New Roman" w:hAnsi="Times New Roman"/>
          <w:color w:val="FFFFFF"/>
          <w:sz w:val="2"/>
        </w:rPr>
        <w:t xml:space="preserve">Important Notice Regarding the Availability of Proxy Materials for the Annual Meeting: </w:t>
      </w:r>
      <w:r>
        <w:rPr>
          <w:rFonts w:ascii="Times New Roman" w:hAnsi="Times New Roman"/>
          <w:sz w:val="2"/>
        </w:rPr>
        <w:br/>
      </w:r>
      <w:r>
        <w:rPr>
          <w:rFonts w:ascii="Times New Roman" w:hAnsi="Times New Roman"/>
          <w:color w:val="FFFFFF"/>
          <w:sz w:val="2"/>
        </w:rPr>
        <w:t xml:space="preserve">The 2023 Notice and Proxy Statement and 2022 Annual Report with Form 10-K are available at: www.proxyvote.com. </w:t>
      </w:r>
      <w:r>
        <w:rPr>
          <w:rFonts w:ascii="Times New Roman" w:hAnsi="Times New Roman"/>
          <w:sz w:val="2"/>
        </w:rPr>
        <w:br/>
      </w:r>
      <w:r>
        <w:rPr>
          <w:rFonts w:ascii="Times New Roman" w:hAnsi="Times New Roman"/>
          <w:color w:val="FFFFFF"/>
          <w:sz w:val="2"/>
        </w:rPr>
        <w:t xml:space="preserve">V12015-P91166 </w:t>
      </w:r>
      <w:r>
        <w:rPr>
          <w:rFonts w:ascii="Times New Roman" w:hAnsi="Times New Roman"/>
          <w:sz w:val="2"/>
        </w:rPr>
        <w:br/>
      </w:r>
      <w:r>
        <w:rPr>
          <w:rFonts w:ascii="Times New Roman" w:hAnsi="Times New Roman"/>
          <w:color w:val="FFFFFF"/>
          <w:sz w:val="2"/>
        </w:rPr>
        <w:t xml:space="preserve">BIOGEN INC. </w:t>
      </w:r>
      <w:r>
        <w:rPr>
          <w:rFonts w:ascii="Times New Roman" w:hAnsi="Times New Roman"/>
          <w:sz w:val="2"/>
        </w:rPr>
        <w:br/>
      </w:r>
      <w:r>
        <w:rPr>
          <w:rFonts w:ascii="Times New Roman" w:hAnsi="Times New Roman"/>
          <w:color w:val="FFFFFF"/>
          <w:sz w:val="2"/>
        </w:rPr>
        <w:t xml:space="preserve">Annual Meeting of Stockholders June 14, 2023, 9:00 a.m. Eastern Time This proxy is solicited by the Board of Directors </w:t>
      </w:r>
      <w:r>
        <w:rPr>
          <w:rFonts w:ascii="Times New Roman" w:hAnsi="Times New Roman"/>
          <w:sz w:val="2"/>
        </w:rPr>
        <w:br/>
      </w:r>
      <w:r>
        <w:rPr>
          <w:rFonts w:ascii="Times New Roman" w:hAnsi="Times New Roman"/>
          <w:color w:val="FFFFFF"/>
          <w:sz w:val="2"/>
        </w:rPr>
        <w:t xml:space="preserve">The undersigned hereby appoints Christopher A. Viehbacher, Michael R. McDonnell and Susan H. Alexander, and each of them (with full power to act alone), as proxies of the undersigned with all the powers the undersigned would possess if present during the 2023 Annual Meeting, and with full power of substitution in each of them to appear, represent and vote all shares of common stock of Biogen Inc. which the undersigned would be entitled to vote at the 2023 Annual Meeting of Stockholders, to be held online at www.virtualshareholdermeeting.com/BIIB2023 on Wednesday, June 14, 2023, at 9:00 a.m. Eastern Time, and at any adjournment or postponement thereof. </w:t>
      </w:r>
      <w:r>
        <w:rPr>
          <w:rFonts w:ascii="Times New Roman" w:hAnsi="Times New Roman"/>
          <w:sz w:val="2"/>
        </w:rPr>
        <w:br/>
      </w:r>
      <w:r>
        <w:rPr>
          <w:rFonts w:ascii="Times New Roman" w:hAnsi="Times New Roman"/>
          <w:color w:val="FFFFFF"/>
          <w:sz w:val="2"/>
        </w:rPr>
        <w:t xml:space="preserve">The shares represented by this proxy will be voted as directed herein. If no direction is indicated, such shares will be voted FOR the election of all of the director nominees listed in Proposal 1, FOR Proposals 2 and 3 and FOR 1 YEAR Option for Proposal 4. As to any other matter that may be properly brought before the meeting or any adjournment or postponement thereof, proxy holders will vote in accordance with their best judgment. </w:t>
      </w:r>
      <w:r>
        <w:rPr>
          <w:rFonts w:ascii="Times New Roman" w:hAnsi="Times New Roman"/>
          <w:sz w:val="2"/>
        </w:rPr>
        <w:br/>
      </w:r>
      <w:r>
        <w:rPr>
          <w:rFonts w:ascii="Times New Roman" w:hAnsi="Times New Roman"/>
          <w:color w:val="FFFFFF"/>
          <w:sz w:val="2"/>
        </w:rPr>
        <w:t xml:space="preserve">Continued and to be signed on reverse side </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arial">
    <w:charset w:val="00"/>
    <w:family w:val="auto"/>
    <w:pitch w:val="default"/>
  </w:font>
  <w:font w:name="ARIA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WenQuanYi Zen Hei Sharp"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image" Target="media/image102.jpeg"/><Relationship Id="rId104" Type="http://schemas.openxmlformats.org/officeDocument/2006/relationships/image" Target="media/image103.jpeg"/><Relationship Id="rId105" Type="http://schemas.openxmlformats.org/officeDocument/2006/relationships/image" Target="media/image104.jpeg"/><Relationship Id="rId106" Type="http://schemas.openxmlformats.org/officeDocument/2006/relationships/image" Target="media/image105.jpeg"/><Relationship Id="rId107" Type="http://schemas.openxmlformats.org/officeDocument/2006/relationships/image" Target="media/image106.jpeg"/><Relationship Id="rId108" Type="http://schemas.openxmlformats.org/officeDocument/2006/relationships/image" Target="media/image107.jpeg"/><Relationship Id="rId109" Type="http://schemas.openxmlformats.org/officeDocument/2006/relationships/image" Target="media/image108.jpeg"/><Relationship Id="rId110" Type="http://schemas.openxmlformats.org/officeDocument/2006/relationships/image" Target="media/image109.jpeg"/><Relationship Id="rId111" Type="http://schemas.openxmlformats.org/officeDocument/2006/relationships/image" Target="media/image110.jpeg"/><Relationship Id="rId112" Type="http://schemas.openxmlformats.org/officeDocument/2006/relationships/image" Target="media/image111.jpeg"/><Relationship Id="rId113" Type="http://schemas.openxmlformats.org/officeDocument/2006/relationships/image" Target="media/image112.jpeg"/><Relationship Id="rId114" Type="http://schemas.openxmlformats.org/officeDocument/2006/relationships/image" Target="media/image113.jpeg"/><Relationship Id="rId115" Type="http://schemas.openxmlformats.org/officeDocument/2006/relationships/image" Target="media/image114.jpeg"/><Relationship Id="rId116" Type="http://schemas.openxmlformats.org/officeDocument/2006/relationships/image" Target="media/image115.jpeg"/><Relationship Id="rId117" Type="http://schemas.openxmlformats.org/officeDocument/2006/relationships/image" Target="media/image116.jpeg"/><Relationship Id="rId118" Type="http://schemas.openxmlformats.org/officeDocument/2006/relationships/image" Target="media/image117.jpeg"/><Relationship Id="rId119" Type="http://schemas.openxmlformats.org/officeDocument/2006/relationships/image" Target="media/image118.jpeg"/><Relationship Id="rId120" Type="http://schemas.openxmlformats.org/officeDocument/2006/relationships/image" Target="media/image119.jpeg"/><Relationship Id="rId121" Type="http://schemas.openxmlformats.org/officeDocument/2006/relationships/image" Target="media/image120.jpeg"/><Relationship Id="rId122" Type="http://schemas.openxmlformats.org/officeDocument/2006/relationships/image" Target="media/image121.jpeg"/><Relationship Id="rId123" Type="http://schemas.openxmlformats.org/officeDocument/2006/relationships/image" Target="media/image122.jpeg"/><Relationship Id="rId124" Type="http://schemas.openxmlformats.org/officeDocument/2006/relationships/image" Target="media/image123.jpeg"/><Relationship Id="rId125" Type="http://schemas.openxmlformats.org/officeDocument/2006/relationships/image" Target="media/image124.jpeg"/><Relationship Id="rId126" Type="http://schemas.openxmlformats.org/officeDocument/2006/relationships/image" Target="media/image125.jpeg"/><Relationship Id="rId127" Type="http://schemas.openxmlformats.org/officeDocument/2006/relationships/image" Target="media/image126.jpeg"/><Relationship Id="rId128" Type="http://schemas.openxmlformats.org/officeDocument/2006/relationships/image" Target="media/image127.jpeg"/><Relationship Id="rId129" Type="http://schemas.openxmlformats.org/officeDocument/2006/relationships/image" Target="media/image128.jpeg"/><Relationship Id="rId130" Type="http://schemas.openxmlformats.org/officeDocument/2006/relationships/image" Target="media/image129.jpeg"/><Relationship Id="rId131" Type="http://schemas.openxmlformats.org/officeDocument/2006/relationships/image" Target="media/image130.jpeg"/><Relationship Id="rId132" Type="http://schemas.openxmlformats.org/officeDocument/2006/relationships/image" Target="media/image131.jpeg"/><Relationship Id="rId133" Type="http://schemas.openxmlformats.org/officeDocument/2006/relationships/image" Target="media/image132.jpeg"/><Relationship Id="rId134" Type="http://schemas.openxmlformats.org/officeDocument/2006/relationships/image" Target="media/image133.jpeg"/><Relationship Id="rId135" Type="http://schemas.openxmlformats.org/officeDocument/2006/relationships/image" Target="media/image134.jpeg"/><Relationship Id="rId136" Type="http://schemas.openxmlformats.org/officeDocument/2006/relationships/image" Target="media/image135.jpeg"/><Relationship Id="rId137" Type="http://schemas.openxmlformats.org/officeDocument/2006/relationships/image" Target="media/image136.jpeg"/><Relationship Id="rId138" Type="http://schemas.openxmlformats.org/officeDocument/2006/relationships/image" Target="media/image137.jpeg"/><Relationship Id="rId139" Type="http://schemas.openxmlformats.org/officeDocument/2006/relationships/image" Target="media/image138.jpeg"/><Relationship Id="rId140" Type="http://schemas.openxmlformats.org/officeDocument/2006/relationships/image" Target="media/image139.jpeg"/><Relationship Id="rId141" Type="http://schemas.openxmlformats.org/officeDocument/2006/relationships/image" Target="media/image140.jpeg"/><Relationship Id="rId142" Type="http://schemas.openxmlformats.org/officeDocument/2006/relationships/image" Target="media/image141.jpeg"/><Relationship Id="rId143" Type="http://schemas.openxmlformats.org/officeDocument/2006/relationships/image" Target="media/image142.jpeg"/><Relationship Id="rId144" Type="http://schemas.openxmlformats.org/officeDocument/2006/relationships/image" Target="media/image143.jpeg"/><Relationship Id="rId145" Type="http://schemas.openxmlformats.org/officeDocument/2006/relationships/image" Target="media/image144.jpeg"/><Relationship Id="rId146" Type="http://schemas.openxmlformats.org/officeDocument/2006/relationships/image" Target="media/image145.jpeg"/><Relationship Id="rId147" Type="http://schemas.openxmlformats.org/officeDocument/2006/relationships/image" Target="media/image146.jpeg"/><Relationship Id="rId148" Type="http://schemas.openxmlformats.org/officeDocument/2006/relationships/image" Target="media/image147.jpeg"/><Relationship Id="rId149" Type="http://schemas.openxmlformats.org/officeDocument/2006/relationships/image" Target="media/image148.jpeg"/><Relationship Id="rId150" Type="http://schemas.openxmlformats.org/officeDocument/2006/relationships/image" Target="media/image149.jpeg"/><Relationship Id="rId151" Type="http://schemas.openxmlformats.org/officeDocument/2006/relationships/image" Target="media/image150.jpeg"/><Relationship Id="rId152" Type="http://schemas.openxmlformats.org/officeDocument/2006/relationships/image" Target="media/image151.jpeg"/><Relationship Id="rId153" Type="http://schemas.openxmlformats.org/officeDocument/2006/relationships/image" Target="media/image152.jpeg"/><Relationship Id="rId154" Type="http://schemas.openxmlformats.org/officeDocument/2006/relationships/image" Target="media/image153.jpeg"/><Relationship Id="rId155" Type="http://schemas.openxmlformats.org/officeDocument/2006/relationships/image" Target="media/image154.jpeg"/><Relationship Id="rId156" Type="http://schemas.openxmlformats.org/officeDocument/2006/relationships/image" Target="media/image155.jpeg"/><Relationship Id="rId157" Type="http://schemas.openxmlformats.org/officeDocument/2006/relationships/image" Target="media/image156.jpeg"/><Relationship Id="rId158" Type="http://schemas.openxmlformats.org/officeDocument/2006/relationships/image" Target="media/image157.jpeg"/><Relationship Id="rId159" Type="http://schemas.openxmlformats.org/officeDocument/2006/relationships/image" Target="media/image158.jpeg"/><Relationship Id="rId160" Type="http://schemas.openxmlformats.org/officeDocument/2006/relationships/image" Target="media/image159.jpeg"/><Relationship Id="rId161" Type="http://schemas.openxmlformats.org/officeDocument/2006/relationships/image" Target="media/image160.jpeg"/><Relationship Id="rId162" Type="http://schemas.openxmlformats.org/officeDocument/2006/relationships/image" Target="media/image161.jpeg"/><Relationship Id="rId163" Type="http://schemas.openxmlformats.org/officeDocument/2006/relationships/image" Target="media/image162.jpeg"/><Relationship Id="rId164" Type="http://schemas.openxmlformats.org/officeDocument/2006/relationships/image" Target="media/image163.jpeg"/><Relationship Id="rId165" Type="http://schemas.openxmlformats.org/officeDocument/2006/relationships/image" Target="media/image164.jpeg"/><Relationship Id="rId166" Type="http://schemas.openxmlformats.org/officeDocument/2006/relationships/image" Target="media/image165.jpeg"/><Relationship Id="rId167" Type="http://schemas.openxmlformats.org/officeDocument/2006/relationships/image" Target="media/image166.jpeg"/><Relationship Id="rId168" Type="http://schemas.openxmlformats.org/officeDocument/2006/relationships/image" Target="media/image167.jpeg"/><Relationship Id="rId169" Type="http://schemas.openxmlformats.org/officeDocument/2006/relationships/image" Target="media/image168.jpeg"/><Relationship Id="rId170" Type="http://schemas.openxmlformats.org/officeDocument/2006/relationships/image" Target="media/image169.jpeg"/><Relationship Id="rId171" Type="http://schemas.openxmlformats.org/officeDocument/2006/relationships/image" Target="media/image170.jpeg"/><Relationship Id="rId172" Type="http://schemas.openxmlformats.org/officeDocument/2006/relationships/image" Target="media/image171.jpeg"/><Relationship Id="rId173" Type="http://schemas.openxmlformats.org/officeDocument/2006/relationships/image" Target="media/image172.jpeg"/><Relationship Id="rId174" Type="http://schemas.openxmlformats.org/officeDocument/2006/relationships/image" Target="media/image173.jpeg"/><Relationship Id="rId175" Type="http://schemas.openxmlformats.org/officeDocument/2006/relationships/image" Target="media/image174.jpeg"/><Relationship Id="rId176" Type="http://schemas.openxmlformats.org/officeDocument/2006/relationships/fontTable" Target="fontTable.xml"/><Relationship Id="rId17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106</Pages>
  <Words>51596</Words>
  <CharactersWithSpaces>343696</CharactersWithSpaces>
  <Paragraphs>13889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